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charts/chart12.xml" ContentType="application/vnd.openxmlformats-officedocument.drawingml.chart+xml"/>
  <Override PartName="/word/theme/themeOverride12.xml" ContentType="application/vnd.openxmlformats-officedocument.themeOverride+xml"/>
  <Override PartName="/word/charts/chart13.xml" ContentType="application/vnd.openxmlformats-officedocument.drawingml.chart+xml"/>
  <Override PartName="/word/theme/themeOverride13.xml" ContentType="application/vnd.openxmlformats-officedocument.themeOverride+xml"/>
  <Override PartName="/word/charts/chart14.xml" ContentType="application/vnd.openxmlformats-officedocument.drawingml.chart+xml"/>
  <Override PartName="/word/theme/themeOverride14.xml" ContentType="application/vnd.openxmlformats-officedocument.themeOverride+xml"/>
  <Override PartName="/word/charts/chart15.xml" ContentType="application/vnd.openxmlformats-officedocument.drawingml.chart+xml"/>
  <Override PartName="/word/theme/themeOverride15.xml" ContentType="application/vnd.openxmlformats-officedocument.themeOverride+xml"/>
  <Override PartName="/word/charts/chart16.xml" ContentType="application/vnd.openxmlformats-officedocument.drawingml.chart+xml"/>
  <Override PartName="/word/theme/themeOverride16.xml" ContentType="application/vnd.openxmlformats-officedocument.themeOverride+xml"/>
  <Override PartName="/word/charts/chart17.xml" ContentType="application/vnd.openxmlformats-officedocument.drawingml.chart+xml"/>
  <Override PartName="/word/theme/themeOverride17.xml" ContentType="application/vnd.openxmlformats-officedocument.themeOverride+xml"/>
  <Override PartName="/word/charts/chart18.xml" ContentType="application/vnd.openxmlformats-officedocument.drawingml.chart+xml"/>
  <Override PartName="/word/theme/themeOverride18.xml" ContentType="application/vnd.openxmlformats-officedocument.themeOverride+xml"/>
  <Override PartName="/word/charts/chart19.xml" ContentType="application/vnd.openxmlformats-officedocument.drawingml.chart+xml"/>
  <Override PartName="/word/theme/themeOverride19.xml" ContentType="application/vnd.openxmlformats-officedocument.themeOverride+xml"/>
  <Override PartName="/word/charts/chart20.xml" ContentType="application/vnd.openxmlformats-officedocument.drawingml.chart+xml"/>
  <Override PartName="/word/theme/themeOverride20.xml" ContentType="application/vnd.openxmlformats-officedocument.themeOverride+xml"/>
  <Override PartName="/word/charts/chart21.xml" ContentType="application/vnd.openxmlformats-officedocument.drawingml.chart+xml"/>
  <Override PartName="/word/theme/themeOverride21.xml" ContentType="application/vnd.openxmlformats-officedocument.themeOverride+xml"/>
  <Override PartName="/word/charts/chart22.xml" ContentType="application/vnd.openxmlformats-officedocument.drawingml.chart+xml"/>
  <Override PartName="/word/theme/themeOverride22.xml" ContentType="application/vnd.openxmlformats-officedocument.themeOverride+xml"/>
  <Override PartName="/word/charts/chart23.xml" ContentType="application/vnd.openxmlformats-officedocument.drawingml.chart+xml"/>
  <Override PartName="/word/theme/themeOverride23.xml" ContentType="application/vnd.openxmlformats-officedocument.themeOverride+xml"/>
  <Override PartName="/word/charts/chart24.xml" ContentType="application/vnd.openxmlformats-officedocument.drawingml.chart+xml"/>
  <Override PartName="/word/theme/themeOverride24.xml" ContentType="application/vnd.openxmlformats-officedocument.themeOverride+xml"/>
  <Override PartName="/word/charts/chart25.xml" ContentType="application/vnd.openxmlformats-officedocument.drawingml.chart+xml"/>
  <Override PartName="/word/theme/themeOverride25.xml" ContentType="application/vnd.openxmlformats-officedocument.themeOverride+xml"/>
  <Override PartName="/word/charts/chart26.xml" ContentType="application/vnd.openxmlformats-officedocument.drawingml.chart+xml"/>
  <Override PartName="/word/theme/themeOverride26.xml" ContentType="application/vnd.openxmlformats-officedocument.themeOverride+xml"/>
  <Override PartName="/word/charts/chart27.xml" ContentType="application/vnd.openxmlformats-officedocument.drawingml.chart+xml"/>
  <Override PartName="/word/theme/themeOverride27.xml" ContentType="application/vnd.openxmlformats-officedocument.themeOverride+xml"/>
  <Override PartName="/word/charts/chart28.xml" ContentType="application/vnd.openxmlformats-officedocument.drawingml.chart+xml"/>
  <Override PartName="/word/theme/themeOverride28.xml" ContentType="application/vnd.openxmlformats-officedocument.themeOverride+xml"/>
  <Override PartName="/word/charts/chart29.xml" ContentType="application/vnd.openxmlformats-officedocument.drawingml.chart+xml"/>
  <Override PartName="/word/theme/themeOverride29.xml" ContentType="application/vnd.openxmlformats-officedocument.themeOverride+xml"/>
  <Override PartName="/word/charts/chart30.xml" ContentType="application/vnd.openxmlformats-officedocument.drawingml.chart+xml"/>
  <Override PartName="/word/theme/themeOverride30.xml" ContentType="application/vnd.openxmlformats-officedocument.themeOverride+xml"/>
  <Override PartName="/word/charts/chart31.xml" ContentType="application/vnd.openxmlformats-officedocument.drawingml.chart+xml"/>
  <Override PartName="/word/theme/themeOverride31.xml" ContentType="application/vnd.openxmlformats-officedocument.themeOverride+xml"/>
  <Override PartName="/word/charts/chart32.xml" ContentType="application/vnd.openxmlformats-officedocument.drawingml.chart+xml"/>
  <Override PartName="/word/theme/themeOverride32.xml" ContentType="application/vnd.openxmlformats-officedocument.themeOverride+xml"/>
  <Override PartName="/word/charts/chart33.xml" ContentType="application/vnd.openxmlformats-officedocument.drawingml.chart+xml"/>
  <Override PartName="/word/theme/themeOverride33.xml" ContentType="application/vnd.openxmlformats-officedocument.themeOverride+xml"/>
  <Override PartName="/word/charts/chart34.xml" ContentType="application/vnd.openxmlformats-officedocument.drawingml.chart+xml"/>
  <Override PartName="/word/theme/themeOverride34.xml" ContentType="application/vnd.openxmlformats-officedocument.themeOverride+xml"/>
  <Override PartName="/word/charts/chart35.xml" ContentType="application/vnd.openxmlformats-officedocument.drawingml.chart+xml"/>
  <Override PartName="/word/theme/themeOverride35.xml" ContentType="application/vnd.openxmlformats-officedocument.themeOverride+xml"/>
  <Override PartName="/word/charts/chart36.xml" ContentType="application/vnd.openxmlformats-officedocument.drawingml.chart+xml"/>
  <Override PartName="/word/theme/themeOverride36.xml" ContentType="application/vnd.openxmlformats-officedocument.themeOverride+xml"/>
  <Override PartName="/word/charts/chart37.xml" ContentType="application/vnd.openxmlformats-officedocument.drawingml.chart+xml"/>
  <Override PartName="/word/theme/themeOverride37.xml" ContentType="application/vnd.openxmlformats-officedocument.themeOverride+xml"/>
  <Override PartName="/word/charts/chart38.xml" ContentType="application/vnd.openxmlformats-officedocument.drawingml.chart+xml"/>
  <Override PartName="/word/theme/themeOverride38.xml" ContentType="application/vnd.openxmlformats-officedocument.themeOverride+xml"/>
  <Override PartName="/word/charts/chart39.xml" ContentType="application/vnd.openxmlformats-officedocument.drawingml.chart+xml"/>
  <Override PartName="/word/theme/themeOverride39.xml" ContentType="application/vnd.openxmlformats-officedocument.themeOverride+xml"/>
  <Override PartName="/word/header4.xml" ContentType="application/vnd.openxmlformats-officedocument.wordprocessingml.header+xml"/>
  <Override PartName="/word/charts/chart40.xml" ContentType="application/vnd.openxmlformats-officedocument.drawingml.chart+xml"/>
  <Override PartName="/word/theme/themeOverride40.xml" ContentType="application/vnd.openxmlformats-officedocument.themeOverride+xml"/>
  <Override PartName="/word/header5.xml" ContentType="application/vnd.openxmlformats-officedocument.wordprocessingml.header+xml"/>
  <Override PartName="/word/charts/chart41.xml" ContentType="application/vnd.openxmlformats-officedocument.drawingml.chart+xml"/>
  <Override PartName="/word/theme/themeOverride41.xml" ContentType="application/vnd.openxmlformats-officedocument.themeOverride+xml"/>
  <Override PartName="/word/charts/chart42.xml" ContentType="application/vnd.openxmlformats-officedocument.drawingml.chart+xml"/>
  <Override PartName="/word/theme/themeOverride42.xml" ContentType="application/vnd.openxmlformats-officedocument.themeOverride+xml"/>
  <Override PartName="/word/charts/chart43.xml" ContentType="application/vnd.openxmlformats-officedocument.drawingml.chart+xml"/>
  <Override PartName="/word/theme/themeOverride43.xml" ContentType="application/vnd.openxmlformats-officedocument.themeOverride+xml"/>
  <Override PartName="/word/header6.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44.xml" ContentType="application/vnd.openxmlformats-officedocument.drawingml.chart+xml"/>
  <Override PartName="/word/theme/themeOverride44.xml" ContentType="application/vnd.openxmlformats-officedocument.themeOverride+xml"/>
  <Override PartName="/word/charts/chart45.xml" ContentType="application/vnd.openxmlformats-officedocument.drawingml.chart+xml"/>
  <Override PartName="/word/theme/themeOverride45.xml" ContentType="application/vnd.openxmlformats-officedocument.themeOverride+xml"/>
  <Override PartName="/word/charts/chart46.xml" ContentType="application/vnd.openxmlformats-officedocument.drawingml.chart+xml"/>
  <Override PartName="/word/theme/themeOverride46.xml" ContentType="application/vnd.openxmlformats-officedocument.themeOverride+xml"/>
  <Override PartName="/word/charts/chart47.xml" ContentType="application/vnd.openxmlformats-officedocument.drawingml.chart+xml"/>
  <Override PartName="/word/theme/themeOverride47.xml" ContentType="application/vnd.openxmlformats-officedocument.themeOverride+xml"/>
  <Override PartName="/word/charts/chart48.xml" ContentType="application/vnd.openxmlformats-officedocument.drawingml.chart+xml"/>
  <Override PartName="/word/theme/themeOverride48.xml" ContentType="application/vnd.openxmlformats-officedocument.themeOverride+xml"/>
  <Override PartName="/word/charts/chart49.xml" ContentType="application/vnd.openxmlformats-officedocument.drawingml.chart+xml"/>
  <Override PartName="/word/theme/themeOverride49.xml" ContentType="application/vnd.openxmlformats-officedocument.themeOverride+xml"/>
  <Override PartName="/word/charts/chart50.xml" ContentType="application/vnd.openxmlformats-officedocument.drawingml.chart+xml"/>
  <Override PartName="/word/theme/themeOverride50.xml" ContentType="application/vnd.openxmlformats-officedocument.themeOverride+xml"/>
  <Override PartName="/word/charts/chart51.xml" ContentType="application/vnd.openxmlformats-officedocument.drawingml.chart+xml"/>
  <Override PartName="/word/theme/themeOverride51.xml" ContentType="application/vnd.openxmlformats-officedocument.themeOverride+xml"/>
  <Override PartName="/word/charts/chart52.xml" ContentType="application/vnd.openxmlformats-officedocument.drawingml.chart+xml"/>
  <Override PartName="/word/theme/themeOverride52.xml" ContentType="application/vnd.openxmlformats-officedocument.themeOverride+xml"/>
  <Override PartName="/word/charts/chart53.xml" ContentType="application/vnd.openxmlformats-officedocument.drawingml.chart+xml"/>
  <Override PartName="/word/theme/themeOverride53.xml" ContentType="application/vnd.openxmlformats-officedocument.themeOverride+xml"/>
  <Override PartName="/word/charts/chart54.xml" ContentType="application/vnd.openxmlformats-officedocument.drawingml.chart+xml"/>
  <Override PartName="/word/theme/themeOverride54.xml" ContentType="application/vnd.openxmlformats-officedocument.themeOverride+xml"/>
  <Override PartName="/word/charts/chart55.xml" ContentType="application/vnd.openxmlformats-officedocument.drawingml.chart+xml"/>
  <Override PartName="/word/theme/themeOverride55.xml" ContentType="application/vnd.openxmlformats-officedocument.themeOverride+xml"/>
  <Override PartName="/word/charts/chart56.xml" ContentType="application/vnd.openxmlformats-officedocument.drawingml.chart+xml"/>
  <Override PartName="/word/theme/themeOverride56.xml" ContentType="application/vnd.openxmlformats-officedocument.themeOverride+xml"/>
  <Override PartName="/word/charts/chart57.xml" ContentType="application/vnd.openxmlformats-officedocument.drawingml.chart+xml"/>
  <Override PartName="/word/theme/themeOverride57.xml" ContentType="application/vnd.openxmlformats-officedocument.themeOverride+xml"/>
  <Override PartName="/word/charts/chart58.xml" ContentType="application/vnd.openxmlformats-officedocument.drawingml.chart+xml"/>
  <Override PartName="/word/theme/themeOverride58.xml" ContentType="application/vnd.openxmlformats-officedocument.themeOverride+xml"/>
  <Override PartName="/word/charts/chart59.xml" ContentType="application/vnd.openxmlformats-officedocument.drawingml.chart+xml"/>
  <Override PartName="/word/theme/themeOverride59.xml" ContentType="application/vnd.openxmlformats-officedocument.themeOverride+xml"/>
  <Override PartName="/word/charts/chart60.xml" ContentType="application/vnd.openxmlformats-officedocument.drawingml.chart+xml"/>
  <Override PartName="/word/theme/themeOverride60.xml" ContentType="application/vnd.openxmlformats-officedocument.themeOverride+xml"/>
  <Override PartName="/word/charts/chart61.xml" ContentType="application/vnd.openxmlformats-officedocument.drawingml.chart+xml"/>
  <Override PartName="/word/theme/themeOverride61.xml" ContentType="application/vnd.openxmlformats-officedocument.themeOverride+xml"/>
  <Override PartName="/word/charts/chart62.xml" ContentType="application/vnd.openxmlformats-officedocument.drawingml.chart+xml"/>
  <Override PartName="/word/theme/themeOverride62.xml" ContentType="application/vnd.openxmlformats-officedocument.themeOverride+xml"/>
  <Override PartName="/word/charts/chart63.xml" ContentType="application/vnd.openxmlformats-officedocument.drawingml.chart+xml"/>
  <Override PartName="/word/theme/themeOverride63.xml" ContentType="application/vnd.openxmlformats-officedocument.themeOverride+xml"/>
  <Override PartName="/word/charts/chart64.xml" ContentType="application/vnd.openxmlformats-officedocument.drawingml.chart+xml"/>
  <Override PartName="/word/theme/themeOverride64.xml" ContentType="application/vnd.openxmlformats-officedocument.themeOverride+xml"/>
  <Override PartName="/word/charts/chart65.xml" ContentType="application/vnd.openxmlformats-officedocument.drawingml.chart+xml"/>
  <Override PartName="/word/theme/themeOverride65.xml" ContentType="application/vnd.openxmlformats-officedocument.themeOverride+xml"/>
  <Override PartName="/word/charts/chart66.xml" ContentType="application/vnd.openxmlformats-officedocument.drawingml.chart+xml"/>
  <Override PartName="/word/theme/themeOverride66.xml" ContentType="application/vnd.openxmlformats-officedocument.themeOverride+xml"/>
  <Override PartName="/word/charts/chart67.xml" ContentType="application/vnd.openxmlformats-officedocument.drawingml.chart+xml"/>
  <Override PartName="/word/theme/themeOverride67.xml" ContentType="application/vnd.openxmlformats-officedocument.themeOverride+xml"/>
  <Override PartName="/word/charts/chart68.xml" ContentType="application/vnd.openxmlformats-officedocument.drawingml.chart+xml"/>
  <Override PartName="/word/theme/themeOverride68.xml" ContentType="application/vnd.openxmlformats-officedocument.themeOverride+xml"/>
  <Override PartName="/word/charts/chart69.xml" ContentType="application/vnd.openxmlformats-officedocument.drawingml.chart+xml"/>
  <Override PartName="/word/theme/themeOverride69.xml" ContentType="application/vnd.openxmlformats-officedocument.themeOverride+xml"/>
  <Override PartName="/word/charts/chart70.xml" ContentType="application/vnd.openxmlformats-officedocument.drawingml.chart+xml"/>
  <Override PartName="/word/theme/themeOverride70.xml" ContentType="application/vnd.openxmlformats-officedocument.themeOverride+xml"/>
  <Override PartName="/word/charts/chart71.xml" ContentType="application/vnd.openxmlformats-officedocument.drawingml.chart+xml"/>
  <Override PartName="/word/theme/themeOverride71.xml" ContentType="application/vnd.openxmlformats-officedocument.themeOverride+xml"/>
  <Override PartName="/word/charts/chart72.xml" ContentType="application/vnd.openxmlformats-officedocument.drawingml.chart+xml"/>
  <Override PartName="/word/theme/themeOverride72.xml" ContentType="application/vnd.openxmlformats-officedocument.themeOverride+xml"/>
  <Override PartName="/word/charts/chart73.xml" ContentType="application/vnd.openxmlformats-officedocument.drawingml.chart+xml"/>
  <Override PartName="/word/theme/themeOverride73.xml" ContentType="application/vnd.openxmlformats-officedocument.themeOverride+xml"/>
  <Override PartName="/word/charts/chart74.xml" ContentType="application/vnd.openxmlformats-officedocument.drawingml.chart+xml"/>
  <Override PartName="/word/theme/themeOverride74.xml" ContentType="application/vnd.openxmlformats-officedocument.themeOverride+xml"/>
  <Override PartName="/word/charts/chart75.xml" ContentType="application/vnd.openxmlformats-officedocument.drawingml.chart+xml"/>
  <Override PartName="/word/theme/themeOverride75.xml" ContentType="application/vnd.openxmlformats-officedocument.themeOverride+xml"/>
  <Override PartName="/word/charts/chart76.xml" ContentType="application/vnd.openxmlformats-officedocument.drawingml.chart+xml"/>
  <Override PartName="/word/theme/themeOverride76.xml" ContentType="application/vnd.openxmlformats-officedocument.themeOverride+xml"/>
  <Override PartName="/word/charts/chart77.xml" ContentType="application/vnd.openxmlformats-officedocument.drawingml.chart+xml"/>
  <Override PartName="/word/theme/themeOverride77.xml" ContentType="application/vnd.openxmlformats-officedocument.themeOverride+xml"/>
  <Override PartName="/word/charts/chart78.xml" ContentType="application/vnd.openxmlformats-officedocument.drawingml.chart+xml"/>
  <Override PartName="/word/theme/themeOverride78.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51CCE" w:rsidRPr="00451CCE" w:rsidRDefault="00451CCE" w:rsidP="00451CCE">
      <w:pPr>
        <w:spacing w:after="0" w:line="240" w:lineRule="auto"/>
        <w:ind w:left="5670"/>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PATVIRTINTA</w:t>
      </w:r>
    </w:p>
    <w:p w:rsidR="00451CCE" w:rsidRPr="00451CCE" w:rsidRDefault="00451CCE" w:rsidP="00451CCE">
      <w:pPr>
        <w:spacing w:after="0" w:line="240" w:lineRule="auto"/>
        <w:ind w:left="5670"/>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Plungės rajono savivaldybės</w:t>
      </w:r>
    </w:p>
    <w:p w:rsidR="00451CCE" w:rsidRPr="00451CCE" w:rsidRDefault="0074678B" w:rsidP="00451CCE">
      <w:pPr>
        <w:spacing w:after="0" w:line="240" w:lineRule="auto"/>
        <w:ind w:left="5670"/>
        <w:rPr>
          <w:rFonts w:ascii="Times New Roman" w:eastAsia="Times New Roman" w:hAnsi="Times New Roman" w:cs="Times New Roman"/>
          <w:sz w:val="24"/>
          <w:szCs w:val="24"/>
        </w:rPr>
      </w:pPr>
      <w:r>
        <w:rPr>
          <w:rFonts w:ascii="Times New Roman" w:eastAsia="Times New Roman" w:hAnsi="Times New Roman" w:cs="Times New Roman"/>
          <w:sz w:val="24"/>
          <w:szCs w:val="24"/>
        </w:rPr>
        <w:t>tarybos 2023</w:t>
      </w:r>
      <w:r w:rsidR="00FF63CE">
        <w:rPr>
          <w:rFonts w:ascii="Times New Roman" w:eastAsia="Times New Roman" w:hAnsi="Times New Roman" w:cs="Times New Roman"/>
          <w:sz w:val="24"/>
          <w:szCs w:val="24"/>
        </w:rPr>
        <w:t xml:space="preserve"> m. vasario 23</w:t>
      </w:r>
      <w:r w:rsidR="00451CCE" w:rsidRPr="00451CCE">
        <w:rPr>
          <w:rFonts w:ascii="Times New Roman" w:eastAsia="Times New Roman" w:hAnsi="Times New Roman" w:cs="Times New Roman"/>
          <w:sz w:val="24"/>
          <w:szCs w:val="24"/>
        </w:rPr>
        <w:t xml:space="preserve"> d.</w:t>
      </w:r>
    </w:p>
    <w:p w:rsidR="00451CCE" w:rsidRPr="00451CCE" w:rsidRDefault="00271E1C" w:rsidP="00451CCE">
      <w:pPr>
        <w:spacing w:after="0" w:line="240" w:lineRule="auto"/>
        <w:ind w:left="5670"/>
        <w:rPr>
          <w:rFonts w:ascii="Times New Roman" w:eastAsia="Times New Roman" w:hAnsi="Times New Roman" w:cs="Times New Roman"/>
          <w:sz w:val="24"/>
          <w:szCs w:val="24"/>
        </w:rPr>
      </w:pPr>
      <w:r>
        <w:rPr>
          <w:rFonts w:ascii="Times New Roman" w:eastAsia="Times New Roman" w:hAnsi="Times New Roman" w:cs="Times New Roman"/>
          <w:sz w:val="24"/>
          <w:szCs w:val="24"/>
        </w:rPr>
        <w:t>sprendimu Nr. T1-</w:t>
      </w:r>
      <w:r w:rsidR="00F93B9B">
        <w:rPr>
          <w:rFonts w:ascii="Times New Roman" w:eastAsia="Times New Roman" w:hAnsi="Times New Roman" w:cs="Times New Roman"/>
          <w:sz w:val="24"/>
          <w:szCs w:val="24"/>
        </w:rPr>
        <w:t>32</w:t>
      </w:r>
    </w:p>
    <w:p w:rsidR="00451CCE" w:rsidRPr="00451CCE" w:rsidRDefault="00451CCE" w:rsidP="00451CCE">
      <w:pPr>
        <w:spacing w:after="0" w:line="240" w:lineRule="auto"/>
        <w:jc w:val="both"/>
        <w:rPr>
          <w:rFonts w:ascii="Times New Roman" w:eastAsia="Times New Roman" w:hAnsi="Times New Roman" w:cs="Times New Roman"/>
          <w:sz w:val="24"/>
          <w:szCs w:val="24"/>
        </w:rPr>
      </w:pPr>
    </w:p>
    <w:p w:rsidR="00451CCE" w:rsidRPr="00451CCE" w:rsidRDefault="00451CCE" w:rsidP="00451CCE">
      <w:pPr>
        <w:spacing w:after="0" w:line="240" w:lineRule="auto"/>
        <w:jc w:val="both"/>
        <w:rPr>
          <w:rFonts w:ascii="Times New Roman" w:eastAsia="Times New Roman" w:hAnsi="Times New Roman" w:cs="Times New Roman"/>
          <w:sz w:val="24"/>
          <w:szCs w:val="24"/>
        </w:rPr>
      </w:pPr>
    </w:p>
    <w:p w:rsidR="00451CCE" w:rsidRPr="00451CCE" w:rsidRDefault="00451CCE" w:rsidP="00451CCE">
      <w:pPr>
        <w:spacing w:after="0" w:line="240" w:lineRule="auto"/>
        <w:jc w:val="both"/>
        <w:rPr>
          <w:rFonts w:ascii="Times New Roman" w:eastAsia="Times New Roman" w:hAnsi="Times New Roman" w:cs="Times New Roman"/>
          <w:sz w:val="24"/>
          <w:szCs w:val="24"/>
        </w:rPr>
      </w:pPr>
    </w:p>
    <w:p w:rsidR="00451CCE" w:rsidRPr="00451CCE" w:rsidRDefault="00451CCE" w:rsidP="00451CCE">
      <w:pPr>
        <w:spacing w:after="0" w:line="240" w:lineRule="auto"/>
        <w:jc w:val="both"/>
        <w:rPr>
          <w:rFonts w:ascii="Times New Roman" w:eastAsia="Times New Roman" w:hAnsi="Times New Roman" w:cs="Times New Roman"/>
          <w:sz w:val="24"/>
          <w:szCs w:val="24"/>
        </w:rPr>
      </w:pPr>
    </w:p>
    <w:p w:rsidR="00451CCE" w:rsidRPr="00451CCE" w:rsidRDefault="00451CCE" w:rsidP="00451CCE">
      <w:pPr>
        <w:spacing w:after="0" w:line="240" w:lineRule="auto"/>
        <w:jc w:val="both"/>
        <w:rPr>
          <w:rFonts w:ascii="Times New Roman" w:eastAsia="Times New Roman" w:hAnsi="Times New Roman" w:cs="Times New Roman"/>
          <w:sz w:val="24"/>
          <w:szCs w:val="24"/>
        </w:rPr>
      </w:pPr>
    </w:p>
    <w:p w:rsidR="00451CCE" w:rsidRPr="00451CCE" w:rsidRDefault="00451CCE" w:rsidP="00451CCE">
      <w:pPr>
        <w:spacing w:after="0" w:line="240" w:lineRule="auto"/>
        <w:jc w:val="both"/>
        <w:rPr>
          <w:rFonts w:ascii="Times New Roman" w:eastAsia="Times New Roman" w:hAnsi="Times New Roman" w:cs="Times New Roman"/>
          <w:sz w:val="24"/>
          <w:szCs w:val="24"/>
        </w:rPr>
      </w:pPr>
    </w:p>
    <w:p w:rsidR="00451CCE" w:rsidRPr="00451CCE" w:rsidRDefault="00451CCE" w:rsidP="00451CCE">
      <w:pPr>
        <w:spacing w:after="0" w:line="240" w:lineRule="auto"/>
        <w:jc w:val="both"/>
        <w:rPr>
          <w:rFonts w:ascii="Times New Roman" w:eastAsia="Times New Roman" w:hAnsi="Times New Roman" w:cs="Times New Roman"/>
          <w:sz w:val="24"/>
          <w:szCs w:val="24"/>
        </w:rPr>
      </w:pPr>
      <w:bookmarkStart w:id="0" w:name="_GoBack"/>
      <w:bookmarkEnd w:id="0"/>
    </w:p>
    <w:p w:rsidR="00451CCE" w:rsidRPr="00451CCE" w:rsidRDefault="00451CCE" w:rsidP="00451CCE">
      <w:pPr>
        <w:spacing w:after="0" w:line="240" w:lineRule="auto"/>
        <w:jc w:val="both"/>
        <w:rPr>
          <w:rFonts w:ascii="Times New Roman" w:eastAsia="Times New Roman" w:hAnsi="Times New Roman" w:cs="Times New Roman"/>
          <w:sz w:val="24"/>
          <w:szCs w:val="24"/>
        </w:rPr>
      </w:pPr>
    </w:p>
    <w:p w:rsidR="00451CCE" w:rsidRPr="00451CCE" w:rsidRDefault="00451CCE" w:rsidP="00451CCE">
      <w:pPr>
        <w:spacing w:after="0" w:line="240" w:lineRule="auto"/>
        <w:jc w:val="both"/>
        <w:rPr>
          <w:rFonts w:ascii="Times New Roman" w:eastAsia="Times New Roman" w:hAnsi="Times New Roman" w:cs="Times New Roman"/>
          <w:sz w:val="24"/>
          <w:szCs w:val="24"/>
        </w:rPr>
      </w:pPr>
    </w:p>
    <w:p w:rsidR="00451CCE" w:rsidRPr="00451CCE" w:rsidRDefault="00451CCE" w:rsidP="00451CCE">
      <w:pPr>
        <w:spacing w:after="0" w:line="240" w:lineRule="auto"/>
        <w:jc w:val="both"/>
        <w:rPr>
          <w:rFonts w:ascii="Times New Roman" w:eastAsia="Times New Roman" w:hAnsi="Times New Roman" w:cs="Times New Roman"/>
          <w:sz w:val="24"/>
          <w:szCs w:val="24"/>
        </w:rPr>
      </w:pPr>
    </w:p>
    <w:p w:rsidR="00451CCE" w:rsidRPr="00451CCE" w:rsidRDefault="00451CCE" w:rsidP="00451CCE">
      <w:pPr>
        <w:spacing w:after="0" w:line="240" w:lineRule="auto"/>
        <w:jc w:val="both"/>
        <w:rPr>
          <w:rFonts w:ascii="Times New Roman" w:eastAsia="Times New Roman" w:hAnsi="Times New Roman" w:cs="Times New Roman"/>
          <w:sz w:val="24"/>
          <w:szCs w:val="24"/>
        </w:rPr>
      </w:pPr>
    </w:p>
    <w:p w:rsidR="00451CCE" w:rsidRPr="00451CCE" w:rsidRDefault="00451CCE" w:rsidP="00451CCE">
      <w:pPr>
        <w:spacing w:after="0" w:line="240" w:lineRule="auto"/>
        <w:jc w:val="both"/>
        <w:rPr>
          <w:rFonts w:ascii="Times New Roman" w:eastAsia="Times New Roman" w:hAnsi="Times New Roman" w:cs="Times New Roman"/>
          <w:sz w:val="24"/>
          <w:szCs w:val="24"/>
        </w:rPr>
      </w:pPr>
    </w:p>
    <w:p w:rsidR="00451CCE" w:rsidRPr="00451CCE" w:rsidRDefault="00451CCE" w:rsidP="00451CCE">
      <w:pPr>
        <w:spacing w:after="0" w:line="240" w:lineRule="auto"/>
        <w:jc w:val="both"/>
        <w:rPr>
          <w:rFonts w:ascii="Times New Roman" w:eastAsia="Times New Roman" w:hAnsi="Times New Roman" w:cs="Times New Roman"/>
          <w:sz w:val="24"/>
          <w:szCs w:val="24"/>
        </w:rPr>
      </w:pPr>
    </w:p>
    <w:p w:rsidR="00451CCE" w:rsidRPr="00451CCE" w:rsidRDefault="00451CCE" w:rsidP="00451CCE">
      <w:pPr>
        <w:spacing w:after="0" w:line="240" w:lineRule="auto"/>
        <w:jc w:val="both"/>
        <w:rPr>
          <w:rFonts w:ascii="Times New Roman" w:eastAsia="Times New Roman" w:hAnsi="Times New Roman" w:cs="Times New Roman"/>
          <w:sz w:val="24"/>
          <w:szCs w:val="24"/>
        </w:rPr>
      </w:pPr>
    </w:p>
    <w:p w:rsidR="00451CCE" w:rsidRPr="00451CCE" w:rsidRDefault="00451CCE" w:rsidP="00451CCE">
      <w:pPr>
        <w:spacing w:after="0" w:line="240" w:lineRule="auto"/>
        <w:jc w:val="both"/>
        <w:rPr>
          <w:rFonts w:ascii="Times New Roman" w:eastAsia="Times New Roman" w:hAnsi="Times New Roman" w:cs="Times New Roman"/>
          <w:sz w:val="24"/>
          <w:szCs w:val="24"/>
        </w:rPr>
      </w:pPr>
    </w:p>
    <w:p w:rsidR="00451CCE" w:rsidRPr="00451CCE" w:rsidRDefault="00451CCE" w:rsidP="00451CCE">
      <w:pPr>
        <w:spacing w:after="0" w:line="240" w:lineRule="auto"/>
        <w:jc w:val="both"/>
        <w:rPr>
          <w:rFonts w:ascii="Times New Roman" w:eastAsia="Times New Roman" w:hAnsi="Times New Roman" w:cs="Times New Roman"/>
          <w:sz w:val="24"/>
          <w:szCs w:val="24"/>
        </w:rPr>
      </w:pPr>
    </w:p>
    <w:p w:rsidR="00451CCE" w:rsidRPr="00451CCE" w:rsidRDefault="00451CCE" w:rsidP="00451CCE">
      <w:pPr>
        <w:spacing w:after="0" w:line="240" w:lineRule="auto"/>
        <w:jc w:val="center"/>
        <w:rPr>
          <w:rFonts w:ascii="Times New Roman" w:eastAsia="Times New Roman" w:hAnsi="Times New Roman" w:cs="Times New Roman"/>
          <w:b/>
          <w:sz w:val="48"/>
          <w:szCs w:val="48"/>
        </w:rPr>
      </w:pPr>
      <w:r w:rsidRPr="00451CCE">
        <w:rPr>
          <w:rFonts w:ascii="Times New Roman" w:eastAsia="Times New Roman" w:hAnsi="Times New Roman" w:cs="Times New Roman"/>
          <w:b/>
          <w:sz w:val="48"/>
          <w:szCs w:val="48"/>
        </w:rPr>
        <w:t>PLUNGĖS RAJONO SAVIVALDYBĖS</w:t>
      </w:r>
    </w:p>
    <w:p w:rsidR="00451CCE" w:rsidRPr="00451CCE" w:rsidRDefault="00451CCE" w:rsidP="00451CCE">
      <w:pPr>
        <w:spacing w:after="0" w:line="240" w:lineRule="auto"/>
        <w:jc w:val="center"/>
        <w:rPr>
          <w:rFonts w:ascii="Times New Roman" w:eastAsia="Times New Roman" w:hAnsi="Times New Roman" w:cs="Times New Roman"/>
          <w:b/>
          <w:sz w:val="48"/>
          <w:szCs w:val="48"/>
        </w:rPr>
      </w:pPr>
      <w:r w:rsidRPr="00451CCE">
        <w:rPr>
          <w:rFonts w:ascii="Times New Roman" w:eastAsia="Times New Roman" w:hAnsi="Times New Roman" w:cs="Times New Roman"/>
          <w:b/>
          <w:sz w:val="48"/>
          <w:szCs w:val="48"/>
        </w:rPr>
        <w:t>ADMINISTRACIJOS DIREKTORIAUS</w:t>
      </w:r>
    </w:p>
    <w:p w:rsidR="00451CCE" w:rsidRPr="00451CCE" w:rsidRDefault="00451CCE" w:rsidP="00451CCE">
      <w:pPr>
        <w:spacing w:after="0" w:line="240" w:lineRule="auto"/>
        <w:jc w:val="center"/>
        <w:rPr>
          <w:rFonts w:ascii="Times New Roman" w:eastAsia="Times New Roman" w:hAnsi="Times New Roman" w:cs="Times New Roman"/>
          <w:b/>
          <w:sz w:val="48"/>
          <w:szCs w:val="48"/>
        </w:rPr>
      </w:pPr>
      <w:r w:rsidRPr="00451CCE">
        <w:rPr>
          <w:rFonts w:ascii="Times New Roman" w:eastAsia="Times New Roman" w:hAnsi="Times New Roman" w:cs="Times New Roman"/>
          <w:b/>
          <w:sz w:val="48"/>
          <w:szCs w:val="48"/>
        </w:rPr>
        <w:t>IR SAVIVALDYBĖS ADMINISTRACIJOS</w:t>
      </w:r>
    </w:p>
    <w:p w:rsidR="00451CCE" w:rsidRPr="00451CCE" w:rsidRDefault="00451CCE" w:rsidP="00451CCE">
      <w:pPr>
        <w:spacing w:after="0" w:line="240" w:lineRule="auto"/>
        <w:jc w:val="center"/>
        <w:rPr>
          <w:rFonts w:ascii="Times New Roman" w:eastAsia="Times New Roman" w:hAnsi="Times New Roman" w:cs="Times New Roman"/>
          <w:b/>
          <w:sz w:val="48"/>
          <w:szCs w:val="48"/>
        </w:rPr>
      </w:pPr>
      <w:r w:rsidRPr="00451CCE">
        <w:rPr>
          <w:rFonts w:ascii="Times New Roman" w:eastAsia="Times New Roman" w:hAnsi="Times New Roman" w:cs="Times New Roman"/>
          <w:b/>
          <w:sz w:val="48"/>
          <w:szCs w:val="48"/>
        </w:rPr>
        <w:t>2022 METŲ VEIKLOS ATASKAITA</w:t>
      </w:r>
    </w:p>
    <w:p w:rsidR="00451CCE" w:rsidRPr="00451CCE" w:rsidRDefault="00451CCE" w:rsidP="00451CCE">
      <w:pPr>
        <w:spacing w:after="0" w:line="240" w:lineRule="auto"/>
        <w:jc w:val="both"/>
        <w:rPr>
          <w:rFonts w:ascii="Times New Roman" w:eastAsia="Times New Roman" w:hAnsi="Times New Roman" w:cs="Times New Roman"/>
          <w:sz w:val="44"/>
          <w:szCs w:val="44"/>
        </w:rPr>
      </w:pPr>
    </w:p>
    <w:p w:rsidR="00451CCE" w:rsidRPr="00451CCE" w:rsidRDefault="00451CCE" w:rsidP="00451CCE">
      <w:pPr>
        <w:tabs>
          <w:tab w:val="left" w:pos="9356"/>
        </w:tabs>
        <w:spacing w:after="0" w:line="240" w:lineRule="auto"/>
        <w:jc w:val="both"/>
        <w:rPr>
          <w:rFonts w:ascii="Times New Roman" w:eastAsia="Times New Roman" w:hAnsi="Times New Roman" w:cs="Times New Roman"/>
          <w:sz w:val="44"/>
          <w:szCs w:val="44"/>
        </w:rPr>
      </w:pPr>
    </w:p>
    <w:p w:rsidR="00451CCE" w:rsidRPr="00451CCE" w:rsidRDefault="00451CCE" w:rsidP="00451CCE">
      <w:pPr>
        <w:spacing w:after="0" w:line="240" w:lineRule="auto"/>
        <w:jc w:val="both"/>
        <w:rPr>
          <w:rFonts w:ascii="Times New Roman" w:eastAsia="Times New Roman" w:hAnsi="Times New Roman" w:cs="Times New Roman"/>
          <w:sz w:val="44"/>
          <w:szCs w:val="44"/>
        </w:rPr>
      </w:pPr>
    </w:p>
    <w:p w:rsidR="00451CCE" w:rsidRPr="00451CCE" w:rsidRDefault="00451CCE" w:rsidP="00451CCE">
      <w:pPr>
        <w:spacing w:after="0" w:line="240" w:lineRule="auto"/>
        <w:jc w:val="both"/>
        <w:rPr>
          <w:rFonts w:ascii="Times New Roman" w:eastAsia="Times New Roman" w:hAnsi="Times New Roman" w:cs="Times New Roman"/>
          <w:sz w:val="44"/>
          <w:szCs w:val="44"/>
        </w:rPr>
      </w:pPr>
    </w:p>
    <w:p w:rsidR="00451CCE" w:rsidRPr="00451CCE" w:rsidRDefault="00451CCE" w:rsidP="002D7DE8">
      <w:pPr>
        <w:spacing w:after="0" w:line="240" w:lineRule="auto"/>
        <w:rPr>
          <w:rFonts w:ascii="Times New Roman" w:eastAsia="Times New Roman" w:hAnsi="Times New Roman" w:cs="Times New Roman"/>
          <w:sz w:val="44"/>
          <w:szCs w:val="44"/>
        </w:rPr>
      </w:pPr>
    </w:p>
    <w:p w:rsidR="00451CCE" w:rsidRPr="00451CCE" w:rsidRDefault="00451CCE" w:rsidP="00451CCE">
      <w:pPr>
        <w:spacing w:after="0" w:line="240" w:lineRule="auto"/>
        <w:jc w:val="both"/>
        <w:rPr>
          <w:rFonts w:ascii="Times New Roman" w:eastAsia="Times New Roman" w:hAnsi="Times New Roman" w:cs="Times New Roman"/>
          <w:sz w:val="44"/>
          <w:szCs w:val="44"/>
        </w:rPr>
      </w:pPr>
    </w:p>
    <w:p w:rsidR="00451CCE" w:rsidRPr="00451CCE" w:rsidRDefault="00451CCE" w:rsidP="00451CCE">
      <w:pPr>
        <w:spacing w:after="0" w:line="240" w:lineRule="auto"/>
        <w:jc w:val="both"/>
        <w:rPr>
          <w:rFonts w:ascii="Times New Roman" w:eastAsia="Times New Roman" w:hAnsi="Times New Roman" w:cs="Times New Roman"/>
          <w:sz w:val="44"/>
          <w:szCs w:val="44"/>
        </w:rPr>
      </w:pPr>
    </w:p>
    <w:p w:rsidR="00451CCE" w:rsidRPr="00451CCE" w:rsidRDefault="00451CCE" w:rsidP="00451CCE">
      <w:pPr>
        <w:spacing w:after="0" w:line="240" w:lineRule="auto"/>
        <w:jc w:val="both"/>
        <w:rPr>
          <w:rFonts w:ascii="Times New Roman" w:eastAsia="Times New Roman" w:hAnsi="Times New Roman" w:cs="Times New Roman"/>
          <w:sz w:val="24"/>
          <w:szCs w:val="24"/>
        </w:rPr>
      </w:pPr>
    </w:p>
    <w:p w:rsidR="00451CCE" w:rsidRPr="00451CCE" w:rsidRDefault="00451CCE" w:rsidP="00451CCE">
      <w:pPr>
        <w:spacing w:after="0" w:line="240" w:lineRule="auto"/>
        <w:jc w:val="both"/>
        <w:rPr>
          <w:rFonts w:ascii="Times New Roman" w:eastAsia="Times New Roman" w:hAnsi="Times New Roman" w:cs="Times New Roman"/>
          <w:sz w:val="24"/>
          <w:szCs w:val="24"/>
        </w:rPr>
      </w:pPr>
    </w:p>
    <w:p w:rsidR="00451CCE" w:rsidRPr="00451CCE" w:rsidRDefault="00451CCE" w:rsidP="00451CCE">
      <w:pPr>
        <w:spacing w:after="0" w:line="240" w:lineRule="auto"/>
        <w:jc w:val="both"/>
        <w:rPr>
          <w:rFonts w:ascii="Times New Roman" w:eastAsia="Times New Roman" w:hAnsi="Times New Roman" w:cs="Times New Roman"/>
          <w:sz w:val="24"/>
          <w:szCs w:val="24"/>
        </w:rPr>
      </w:pPr>
    </w:p>
    <w:p w:rsidR="0056676C" w:rsidRDefault="0056676C" w:rsidP="00451CCE">
      <w:pPr>
        <w:spacing w:after="0" w:line="240" w:lineRule="auto"/>
        <w:jc w:val="both"/>
        <w:rPr>
          <w:rFonts w:ascii="Times New Roman" w:eastAsia="Times New Roman" w:hAnsi="Times New Roman" w:cs="Times New Roman"/>
          <w:sz w:val="24"/>
          <w:szCs w:val="24"/>
        </w:rPr>
      </w:pPr>
    </w:p>
    <w:p w:rsidR="0056676C" w:rsidRDefault="0056676C" w:rsidP="00451CCE">
      <w:pPr>
        <w:spacing w:after="0" w:line="240" w:lineRule="auto"/>
        <w:jc w:val="both"/>
        <w:rPr>
          <w:rFonts w:ascii="Times New Roman" w:eastAsia="Times New Roman" w:hAnsi="Times New Roman" w:cs="Times New Roman"/>
          <w:sz w:val="24"/>
          <w:szCs w:val="24"/>
        </w:rPr>
      </w:pPr>
    </w:p>
    <w:p w:rsidR="0056676C" w:rsidRPr="00451CCE" w:rsidRDefault="0056676C" w:rsidP="00451CCE">
      <w:pPr>
        <w:spacing w:after="0" w:line="240" w:lineRule="auto"/>
        <w:jc w:val="both"/>
        <w:rPr>
          <w:rFonts w:ascii="Times New Roman" w:eastAsia="Times New Roman" w:hAnsi="Times New Roman" w:cs="Times New Roman"/>
          <w:sz w:val="24"/>
          <w:szCs w:val="24"/>
        </w:rPr>
      </w:pPr>
    </w:p>
    <w:p w:rsidR="00451CCE" w:rsidRPr="00451CCE" w:rsidRDefault="00451CCE" w:rsidP="00451CCE">
      <w:pPr>
        <w:spacing w:after="0" w:line="240" w:lineRule="auto"/>
        <w:jc w:val="both"/>
        <w:rPr>
          <w:rFonts w:ascii="Times New Roman" w:eastAsia="Times New Roman" w:hAnsi="Times New Roman" w:cs="Times New Roman"/>
          <w:sz w:val="24"/>
          <w:szCs w:val="24"/>
        </w:rPr>
      </w:pPr>
    </w:p>
    <w:p w:rsidR="00451CCE" w:rsidRPr="00451CCE" w:rsidRDefault="00451CCE" w:rsidP="00451CCE">
      <w:pPr>
        <w:spacing w:after="0" w:line="240" w:lineRule="auto"/>
        <w:jc w:val="both"/>
        <w:rPr>
          <w:rFonts w:ascii="Times New Roman" w:eastAsia="Times New Roman" w:hAnsi="Times New Roman" w:cs="Times New Roman"/>
          <w:sz w:val="24"/>
          <w:szCs w:val="24"/>
        </w:rPr>
      </w:pPr>
    </w:p>
    <w:p w:rsidR="00451CCE" w:rsidRPr="00451CCE" w:rsidRDefault="00451CCE" w:rsidP="00451CCE">
      <w:pPr>
        <w:spacing w:after="0" w:line="240" w:lineRule="auto"/>
        <w:jc w:val="center"/>
        <w:rPr>
          <w:rFonts w:ascii="Times New Roman" w:eastAsia="Times New Roman" w:hAnsi="Times New Roman" w:cs="Times New Roman"/>
          <w:b/>
          <w:sz w:val="24"/>
          <w:szCs w:val="24"/>
        </w:rPr>
      </w:pPr>
      <w:r w:rsidRPr="00451CCE">
        <w:rPr>
          <w:rFonts w:ascii="Times New Roman" w:eastAsia="Times New Roman" w:hAnsi="Times New Roman" w:cs="Times New Roman"/>
          <w:b/>
          <w:sz w:val="24"/>
          <w:szCs w:val="24"/>
        </w:rPr>
        <w:t xml:space="preserve">PLUNGĖ </w:t>
      </w:r>
    </w:p>
    <w:p w:rsidR="00EA26B2" w:rsidRDefault="00271E1C" w:rsidP="00451CCE">
      <w:pPr>
        <w:spacing w:after="0" w:line="240" w:lineRule="auto"/>
        <w:jc w:val="center"/>
        <w:rPr>
          <w:rFonts w:ascii="Times New Roman" w:eastAsia="Times New Roman" w:hAnsi="Times New Roman" w:cs="Times New Roman"/>
          <w:b/>
          <w:sz w:val="24"/>
          <w:szCs w:val="24"/>
        </w:rPr>
        <w:sectPr w:rsidR="00EA26B2" w:rsidSect="00EA26B2">
          <w:headerReference w:type="even" r:id="rId9"/>
          <w:headerReference w:type="default" r:id="rId10"/>
          <w:pgSz w:w="11906" w:h="16838"/>
          <w:pgMar w:top="1134" w:right="567" w:bottom="1134" w:left="1701" w:header="567" w:footer="567" w:gutter="0"/>
          <w:pgNumType w:start="1"/>
          <w:cols w:space="1296"/>
          <w:titlePg/>
          <w:docGrid w:linePitch="360"/>
        </w:sectPr>
      </w:pPr>
      <w:r>
        <w:rPr>
          <w:rFonts w:ascii="Times New Roman" w:eastAsia="Times New Roman" w:hAnsi="Times New Roman" w:cs="Times New Roman"/>
          <w:b/>
          <w:sz w:val="24"/>
          <w:szCs w:val="24"/>
        </w:rPr>
        <w:t>2023-02</w:t>
      </w:r>
      <w:r w:rsidR="00451CCE" w:rsidRPr="00451CCE">
        <w:rPr>
          <w:rFonts w:ascii="Times New Roman" w:eastAsia="Times New Roman" w:hAnsi="Times New Roman" w:cs="Times New Roman"/>
          <w:b/>
          <w:sz w:val="24"/>
          <w:szCs w:val="24"/>
        </w:rPr>
        <w:t>-23</w:t>
      </w:r>
    </w:p>
    <w:p w:rsidR="00451CCE" w:rsidRPr="00451CCE" w:rsidRDefault="00451CCE" w:rsidP="00451CCE">
      <w:pPr>
        <w:spacing w:after="0" w:line="240" w:lineRule="auto"/>
        <w:jc w:val="center"/>
        <w:rPr>
          <w:rFonts w:ascii="Times New Roman" w:eastAsia="Times New Roman" w:hAnsi="Times New Roman" w:cs="Times New Roman"/>
          <w:sz w:val="28"/>
          <w:szCs w:val="28"/>
        </w:rPr>
      </w:pPr>
      <w:r w:rsidRPr="00451CCE">
        <w:rPr>
          <w:rFonts w:ascii="Times New Roman" w:eastAsia="Times New Roman" w:hAnsi="Times New Roman" w:cs="Times New Roman"/>
          <w:b/>
          <w:sz w:val="28"/>
          <w:szCs w:val="28"/>
        </w:rPr>
        <w:lastRenderedPageBreak/>
        <w:t>TURINYS</w:t>
      </w:r>
    </w:p>
    <w:p w:rsidR="00451CCE" w:rsidRPr="00451CCE" w:rsidRDefault="00451CCE" w:rsidP="00451CCE">
      <w:pPr>
        <w:spacing w:after="0" w:line="240" w:lineRule="auto"/>
        <w:jc w:val="both"/>
        <w:rPr>
          <w:rFonts w:ascii="Times New Roman" w:eastAsia="Times New Roman" w:hAnsi="Times New Roman" w:cs="Times New Roman"/>
          <w:b/>
          <w:sz w:val="24"/>
          <w:szCs w:val="24"/>
        </w:rPr>
      </w:pPr>
    </w:p>
    <w:p w:rsidR="00451CCE" w:rsidRPr="00D55499" w:rsidRDefault="00451CCE" w:rsidP="00451CCE">
      <w:pPr>
        <w:spacing w:after="0" w:line="360" w:lineRule="auto"/>
        <w:jc w:val="both"/>
        <w:rPr>
          <w:rFonts w:ascii="Times New Roman" w:eastAsia="Times New Roman" w:hAnsi="Times New Roman" w:cs="Times New Roman"/>
          <w:sz w:val="24"/>
          <w:szCs w:val="24"/>
        </w:rPr>
      </w:pPr>
      <w:r w:rsidRPr="00D55499">
        <w:rPr>
          <w:rFonts w:ascii="Times New Roman" w:eastAsia="Times New Roman" w:hAnsi="Times New Roman" w:cs="Times New Roman"/>
          <w:b/>
          <w:sz w:val="24"/>
          <w:szCs w:val="24"/>
        </w:rPr>
        <w:t xml:space="preserve">VADOVO ŽODIS </w:t>
      </w:r>
      <w:r w:rsidRPr="00D55499">
        <w:rPr>
          <w:rFonts w:ascii="Times New Roman" w:eastAsia="Times New Roman" w:hAnsi="Times New Roman" w:cs="Times New Roman"/>
          <w:sz w:val="24"/>
          <w:szCs w:val="24"/>
        </w:rPr>
        <w:t>.........................................................................................</w:t>
      </w:r>
      <w:r w:rsidR="00D55499">
        <w:rPr>
          <w:rFonts w:ascii="Times New Roman" w:eastAsia="Times New Roman" w:hAnsi="Times New Roman" w:cs="Times New Roman"/>
          <w:sz w:val="24"/>
          <w:szCs w:val="24"/>
        </w:rPr>
        <w:t>..</w:t>
      </w:r>
      <w:r w:rsidRPr="00D55499">
        <w:rPr>
          <w:rFonts w:ascii="Times New Roman" w:eastAsia="Times New Roman" w:hAnsi="Times New Roman" w:cs="Times New Roman"/>
          <w:sz w:val="24"/>
          <w:szCs w:val="24"/>
        </w:rPr>
        <w:t>...............................</w:t>
      </w:r>
      <w:r w:rsidR="000E4FEE" w:rsidRPr="00D55499">
        <w:rPr>
          <w:rFonts w:ascii="Times New Roman" w:eastAsia="Times New Roman" w:hAnsi="Times New Roman" w:cs="Times New Roman"/>
          <w:sz w:val="24"/>
          <w:szCs w:val="24"/>
        </w:rPr>
        <w:t>.</w:t>
      </w:r>
      <w:r w:rsidRPr="00D55499">
        <w:rPr>
          <w:rFonts w:ascii="Times New Roman" w:eastAsia="Times New Roman" w:hAnsi="Times New Roman" w:cs="Times New Roman"/>
          <w:sz w:val="24"/>
          <w:szCs w:val="24"/>
        </w:rPr>
        <w:t>...</w:t>
      </w:r>
      <w:r w:rsidR="009B4FDF" w:rsidRPr="00D55499">
        <w:rPr>
          <w:rFonts w:ascii="Times New Roman" w:eastAsia="Times New Roman" w:hAnsi="Times New Roman" w:cs="Times New Roman"/>
          <w:sz w:val="24"/>
          <w:szCs w:val="24"/>
        </w:rPr>
        <w:t>1</w:t>
      </w:r>
    </w:p>
    <w:p w:rsidR="00451CCE" w:rsidRPr="00D55499" w:rsidRDefault="00451CCE" w:rsidP="00451CCE">
      <w:pPr>
        <w:shd w:val="clear" w:color="auto" w:fill="FFFFFF"/>
        <w:spacing w:after="0" w:line="360" w:lineRule="auto"/>
        <w:jc w:val="both"/>
        <w:rPr>
          <w:rFonts w:ascii="Times New Roman" w:eastAsia="Times New Roman" w:hAnsi="Times New Roman" w:cs="Times New Roman"/>
          <w:bCs/>
          <w:sz w:val="24"/>
          <w:szCs w:val="24"/>
        </w:rPr>
      </w:pPr>
      <w:r w:rsidRPr="00D55499">
        <w:rPr>
          <w:rFonts w:ascii="Times New Roman" w:eastAsia="Times New Roman" w:hAnsi="Times New Roman" w:cs="Times New Roman"/>
          <w:bCs/>
          <w:sz w:val="24"/>
          <w:szCs w:val="24"/>
        </w:rPr>
        <w:t>A</w:t>
      </w:r>
      <w:r w:rsidR="00B30585" w:rsidRPr="00D55499">
        <w:rPr>
          <w:rFonts w:ascii="Times New Roman" w:eastAsia="Times New Roman" w:hAnsi="Times New Roman" w:cs="Times New Roman"/>
          <w:bCs/>
          <w:sz w:val="24"/>
          <w:szCs w:val="24"/>
        </w:rPr>
        <w:t>DMINISTRACIJOS DIREKTORIAUS 2022</w:t>
      </w:r>
      <w:r w:rsidRPr="00D55499">
        <w:rPr>
          <w:rFonts w:ascii="Times New Roman" w:eastAsia="Times New Roman" w:hAnsi="Times New Roman" w:cs="Times New Roman"/>
          <w:bCs/>
          <w:sz w:val="24"/>
          <w:szCs w:val="24"/>
        </w:rPr>
        <w:t xml:space="preserve"> METŲ ATASKAITA PAGAL VIETOS SAVIVALDOS ĮSTATYMU NUSTATYTUS ĮGALIOJIMUS......</w:t>
      </w:r>
      <w:r w:rsidR="000E4FEE" w:rsidRPr="00D55499">
        <w:rPr>
          <w:rFonts w:ascii="Times New Roman" w:eastAsia="Times New Roman" w:hAnsi="Times New Roman" w:cs="Times New Roman"/>
          <w:bCs/>
          <w:sz w:val="24"/>
          <w:szCs w:val="24"/>
        </w:rPr>
        <w:t>........</w:t>
      </w:r>
      <w:r w:rsidRPr="00D55499">
        <w:rPr>
          <w:rFonts w:ascii="Times New Roman" w:eastAsia="Times New Roman" w:hAnsi="Times New Roman" w:cs="Times New Roman"/>
          <w:bCs/>
          <w:sz w:val="24"/>
          <w:szCs w:val="24"/>
        </w:rPr>
        <w:t>...........................................</w:t>
      </w:r>
      <w:r w:rsidR="009B4FDF" w:rsidRPr="00D55499">
        <w:rPr>
          <w:rFonts w:ascii="Times New Roman" w:eastAsia="Times New Roman" w:hAnsi="Times New Roman" w:cs="Times New Roman"/>
          <w:bCs/>
          <w:sz w:val="24"/>
          <w:szCs w:val="24"/>
        </w:rPr>
        <w:t>2</w:t>
      </w:r>
    </w:p>
    <w:p w:rsidR="00451CCE" w:rsidRPr="00D55499" w:rsidRDefault="00451CCE" w:rsidP="00451CCE">
      <w:pPr>
        <w:spacing w:after="0" w:line="360" w:lineRule="auto"/>
        <w:jc w:val="both"/>
        <w:rPr>
          <w:rFonts w:ascii="Times New Roman" w:eastAsia="Times New Roman" w:hAnsi="Times New Roman" w:cs="Times New Roman"/>
          <w:sz w:val="24"/>
          <w:szCs w:val="24"/>
        </w:rPr>
      </w:pPr>
      <w:r w:rsidRPr="00D55499">
        <w:rPr>
          <w:rFonts w:ascii="Times New Roman" w:eastAsia="Times New Roman" w:hAnsi="Times New Roman" w:cs="Times New Roman"/>
          <w:sz w:val="24"/>
          <w:szCs w:val="24"/>
        </w:rPr>
        <w:t>SAVIVALDYBĖS GYDYTOJAS..................................................................................................</w:t>
      </w:r>
      <w:r w:rsidR="009C6443" w:rsidRPr="00D55499">
        <w:rPr>
          <w:rFonts w:ascii="Times New Roman" w:eastAsia="Times New Roman" w:hAnsi="Times New Roman" w:cs="Times New Roman"/>
          <w:sz w:val="24"/>
          <w:szCs w:val="24"/>
        </w:rPr>
        <w:t>..</w:t>
      </w:r>
      <w:r w:rsidRPr="00D55499">
        <w:rPr>
          <w:rFonts w:ascii="Times New Roman" w:eastAsia="Times New Roman" w:hAnsi="Times New Roman" w:cs="Times New Roman"/>
          <w:sz w:val="24"/>
          <w:szCs w:val="24"/>
        </w:rPr>
        <w:t>..</w:t>
      </w:r>
      <w:r w:rsidR="009B4FDF" w:rsidRPr="00D55499">
        <w:rPr>
          <w:rFonts w:ascii="Times New Roman" w:eastAsia="Times New Roman" w:hAnsi="Times New Roman" w:cs="Times New Roman"/>
          <w:sz w:val="24"/>
          <w:szCs w:val="24"/>
        </w:rPr>
        <w:t>7</w:t>
      </w:r>
    </w:p>
    <w:p w:rsidR="00451CCE" w:rsidRPr="00D55499" w:rsidRDefault="00386222" w:rsidP="00451CCE">
      <w:pPr>
        <w:spacing w:after="0" w:line="360" w:lineRule="auto"/>
        <w:jc w:val="both"/>
        <w:rPr>
          <w:rFonts w:ascii="Times New Roman" w:eastAsia="Times New Roman" w:hAnsi="Times New Roman" w:cs="Times New Roman"/>
          <w:sz w:val="24"/>
          <w:szCs w:val="24"/>
        </w:rPr>
      </w:pPr>
      <w:r w:rsidRPr="00D55499">
        <w:rPr>
          <w:rFonts w:ascii="Times New Roman" w:eastAsia="Times New Roman" w:hAnsi="Times New Roman" w:cs="Times New Roman"/>
          <w:sz w:val="24"/>
          <w:szCs w:val="24"/>
        </w:rPr>
        <w:t>PATARĖJAS</w:t>
      </w:r>
      <w:r w:rsidR="0056676C" w:rsidRPr="00D55499">
        <w:rPr>
          <w:rFonts w:ascii="Times New Roman" w:eastAsia="Times New Roman" w:hAnsi="Times New Roman" w:cs="Times New Roman"/>
          <w:sz w:val="24"/>
          <w:szCs w:val="24"/>
        </w:rPr>
        <w:t>............................................................................................................</w:t>
      </w:r>
      <w:r w:rsidR="00D55499">
        <w:rPr>
          <w:rFonts w:ascii="Times New Roman" w:eastAsia="Times New Roman" w:hAnsi="Times New Roman" w:cs="Times New Roman"/>
          <w:sz w:val="24"/>
          <w:szCs w:val="24"/>
        </w:rPr>
        <w:t>.</w:t>
      </w:r>
      <w:r w:rsidR="0056676C" w:rsidRPr="00D55499">
        <w:rPr>
          <w:rFonts w:ascii="Times New Roman" w:eastAsia="Times New Roman" w:hAnsi="Times New Roman" w:cs="Times New Roman"/>
          <w:sz w:val="24"/>
          <w:szCs w:val="24"/>
        </w:rPr>
        <w:t>....................</w:t>
      </w:r>
      <w:r w:rsidR="009C6443" w:rsidRPr="00D55499">
        <w:rPr>
          <w:rFonts w:ascii="Times New Roman" w:eastAsia="Times New Roman" w:hAnsi="Times New Roman" w:cs="Times New Roman"/>
          <w:sz w:val="24"/>
          <w:szCs w:val="24"/>
        </w:rPr>
        <w:t>....</w:t>
      </w:r>
      <w:r w:rsidR="0056676C" w:rsidRPr="00D55499">
        <w:rPr>
          <w:rFonts w:ascii="Times New Roman" w:eastAsia="Times New Roman" w:hAnsi="Times New Roman" w:cs="Times New Roman"/>
          <w:sz w:val="24"/>
          <w:szCs w:val="24"/>
        </w:rPr>
        <w:t>.</w:t>
      </w:r>
      <w:r w:rsidR="006C7F55" w:rsidRPr="00D55499">
        <w:rPr>
          <w:rFonts w:ascii="Times New Roman" w:eastAsia="Times New Roman" w:hAnsi="Times New Roman" w:cs="Times New Roman"/>
          <w:sz w:val="24"/>
          <w:szCs w:val="24"/>
        </w:rPr>
        <w:t>12</w:t>
      </w:r>
    </w:p>
    <w:p w:rsidR="00451CCE" w:rsidRPr="00D55499" w:rsidRDefault="00451CCE" w:rsidP="00451CCE">
      <w:pPr>
        <w:spacing w:after="0" w:line="360" w:lineRule="auto"/>
        <w:jc w:val="both"/>
        <w:rPr>
          <w:rFonts w:ascii="Times New Roman" w:eastAsia="Times New Roman" w:hAnsi="Times New Roman" w:cs="Times New Roman"/>
          <w:sz w:val="24"/>
          <w:szCs w:val="24"/>
        </w:rPr>
      </w:pPr>
      <w:r w:rsidRPr="00D55499">
        <w:rPr>
          <w:rFonts w:ascii="Times New Roman" w:eastAsia="Times New Roman" w:hAnsi="Times New Roman" w:cs="Times New Roman"/>
          <w:sz w:val="24"/>
          <w:szCs w:val="24"/>
        </w:rPr>
        <w:t>SAVIVALDYBĖS ADMINISTRACIJOS VYRIAUSIASIS SPECIALISTAS.......</w:t>
      </w:r>
      <w:r w:rsidR="00A25317" w:rsidRPr="00D55499">
        <w:rPr>
          <w:rFonts w:ascii="Times New Roman" w:eastAsia="Times New Roman" w:hAnsi="Times New Roman" w:cs="Times New Roman"/>
          <w:sz w:val="24"/>
          <w:szCs w:val="24"/>
        </w:rPr>
        <w:t>.</w:t>
      </w:r>
      <w:r w:rsidR="006C7F55" w:rsidRPr="00D55499">
        <w:rPr>
          <w:rFonts w:ascii="Times New Roman" w:eastAsia="Times New Roman" w:hAnsi="Times New Roman" w:cs="Times New Roman"/>
          <w:sz w:val="24"/>
          <w:szCs w:val="24"/>
        </w:rPr>
        <w:t>...</w:t>
      </w:r>
      <w:r w:rsidR="00D55499">
        <w:rPr>
          <w:rFonts w:ascii="Times New Roman" w:eastAsia="Times New Roman" w:hAnsi="Times New Roman" w:cs="Times New Roman"/>
          <w:sz w:val="24"/>
          <w:szCs w:val="24"/>
        </w:rPr>
        <w:t>..</w:t>
      </w:r>
      <w:r w:rsidR="006C7F55" w:rsidRPr="00D55499">
        <w:rPr>
          <w:rFonts w:ascii="Times New Roman" w:eastAsia="Times New Roman" w:hAnsi="Times New Roman" w:cs="Times New Roman"/>
          <w:sz w:val="24"/>
          <w:szCs w:val="24"/>
        </w:rPr>
        <w:t>.............</w:t>
      </w:r>
      <w:r w:rsidR="009C6443" w:rsidRPr="00D55499">
        <w:rPr>
          <w:rFonts w:ascii="Times New Roman" w:eastAsia="Times New Roman" w:hAnsi="Times New Roman" w:cs="Times New Roman"/>
          <w:sz w:val="24"/>
          <w:szCs w:val="24"/>
        </w:rPr>
        <w:t>.</w:t>
      </w:r>
      <w:r w:rsidR="006C7F55" w:rsidRPr="00D55499">
        <w:rPr>
          <w:rFonts w:ascii="Times New Roman" w:eastAsia="Times New Roman" w:hAnsi="Times New Roman" w:cs="Times New Roman"/>
          <w:sz w:val="24"/>
          <w:szCs w:val="24"/>
        </w:rPr>
        <w:t>.....14</w:t>
      </w:r>
    </w:p>
    <w:p w:rsidR="00451CCE" w:rsidRPr="00D55499" w:rsidRDefault="00451CCE" w:rsidP="00451CCE">
      <w:pPr>
        <w:spacing w:after="0" w:line="360" w:lineRule="auto"/>
        <w:jc w:val="both"/>
        <w:rPr>
          <w:rFonts w:ascii="Times New Roman" w:eastAsia="Times New Roman" w:hAnsi="Times New Roman" w:cs="Times New Roman"/>
          <w:sz w:val="24"/>
          <w:szCs w:val="24"/>
        </w:rPr>
      </w:pPr>
      <w:r w:rsidRPr="00D55499">
        <w:rPr>
          <w:rFonts w:ascii="Times New Roman" w:eastAsia="Times New Roman" w:hAnsi="Times New Roman" w:cs="Times New Roman"/>
          <w:sz w:val="24"/>
          <w:szCs w:val="24"/>
        </w:rPr>
        <w:t>JAUNIMO REIKALŲ KOORDINATORIUS...................................................................................</w:t>
      </w:r>
      <w:r w:rsidR="006C7F55" w:rsidRPr="00D55499">
        <w:rPr>
          <w:rFonts w:ascii="Times New Roman" w:eastAsia="Times New Roman" w:hAnsi="Times New Roman" w:cs="Times New Roman"/>
          <w:sz w:val="24"/>
          <w:szCs w:val="24"/>
        </w:rPr>
        <w:t>16</w:t>
      </w:r>
    </w:p>
    <w:p w:rsidR="00451CCE" w:rsidRPr="00D55499" w:rsidRDefault="00451CCE" w:rsidP="00451CCE">
      <w:pPr>
        <w:spacing w:after="0" w:line="360" w:lineRule="auto"/>
        <w:jc w:val="both"/>
        <w:rPr>
          <w:rFonts w:ascii="Times New Roman" w:eastAsia="Times New Roman" w:hAnsi="Times New Roman" w:cs="Times New Roman"/>
          <w:sz w:val="24"/>
          <w:szCs w:val="24"/>
        </w:rPr>
      </w:pPr>
      <w:r w:rsidRPr="00D55499">
        <w:rPr>
          <w:rFonts w:ascii="Times New Roman" w:eastAsia="Times New Roman" w:hAnsi="Times New Roman" w:cs="Times New Roman"/>
          <w:sz w:val="24"/>
          <w:szCs w:val="24"/>
        </w:rPr>
        <w:t>ARCHITEKTŪROS IR TERITORIJŲ PLANAVIMO SKYRIUS....................</w:t>
      </w:r>
      <w:r w:rsidR="00EB0A12">
        <w:rPr>
          <w:rFonts w:ascii="Times New Roman" w:eastAsia="Times New Roman" w:hAnsi="Times New Roman" w:cs="Times New Roman"/>
          <w:sz w:val="24"/>
          <w:szCs w:val="24"/>
        </w:rPr>
        <w:t>...</w:t>
      </w:r>
      <w:r w:rsidRPr="00D55499">
        <w:rPr>
          <w:rFonts w:ascii="Times New Roman" w:eastAsia="Times New Roman" w:hAnsi="Times New Roman" w:cs="Times New Roman"/>
          <w:sz w:val="24"/>
          <w:szCs w:val="24"/>
        </w:rPr>
        <w:t>.......................</w:t>
      </w:r>
      <w:r w:rsidR="009C6443" w:rsidRPr="00D55499">
        <w:rPr>
          <w:rFonts w:ascii="Times New Roman" w:eastAsia="Times New Roman" w:hAnsi="Times New Roman" w:cs="Times New Roman"/>
          <w:sz w:val="24"/>
          <w:szCs w:val="24"/>
        </w:rPr>
        <w:t>.</w:t>
      </w:r>
      <w:r w:rsidRPr="00D55499">
        <w:rPr>
          <w:rFonts w:ascii="Times New Roman" w:eastAsia="Times New Roman" w:hAnsi="Times New Roman" w:cs="Times New Roman"/>
          <w:sz w:val="24"/>
          <w:szCs w:val="24"/>
        </w:rPr>
        <w:t>...</w:t>
      </w:r>
      <w:r w:rsidR="00EB0A12">
        <w:rPr>
          <w:rFonts w:ascii="Times New Roman" w:eastAsia="Times New Roman" w:hAnsi="Times New Roman" w:cs="Times New Roman"/>
          <w:sz w:val="24"/>
          <w:szCs w:val="24"/>
        </w:rPr>
        <w:t>23</w:t>
      </w:r>
    </w:p>
    <w:p w:rsidR="00451CCE" w:rsidRPr="00D55499" w:rsidRDefault="00451CCE" w:rsidP="00451CCE">
      <w:pPr>
        <w:spacing w:after="0" w:line="360" w:lineRule="auto"/>
        <w:jc w:val="both"/>
        <w:rPr>
          <w:rFonts w:ascii="Times New Roman" w:eastAsia="Times New Roman" w:hAnsi="Times New Roman" w:cs="Times New Roman"/>
          <w:sz w:val="24"/>
          <w:szCs w:val="24"/>
        </w:rPr>
      </w:pPr>
      <w:r w:rsidRPr="00D55499">
        <w:rPr>
          <w:rFonts w:ascii="Times New Roman" w:eastAsia="Times New Roman" w:hAnsi="Times New Roman" w:cs="Times New Roman"/>
          <w:sz w:val="24"/>
          <w:szCs w:val="24"/>
        </w:rPr>
        <w:t>BENDRŲJŲ REIKALŲ SKYRIUS...................................................................................................</w:t>
      </w:r>
      <w:r w:rsidR="004C3EE1" w:rsidRPr="00D55499">
        <w:rPr>
          <w:rFonts w:ascii="Times New Roman" w:eastAsia="Times New Roman" w:hAnsi="Times New Roman" w:cs="Times New Roman"/>
          <w:sz w:val="24"/>
          <w:szCs w:val="24"/>
        </w:rPr>
        <w:t>29</w:t>
      </w:r>
    </w:p>
    <w:p w:rsidR="00451CCE" w:rsidRPr="00D55499" w:rsidRDefault="00451CCE" w:rsidP="00451CCE">
      <w:pPr>
        <w:spacing w:after="0" w:line="360" w:lineRule="auto"/>
        <w:jc w:val="both"/>
        <w:rPr>
          <w:rFonts w:ascii="Times New Roman" w:eastAsia="Times New Roman" w:hAnsi="Times New Roman" w:cs="Times New Roman"/>
          <w:sz w:val="24"/>
          <w:szCs w:val="24"/>
        </w:rPr>
      </w:pPr>
      <w:r w:rsidRPr="00D55499">
        <w:rPr>
          <w:rFonts w:ascii="Times New Roman" w:eastAsia="Times New Roman" w:hAnsi="Times New Roman" w:cs="Times New Roman"/>
          <w:sz w:val="24"/>
          <w:szCs w:val="24"/>
        </w:rPr>
        <w:t>BUHALTERINĖS APSKAITOS SKYRIUS...................................................................................</w:t>
      </w:r>
      <w:r w:rsidR="009C6443" w:rsidRPr="00D55499">
        <w:rPr>
          <w:rFonts w:ascii="Times New Roman" w:eastAsia="Times New Roman" w:hAnsi="Times New Roman" w:cs="Times New Roman"/>
          <w:sz w:val="24"/>
          <w:szCs w:val="24"/>
        </w:rPr>
        <w:t>.</w:t>
      </w:r>
      <w:r w:rsidRPr="00D55499">
        <w:rPr>
          <w:rFonts w:ascii="Times New Roman" w:eastAsia="Times New Roman" w:hAnsi="Times New Roman" w:cs="Times New Roman"/>
          <w:sz w:val="24"/>
          <w:szCs w:val="24"/>
        </w:rPr>
        <w:t>.</w:t>
      </w:r>
      <w:r w:rsidR="004C3EE1" w:rsidRPr="00D55499">
        <w:rPr>
          <w:rFonts w:ascii="Times New Roman" w:eastAsia="Times New Roman" w:hAnsi="Times New Roman" w:cs="Times New Roman"/>
          <w:sz w:val="24"/>
          <w:szCs w:val="24"/>
        </w:rPr>
        <w:t>34</w:t>
      </w:r>
    </w:p>
    <w:p w:rsidR="00451CCE" w:rsidRPr="00D55499" w:rsidRDefault="00451CCE" w:rsidP="00451CCE">
      <w:pPr>
        <w:spacing w:after="0" w:line="360" w:lineRule="auto"/>
        <w:jc w:val="both"/>
        <w:rPr>
          <w:rFonts w:ascii="Times New Roman" w:eastAsia="Times New Roman" w:hAnsi="Times New Roman" w:cs="Times New Roman"/>
          <w:sz w:val="24"/>
          <w:szCs w:val="24"/>
        </w:rPr>
      </w:pPr>
      <w:r w:rsidRPr="00D55499">
        <w:rPr>
          <w:rFonts w:ascii="Times New Roman" w:eastAsia="Times New Roman" w:hAnsi="Times New Roman" w:cs="Times New Roman"/>
          <w:sz w:val="24"/>
          <w:szCs w:val="24"/>
        </w:rPr>
        <w:t>CENTRALIZUOTAS SAVIVALDYBĖS VIDAUS AUDITO SKYRIUS...................................</w:t>
      </w:r>
      <w:r w:rsidR="009C6443" w:rsidRPr="00D55499">
        <w:rPr>
          <w:rFonts w:ascii="Times New Roman" w:eastAsia="Times New Roman" w:hAnsi="Times New Roman" w:cs="Times New Roman"/>
          <w:sz w:val="24"/>
          <w:szCs w:val="24"/>
        </w:rPr>
        <w:t>.</w:t>
      </w:r>
      <w:r w:rsidRPr="00D55499">
        <w:rPr>
          <w:rFonts w:ascii="Times New Roman" w:eastAsia="Times New Roman" w:hAnsi="Times New Roman" w:cs="Times New Roman"/>
          <w:sz w:val="24"/>
          <w:szCs w:val="24"/>
        </w:rPr>
        <w:t>..</w:t>
      </w:r>
      <w:r w:rsidR="004C3EE1" w:rsidRPr="00D55499">
        <w:rPr>
          <w:rFonts w:ascii="Times New Roman" w:eastAsia="Times New Roman" w:hAnsi="Times New Roman" w:cs="Times New Roman"/>
          <w:sz w:val="24"/>
          <w:szCs w:val="24"/>
        </w:rPr>
        <w:t>45</w:t>
      </w:r>
    </w:p>
    <w:p w:rsidR="00451CCE" w:rsidRPr="00D55499" w:rsidRDefault="00451CCE" w:rsidP="00451CCE">
      <w:pPr>
        <w:spacing w:after="0" w:line="360" w:lineRule="auto"/>
        <w:jc w:val="both"/>
        <w:rPr>
          <w:rFonts w:ascii="Times New Roman" w:eastAsia="Times New Roman" w:hAnsi="Times New Roman" w:cs="Times New Roman"/>
          <w:sz w:val="24"/>
          <w:szCs w:val="24"/>
        </w:rPr>
      </w:pPr>
      <w:r w:rsidRPr="00D55499">
        <w:rPr>
          <w:rFonts w:ascii="Times New Roman" w:eastAsia="Times New Roman" w:hAnsi="Times New Roman" w:cs="Times New Roman"/>
          <w:sz w:val="24"/>
          <w:szCs w:val="24"/>
        </w:rPr>
        <w:t>CIVILINĖS METRIKACIJOS SKYRIUS.........................................................................................</w:t>
      </w:r>
      <w:r w:rsidR="003D5398" w:rsidRPr="00D55499">
        <w:rPr>
          <w:rFonts w:ascii="Times New Roman" w:eastAsia="Times New Roman" w:hAnsi="Times New Roman" w:cs="Times New Roman"/>
          <w:sz w:val="24"/>
          <w:szCs w:val="24"/>
        </w:rPr>
        <w:t>49</w:t>
      </w:r>
    </w:p>
    <w:p w:rsidR="00451CCE" w:rsidRPr="00D55499" w:rsidRDefault="00451CCE" w:rsidP="00451CCE">
      <w:pPr>
        <w:spacing w:after="0" w:line="360" w:lineRule="auto"/>
        <w:jc w:val="both"/>
        <w:rPr>
          <w:rFonts w:ascii="Times New Roman" w:eastAsia="Times New Roman" w:hAnsi="Times New Roman" w:cs="Times New Roman"/>
          <w:sz w:val="24"/>
          <w:szCs w:val="24"/>
        </w:rPr>
      </w:pPr>
      <w:r w:rsidRPr="00D55499">
        <w:rPr>
          <w:rFonts w:ascii="Times New Roman" w:eastAsia="Times New Roman" w:hAnsi="Times New Roman" w:cs="Times New Roman"/>
          <w:sz w:val="24"/>
          <w:szCs w:val="24"/>
        </w:rPr>
        <w:t>FINANSŲ IR BIUDŽETO SKYRIUS...............................................................................................</w:t>
      </w:r>
      <w:r w:rsidR="003D5398" w:rsidRPr="00D55499">
        <w:rPr>
          <w:rFonts w:ascii="Times New Roman" w:eastAsia="Times New Roman" w:hAnsi="Times New Roman" w:cs="Times New Roman"/>
          <w:sz w:val="24"/>
          <w:szCs w:val="24"/>
        </w:rPr>
        <w:t>51</w:t>
      </w:r>
    </w:p>
    <w:p w:rsidR="00451CCE" w:rsidRPr="00D55499" w:rsidRDefault="00451CCE" w:rsidP="00451CCE">
      <w:pPr>
        <w:spacing w:after="0" w:line="360" w:lineRule="auto"/>
        <w:jc w:val="both"/>
        <w:rPr>
          <w:rFonts w:ascii="Times New Roman" w:eastAsia="Times New Roman" w:hAnsi="Times New Roman" w:cs="Times New Roman"/>
          <w:sz w:val="24"/>
          <w:szCs w:val="24"/>
        </w:rPr>
      </w:pPr>
      <w:r w:rsidRPr="00D55499">
        <w:rPr>
          <w:rFonts w:ascii="Times New Roman" w:eastAsia="Times New Roman" w:hAnsi="Times New Roman" w:cs="Times New Roman"/>
          <w:sz w:val="24"/>
          <w:szCs w:val="24"/>
        </w:rPr>
        <w:t>INFORMACINIŲ TECHNOLOGIJŲ SKYRIUS........................................................................</w:t>
      </w:r>
      <w:r w:rsidR="009C6443" w:rsidRPr="00D55499">
        <w:rPr>
          <w:rFonts w:ascii="Times New Roman" w:eastAsia="Times New Roman" w:hAnsi="Times New Roman" w:cs="Times New Roman"/>
          <w:sz w:val="24"/>
          <w:szCs w:val="24"/>
        </w:rPr>
        <w:t>.</w:t>
      </w:r>
      <w:r w:rsidRPr="00D55499">
        <w:rPr>
          <w:rFonts w:ascii="Times New Roman" w:eastAsia="Times New Roman" w:hAnsi="Times New Roman" w:cs="Times New Roman"/>
          <w:sz w:val="24"/>
          <w:szCs w:val="24"/>
        </w:rPr>
        <w:t>....</w:t>
      </w:r>
      <w:r w:rsidR="003D5398" w:rsidRPr="00D55499">
        <w:rPr>
          <w:rFonts w:ascii="Times New Roman" w:eastAsia="Times New Roman" w:hAnsi="Times New Roman" w:cs="Times New Roman"/>
          <w:sz w:val="24"/>
          <w:szCs w:val="24"/>
        </w:rPr>
        <w:t>61</w:t>
      </w:r>
    </w:p>
    <w:p w:rsidR="00451CCE" w:rsidRPr="00D55499" w:rsidRDefault="00451CCE" w:rsidP="00451CCE">
      <w:pPr>
        <w:spacing w:after="0" w:line="360" w:lineRule="auto"/>
        <w:jc w:val="both"/>
        <w:rPr>
          <w:rFonts w:ascii="Times New Roman" w:eastAsia="Times New Roman" w:hAnsi="Times New Roman" w:cs="Times New Roman"/>
          <w:sz w:val="24"/>
          <w:szCs w:val="24"/>
        </w:rPr>
      </w:pPr>
      <w:r w:rsidRPr="00D55499">
        <w:rPr>
          <w:rFonts w:ascii="Times New Roman" w:eastAsia="Times New Roman" w:hAnsi="Times New Roman" w:cs="Times New Roman"/>
          <w:sz w:val="24"/>
          <w:szCs w:val="24"/>
        </w:rPr>
        <w:t>JURIDINIS IR PERSONALO ADMINISTRAVIMO SKYRIUS.................</w:t>
      </w:r>
      <w:r w:rsidR="009C6443" w:rsidRPr="00D55499">
        <w:rPr>
          <w:rFonts w:ascii="Times New Roman" w:eastAsia="Times New Roman" w:hAnsi="Times New Roman" w:cs="Times New Roman"/>
          <w:sz w:val="24"/>
          <w:szCs w:val="24"/>
        </w:rPr>
        <w:t>...........................</w:t>
      </w:r>
      <w:r w:rsidRPr="00D55499">
        <w:rPr>
          <w:rFonts w:ascii="Times New Roman" w:eastAsia="Times New Roman" w:hAnsi="Times New Roman" w:cs="Times New Roman"/>
          <w:sz w:val="24"/>
          <w:szCs w:val="24"/>
        </w:rPr>
        <w:t>........</w:t>
      </w:r>
      <w:r w:rsidR="009C6443" w:rsidRPr="00D55499">
        <w:rPr>
          <w:rFonts w:ascii="Times New Roman" w:eastAsia="Times New Roman" w:hAnsi="Times New Roman" w:cs="Times New Roman"/>
          <w:sz w:val="24"/>
          <w:szCs w:val="24"/>
        </w:rPr>
        <w:t>64</w:t>
      </w:r>
    </w:p>
    <w:p w:rsidR="00451CCE" w:rsidRPr="00D55499" w:rsidRDefault="00451CCE" w:rsidP="00451CCE">
      <w:pPr>
        <w:spacing w:after="0" w:line="360" w:lineRule="auto"/>
        <w:jc w:val="both"/>
        <w:rPr>
          <w:rFonts w:ascii="Times New Roman" w:eastAsia="Times New Roman" w:hAnsi="Times New Roman" w:cs="Times New Roman"/>
          <w:sz w:val="24"/>
          <w:szCs w:val="24"/>
        </w:rPr>
      </w:pPr>
      <w:r w:rsidRPr="00D55499">
        <w:rPr>
          <w:rFonts w:ascii="Times New Roman" w:eastAsia="Times New Roman" w:hAnsi="Times New Roman" w:cs="Times New Roman"/>
          <w:sz w:val="24"/>
          <w:szCs w:val="24"/>
        </w:rPr>
        <w:t>KULTŪROS, TURIZMO IR VIEŠŲJŲ RYŠIŲ SKYRIUS..........................................................</w:t>
      </w:r>
      <w:r w:rsidR="009C6443" w:rsidRPr="00D55499">
        <w:rPr>
          <w:rFonts w:ascii="Times New Roman" w:eastAsia="Times New Roman" w:hAnsi="Times New Roman" w:cs="Times New Roman"/>
          <w:sz w:val="24"/>
          <w:szCs w:val="24"/>
        </w:rPr>
        <w:t>.</w:t>
      </w:r>
      <w:r w:rsidRPr="00D55499">
        <w:rPr>
          <w:rFonts w:ascii="Times New Roman" w:eastAsia="Times New Roman" w:hAnsi="Times New Roman" w:cs="Times New Roman"/>
          <w:sz w:val="24"/>
          <w:szCs w:val="24"/>
        </w:rPr>
        <w:t>..</w:t>
      </w:r>
      <w:r w:rsidR="009C6443" w:rsidRPr="00D55499">
        <w:rPr>
          <w:rFonts w:ascii="Times New Roman" w:eastAsia="Times New Roman" w:hAnsi="Times New Roman" w:cs="Times New Roman"/>
          <w:sz w:val="24"/>
          <w:szCs w:val="24"/>
        </w:rPr>
        <w:t>69</w:t>
      </w:r>
    </w:p>
    <w:p w:rsidR="00451CCE" w:rsidRPr="00D55499" w:rsidRDefault="00451CCE" w:rsidP="00451CCE">
      <w:pPr>
        <w:spacing w:after="0" w:line="360" w:lineRule="auto"/>
        <w:jc w:val="both"/>
        <w:rPr>
          <w:rFonts w:ascii="Times New Roman" w:eastAsia="Times New Roman" w:hAnsi="Times New Roman" w:cs="Times New Roman"/>
          <w:sz w:val="24"/>
          <w:szCs w:val="24"/>
        </w:rPr>
      </w:pPr>
      <w:r w:rsidRPr="00D55499">
        <w:rPr>
          <w:rFonts w:ascii="Times New Roman" w:eastAsia="Times New Roman" w:hAnsi="Times New Roman" w:cs="Times New Roman"/>
          <w:sz w:val="24"/>
          <w:szCs w:val="24"/>
        </w:rPr>
        <w:t>PROTOKOLO SKYRIUS..............................................................................................................</w:t>
      </w:r>
      <w:r w:rsidR="009C6443" w:rsidRPr="00D55499">
        <w:rPr>
          <w:rFonts w:ascii="Times New Roman" w:eastAsia="Times New Roman" w:hAnsi="Times New Roman" w:cs="Times New Roman"/>
          <w:sz w:val="24"/>
          <w:szCs w:val="24"/>
        </w:rPr>
        <w:t>.</w:t>
      </w:r>
      <w:r w:rsidRPr="00D55499">
        <w:rPr>
          <w:rFonts w:ascii="Times New Roman" w:eastAsia="Times New Roman" w:hAnsi="Times New Roman" w:cs="Times New Roman"/>
          <w:sz w:val="24"/>
          <w:szCs w:val="24"/>
        </w:rPr>
        <w:t>...</w:t>
      </w:r>
      <w:r w:rsidR="009C6443" w:rsidRPr="00D55499">
        <w:rPr>
          <w:rFonts w:ascii="Times New Roman" w:eastAsia="Times New Roman" w:hAnsi="Times New Roman" w:cs="Times New Roman"/>
          <w:sz w:val="24"/>
          <w:szCs w:val="24"/>
        </w:rPr>
        <w:t>84</w:t>
      </w:r>
    </w:p>
    <w:p w:rsidR="00451CCE" w:rsidRPr="00D55499" w:rsidRDefault="00451CCE" w:rsidP="00451CCE">
      <w:pPr>
        <w:spacing w:after="0" w:line="360" w:lineRule="auto"/>
        <w:jc w:val="both"/>
        <w:rPr>
          <w:rFonts w:ascii="Times New Roman" w:eastAsia="Times New Roman" w:hAnsi="Times New Roman" w:cs="Times New Roman"/>
          <w:sz w:val="24"/>
          <w:szCs w:val="24"/>
        </w:rPr>
      </w:pPr>
      <w:r w:rsidRPr="00D55499">
        <w:rPr>
          <w:rFonts w:ascii="Times New Roman" w:eastAsia="Times New Roman" w:hAnsi="Times New Roman" w:cs="Times New Roman"/>
          <w:sz w:val="24"/>
          <w:szCs w:val="24"/>
        </w:rPr>
        <w:t>SOCIALINĖS PARAMOS SKYRIUS..........................................................................................</w:t>
      </w:r>
      <w:r w:rsidR="009C6443" w:rsidRPr="00D55499">
        <w:rPr>
          <w:rFonts w:ascii="Times New Roman" w:eastAsia="Times New Roman" w:hAnsi="Times New Roman" w:cs="Times New Roman"/>
          <w:sz w:val="24"/>
          <w:szCs w:val="24"/>
        </w:rPr>
        <w:t>.</w:t>
      </w:r>
      <w:r w:rsidRPr="00D55499">
        <w:rPr>
          <w:rFonts w:ascii="Times New Roman" w:eastAsia="Times New Roman" w:hAnsi="Times New Roman" w:cs="Times New Roman"/>
          <w:sz w:val="24"/>
          <w:szCs w:val="24"/>
        </w:rPr>
        <w:t>...</w:t>
      </w:r>
      <w:r w:rsidR="009C6443" w:rsidRPr="00D55499">
        <w:rPr>
          <w:rFonts w:ascii="Times New Roman" w:eastAsia="Times New Roman" w:hAnsi="Times New Roman" w:cs="Times New Roman"/>
          <w:sz w:val="24"/>
          <w:szCs w:val="24"/>
        </w:rPr>
        <w:t>89</w:t>
      </w:r>
    </w:p>
    <w:p w:rsidR="00451CCE" w:rsidRPr="00D55499" w:rsidRDefault="00451CCE" w:rsidP="00451CCE">
      <w:pPr>
        <w:spacing w:after="0" w:line="360" w:lineRule="auto"/>
        <w:jc w:val="both"/>
        <w:outlineLvl w:val="0"/>
        <w:rPr>
          <w:rFonts w:ascii="Times New Roman" w:eastAsia="Times New Roman" w:hAnsi="Times New Roman" w:cs="Times New Roman"/>
          <w:sz w:val="24"/>
          <w:szCs w:val="24"/>
        </w:rPr>
      </w:pPr>
      <w:r w:rsidRPr="00D55499">
        <w:rPr>
          <w:rFonts w:ascii="Times New Roman" w:eastAsia="Times New Roman" w:hAnsi="Times New Roman" w:cs="Times New Roman"/>
          <w:sz w:val="24"/>
          <w:szCs w:val="24"/>
        </w:rPr>
        <w:t>STRATEGINIO PLANAVIMO IR INVESTICIJŲ SKYRIUS.......................</w:t>
      </w:r>
      <w:r w:rsidR="009C6443" w:rsidRPr="00D55499">
        <w:rPr>
          <w:rFonts w:ascii="Times New Roman" w:eastAsia="Times New Roman" w:hAnsi="Times New Roman" w:cs="Times New Roman"/>
          <w:sz w:val="24"/>
          <w:szCs w:val="24"/>
        </w:rPr>
        <w:t>......................</w:t>
      </w:r>
      <w:r w:rsidRPr="00D55499">
        <w:rPr>
          <w:rFonts w:ascii="Times New Roman" w:eastAsia="Times New Roman" w:hAnsi="Times New Roman" w:cs="Times New Roman"/>
          <w:sz w:val="24"/>
          <w:szCs w:val="24"/>
        </w:rPr>
        <w:t>.....</w:t>
      </w:r>
      <w:r w:rsidR="009C6443" w:rsidRPr="00D55499">
        <w:rPr>
          <w:rFonts w:ascii="Times New Roman" w:eastAsia="Times New Roman" w:hAnsi="Times New Roman" w:cs="Times New Roman"/>
          <w:sz w:val="24"/>
          <w:szCs w:val="24"/>
        </w:rPr>
        <w:t>.</w:t>
      </w:r>
      <w:r w:rsidRPr="00D55499">
        <w:rPr>
          <w:rFonts w:ascii="Times New Roman" w:eastAsia="Times New Roman" w:hAnsi="Times New Roman" w:cs="Times New Roman"/>
          <w:sz w:val="24"/>
          <w:szCs w:val="24"/>
        </w:rPr>
        <w:t>....</w:t>
      </w:r>
      <w:r w:rsidR="00EB0A12">
        <w:rPr>
          <w:rFonts w:ascii="Times New Roman" w:eastAsia="Times New Roman" w:hAnsi="Times New Roman" w:cs="Times New Roman"/>
          <w:sz w:val="24"/>
          <w:szCs w:val="24"/>
        </w:rPr>
        <w:t>104</w:t>
      </w:r>
    </w:p>
    <w:p w:rsidR="00451CCE" w:rsidRPr="00D55499" w:rsidRDefault="00451CCE" w:rsidP="00451CCE">
      <w:pPr>
        <w:spacing w:after="0" w:line="360" w:lineRule="auto"/>
        <w:jc w:val="both"/>
        <w:rPr>
          <w:rFonts w:ascii="Times New Roman" w:eastAsia="Times New Roman" w:hAnsi="Times New Roman" w:cs="Times New Roman"/>
          <w:sz w:val="24"/>
          <w:szCs w:val="24"/>
        </w:rPr>
      </w:pPr>
      <w:r w:rsidRPr="00D55499">
        <w:rPr>
          <w:rFonts w:ascii="Times New Roman" w:eastAsia="Times New Roman" w:hAnsi="Times New Roman" w:cs="Times New Roman"/>
          <w:sz w:val="24"/>
          <w:szCs w:val="24"/>
        </w:rPr>
        <w:t>ŠVIETIMO IR SPORTO SKYRIUS................................................................</w:t>
      </w:r>
      <w:r w:rsidR="009C6443" w:rsidRPr="00D55499">
        <w:rPr>
          <w:rFonts w:ascii="Times New Roman" w:eastAsia="Times New Roman" w:hAnsi="Times New Roman" w:cs="Times New Roman"/>
          <w:sz w:val="24"/>
          <w:szCs w:val="24"/>
        </w:rPr>
        <w:t>................................11</w:t>
      </w:r>
      <w:r w:rsidR="00EB0A12">
        <w:rPr>
          <w:rFonts w:ascii="Times New Roman" w:eastAsia="Times New Roman" w:hAnsi="Times New Roman" w:cs="Times New Roman"/>
          <w:sz w:val="24"/>
          <w:szCs w:val="24"/>
        </w:rPr>
        <w:t>6</w:t>
      </w:r>
    </w:p>
    <w:p w:rsidR="00451CCE" w:rsidRPr="00D55499" w:rsidRDefault="00451CCE" w:rsidP="00451CCE">
      <w:pPr>
        <w:spacing w:after="0" w:line="360" w:lineRule="auto"/>
        <w:jc w:val="both"/>
        <w:rPr>
          <w:rFonts w:ascii="Times New Roman" w:eastAsia="Times New Roman" w:hAnsi="Times New Roman" w:cs="Times New Roman"/>
          <w:sz w:val="24"/>
          <w:szCs w:val="24"/>
        </w:rPr>
      </w:pPr>
      <w:r w:rsidRPr="00D55499">
        <w:rPr>
          <w:rFonts w:ascii="Times New Roman" w:eastAsia="Times New Roman" w:hAnsi="Times New Roman" w:cs="Times New Roman"/>
          <w:sz w:val="24"/>
          <w:szCs w:val="24"/>
        </w:rPr>
        <w:t>TURTO SKYRIUS...........................................................................................</w:t>
      </w:r>
      <w:r w:rsidR="009C6443" w:rsidRPr="00D55499">
        <w:rPr>
          <w:rFonts w:ascii="Times New Roman" w:eastAsia="Times New Roman" w:hAnsi="Times New Roman" w:cs="Times New Roman"/>
          <w:sz w:val="24"/>
          <w:szCs w:val="24"/>
        </w:rPr>
        <w:t>................................135</w:t>
      </w:r>
    </w:p>
    <w:p w:rsidR="00451CCE" w:rsidRPr="00D55499" w:rsidRDefault="00451CCE" w:rsidP="00451CCE">
      <w:pPr>
        <w:spacing w:after="0" w:line="360" w:lineRule="auto"/>
        <w:jc w:val="both"/>
        <w:rPr>
          <w:rFonts w:ascii="Times New Roman" w:eastAsia="Times New Roman" w:hAnsi="Times New Roman" w:cs="Times New Roman"/>
          <w:sz w:val="24"/>
          <w:szCs w:val="24"/>
        </w:rPr>
      </w:pPr>
      <w:r w:rsidRPr="00D55499">
        <w:rPr>
          <w:rFonts w:ascii="Times New Roman" w:eastAsia="Times New Roman" w:hAnsi="Times New Roman" w:cs="Times New Roman"/>
          <w:sz w:val="24"/>
          <w:szCs w:val="24"/>
        </w:rPr>
        <w:t>VIEŠŲJŲ PIRKIMŲ SKYRIUS......................................................................................................</w:t>
      </w:r>
      <w:r w:rsidR="009C6443" w:rsidRPr="00D55499">
        <w:rPr>
          <w:rFonts w:ascii="Times New Roman" w:eastAsia="Times New Roman" w:hAnsi="Times New Roman" w:cs="Times New Roman"/>
          <w:sz w:val="24"/>
          <w:szCs w:val="24"/>
        </w:rPr>
        <w:t>140</w:t>
      </w:r>
    </w:p>
    <w:p w:rsidR="00451CCE" w:rsidRPr="00D55499" w:rsidRDefault="00451CCE" w:rsidP="00451CCE">
      <w:pPr>
        <w:spacing w:after="0" w:line="360" w:lineRule="auto"/>
        <w:jc w:val="both"/>
        <w:rPr>
          <w:rFonts w:ascii="Times New Roman" w:eastAsia="Times New Roman" w:hAnsi="Times New Roman" w:cs="Times New Roman"/>
          <w:sz w:val="24"/>
          <w:szCs w:val="24"/>
        </w:rPr>
      </w:pPr>
      <w:r w:rsidRPr="00D55499">
        <w:rPr>
          <w:rFonts w:ascii="Times New Roman" w:eastAsia="Times New Roman" w:hAnsi="Times New Roman" w:cs="Times New Roman"/>
          <w:sz w:val="24"/>
          <w:szCs w:val="24"/>
        </w:rPr>
        <w:t>VIETOS ŪKIO SKYRIUS...............................................................................................................</w:t>
      </w:r>
      <w:r w:rsidR="00EB0A12">
        <w:rPr>
          <w:rFonts w:ascii="Times New Roman" w:eastAsia="Times New Roman" w:hAnsi="Times New Roman" w:cs="Times New Roman"/>
          <w:sz w:val="24"/>
          <w:szCs w:val="24"/>
        </w:rPr>
        <w:t>151</w:t>
      </w:r>
    </w:p>
    <w:p w:rsidR="00451CCE" w:rsidRPr="00D55499" w:rsidRDefault="00451CCE" w:rsidP="00451CCE">
      <w:pPr>
        <w:spacing w:after="0" w:line="360" w:lineRule="auto"/>
        <w:jc w:val="both"/>
        <w:rPr>
          <w:rFonts w:ascii="Times New Roman" w:eastAsia="Times New Roman" w:hAnsi="Times New Roman" w:cs="Times New Roman"/>
          <w:sz w:val="24"/>
          <w:szCs w:val="24"/>
        </w:rPr>
      </w:pPr>
      <w:r w:rsidRPr="00D55499">
        <w:rPr>
          <w:rFonts w:ascii="Times New Roman" w:eastAsia="Times New Roman" w:hAnsi="Times New Roman" w:cs="Times New Roman"/>
          <w:sz w:val="24"/>
          <w:szCs w:val="24"/>
        </w:rPr>
        <w:t>ŽEMĖS ŪKIO SKYRIUS................................................................................................................</w:t>
      </w:r>
      <w:r w:rsidR="009C6443" w:rsidRPr="00D55499">
        <w:rPr>
          <w:rFonts w:ascii="Times New Roman" w:eastAsia="Times New Roman" w:hAnsi="Times New Roman" w:cs="Times New Roman"/>
          <w:sz w:val="24"/>
          <w:szCs w:val="24"/>
        </w:rPr>
        <w:t>201</w:t>
      </w:r>
    </w:p>
    <w:p w:rsidR="00451CCE" w:rsidRPr="00D55499" w:rsidRDefault="00451CCE" w:rsidP="00451CCE">
      <w:pPr>
        <w:spacing w:after="0" w:line="360" w:lineRule="auto"/>
        <w:jc w:val="both"/>
        <w:rPr>
          <w:rFonts w:ascii="Times New Roman" w:eastAsia="Times New Roman" w:hAnsi="Times New Roman" w:cs="Times New Roman"/>
          <w:sz w:val="24"/>
          <w:szCs w:val="24"/>
        </w:rPr>
      </w:pPr>
      <w:r w:rsidRPr="00D55499">
        <w:rPr>
          <w:rFonts w:ascii="Times New Roman" w:eastAsia="Times New Roman" w:hAnsi="Times New Roman" w:cs="Times New Roman"/>
          <w:b/>
          <w:sz w:val="24"/>
          <w:szCs w:val="24"/>
        </w:rPr>
        <w:t>SENIŪNIJOS:</w:t>
      </w:r>
    </w:p>
    <w:p w:rsidR="00451CCE" w:rsidRPr="00D55499" w:rsidRDefault="00451CCE" w:rsidP="00451CCE">
      <w:pPr>
        <w:spacing w:after="0" w:line="360" w:lineRule="auto"/>
        <w:jc w:val="both"/>
        <w:rPr>
          <w:rFonts w:ascii="Times New Roman" w:eastAsia="Times New Roman" w:hAnsi="Times New Roman" w:cs="Times New Roman"/>
          <w:sz w:val="24"/>
          <w:szCs w:val="24"/>
        </w:rPr>
      </w:pPr>
      <w:r w:rsidRPr="00D55499">
        <w:rPr>
          <w:rFonts w:ascii="Times New Roman" w:eastAsia="Times New Roman" w:hAnsi="Times New Roman" w:cs="Times New Roman"/>
          <w:sz w:val="24"/>
          <w:szCs w:val="24"/>
        </w:rPr>
        <w:t>PLUNGĖS MIESTO SENIŪNIJA...................................................................................................</w:t>
      </w:r>
      <w:r w:rsidR="009C6443" w:rsidRPr="00D55499">
        <w:rPr>
          <w:rFonts w:ascii="Times New Roman" w:eastAsia="Times New Roman" w:hAnsi="Times New Roman" w:cs="Times New Roman"/>
          <w:sz w:val="24"/>
          <w:szCs w:val="24"/>
        </w:rPr>
        <w:t>212</w:t>
      </w:r>
    </w:p>
    <w:p w:rsidR="00451CCE" w:rsidRPr="00D55499" w:rsidRDefault="00451CCE" w:rsidP="00451CCE">
      <w:pPr>
        <w:tabs>
          <w:tab w:val="center" w:pos="4320"/>
          <w:tab w:val="right" w:pos="8640"/>
        </w:tabs>
        <w:spacing w:after="0" w:line="360" w:lineRule="auto"/>
        <w:jc w:val="both"/>
        <w:rPr>
          <w:rFonts w:ascii="Times New Roman" w:eastAsia="Times New Roman" w:hAnsi="Times New Roman" w:cs="Times New Roman"/>
          <w:sz w:val="24"/>
          <w:szCs w:val="24"/>
        </w:rPr>
      </w:pPr>
      <w:r w:rsidRPr="00D55499">
        <w:rPr>
          <w:rFonts w:ascii="Times New Roman" w:eastAsia="Times New Roman" w:hAnsi="Times New Roman" w:cs="Times New Roman"/>
          <w:sz w:val="24"/>
          <w:szCs w:val="24"/>
        </w:rPr>
        <w:t>ALSĖDŽIŲ SENIŪNIJA.................................................................................................................</w:t>
      </w:r>
      <w:r w:rsidR="009C6443" w:rsidRPr="00D55499">
        <w:rPr>
          <w:rFonts w:ascii="Times New Roman" w:eastAsia="Times New Roman" w:hAnsi="Times New Roman" w:cs="Times New Roman"/>
          <w:sz w:val="24"/>
          <w:szCs w:val="24"/>
        </w:rPr>
        <w:t>218</w:t>
      </w:r>
    </w:p>
    <w:p w:rsidR="00451CCE" w:rsidRPr="00D55499" w:rsidRDefault="00451CCE" w:rsidP="00451CCE">
      <w:pPr>
        <w:spacing w:after="0" w:line="360" w:lineRule="auto"/>
        <w:jc w:val="both"/>
        <w:rPr>
          <w:rFonts w:ascii="Times New Roman" w:eastAsia="Times New Roman" w:hAnsi="Times New Roman" w:cs="Times New Roman"/>
          <w:sz w:val="24"/>
          <w:szCs w:val="24"/>
        </w:rPr>
      </w:pPr>
      <w:r w:rsidRPr="00D55499">
        <w:rPr>
          <w:rFonts w:ascii="Times New Roman" w:eastAsia="Times New Roman" w:hAnsi="Times New Roman" w:cs="Times New Roman"/>
          <w:sz w:val="24"/>
          <w:szCs w:val="24"/>
        </w:rPr>
        <w:t>BABRUNGO SENIŪNIJA..............................................................................................................</w:t>
      </w:r>
      <w:r w:rsidR="009C6443" w:rsidRPr="00D55499">
        <w:rPr>
          <w:rFonts w:ascii="Times New Roman" w:eastAsia="Times New Roman" w:hAnsi="Times New Roman" w:cs="Times New Roman"/>
          <w:sz w:val="24"/>
          <w:szCs w:val="24"/>
        </w:rPr>
        <w:t>224</w:t>
      </w:r>
    </w:p>
    <w:p w:rsidR="00451CCE" w:rsidRPr="00D55499" w:rsidRDefault="00451CCE" w:rsidP="00451CCE">
      <w:pPr>
        <w:spacing w:after="0" w:line="360" w:lineRule="auto"/>
        <w:jc w:val="both"/>
        <w:rPr>
          <w:rFonts w:ascii="Times New Roman" w:eastAsia="Times New Roman" w:hAnsi="Times New Roman" w:cs="Times New Roman"/>
          <w:sz w:val="24"/>
          <w:szCs w:val="24"/>
        </w:rPr>
      </w:pPr>
      <w:r w:rsidRPr="00D55499">
        <w:rPr>
          <w:rFonts w:ascii="Times New Roman" w:eastAsia="Times New Roman" w:hAnsi="Times New Roman" w:cs="Times New Roman"/>
          <w:sz w:val="24"/>
          <w:szCs w:val="24"/>
        </w:rPr>
        <w:t>KULIŲ SENIŪNIJA.......................................................................................................................</w:t>
      </w:r>
      <w:r w:rsidR="009C6443" w:rsidRPr="00D55499">
        <w:rPr>
          <w:rFonts w:ascii="Times New Roman" w:eastAsia="Times New Roman" w:hAnsi="Times New Roman" w:cs="Times New Roman"/>
          <w:sz w:val="24"/>
          <w:szCs w:val="24"/>
        </w:rPr>
        <w:t>23</w:t>
      </w:r>
      <w:r w:rsidR="00EB0A12">
        <w:rPr>
          <w:rFonts w:ascii="Times New Roman" w:eastAsia="Times New Roman" w:hAnsi="Times New Roman" w:cs="Times New Roman"/>
          <w:sz w:val="24"/>
          <w:szCs w:val="24"/>
        </w:rPr>
        <w:t>1</w:t>
      </w:r>
    </w:p>
    <w:p w:rsidR="00451CCE" w:rsidRPr="00D55499" w:rsidRDefault="00451CCE" w:rsidP="00451CCE">
      <w:pPr>
        <w:spacing w:after="0" w:line="360" w:lineRule="auto"/>
        <w:jc w:val="both"/>
        <w:outlineLvl w:val="0"/>
        <w:rPr>
          <w:rFonts w:ascii="Times New Roman" w:eastAsia="Times New Roman" w:hAnsi="Times New Roman" w:cs="Times New Roman"/>
          <w:bCs/>
          <w:sz w:val="24"/>
          <w:szCs w:val="24"/>
        </w:rPr>
      </w:pPr>
      <w:r w:rsidRPr="00D55499">
        <w:rPr>
          <w:rFonts w:ascii="Times New Roman" w:eastAsia="Times New Roman" w:hAnsi="Times New Roman" w:cs="Times New Roman"/>
          <w:bCs/>
          <w:sz w:val="24"/>
          <w:szCs w:val="24"/>
        </w:rPr>
        <w:t>NAUSODŽIO SENIŪNIJA......................................................................................................</w:t>
      </w:r>
      <w:r w:rsidR="009C6443" w:rsidRPr="00D55499">
        <w:rPr>
          <w:rFonts w:ascii="Times New Roman" w:eastAsia="Times New Roman" w:hAnsi="Times New Roman" w:cs="Times New Roman"/>
          <w:bCs/>
          <w:sz w:val="24"/>
          <w:szCs w:val="24"/>
        </w:rPr>
        <w:t>.</w:t>
      </w:r>
      <w:r w:rsidRPr="00D55499">
        <w:rPr>
          <w:rFonts w:ascii="Times New Roman" w:eastAsia="Times New Roman" w:hAnsi="Times New Roman" w:cs="Times New Roman"/>
          <w:bCs/>
          <w:sz w:val="24"/>
          <w:szCs w:val="24"/>
        </w:rPr>
        <w:t>......</w:t>
      </w:r>
      <w:r w:rsidR="009C6443" w:rsidRPr="00D55499">
        <w:rPr>
          <w:rFonts w:ascii="Times New Roman" w:eastAsia="Times New Roman" w:hAnsi="Times New Roman" w:cs="Times New Roman"/>
          <w:bCs/>
          <w:sz w:val="24"/>
          <w:szCs w:val="24"/>
        </w:rPr>
        <w:t>238</w:t>
      </w:r>
    </w:p>
    <w:p w:rsidR="00451CCE" w:rsidRPr="00D55499" w:rsidRDefault="00451CCE" w:rsidP="00451CCE">
      <w:pPr>
        <w:tabs>
          <w:tab w:val="center" w:pos="4320"/>
          <w:tab w:val="right" w:pos="8640"/>
        </w:tabs>
        <w:spacing w:after="0" w:line="360" w:lineRule="auto"/>
        <w:jc w:val="both"/>
        <w:rPr>
          <w:rFonts w:ascii="Times New Roman" w:eastAsia="Times New Roman" w:hAnsi="Times New Roman" w:cs="Times New Roman"/>
          <w:sz w:val="24"/>
          <w:szCs w:val="24"/>
        </w:rPr>
      </w:pPr>
      <w:r w:rsidRPr="00D55499">
        <w:rPr>
          <w:rFonts w:ascii="Times New Roman" w:eastAsia="Times New Roman" w:hAnsi="Times New Roman" w:cs="Times New Roman"/>
          <w:sz w:val="24"/>
          <w:szCs w:val="24"/>
        </w:rPr>
        <w:t>PAUKŠTAKIŲ SENIŪNIJA...........................................................................................................</w:t>
      </w:r>
      <w:r w:rsidR="00EB0A12">
        <w:rPr>
          <w:rFonts w:ascii="Times New Roman" w:eastAsia="Times New Roman" w:hAnsi="Times New Roman" w:cs="Times New Roman"/>
          <w:sz w:val="24"/>
          <w:szCs w:val="24"/>
        </w:rPr>
        <w:t>243</w:t>
      </w:r>
    </w:p>
    <w:p w:rsidR="00451CCE" w:rsidRPr="00D55499" w:rsidRDefault="00451CCE" w:rsidP="00451CCE">
      <w:pPr>
        <w:tabs>
          <w:tab w:val="center" w:pos="4320"/>
          <w:tab w:val="right" w:pos="8640"/>
        </w:tabs>
        <w:spacing w:after="0" w:line="360" w:lineRule="auto"/>
        <w:jc w:val="both"/>
        <w:rPr>
          <w:rFonts w:ascii="Times New Roman" w:eastAsia="Times New Roman" w:hAnsi="Times New Roman" w:cs="Times New Roman"/>
          <w:sz w:val="24"/>
          <w:szCs w:val="24"/>
        </w:rPr>
      </w:pPr>
      <w:r w:rsidRPr="00D55499">
        <w:rPr>
          <w:rFonts w:ascii="Times New Roman" w:eastAsia="Times New Roman" w:hAnsi="Times New Roman" w:cs="Times New Roman"/>
          <w:sz w:val="24"/>
          <w:szCs w:val="24"/>
        </w:rPr>
        <w:t>PLATELIŲ SENIŪNIJA..................................................................................................................</w:t>
      </w:r>
      <w:r w:rsidR="009C6443" w:rsidRPr="00D55499">
        <w:rPr>
          <w:rFonts w:ascii="Times New Roman" w:eastAsia="Times New Roman" w:hAnsi="Times New Roman" w:cs="Times New Roman"/>
          <w:sz w:val="24"/>
          <w:szCs w:val="24"/>
        </w:rPr>
        <w:t>24</w:t>
      </w:r>
      <w:r w:rsidR="00EB0A12">
        <w:rPr>
          <w:rFonts w:ascii="Times New Roman" w:eastAsia="Times New Roman" w:hAnsi="Times New Roman" w:cs="Times New Roman"/>
          <w:sz w:val="24"/>
          <w:szCs w:val="24"/>
        </w:rPr>
        <w:t>7</w:t>
      </w:r>
    </w:p>
    <w:p w:rsidR="00451CCE" w:rsidRPr="00D55499" w:rsidRDefault="00451CCE" w:rsidP="00451CCE">
      <w:pPr>
        <w:tabs>
          <w:tab w:val="center" w:pos="4320"/>
          <w:tab w:val="right" w:pos="8640"/>
        </w:tabs>
        <w:spacing w:after="0" w:line="360" w:lineRule="auto"/>
        <w:jc w:val="both"/>
        <w:rPr>
          <w:rFonts w:ascii="Times New Roman" w:eastAsia="Times New Roman" w:hAnsi="Times New Roman" w:cs="Times New Roman"/>
          <w:sz w:val="24"/>
          <w:szCs w:val="24"/>
        </w:rPr>
      </w:pPr>
      <w:r w:rsidRPr="00D55499">
        <w:rPr>
          <w:rFonts w:ascii="Times New Roman" w:eastAsia="Times New Roman" w:hAnsi="Times New Roman" w:cs="Times New Roman"/>
          <w:sz w:val="24"/>
          <w:szCs w:val="24"/>
        </w:rPr>
        <w:t>STALGĖNŲ SENIŪNIA.................................................................................................................</w:t>
      </w:r>
      <w:r w:rsidR="00EB0A12">
        <w:rPr>
          <w:rFonts w:ascii="Times New Roman" w:eastAsia="Times New Roman" w:hAnsi="Times New Roman" w:cs="Times New Roman"/>
          <w:sz w:val="24"/>
          <w:szCs w:val="24"/>
        </w:rPr>
        <w:t>258</w:t>
      </w:r>
    </w:p>
    <w:p w:rsidR="00451CCE" w:rsidRPr="00D55499" w:rsidRDefault="00451CCE" w:rsidP="00451CCE">
      <w:pPr>
        <w:spacing w:after="0" w:line="360" w:lineRule="auto"/>
        <w:jc w:val="both"/>
        <w:rPr>
          <w:rFonts w:ascii="Times New Roman" w:eastAsia="Times New Roman" w:hAnsi="Times New Roman" w:cs="Times New Roman"/>
          <w:bCs/>
          <w:sz w:val="24"/>
          <w:szCs w:val="24"/>
        </w:rPr>
      </w:pPr>
      <w:r w:rsidRPr="00D55499">
        <w:rPr>
          <w:rFonts w:ascii="Times New Roman" w:eastAsia="Times New Roman" w:hAnsi="Times New Roman" w:cs="Times New Roman"/>
          <w:bCs/>
          <w:sz w:val="24"/>
          <w:szCs w:val="24"/>
        </w:rPr>
        <w:t>ŠATEIKIŲ SENIŪNIJA..................................................................................................................</w:t>
      </w:r>
      <w:r w:rsidR="009C6443" w:rsidRPr="00D55499">
        <w:rPr>
          <w:rFonts w:ascii="Times New Roman" w:eastAsia="Times New Roman" w:hAnsi="Times New Roman" w:cs="Times New Roman"/>
          <w:bCs/>
          <w:sz w:val="24"/>
          <w:szCs w:val="24"/>
        </w:rPr>
        <w:t>26</w:t>
      </w:r>
      <w:r w:rsidR="00EB0A12">
        <w:rPr>
          <w:rFonts w:ascii="Times New Roman" w:eastAsia="Times New Roman" w:hAnsi="Times New Roman" w:cs="Times New Roman"/>
          <w:bCs/>
          <w:sz w:val="24"/>
          <w:szCs w:val="24"/>
        </w:rPr>
        <w:t>6</w:t>
      </w:r>
    </w:p>
    <w:p w:rsidR="00451CCE" w:rsidRPr="00D55499" w:rsidRDefault="00451CCE" w:rsidP="00451CCE">
      <w:pPr>
        <w:spacing w:after="0" w:line="360" w:lineRule="auto"/>
        <w:jc w:val="both"/>
        <w:rPr>
          <w:rFonts w:ascii="Times New Roman" w:eastAsia="Times New Roman" w:hAnsi="Times New Roman" w:cs="Times New Roman"/>
          <w:sz w:val="24"/>
          <w:szCs w:val="24"/>
        </w:rPr>
      </w:pPr>
      <w:r w:rsidRPr="00D55499">
        <w:rPr>
          <w:rFonts w:ascii="Times New Roman" w:eastAsia="Times New Roman" w:hAnsi="Times New Roman" w:cs="Times New Roman"/>
          <w:sz w:val="24"/>
          <w:szCs w:val="24"/>
        </w:rPr>
        <w:lastRenderedPageBreak/>
        <w:t>ŽEMAIČIŲ KALVARIJOS SENIŪNIJA................................................................................</w:t>
      </w:r>
      <w:r w:rsidR="009C6443" w:rsidRPr="00D55499">
        <w:rPr>
          <w:rFonts w:ascii="Times New Roman" w:eastAsia="Times New Roman" w:hAnsi="Times New Roman" w:cs="Times New Roman"/>
          <w:sz w:val="24"/>
          <w:szCs w:val="24"/>
        </w:rPr>
        <w:t>.</w:t>
      </w:r>
      <w:r w:rsidRPr="00D55499">
        <w:rPr>
          <w:rFonts w:ascii="Times New Roman" w:eastAsia="Times New Roman" w:hAnsi="Times New Roman" w:cs="Times New Roman"/>
          <w:sz w:val="24"/>
          <w:szCs w:val="24"/>
        </w:rPr>
        <w:t>......</w:t>
      </w:r>
      <w:r w:rsidR="009C6443" w:rsidRPr="00D55499">
        <w:rPr>
          <w:rFonts w:ascii="Times New Roman" w:eastAsia="Times New Roman" w:hAnsi="Times New Roman" w:cs="Times New Roman"/>
          <w:sz w:val="24"/>
          <w:szCs w:val="24"/>
        </w:rPr>
        <w:t>27</w:t>
      </w:r>
      <w:r w:rsidR="00EB0A12">
        <w:rPr>
          <w:rFonts w:ascii="Times New Roman" w:eastAsia="Times New Roman" w:hAnsi="Times New Roman" w:cs="Times New Roman"/>
          <w:sz w:val="24"/>
          <w:szCs w:val="24"/>
        </w:rPr>
        <w:t>3</w:t>
      </w:r>
    </w:p>
    <w:p w:rsidR="00451CCE" w:rsidRPr="00D55499" w:rsidRDefault="00451CCE" w:rsidP="00451CCE">
      <w:pPr>
        <w:tabs>
          <w:tab w:val="center" w:pos="4320"/>
          <w:tab w:val="right" w:pos="8640"/>
        </w:tabs>
        <w:spacing w:after="0" w:line="360" w:lineRule="auto"/>
        <w:jc w:val="both"/>
        <w:rPr>
          <w:rFonts w:ascii="Times New Roman" w:eastAsia="Times New Roman" w:hAnsi="Times New Roman" w:cs="Times New Roman"/>
          <w:sz w:val="24"/>
          <w:szCs w:val="24"/>
        </w:rPr>
      </w:pPr>
      <w:r w:rsidRPr="00D55499">
        <w:rPr>
          <w:rFonts w:ascii="Times New Roman" w:eastAsia="Times New Roman" w:hAnsi="Times New Roman" w:cs="Times New Roman"/>
          <w:sz w:val="24"/>
          <w:szCs w:val="24"/>
        </w:rPr>
        <w:t>ŽLIBINŲ SENIŪNIJA.....................................................................................................................</w:t>
      </w:r>
      <w:r w:rsidR="009C6443" w:rsidRPr="00D55499">
        <w:rPr>
          <w:rFonts w:ascii="Times New Roman" w:eastAsia="Times New Roman" w:hAnsi="Times New Roman" w:cs="Times New Roman"/>
          <w:sz w:val="24"/>
          <w:szCs w:val="24"/>
        </w:rPr>
        <w:t>2</w:t>
      </w:r>
      <w:r w:rsidR="00EB0A12">
        <w:rPr>
          <w:rFonts w:ascii="Times New Roman" w:eastAsia="Times New Roman" w:hAnsi="Times New Roman" w:cs="Times New Roman"/>
          <w:sz w:val="24"/>
          <w:szCs w:val="24"/>
        </w:rPr>
        <w:t>79</w:t>
      </w:r>
    </w:p>
    <w:p w:rsidR="00451CCE" w:rsidRPr="00451CCE" w:rsidRDefault="00451CCE" w:rsidP="00451CCE">
      <w:pPr>
        <w:spacing w:after="0" w:line="240" w:lineRule="auto"/>
        <w:rPr>
          <w:rFonts w:ascii="Times New Roman" w:eastAsia="Times New Roman" w:hAnsi="Times New Roman" w:cs="Times New Roman"/>
          <w:sz w:val="20"/>
          <w:szCs w:val="24"/>
        </w:rPr>
      </w:pPr>
      <w:r w:rsidRPr="00451CCE">
        <w:rPr>
          <w:rFonts w:ascii="Times New Roman" w:eastAsia="Times New Roman" w:hAnsi="Times New Roman" w:cs="Times New Roman"/>
          <w:sz w:val="24"/>
          <w:szCs w:val="24"/>
        </w:rPr>
        <w:t xml:space="preserve">                                                                      </w:t>
      </w:r>
      <w:r w:rsidRPr="00451CCE">
        <w:rPr>
          <w:rFonts w:ascii="Times New Roman" w:eastAsia="Times New Roman" w:hAnsi="Times New Roman" w:cs="Times New Roman"/>
          <w:sz w:val="24"/>
          <w:szCs w:val="24"/>
        </w:rPr>
        <w:tab/>
      </w:r>
    </w:p>
    <w:p w:rsidR="00FF63CE" w:rsidRDefault="00FF63CE" w:rsidP="00451CCE">
      <w:pPr>
        <w:spacing w:after="0" w:line="240" w:lineRule="auto"/>
        <w:jc w:val="center"/>
        <w:rPr>
          <w:rFonts w:ascii="Times New Roman" w:eastAsia="Times New Roman" w:hAnsi="Times New Roman" w:cs="Times New Roman"/>
          <w:b/>
          <w:sz w:val="24"/>
          <w:szCs w:val="24"/>
        </w:rPr>
      </w:pPr>
    </w:p>
    <w:p w:rsidR="00EA26B2" w:rsidRDefault="00EA26B2" w:rsidP="00451CCE">
      <w:pPr>
        <w:spacing w:after="0" w:line="240" w:lineRule="auto"/>
        <w:jc w:val="center"/>
        <w:rPr>
          <w:rFonts w:ascii="Times New Roman" w:eastAsia="Times New Roman" w:hAnsi="Times New Roman" w:cs="Times New Roman"/>
          <w:b/>
          <w:sz w:val="24"/>
          <w:szCs w:val="24"/>
        </w:rPr>
        <w:sectPr w:rsidR="00EA26B2" w:rsidSect="00EA26B2">
          <w:headerReference w:type="default" r:id="rId11"/>
          <w:pgSz w:w="11906" w:h="16838"/>
          <w:pgMar w:top="1134" w:right="567" w:bottom="1134" w:left="1701" w:header="567" w:footer="567" w:gutter="0"/>
          <w:pgNumType w:start="1"/>
          <w:cols w:space="1296"/>
          <w:titlePg/>
          <w:docGrid w:linePitch="360"/>
        </w:sectPr>
      </w:pPr>
    </w:p>
    <w:p w:rsidR="0056676C" w:rsidRPr="0056676C" w:rsidRDefault="0056676C" w:rsidP="0056676C">
      <w:pPr>
        <w:spacing w:after="0" w:line="240" w:lineRule="auto"/>
        <w:jc w:val="center"/>
        <w:rPr>
          <w:rFonts w:ascii="Times New Roman" w:eastAsia="Times New Roman" w:hAnsi="Times New Roman" w:cs="Times New Roman"/>
          <w:b/>
          <w:bCs/>
          <w:color w:val="FF0000"/>
          <w:sz w:val="28"/>
          <w:szCs w:val="28"/>
          <w:lang w:eastAsia="lt-LT"/>
        </w:rPr>
      </w:pPr>
      <w:r w:rsidRPr="0056676C">
        <w:rPr>
          <w:rFonts w:ascii="Times New Roman" w:eastAsia="Times New Roman" w:hAnsi="Times New Roman" w:cs="Times New Roman"/>
          <w:b/>
          <w:bCs/>
          <w:sz w:val="28"/>
          <w:szCs w:val="28"/>
          <w:lang w:eastAsia="lt-LT"/>
        </w:rPr>
        <w:lastRenderedPageBreak/>
        <w:t>VADOVO ŽODIS</w:t>
      </w:r>
    </w:p>
    <w:p w:rsidR="0056676C" w:rsidRPr="0056676C" w:rsidRDefault="0056676C" w:rsidP="0056676C">
      <w:pPr>
        <w:spacing w:after="0" w:line="240" w:lineRule="auto"/>
        <w:jc w:val="center"/>
        <w:rPr>
          <w:rFonts w:ascii="Times New Roman" w:eastAsia="Times New Roman" w:hAnsi="Times New Roman" w:cs="Times New Roman"/>
          <w:b/>
          <w:bCs/>
          <w:color w:val="FF0000"/>
          <w:sz w:val="24"/>
          <w:szCs w:val="24"/>
          <w:lang w:eastAsia="lt-LT"/>
        </w:rPr>
      </w:pPr>
    </w:p>
    <w:p w:rsidR="0056676C" w:rsidRPr="0056676C" w:rsidRDefault="0056676C" w:rsidP="0056676C">
      <w:pPr>
        <w:spacing w:after="0" w:line="240" w:lineRule="auto"/>
        <w:ind w:firstLine="720"/>
        <w:jc w:val="both"/>
        <w:rPr>
          <w:rFonts w:ascii="Times New Roman" w:eastAsia="Times New Roman" w:hAnsi="Times New Roman" w:cs="Times New Roman"/>
          <w:sz w:val="24"/>
          <w:szCs w:val="24"/>
          <w:lang w:eastAsia="lt-LT"/>
        </w:rPr>
      </w:pPr>
      <w:r w:rsidRPr="0056676C">
        <w:rPr>
          <w:rFonts w:ascii="Times New Roman" w:eastAsia="Times New Roman" w:hAnsi="Times New Roman" w:cs="Times New Roman"/>
          <w:sz w:val="24"/>
          <w:szCs w:val="24"/>
          <w:lang w:eastAsia="lt-LT"/>
        </w:rPr>
        <w:t xml:space="preserve">Įgyvendinant Lietuvos Respublikos vietos savivaldos įstatymą, Plungės rajono savivaldybėje (toliau – Savivaldybė) kaip ir kitose savivaldybėse, funkcionuoja savivaldybės vykdomoji institucija – Savivaldybės administracijos direktorius, turintis viešojo administravimo teises ir pareigas. </w:t>
      </w:r>
      <w:r w:rsidRPr="0056676C">
        <w:rPr>
          <w:rFonts w:ascii="Times New Roman" w:eastAsia="Times New Roman" w:hAnsi="Times New Roman" w:cs="Times New Roman"/>
          <w:color w:val="000000"/>
          <w:sz w:val="24"/>
          <w:szCs w:val="24"/>
          <w:lang w:eastAsia="lt-LT"/>
        </w:rPr>
        <w:t xml:space="preserve">Plungės rajono savivaldybės administracijos direktorius vadovauja Savivaldybės administracijai, kurios </w:t>
      </w:r>
      <w:r w:rsidRPr="0056676C">
        <w:rPr>
          <w:rFonts w:ascii="Times New Roman" w:eastAsia="Times New Roman" w:hAnsi="Times New Roman" w:cs="Times New Roman"/>
          <w:sz w:val="24"/>
          <w:szCs w:val="24"/>
          <w:lang w:eastAsia="lt-LT"/>
        </w:rPr>
        <w:t xml:space="preserve">struktūrą sudaro 17 skyrių, 11 seniūnijų, taip pat – skyriams nepriklausantys specialistai. </w:t>
      </w:r>
      <w:r w:rsidRPr="0056676C">
        <w:rPr>
          <w:rFonts w:ascii="Times New Roman" w:eastAsia="Times New Roman" w:hAnsi="Times New Roman" w:cs="Times New Roman"/>
          <w:color w:val="000000"/>
          <w:sz w:val="24"/>
          <w:szCs w:val="24"/>
          <w:lang w:eastAsia="lt-LT"/>
        </w:rPr>
        <w:t>Visuomenė dažniausiai mato tik galutinius šios komandos sprendimus ar darbų rezultatą, o kas vyksta iki to – dažniausiai nežino arba žino tik iš dalies. Kiekviena sritis, kiekvienas pokytis ar naujovė reikalauja daug diskusijų, paieškų, pasitarimų, sprendimų, derinimų su kitomis įstaigomis. Kasdien parengiama daugybė dokumentų, nuolat posėdžiaujama, ieškoma finansavimo šaltinių, sprendžiamos problemos. O jų, deja, netrūksta: g</w:t>
      </w:r>
      <w:r w:rsidRPr="0056676C">
        <w:rPr>
          <w:rFonts w:ascii="Times New Roman" w:eastAsia="Times New Roman" w:hAnsi="Times New Roman" w:cs="Times New Roman"/>
          <w:sz w:val="24"/>
          <w:szCs w:val="24"/>
          <w:lang w:eastAsia="lt-LT"/>
        </w:rPr>
        <w:t>yvename valstybėje, kurioje poreikiai yra didesni už finansines galimybes. Nepaisant kylančių iššūkių ir problemų, visgi galime</w:t>
      </w:r>
      <w:r>
        <w:rPr>
          <w:rFonts w:ascii="Times New Roman" w:eastAsia="Times New Roman" w:hAnsi="Times New Roman" w:cs="Times New Roman"/>
          <w:sz w:val="24"/>
          <w:szCs w:val="24"/>
          <w:lang w:eastAsia="lt-LT"/>
        </w:rPr>
        <w:t xml:space="preserve"> pasidžiaugti tuo, kad </w:t>
      </w:r>
      <w:r w:rsidRPr="0056676C">
        <w:rPr>
          <w:rFonts w:ascii="Times New Roman" w:eastAsia="Times New Roman" w:hAnsi="Times New Roman" w:cs="Times New Roman"/>
          <w:bCs/>
          <w:sz w:val="24"/>
          <w:szCs w:val="24"/>
          <w:lang w:eastAsia="lt-LT"/>
        </w:rPr>
        <w:t xml:space="preserve">2022 metai buvo prasmingi savo darbais ir jų rezultatu: Plungės rajonas auga, keičiasi ir tai yra komandinio Savivaldybės tarybos, Savivaldybės administracijos, rajoną atstovaujančių Seimo narių ir kiekvieno rajono gyventojo darbo rezultatas. </w:t>
      </w:r>
    </w:p>
    <w:p w:rsidR="0056676C" w:rsidRPr="0056676C" w:rsidRDefault="0056676C" w:rsidP="0056676C">
      <w:pPr>
        <w:spacing w:after="0" w:line="240" w:lineRule="auto"/>
        <w:ind w:firstLine="720"/>
        <w:jc w:val="both"/>
        <w:rPr>
          <w:rFonts w:ascii="Calibri" w:eastAsia="Times New Roman" w:hAnsi="Calibri" w:cs="Times New Roman"/>
          <w:lang w:eastAsia="lt-LT"/>
        </w:rPr>
      </w:pPr>
      <w:r w:rsidRPr="0056676C">
        <w:rPr>
          <w:rFonts w:ascii="Times New Roman" w:eastAsia="Times New Roman" w:hAnsi="Times New Roman" w:cs="Times New Roman"/>
          <w:bCs/>
          <w:sz w:val="24"/>
          <w:szCs w:val="24"/>
          <w:lang w:eastAsia="lt-LT"/>
        </w:rPr>
        <w:t xml:space="preserve">Teikiu susipažinti su Vietos savivaldos įstatyme numatytomis Administracijos direktoriaus funkcijomis ir jų įgyvendinimu. Šioje ataskaitoje taip pat pristatoma dalis Administracijos atliktų darbų 2022-aisiais metais. </w:t>
      </w:r>
    </w:p>
    <w:p w:rsidR="0056676C" w:rsidRPr="0056676C" w:rsidRDefault="0056676C" w:rsidP="0056676C">
      <w:pPr>
        <w:spacing w:after="0" w:line="240" w:lineRule="auto"/>
        <w:ind w:firstLine="720"/>
        <w:jc w:val="both"/>
        <w:rPr>
          <w:rFonts w:ascii="Calibri" w:eastAsia="Times New Roman" w:hAnsi="Calibri" w:cs="Times New Roman"/>
          <w:lang w:eastAsia="lt-LT"/>
        </w:rPr>
      </w:pPr>
      <w:r w:rsidRPr="0056676C">
        <w:rPr>
          <w:rFonts w:ascii="Times New Roman" w:eastAsia="Times New Roman" w:hAnsi="Times New Roman" w:cs="Times New Roman"/>
          <w:sz w:val="24"/>
          <w:szCs w:val="24"/>
          <w:shd w:val="clear" w:color="auto" w:fill="FFFFFF"/>
          <w:lang w:eastAsia="lt-LT"/>
        </w:rPr>
        <w:t xml:space="preserve">Už kasdienį ir atsakingą pareigų vykdymą, už komandinį darbą ir tikslų įgyvendinimą 2022-aisiais, reiškiu padėką Savivaldybės tarybos nariams, Administracijos darbuotojams. </w:t>
      </w:r>
      <w:r w:rsidRPr="0056676C">
        <w:rPr>
          <w:rFonts w:ascii="Times New Roman" w:eastAsia="Times New Roman" w:hAnsi="Times New Roman" w:cs="Times New Roman"/>
          <w:spacing w:val="1"/>
          <w:sz w:val="24"/>
          <w:szCs w:val="24"/>
          <w:shd w:val="clear" w:color="auto" w:fill="FFFFFF"/>
          <w:lang w:eastAsia="lt-LT"/>
        </w:rPr>
        <w:t xml:space="preserve">Administracijai siekti tikslų padeda </w:t>
      </w:r>
      <w:r w:rsidRPr="0056676C">
        <w:rPr>
          <w:rFonts w:ascii="Times New Roman" w:eastAsia="Times New Roman" w:hAnsi="Times New Roman" w:cs="Times New Roman"/>
          <w:sz w:val="24"/>
          <w:szCs w:val="24"/>
          <w:shd w:val="clear" w:color="auto" w:fill="FFFFFF"/>
          <w:lang w:eastAsia="lt-LT"/>
        </w:rPr>
        <w:t xml:space="preserve">Plungės rajonui atstovaujantys Seimo nariai Jonas Varkalys ir Jurgis Razma, reiškiu jiems nuoširdžią padėką ir pagarbą už pagalbą, bendravimą bei bendradarbiavimą. </w:t>
      </w:r>
      <w:r w:rsidRPr="0056676C">
        <w:rPr>
          <w:rFonts w:ascii="Times New Roman" w:eastAsia="Times New Roman" w:hAnsi="Times New Roman" w:cs="Times New Roman"/>
          <w:sz w:val="24"/>
          <w:szCs w:val="24"/>
          <w:lang w:eastAsia="lt-LT"/>
        </w:rPr>
        <w:t xml:space="preserve">Taip pat dėkoju visiems Plungės rajono žmonėms, kurie savo idėjomis ir darbu kuria vis gražesnį ir geresnį Plungės rajoną. </w:t>
      </w:r>
    </w:p>
    <w:p w:rsidR="0056676C" w:rsidRPr="0056676C" w:rsidRDefault="0056676C" w:rsidP="0056676C">
      <w:pPr>
        <w:spacing w:after="0" w:line="240" w:lineRule="auto"/>
        <w:ind w:firstLine="1296"/>
        <w:jc w:val="both"/>
        <w:rPr>
          <w:rFonts w:ascii="Times New Roman" w:eastAsia="Times New Roman" w:hAnsi="Times New Roman" w:cs="Times New Roman"/>
          <w:bCs/>
          <w:sz w:val="24"/>
          <w:szCs w:val="24"/>
          <w:lang w:eastAsia="lt-LT"/>
        </w:rPr>
      </w:pPr>
    </w:p>
    <w:p w:rsidR="0056676C" w:rsidRPr="0056676C" w:rsidRDefault="0056676C" w:rsidP="0056676C">
      <w:pPr>
        <w:spacing w:after="0" w:line="240" w:lineRule="auto"/>
        <w:jc w:val="right"/>
        <w:rPr>
          <w:rFonts w:ascii="Times New Roman" w:eastAsia="Times New Roman" w:hAnsi="Times New Roman" w:cs="Times New Roman"/>
          <w:i/>
          <w:iCs/>
          <w:sz w:val="24"/>
          <w:szCs w:val="24"/>
          <w:lang w:eastAsia="lt-LT"/>
        </w:rPr>
      </w:pPr>
      <w:r w:rsidRPr="0056676C">
        <w:rPr>
          <w:rFonts w:ascii="Times New Roman" w:eastAsia="Times New Roman" w:hAnsi="Times New Roman" w:cs="Times New Roman"/>
          <w:i/>
          <w:iCs/>
          <w:sz w:val="24"/>
          <w:szCs w:val="24"/>
          <w:lang w:eastAsia="lt-LT"/>
        </w:rPr>
        <w:t>Plungės rajono savivaldybės administracijos direktorius Mindaugas Kaunas</w:t>
      </w:r>
    </w:p>
    <w:p w:rsidR="0056676C" w:rsidRPr="0056676C" w:rsidRDefault="0056676C" w:rsidP="0056676C">
      <w:pPr>
        <w:spacing w:after="0" w:line="240" w:lineRule="auto"/>
        <w:jc w:val="right"/>
        <w:rPr>
          <w:rFonts w:ascii="Times New Roman" w:eastAsia="Times New Roman" w:hAnsi="Times New Roman" w:cs="Times New Roman"/>
          <w:i/>
          <w:iCs/>
          <w:sz w:val="24"/>
          <w:szCs w:val="24"/>
          <w:lang w:eastAsia="lt-LT"/>
        </w:rPr>
      </w:pPr>
    </w:p>
    <w:p w:rsidR="0056676C" w:rsidRPr="0056676C" w:rsidRDefault="0056676C" w:rsidP="0056676C">
      <w:pPr>
        <w:spacing w:after="0" w:line="240" w:lineRule="auto"/>
        <w:jc w:val="right"/>
        <w:rPr>
          <w:rFonts w:ascii="Times New Roman" w:eastAsia="Times New Roman" w:hAnsi="Times New Roman" w:cs="Times New Roman"/>
          <w:i/>
          <w:iCs/>
          <w:sz w:val="24"/>
          <w:szCs w:val="24"/>
          <w:lang w:eastAsia="lt-LT"/>
        </w:rPr>
      </w:pPr>
    </w:p>
    <w:p w:rsidR="0056676C" w:rsidRPr="0056676C" w:rsidRDefault="0056676C" w:rsidP="0056676C">
      <w:pPr>
        <w:spacing w:after="0" w:line="240" w:lineRule="auto"/>
        <w:rPr>
          <w:rFonts w:ascii="Times New Roman" w:eastAsia="Times New Roman" w:hAnsi="Times New Roman" w:cs="Times New Roman"/>
          <w:i/>
          <w:iCs/>
          <w:sz w:val="24"/>
          <w:szCs w:val="24"/>
          <w:lang w:eastAsia="lt-LT"/>
        </w:rPr>
      </w:pPr>
    </w:p>
    <w:p w:rsidR="0056676C" w:rsidRPr="0056676C" w:rsidRDefault="0056676C" w:rsidP="0056676C">
      <w:pPr>
        <w:shd w:val="clear" w:color="auto" w:fill="FFFFFF"/>
        <w:spacing w:after="0" w:line="240" w:lineRule="auto"/>
        <w:jc w:val="both"/>
        <w:rPr>
          <w:rFonts w:ascii="Times New Roman" w:eastAsia="Times New Roman" w:hAnsi="Times New Roman" w:cs="Times New Roman"/>
          <w:b/>
          <w:bCs/>
          <w:sz w:val="24"/>
          <w:szCs w:val="24"/>
          <w:lang w:eastAsia="lt-LT"/>
        </w:rPr>
      </w:pPr>
    </w:p>
    <w:p w:rsidR="0056676C" w:rsidRPr="0056676C" w:rsidRDefault="0056676C" w:rsidP="0056676C">
      <w:pPr>
        <w:shd w:val="clear" w:color="auto" w:fill="FFFFFF"/>
        <w:spacing w:after="0" w:line="240" w:lineRule="auto"/>
        <w:jc w:val="center"/>
        <w:rPr>
          <w:rFonts w:ascii="Times New Roman" w:eastAsia="Times New Roman" w:hAnsi="Times New Roman" w:cs="Times New Roman"/>
          <w:b/>
          <w:bCs/>
          <w:sz w:val="24"/>
          <w:szCs w:val="24"/>
          <w:lang w:eastAsia="lt-LT"/>
        </w:rPr>
      </w:pPr>
    </w:p>
    <w:p w:rsidR="0056676C" w:rsidRPr="0056676C" w:rsidRDefault="0056676C" w:rsidP="0056676C">
      <w:pPr>
        <w:shd w:val="clear" w:color="auto" w:fill="FFFFFF"/>
        <w:spacing w:after="0" w:line="240" w:lineRule="auto"/>
        <w:jc w:val="center"/>
        <w:rPr>
          <w:rFonts w:ascii="Times New Roman" w:eastAsia="Times New Roman" w:hAnsi="Times New Roman" w:cs="Times New Roman"/>
          <w:b/>
          <w:bCs/>
          <w:sz w:val="24"/>
          <w:szCs w:val="24"/>
          <w:lang w:eastAsia="lt-LT"/>
        </w:rPr>
      </w:pPr>
    </w:p>
    <w:p w:rsidR="0056676C" w:rsidRPr="0056676C" w:rsidRDefault="0056676C" w:rsidP="0056676C">
      <w:pPr>
        <w:shd w:val="clear" w:color="auto" w:fill="FFFFFF"/>
        <w:spacing w:after="0" w:line="240" w:lineRule="auto"/>
        <w:jc w:val="center"/>
        <w:rPr>
          <w:rFonts w:ascii="Times New Roman" w:eastAsia="Times New Roman" w:hAnsi="Times New Roman" w:cs="Times New Roman"/>
          <w:b/>
          <w:bCs/>
          <w:sz w:val="24"/>
          <w:szCs w:val="24"/>
          <w:lang w:eastAsia="lt-LT"/>
        </w:rPr>
      </w:pPr>
    </w:p>
    <w:p w:rsidR="0056676C" w:rsidRPr="0056676C" w:rsidRDefault="0056676C" w:rsidP="0056676C">
      <w:pPr>
        <w:shd w:val="clear" w:color="auto" w:fill="FFFFFF"/>
        <w:spacing w:after="0" w:line="240" w:lineRule="auto"/>
        <w:jc w:val="center"/>
        <w:rPr>
          <w:rFonts w:ascii="Times New Roman" w:eastAsia="Times New Roman" w:hAnsi="Times New Roman" w:cs="Times New Roman"/>
          <w:b/>
          <w:bCs/>
          <w:sz w:val="24"/>
          <w:szCs w:val="24"/>
          <w:lang w:eastAsia="lt-LT"/>
        </w:rPr>
      </w:pPr>
    </w:p>
    <w:p w:rsidR="0056676C" w:rsidRPr="0056676C" w:rsidRDefault="0056676C" w:rsidP="0056676C">
      <w:pPr>
        <w:shd w:val="clear" w:color="auto" w:fill="FFFFFF"/>
        <w:spacing w:after="0" w:line="240" w:lineRule="auto"/>
        <w:jc w:val="center"/>
        <w:rPr>
          <w:rFonts w:ascii="Times New Roman" w:eastAsia="Times New Roman" w:hAnsi="Times New Roman" w:cs="Times New Roman"/>
          <w:b/>
          <w:bCs/>
          <w:sz w:val="24"/>
          <w:szCs w:val="24"/>
          <w:lang w:eastAsia="lt-LT"/>
        </w:rPr>
      </w:pPr>
    </w:p>
    <w:p w:rsidR="0056676C" w:rsidRPr="0056676C" w:rsidRDefault="0056676C" w:rsidP="0056676C">
      <w:pPr>
        <w:shd w:val="clear" w:color="auto" w:fill="FFFFFF"/>
        <w:spacing w:after="0" w:line="240" w:lineRule="auto"/>
        <w:jc w:val="center"/>
        <w:rPr>
          <w:rFonts w:ascii="Times New Roman" w:eastAsia="Times New Roman" w:hAnsi="Times New Roman" w:cs="Times New Roman"/>
          <w:b/>
          <w:bCs/>
          <w:sz w:val="24"/>
          <w:szCs w:val="24"/>
          <w:lang w:eastAsia="lt-LT"/>
        </w:rPr>
      </w:pPr>
    </w:p>
    <w:p w:rsidR="0056676C" w:rsidRPr="0056676C" w:rsidRDefault="0056676C" w:rsidP="0056676C">
      <w:pPr>
        <w:shd w:val="clear" w:color="auto" w:fill="FFFFFF"/>
        <w:spacing w:after="0" w:line="240" w:lineRule="auto"/>
        <w:jc w:val="center"/>
        <w:rPr>
          <w:rFonts w:ascii="Times New Roman" w:eastAsia="Times New Roman" w:hAnsi="Times New Roman" w:cs="Times New Roman"/>
          <w:b/>
          <w:bCs/>
          <w:sz w:val="24"/>
          <w:szCs w:val="24"/>
          <w:lang w:eastAsia="lt-LT"/>
        </w:rPr>
      </w:pPr>
    </w:p>
    <w:p w:rsidR="0056676C" w:rsidRPr="0056676C" w:rsidRDefault="0056676C" w:rsidP="0056676C">
      <w:pPr>
        <w:shd w:val="clear" w:color="auto" w:fill="FFFFFF"/>
        <w:spacing w:after="0" w:line="240" w:lineRule="auto"/>
        <w:jc w:val="center"/>
        <w:rPr>
          <w:rFonts w:ascii="Times New Roman" w:eastAsia="Times New Roman" w:hAnsi="Times New Roman" w:cs="Times New Roman"/>
          <w:b/>
          <w:bCs/>
          <w:sz w:val="24"/>
          <w:szCs w:val="24"/>
          <w:lang w:eastAsia="lt-LT"/>
        </w:rPr>
      </w:pPr>
    </w:p>
    <w:p w:rsidR="0056676C" w:rsidRPr="0056676C" w:rsidRDefault="0056676C" w:rsidP="0056676C">
      <w:pPr>
        <w:shd w:val="clear" w:color="auto" w:fill="FFFFFF"/>
        <w:spacing w:after="0" w:line="240" w:lineRule="auto"/>
        <w:jc w:val="center"/>
        <w:rPr>
          <w:rFonts w:ascii="Times New Roman" w:eastAsia="Times New Roman" w:hAnsi="Times New Roman" w:cs="Times New Roman"/>
          <w:b/>
          <w:bCs/>
          <w:sz w:val="24"/>
          <w:szCs w:val="24"/>
          <w:lang w:eastAsia="lt-LT"/>
        </w:rPr>
      </w:pPr>
    </w:p>
    <w:p w:rsidR="0056676C" w:rsidRPr="0056676C" w:rsidRDefault="0056676C" w:rsidP="0056676C">
      <w:pPr>
        <w:shd w:val="clear" w:color="auto" w:fill="FFFFFF"/>
        <w:spacing w:after="0" w:line="240" w:lineRule="auto"/>
        <w:jc w:val="center"/>
        <w:rPr>
          <w:rFonts w:ascii="Times New Roman" w:eastAsia="Times New Roman" w:hAnsi="Times New Roman" w:cs="Times New Roman"/>
          <w:b/>
          <w:bCs/>
          <w:sz w:val="24"/>
          <w:szCs w:val="24"/>
          <w:lang w:eastAsia="lt-LT"/>
        </w:rPr>
      </w:pPr>
    </w:p>
    <w:p w:rsidR="0056676C" w:rsidRPr="0056676C" w:rsidRDefault="0056676C" w:rsidP="0056676C">
      <w:pPr>
        <w:shd w:val="clear" w:color="auto" w:fill="FFFFFF"/>
        <w:spacing w:after="0" w:line="240" w:lineRule="auto"/>
        <w:jc w:val="center"/>
        <w:rPr>
          <w:rFonts w:ascii="Times New Roman" w:eastAsia="Times New Roman" w:hAnsi="Times New Roman" w:cs="Times New Roman"/>
          <w:b/>
          <w:bCs/>
          <w:sz w:val="24"/>
          <w:szCs w:val="24"/>
          <w:lang w:eastAsia="lt-LT"/>
        </w:rPr>
      </w:pPr>
    </w:p>
    <w:p w:rsidR="0056676C" w:rsidRPr="0056676C" w:rsidRDefault="0056676C" w:rsidP="0056676C">
      <w:pPr>
        <w:shd w:val="clear" w:color="auto" w:fill="FFFFFF"/>
        <w:spacing w:after="0" w:line="240" w:lineRule="auto"/>
        <w:jc w:val="center"/>
        <w:rPr>
          <w:rFonts w:ascii="Times New Roman" w:eastAsia="Times New Roman" w:hAnsi="Times New Roman" w:cs="Times New Roman"/>
          <w:b/>
          <w:bCs/>
          <w:sz w:val="24"/>
          <w:szCs w:val="24"/>
          <w:lang w:eastAsia="lt-LT"/>
        </w:rPr>
      </w:pPr>
    </w:p>
    <w:p w:rsidR="0056676C" w:rsidRPr="0056676C" w:rsidRDefault="0056676C" w:rsidP="0056676C">
      <w:pPr>
        <w:shd w:val="clear" w:color="auto" w:fill="FFFFFF"/>
        <w:spacing w:after="0" w:line="240" w:lineRule="auto"/>
        <w:jc w:val="center"/>
        <w:rPr>
          <w:rFonts w:ascii="Times New Roman" w:eastAsia="Times New Roman" w:hAnsi="Times New Roman" w:cs="Times New Roman"/>
          <w:b/>
          <w:bCs/>
          <w:sz w:val="24"/>
          <w:szCs w:val="24"/>
          <w:lang w:eastAsia="lt-LT"/>
        </w:rPr>
      </w:pPr>
    </w:p>
    <w:p w:rsidR="0056676C" w:rsidRPr="0056676C" w:rsidRDefault="0056676C" w:rsidP="0056676C">
      <w:pPr>
        <w:shd w:val="clear" w:color="auto" w:fill="FFFFFF"/>
        <w:spacing w:after="0" w:line="240" w:lineRule="auto"/>
        <w:jc w:val="center"/>
        <w:rPr>
          <w:rFonts w:ascii="Times New Roman" w:eastAsia="Times New Roman" w:hAnsi="Times New Roman" w:cs="Times New Roman"/>
          <w:b/>
          <w:bCs/>
          <w:sz w:val="24"/>
          <w:szCs w:val="24"/>
          <w:lang w:eastAsia="lt-LT"/>
        </w:rPr>
      </w:pPr>
    </w:p>
    <w:p w:rsidR="0056676C" w:rsidRPr="0056676C" w:rsidRDefault="0056676C" w:rsidP="0056676C">
      <w:pPr>
        <w:shd w:val="clear" w:color="auto" w:fill="FFFFFF"/>
        <w:spacing w:after="0" w:line="240" w:lineRule="auto"/>
        <w:jc w:val="center"/>
        <w:rPr>
          <w:rFonts w:ascii="Times New Roman" w:eastAsia="Times New Roman" w:hAnsi="Times New Roman" w:cs="Times New Roman"/>
          <w:b/>
          <w:bCs/>
          <w:sz w:val="24"/>
          <w:szCs w:val="24"/>
          <w:lang w:eastAsia="lt-LT"/>
        </w:rPr>
      </w:pPr>
    </w:p>
    <w:p w:rsidR="0056676C" w:rsidRPr="0056676C" w:rsidRDefault="0056676C" w:rsidP="0056676C">
      <w:pPr>
        <w:shd w:val="clear" w:color="auto" w:fill="FFFFFF"/>
        <w:spacing w:after="0" w:line="240" w:lineRule="auto"/>
        <w:jc w:val="center"/>
        <w:rPr>
          <w:rFonts w:ascii="Times New Roman" w:eastAsia="Times New Roman" w:hAnsi="Times New Roman" w:cs="Times New Roman"/>
          <w:b/>
          <w:bCs/>
          <w:sz w:val="24"/>
          <w:szCs w:val="24"/>
          <w:lang w:eastAsia="lt-LT"/>
        </w:rPr>
      </w:pPr>
    </w:p>
    <w:p w:rsidR="0056676C" w:rsidRPr="0056676C" w:rsidRDefault="0056676C" w:rsidP="0056676C">
      <w:pPr>
        <w:shd w:val="clear" w:color="auto" w:fill="FFFFFF"/>
        <w:spacing w:after="0" w:line="240" w:lineRule="auto"/>
        <w:jc w:val="center"/>
        <w:rPr>
          <w:rFonts w:ascii="Times New Roman" w:eastAsia="Times New Roman" w:hAnsi="Times New Roman" w:cs="Times New Roman"/>
          <w:b/>
          <w:bCs/>
          <w:sz w:val="24"/>
          <w:szCs w:val="24"/>
          <w:lang w:eastAsia="lt-LT"/>
        </w:rPr>
      </w:pPr>
    </w:p>
    <w:p w:rsidR="0056676C" w:rsidRPr="0056676C" w:rsidRDefault="0056676C" w:rsidP="0056676C">
      <w:pPr>
        <w:shd w:val="clear" w:color="auto" w:fill="FFFFFF"/>
        <w:spacing w:after="0" w:line="240" w:lineRule="auto"/>
        <w:jc w:val="center"/>
        <w:rPr>
          <w:rFonts w:ascii="Times New Roman" w:eastAsia="Times New Roman" w:hAnsi="Times New Roman" w:cs="Times New Roman"/>
          <w:b/>
          <w:bCs/>
          <w:sz w:val="24"/>
          <w:szCs w:val="24"/>
          <w:lang w:eastAsia="lt-LT"/>
        </w:rPr>
      </w:pPr>
    </w:p>
    <w:p w:rsidR="0056676C" w:rsidRPr="0056676C" w:rsidRDefault="0056676C" w:rsidP="0056676C">
      <w:pPr>
        <w:shd w:val="clear" w:color="auto" w:fill="FFFFFF"/>
        <w:spacing w:after="0" w:line="240" w:lineRule="auto"/>
        <w:jc w:val="center"/>
        <w:rPr>
          <w:rFonts w:ascii="Times New Roman" w:eastAsia="Times New Roman" w:hAnsi="Times New Roman" w:cs="Times New Roman"/>
          <w:b/>
          <w:bCs/>
          <w:sz w:val="24"/>
          <w:szCs w:val="24"/>
          <w:lang w:eastAsia="lt-LT"/>
        </w:rPr>
      </w:pPr>
    </w:p>
    <w:p w:rsidR="0056676C" w:rsidRPr="0056676C" w:rsidRDefault="0056676C" w:rsidP="0056676C">
      <w:pPr>
        <w:shd w:val="clear" w:color="auto" w:fill="FFFFFF"/>
        <w:spacing w:after="0" w:line="240" w:lineRule="auto"/>
        <w:jc w:val="center"/>
        <w:rPr>
          <w:rFonts w:ascii="Times New Roman" w:eastAsia="Times New Roman" w:hAnsi="Times New Roman" w:cs="Times New Roman"/>
          <w:b/>
          <w:bCs/>
          <w:sz w:val="24"/>
          <w:szCs w:val="24"/>
          <w:lang w:eastAsia="lt-LT"/>
        </w:rPr>
      </w:pPr>
    </w:p>
    <w:p w:rsidR="0056676C" w:rsidRPr="0056676C" w:rsidRDefault="0056676C" w:rsidP="0056676C">
      <w:pPr>
        <w:shd w:val="clear" w:color="auto" w:fill="FFFFFF"/>
        <w:spacing w:after="0" w:line="240" w:lineRule="auto"/>
        <w:jc w:val="center"/>
        <w:rPr>
          <w:rFonts w:ascii="Times New Roman" w:eastAsia="Times New Roman" w:hAnsi="Times New Roman" w:cs="Times New Roman"/>
          <w:b/>
          <w:bCs/>
          <w:sz w:val="28"/>
          <w:szCs w:val="28"/>
          <w:lang w:eastAsia="lt-LT"/>
        </w:rPr>
      </w:pPr>
      <w:r w:rsidRPr="0056676C">
        <w:rPr>
          <w:rFonts w:ascii="Times New Roman" w:eastAsia="Times New Roman" w:hAnsi="Times New Roman" w:cs="Times New Roman"/>
          <w:b/>
          <w:bCs/>
          <w:sz w:val="28"/>
          <w:szCs w:val="28"/>
          <w:lang w:eastAsia="lt-LT"/>
        </w:rPr>
        <w:lastRenderedPageBreak/>
        <w:t>ADMINISTRACIJOS DIREKTORIAUS 202</w:t>
      </w:r>
      <w:r w:rsidRPr="00ED114A">
        <w:rPr>
          <w:rFonts w:ascii="Times New Roman" w:eastAsia="Times New Roman" w:hAnsi="Times New Roman" w:cs="Times New Roman"/>
          <w:b/>
          <w:bCs/>
          <w:sz w:val="28"/>
          <w:szCs w:val="28"/>
          <w:lang w:eastAsia="lt-LT"/>
        </w:rPr>
        <w:t>2</w:t>
      </w:r>
      <w:r w:rsidRPr="0056676C">
        <w:rPr>
          <w:rFonts w:ascii="Times New Roman" w:eastAsia="Times New Roman" w:hAnsi="Times New Roman" w:cs="Times New Roman"/>
          <w:b/>
          <w:bCs/>
          <w:sz w:val="28"/>
          <w:szCs w:val="28"/>
          <w:lang w:eastAsia="lt-LT"/>
        </w:rPr>
        <w:t xml:space="preserve"> METŲ ATASKAITA PAGAL VIETOS SAVIVALDOS ĮSTATYMU NUSTATYTUS ĮGALIOJIMUS</w:t>
      </w:r>
    </w:p>
    <w:p w:rsidR="0056676C" w:rsidRPr="0056676C" w:rsidRDefault="0056676C" w:rsidP="0056676C">
      <w:pPr>
        <w:shd w:val="clear" w:color="auto" w:fill="FFFFFF"/>
        <w:spacing w:after="0" w:line="240" w:lineRule="auto"/>
        <w:jc w:val="both"/>
        <w:rPr>
          <w:rFonts w:ascii="Times New Roman" w:eastAsia="Times New Roman" w:hAnsi="Times New Roman" w:cs="Times New Roman"/>
          <w:b/>
          <w:bCs/>
          <w:sz w:val="24"/>
          <w:szCs w:val="24"/>
          <w:lang w:eastAsia="lt-LT"/>
        </w:rPr>
      </w:pPr>
    </w:p>
    <w:p w:rsidR="0056676C" w:rsidRPr="0056676C" w:rsidRDefault="0056676C" w:rsidP="0056676C">
      <w:pPr>
        <w:shd w:val="clear" w:color="auto" w:fill="FFFFFF"/>
        <w:spacing w:after="0" w:line="240" w:lineRule="auto"/>
        <w:jc w:val="center"/>
        <w:rPr>
          <w:rFonts w:ascii="Times New Roman" w:eastAsia="Times New Roman" w:hAnsi="Times New Roman" w:cs="Times New Roman"/>
          <w:b/>
          <w:bCs/>
          <w:sz w:val="24"/>
          <w:szCs w:val="24"/>
          <w:lang w:eastAsia="lt-LT"/>
        </w:rPr>
      </w:pPr>
      <w:r w:rsidRPr="0056676C">
        <w:rPr>
          <w:rFonts w:ascii="Times New Roman" w:eastAsia="Times New Roman" w:hAnsi="Times New Roman" w:cs="Times New Roman"/>
          <w:b/>
          <w:bCs/>
          <w:sz w:val="24"/>
          <w:szCs w:val="24"/>
          <w:lang w:eastAsia="lt-LT"/>
        </w:rPr>
        <w:t>I. ĮŽANGA</w:t>
      </w:r>
    </w:p>
    <w:p w:rsidR="0056676C" w:rsidRPr="0056676C" w:rsidRDefault="0056676C" w:rsidP="0056676C">
      <w:pPr>
        <w:shd w:val="clear" w:color="auto" w:fill="FFFFFF"/>
        <w:spacing w:after="0" w:line="240" w:lineRule="auto"/>
        <w:jc w:val="center"/>
        <w:rPr>
          <w:rFonts w:ascii="Times New Roman" w:eastAsia="Times New Roman" w:hAnsi="Times New Roman" w:cs="Times New Roman"/>
          <w:b/>
          <w:bCs/>
          <w:sz w:val="24"/>
          <w:szCs w:val="24"/>
          <w:lang w:eastAsia="lt-LT"/>
        </w:rPr>
      </w:pPr>
    </w:p>
    <w:p w:rsidR="0056676C" w:rsidRPr="0056676C" w:rsidRDefault="0056676C" w:rsidP="00A61F38">
      <w:pPr>
        <w:shd w:val="clear" w:color="auto" w:fill="FFFFFF"/>
        <w:spacing w:after="0" w:line="240" w:lineRule="auto"/>
        <w:ind w:firstLine="720"/>
        <w:jc w:val="both"/>
        <w:rPr>
          <w:rFonts w:ascii="Times New Roman" w:eastAsia="Times New Roman" w:hAnsi="Times New Roman" w:cs="Times New Roman"/>
          <w:i/>
          <w:sz w:val="24"/>
          <w:szCs w:val="24"/>
          <w:lang w:eastAsia="lt-LT"/>
        </w:rPr>
      </w:pPr>
      <w:r w:rsidRPr="0056676C">
        <w:rPr>
          <w:rFonts w:ascii="Times New Roman" w:eastAsia="Times New Roman" w:hAnsi="Times New Roman" w:cs="Times New Roman"/>
          <w:sz w:val="24"/>
          <w:szCs w:val="24"/>
          <w:lang w:eastAsia="lt-LT"/>
        </w:rPr>
        <w:t xml:space="preserve">Įgyvendinant Lietuvos Respublikos vietos savivaldos įstatymą, Plungės rajono savivaldybėje (toliau – Savivaldybė), kaip ir kitose savivaldybėse, funkcionuoja Savivaldybės vykdomoji institucija – Savivaldybės administracijos direktorius (toliau – Administracijos direktorius), turintis viešojo administravimo teises ir pareigas. </w:t>
      </w:r>
      <w:r w:rsidRPr="0056676C">
        <w:rPr>
          <w:rFonts w:ascii="Times New Roman" w:eastAsia="Times New Roman" w:hAnsi="Times New Roman" w:cs="Times New Roman"/>
          <w:sz w:val="24"/>
          <w:szCs w:val="24"/>
          <w:shd w:val="clear" w:color="auto" w:fill="FFFFFF"/>
          <w:lang w:eastAsia="lt-LT"/>
        </w:rPr>
        <w:t>Administracijos direktorius vadovauja Savivaldybės administracijai. Jis yra įstaigos vadovas. </w:t>
      </w:r>
    </w:p>
    <w:p w:rsidR="0056676C" w:rsidRPr="0056676C" w:rsidRDefault="0056676C" w:rsidP="00A61F38">
      <w:pPr>
        <w:shd w:val="clear" w:color="auto" w:fill="FFFFFF"/>
        <w:spacing w:after="0" w:line="240" w:lineRule="auto"/>
        <w:ind w:firstLine="720"/>
        <w:jc w:val="both"/>
        <w:rPr>
          <w:rFonts w:ascii="Times New Roman" w:eastAsia="Times New Roman" w:hAnsi="Times New Roman" w:cs="Times New Roman"/>
          <w:iCs/>
          <w:sz w:val="24"/>
          <w:szCs w:val="24"/>
          <w:lang w:eastAsia="lt-LT"/>
        </w:rPr>
      </w:pPr>
      <w:r w:rsidRPr="0056676C">
        <w:rPr>
          <w:rFonts w:ascii="Times New Roman" w:eastAsia="Times New Roman" w:hAnsi="Times New Roman" w:cs="Times New Roman"/>
          <w:iCs/>
          <w:sz w:val="24"/>
          <w:szCs w:val="24"/>
          <w:lang w:eastAsia="lt-LT"/>
        </w:rPr>
        <w:t>Administracijos direktoriaus įgaliojimai reglamentuojami Vietos savivaldos įstatymo 29 str. 8 d.:</w:t>
      </w:r>
    </w:p>
    <w:p w:rsidR="0056676C" w:rsidRPr="0056676C" w:rsidRDefault="0056676C" w:rsidP="0056676C">
      <w:pPr>
        <w:shd w:val="clear" w:color="auto" w:fill="FFFFFF"/>
        <w:spacing w:after="0" w:line="240" w:lineRule="auto"/>
        <w:ind w:firstLine="720"/>
        <w:jc w:val="both"/>
        <w:rPr>
          <w:rFonts w:ascii="Times New Roman" w:eastAsia="Times New Roman" w:hAnsi="Times New Roman" w:cs="Times New Roman"/>
          <w:color w:val="000000"/>
          <w:sz w:val="24"/>
          <w:szCs w:val="24"/>
          <w:lang w:eastAsia="lt-LT"/>
        </w:rPr>
      </w:pPr>
      <w:r w:rsidRPr="0056676C">
        <w:rPr>
          <w:rFonts w:ascii="Times New Roman" w:eastAsia="Times New Roman" w:hAnsi="Times New Roman" w:cs="Times New Roman"/>
          <w:b/>
          <w:bCs/>
          <w:color w:val="000000"/>
          <w:sz w:val="24"/>
          <w:szCs w:val="24"/>
          <w:lang w:eastAsia="lt-LT"/>
        </w:rPr>
        <w:t>29 straipsnis. Savivaldybės vykdomoji institucija</w:t>
      </w:r>
    </w:p>
    <w:p w:rsidR="0056676C" w:rsidRPr="0056676C" w:rsidRDefault="0056676C" w:rsidP="0056676C">
      <w:pPr>
        <w:spacing w:after="0" w:line="240" w:lineRule="auto"/>
        <w:ind w:firstLine="720"/>
        <w:jc w:val="both"/>
        <w:rPr>
          <w:rFonts w:ascii="Times New Roman" w:eastAsia="Times New Roman" w:hAnsi="Times New Roman" w:cs="Times New Roman"/>
          <w:color w:val="000000"/>
          <w:sz w:val="24"/>
          <w:szCs w:val="24"/>
          <w:lang w:eastAsia="lt-LT"/>
        </w:rPr>
      </w:pPr>
      <w:r w:rsidRPr="0056676C">
        <w:rPr>
          <w:rFonts w:ascii="Times New Roman" w:eastAsia="Times New Roman" w:hAnsi="Times New Roman" w:cs="Times New Roman"/>
          <w:color w:val="000000"/>
          <w:sz w:val="24"/>
          <w:szCs w:val="24"/>
          <w:lang w:eastAsia="lt-LT"/>
        </w:rPr>
        <w:t>8. Savivaldybės administracijos direktorius:</w:t>
      </w:r>
    </w:p>
    <w:p w:rsidR="0056676C" w:rsidRPr="0056676C" w:rsidRDefault="0056676C" w:rsidP="0056676C">
      <w:pPr>
        <w:spacing w:after="0" w:line="240" w:lineRule="auto"/>
        <w:ind w:firstLine="720"/>
        <w:jc w:val="both"/>
        <w:rPr>
          <w:rFonts w:ascii="Times New Roman" w:eastAsia="Times New Roman" w:hAnsi="Times New Roman" w:cs="Times New Roman"/>
          <w:color w:val="000000"/>
          <w:sz w:val="24"/>
          <w:szCs w:val="24"/>
          <w:lang w:eastAsia="lt-LT"/>
        </w:rPr>
      </w:pPr>
      <w:r w:rsidRPr="0056676C">
        <w:rPr>
          <w:rFonts w:ascii="Times New Roman" w:eastAsia="Times New Roman" w:hAnsi="Times New Roman" w:cs="Times New Roman"/>
          <w:color w:val="000000"/>
          <w:sz w:val="24"/>
          <w:szCs w:val="24"/>
          <w:lang w:eastAsia="lt-LT"/>
        </w:rPr>
        <w:t>1) tiesiogiai ir asmeniškai atsako už įstatymų, Vyriausybės ir savivaldybės tarybos sprendimų įgyvendinimą savivaldybės teritorijoje jo kompetencijai priskirtais klausimais;</w:t>
      </w:r>
    </w:p>
    <w:p w:rsidR="0056676C" w:rsidRPr="0056676C" w:rsidRDefault="0056676C" w:rsidP="0056676C">
      <w:pPr>
        <w:spacing w:after="0" w:line="240" w:lineRule="auto"/>
        <w:ind w:firstLine="720"/>
        <w:jc w:val="both"/>
        <w:rPr>
          <w:rFonts w:ascii="Times New Roman" w:eastAsia="Times New Roman" w:hAnsi="Times New Roman" w:cs="Times New Roman"/>
          <w:color w:val="000000"/>
          <w:sz w:val="24"/>
          <w:szCs w:val="24"/>
          <w:lang w:eastAsia="lt-LT"/>
        </w:rPr>
      </w:pPr>
      <w:r w:rsidRPr="0056676C">
        <w:rPr>
          <w:rFonts w:ascii="Times New Roman" w:eastAsia="Times New Roman" w:hAnsi="Times New Roman" w:cs="Times New Roman"/>
          <w:color w:val="000000"/>
          <w:sz w:val="24"/>
          <w:szCs w:val="24"/>
          <w:lang w:eastAsia="lt-LT"/>
        </w:rPr>
        <w:t>2) tiesiogiai įgyvendindamas įstatymus, Vyriausybės ir savivaldybės tarybos sprendimus, gali kreiptis į valstybinio administravimo subjektus, leisti įsakymus, privalomus savivaldybės administracijos struktūriniams padaliniams, seniūnijoms, į struktūrinius padalinius neįeinantiems valstybės tarnautojams, taip pat jam priskirtos kompetencijos klausimais – savivaldybės gyventojams ir kitiems savivaldybės teritorijoje esantiems subjektams;</w:t>
      </w:r>
    </w:p>
    <w:p w:rsidR="0056676C" w:rsidRPr="0056676C" w:rsidRDefault="0056676C" w:rsidP="0056676C">
      <w:pPr>
        <w:spacing w:after="0" w:line="240" w:lineRule="auto"/>
        <w:ind w:firstLine="720"/>
        <w:jc w:val="both"/>
        <w:rPr>
          <w:rFonts w:ascii="Times New Roman" w:eastAsia="Times New Roman" w:hAnsi="Times New Roman" w:cs="Times New Roman"/>
          <w:color w:val="000000"/>
          <w:sz w:val="24"/>
          <w:szCs w:val="24"/>
          <w:lang w:eastAsia="lt-LT"/>
        </w:rPr>
      </w:pPr>
      <w:r w:rsidRPr="0056676C">
        <w:rPr>
          <w:rFonts w:ascii="Times New Roman" w:eastAsia="Times New Roman" w:hAnsi="Times New Roman" w:cs="Times New Roman"/>
          <w:color w:val="000000"/>
          <w:sz w:val="24"/>
          <w:szCs w:val="24"/>
          <w:lang w:eastAsia="lt-LT"/>
        </w:rPr>
        <w:t>3) organizuoja savivaldybės administracijos darbą, tvirtina savivaldybės administracijos struktūrinių padalinių ir savivaldybės administracijos filialų – seniūnijų veiklos nuostatus, tvirtina savivaldybės administracijos, seniūnijų metinius veiklos planus ir kitus strateginio planavimo dokumentų įgyvendinimą detalizuojančius dokumentus</w:t>
      </w:r>
      <w:r w:rsidRPr="0056676C">
        <w:rPr>
          <w:rFonts w:ascii="Times New Roman" w:eastAsia="Times New Roman" w:hAnsi="Times New Roman" w:cs="Times New Roman"/>
          <w:color w:val="FF0000"/>
          <w:sz w:val="24"/>
          <w:szCs w:val="24"/>
          <w:lang w:eastAsia="lt-LT"/>
        </w:rPr>
        <w:t> </w:t>
      </w:r>
      <w:r w:rsidRPr="0056676C">
        <w:rPr>
          <w:rFonts w:ascii="Times New Roman" w:eastAsia="Times New Roman" w:hAnsi="Times New Roman" w:cs="Times New Roman"/>
          <w:color w:val="000000"/>
          <w:sz w:val="24"/>
          <w:szCs w:val="24"/>
          <w:lang w:eastAsia="lt-LT"/>
        </w:rPr>
        <w:t>ir kontroliuoja jų įgyvendinimą, atsako už vidaus administravimą savivaldybės administracijoje;</w:t>
      </w:r>
    </w:p>
    <w:p w:rsidR="0056676C" w:rsidRPr="0056676C" w:rsidRDefault="0056676C" w:rsidP="0056676C">
      <w:pPr>
        <w:spacing w:after="0" w:line="240" w:lineRule="auto"/>
        <w:ind w:firstLine="720"/>
        <w:jc w:val="both"/>
        <w:rPr>
          <w:rFonts w:ascii="Times New Roman" w:eastAsia="Times New Roman" w:hAnsi="Times New Roman" w:cs="Times New Roman"/>
          <w:color w:val="000000"/>
          <w:sz w:val="24"/>
          <w:szCs w:val="24"/>
          <w:lang w:eastAsia="lt-LT"/>
        </w:rPr>
      </w:pPr>
      <w:r w:rsidRPr="0056676C">
        <w:rPr>
          <w:rFonts w:ascii="Times New Roman" w:eastAsia="Times New Roman" w:hAnsi="Times New Roman" w:cs="Times New Roman"/>
          <w:color w:val="000000"/>
          <w:sz w:val="24"/>
          <w:szCs w:val="24"/>
          <w:lang w:eastAsia="lt-LT"/>
        </w:rPr>
        <w:t>4) administruoja asignavimus, savivaldybės tarybos skirtus savivaldybės administracijai;</w:t>
      </w:r>
    </w:p>
    <w:p w:rsidR="0056676C" w:rsidRPr="0056676C" w:rsidRDefault="0056676C" w:rsidP="0056676C">
      <w:pPr>
        <w:spacing w:after="0" w:line="240" w:lineRule="auto"/>
        <w:ind w:firstLine="720"/>
        <w:jc w:val="both"/>
        <w:rPr>
          <w:rFonts w:ascii="Times New Roman" w:eastAsia="Times New Roman" w:hAnsi="Times New Roman" w:cs="Times New Roman"/>
          <w:color w:val="000000"/>
          <w:sz w:val="24"/>
          <w:szCs w:val="24"/>
          <w:lang w:eastAsia="lt-LT"/>
        </w:rPr>
      </w:pPr>
      <w:r w:rsidRPr="0056676C">
        <w:rPr>
          <w:rFonts w:ascii="Times New Roman" w:eastAsia="Times New Roman" w:hAnsi="Times New Roman" w:cs="Times New Roman"/>
          <w:color w:val="000000"/>
          <w:sz w:val="24"/>
          <w:szCs w:val="24"/>
          <w:lang w:eastAsia="lt-LT"/>
        </w:rPr>
        <w:t>5) savivaldybės tarybos nustatyta tvarka administruoja savivaldybės biudžeto asignavimus</w:t>
      </w:r>
      <w:r w:rsidRPr="0056676C">
        <w:rPr>
          <w:rFonts w:ascii="Times New Roman" w:eastAsia="Times New Roman" w:hAnsi="Times New Roman" w:cs="Times New Roman"/>
          <w:b/>
          <w:bCs/>
          <w:color w:val="000000"/>
          <w:sz w:val="24"/>
          <w:szCs w:val="24"/>
          <w:lang w:eastAsia="lt-LT"/>
        </w:rPr>
        <w:t> </w:t>
      </w:r>
      <w:r w:rsidRPr="0056676C">
        <w:rPr>
          <w:rFonts w:ascii="Times New Roman" w:eastAsia="Times New Roman" w:hAnsi="Times New Roman" w:cs="Times New Roman"/>
          <w:color w:val="000000"/>
          <w:sz w:val="24"/>
          <w:szCs w:val="24"/>
          <w:lang w:eastAsia="lt-LT"/>
        </w:rPr>
        <w:t>ir kitus piniginius išteklius, organizuoja savivaldybės biudžeto vykdymą ir atsako už savivaldybės ūkinę ir finansinę veiklą, administruoja savivaldybės turtą;</w:t>
      </w:r>
    </w:p>
    <w:p w:rsidR="0056676C" w:rsidRPr="0056676C" w:rsidRDefault="0056676C" w:rsidP="0056676C">
      <w:pPr>
        <w:spacing w:after="0" w:line="240" w:lineRule="auto"/>
        <w:ind w:firstLine="720"/>
        <w:jc w:val="both"/>
        <w:rPr>
          <w:rFonts w:ascii="Times New Roman" w:eastAsia="Times New Roman" w:hAnsi="Times New Roman" w:cs="Times New Roman"/>
          <w:color w:val="000000"/>
          <w:sz w:val="24"/>
          <w:szCs w:val="24"/>
          <w:lang w:eastAsia="lt-LT"/>
        </w:rPr>
      </w:pPr>
      <w:r w:rsidRPr="0056676C">
        <w:rPr>
          <w:rFonts w:ascii="Times New Roman" w:eastAsia="Times New Roman" w:hAnsi="Times New Roman" w:cs="Times New Roman"/>
          <w:color w:val="000000"/>
          <w:sz w:val="24"/>
          <w:szCs w:val="24"/>
          <w:lang w:eastAsia="lt-LT"/>
        </w:rPr>
        <w:t>6) įstatymų nustatyta tvarka priima į pareigas ir iš jų atleidžia savivaldybės administracijos valstybės tarnautojus ir darbuotojus, dirbančius pagal darbo sutartį, seniūnijų – biudžetinių įstaigų – vadovus – seniūnus,</w:t>
      </w:r>
      <w:r w:rsidRPr="0056676C">
        <w:rPr>
          <w:rFonts w:ascii="Times New Roman" w:eastAsia="Times New Roman" w:hAnsi="Times New Roman" w:cs="Times New Roman"/>
          <w:b/>
          <w:bCs/>
          <w:color w:val="000000"/>
          <w:sz w:val="24"/>
          <w:szCs w:val="24"/>
          <w:lang w:eastAsia="lt-LT"/>
        </w:rPr>
        <w:t> </w:t>
      </w:r>
      <w:r w:rsidRPr="0056676C">
        <w:rPr>
          <w:rFonts w:ascii="Times New Roman" w:eastAsia="Times New Roman" w:hAnsi="Times New Roman" w:cs="Times New Roman"/>
          <w:color w:val="000000"/>
          <w:sz w:val="24"/>
          <w:szCs w:val="24"/>
          <w:lang w:eastAsia="lt-LT"/>
        </w:rPr>
        <w:t>atlieka kitas Valstybės tarnybos įstatymo ir savivaldybės tarybos jam priskirtas personalo valdymo funkcijas;</w:t>
      </w:r>
    </w:p>
    <w:p w:rsidR="0056676C" w:rsidRPr="0056676C" w:rsidRDefault="0056676C" w:rsidP="0056676C">
      <w:pPr>
        <w:spacing w:after="0" w:line="240" w:lineRule="auto"/>
        <w:ind w:firstLine="720"/>
        <w:jc w:val="both"/>
        <w:rPr>
          <w:rFonts w:ascii="Times New Roman" w:eastAsia="Times New Roman" w:hAnsi="Times New Roman" w:cs="Times New Roman"/>
          <w:color w:val="000000"/>
          <w:sz w:val="24"/>
          <w:szCs w:val="24"/>
          <w:lang w:eastAsia="lt-LT"/>
        </w:rPr>
      </w:pPr>
      <w:r w:rsidRPr="0056676C">
        <w:rPr>
          <w:rFonts w:ascii="Times New Roman" w:eastAsia="Times New Roman" w:hAnsi="Times New Roman" w:cs="Times New Roman"/>
          <w:color w:val="000000"/>
          <w:sz w:val="24"/>
          <w:szCs w:val="24"/>
          <w:lang w:eastAsia="lt-LT"/>
        </w:rPr>
        <w:t>7) koordinuoja ir kontroliuoja viešąsias paslaugas teikiančių subjektų darbą,</w:t>
      </w:r>
      <w:r w:rsidRPr="0056676C">
        <w:rPr>
          <w:rFonts w:ascii="Times New Roman" w:eastAsia="Times New Roman" w:hAnsi="Times New Roman" w:cs="Times New Roman"/>
          <w:b/>
          <w:bCs/>
          <w:color w:val="000000"/>
          <w:sz w:val="24"/>
          <w:szCs w:val="24"/>
          <w:lang w:eastAsia="lt-LT"/>
        </w:rPr>
        <w:t> </w:t>
      </w:r>
      <w:r w:rsidRPr="0056676C">
        <w:rPr>
          <w:rFonts w:ascii="Times New Roman" w:eastAsia="Times New Roman" w:hAnsi="Times New Roman" w:cs="Times New Roman"/>
          <w:color w:val="000000"/>
          <w:sz w:val="24"/>
          <w:szCs w:val="24"/>
          <w:lang w:eastAsia="lt-LT"/>
        </w:rPr>
        <w:t>įgyvendina juridinio asmens dalyvio turtines ir neturtines teises bei pareigas ir atlieka kitas pagal įstatymus ir savivaldybės tarybos sprendimus jam priskirtas savivaldybės juridinių asmenų valdymo funkcijas;</w:t>
      </w:r>
    </w:p>
    <w:p w:rsidR="0056676C" w:rsidRPr="0056676C" w:rsidRDefault="0056676C" w:rsidP="0056676C">
      <w:pPr>
        <w:spacing w:after="0" w:line="240" w:lineRule="auto"/>
        <w:ind w:firstLine="720"/>
        <w:jc w:val="both"/>
        <w:rPr>
          <w:rFonts w:ascii="Times New Roman" w:eastAsia="Times New Roman" w:hAnsi="Times New Roman" w:cs="Times New Roman"/>
          <w:color w:val="000000"/>
          <w:sz w:val="24"/>
          <w:szCs w:val="24"/>
          <w:lang w:eastAsia="lt-LT"/>
        </w:rPr>
      </w:pPr>
      <w:r w:rsidRPr="0056676C">
        <w:rPr>
          <w:rFonts w:ascii="Times New Roman" w:eastAsia="Times New Roman" w:hAnsi="Times New Roman" w:cs="Times New Roman"/>
          <w:color w:val="000000"/>
          <w:sz w:val="24"/>
          <w:szCs w:val="24"/>
          <w:lang w:eastAsia="lt-LT"/>
        </w:rPr>
        <w:t>8) organizuoja savivaldybės tarybos narių, valstybės tarnautojų ir darbuotojų, dirbančių pagal darbo sutartis, mokymą;</w:t>
      </w:r>
    </w:p>
    <w:p w:rsidR="0056676C" w:rsidRPr="0056676C" w:rsidRDefault="0056676C" w:rsidP="0056676C">
      <w:pPr>
        <w:shd w:val="clear" w:color="auto" w:fill="FFFFFF"/>
        <w:spacing w:after="0" w:line="240" w:lineRule="auto"/>
        <w:ind w:firstLine="720"/>
        <w:jc w:val="both"/>
        <w:rPr>
          <w:rFonts w:ascii="Times New Roman" w:eastAsia="Times New Roman" w:hAnsi="Times New Roman" w:cs="Times New Roman"/>
          <w:color w:val="000000"/>
          <w:sz w:val="24"/>
          <w:szCs w:val="24"/>
          <w:lang w:eastAsia="lt-LT"/>
        </w:rPr>
      </w:pPr>
      <w:r w:rsidRPr="0056676C">
        <w:rPr>
          <w:rFonts w:ascii="Times New Roman" w:eastAsia="Times New Roman" w:hAnsi="Times New Roman" w:cs="Times New Roman"/>
          <w:color w:val="000000"/>
          <w:sz w:val="24"/>
          <w:szCs w:val="24"/>
          <w:lang w:eastAsia="lt-LT"/>
        </w:rPr>
        <w:t>9</w:t>
      </w:r>
      <w:r w:rsidRPr="0056676C">
        <w:rPr>
          <w:rFonts w:ascii="Times New Roman" w:eastAsia="Times New Roman" w:hAnsi="Times New Roman" w:cs="Times New Roman"/>
          <w:i/>
          <w:color w:val="000000"/>
          <w:sz w:val="24"/>
          <w:szCs w:val="24"/>
          <w:lang w:eastAsia="lt-LT"/>
        </w:rPr>
        <w:t>) Neteko galios.</w:t>
      </w:r>
      <w:r w:rsidRPr="0056676C">
        <w:rPr>
          <w:rFonts w:ascii="Times New Roman" w:eastAsia="Times New Roman" w:hAnsi="Times New Roman" w:cs="Times New Roman"/>
          <w:color w:val="000000"/>
          <w:sz w:val="24"/>
          <w:szCs w:val="24"/>
          <w:lang w:eastAsia="lt-LT"/>
        </w:rPr>
        <w:t xml:space="preserve"> </w:t>
      </w:r>
      <w:r w:rsidRPr="0056676C">
        <w:rPr>
          <w:rFonts w:ascii="Times New Roman" w:eastAsia="Times New Roman" w:hAnsi="Times New Roman" w:cs="Times New Roman"/>
          <w:i/>
          <w:iCs/>
          <w:color w:val="000000"/>
          <w:sz w:val="24"/>
          <w:szCs w:val="24"/>
          <w:lang w:eastAsia="lt-LT"/>
        </w:rPr>
        <w:t>2020 10 01 įstatymu Nr. XIII-3312 (nuo 2023 01 01 – remiantis 2021 12 23 įstatymu Nr. XIV-846 (TAR, 2021, Nr. 2021-27746))(TAR, 2020, Nr. 2020-21250)</w:t>
      </w:r>
    </w:p>
    <w:p w:rsidR="0056676C" w:rsidRPr="0056676C" w:rsidRDefault="0056676C" w:rsidP="0056676C">
      <w:pPr>
        <w:spacing w:after="0" w:line="240" w:lineRule="auto"/>
        <w:ind w:firstLine="720"/>
        <w:jc w:val="both"/>
        <w:rPr>
          <w:rFonts w:ascii="Times New Roman" w:eastAsia="Times New Roman" w:hAnsi="Times New Roman" w:cs="Times New Roman"/>
          <w:color w:val="000000"/>
          <w:sz w:val="24"/>
          <w:szCs w:val="24"/>
          <w:lang w:eastAsia="lt-LT"/>
        </w:rPr>
      </w:pPr>
      <w:r w:rsidRPr="0056676C">
        <w:rPr>
          <w:rFonts w:ascii="Times New Roman" w:eastAsia="Times New Roman" w:hAnsi="Times New Roman" w:cs="Times New Roman"/>
          <w:color w:val="000000"/>
          <w:sz w:val="24"/>
          <w:szCs w:val="24"/>
          <w:lang w:eastAsia="lt-LT"/>
        </w:rPr>
        <w:t>10) reglamento nustatyta tvarka ir terminais, bet ne rečiau kaip kartą per metus, informuoja savivaldybės gyventojus apie savo veiklą;</w:t>
      </w:r>
    </w:p>
    <w:p w:rsidR="0056676C" w:rsidRPr="0056676C" w:rsidRDefault="0056676C" w:rsidP="0056676C">
      <w:pPr>
        <w:spacing w:after="0" w:line="240" w:lineRule="auto"/>
        <w:ind w:firstLine="720"/>
        <w:jc w:val="both"/>
        <w:rPr>
          <w:rFonts w:ascii="Times New Roman" w:eastAsia="Times New Roman" w:hAnsi="Times New Roman" w:cs="Times New Roman"/>
          <w:color w:val="000000"/>
          <w:sz w:val="24"/>
          <w:szCs w:val="24"/>
          <w:lang w:eastAsia="lt-LT"/>
        </w:rPr>
      </w:pPr>
      <w:r w:rsidRPr="0056676C">
        <w:rPr>
          <w:rFonts w:ascii="Times New Roman" w:eastAsia="Times New Roman" w:hAnsi="Times New Roman" w:cs="Times New Roman"/>
          <w:color w:val="000000"/>
          <w:sz w:val="24"/>
          <w:szCs w:val="24"/>
          <w:lang w:eastAsia="lt-LT"/>
        </w:rPr>
        <w:t>11) teikia merui siūlymus dėl didžiausio leistino valstybės tarnautojų pareigybių ir darbuotojų, dirbančių pagal darbo sutartis, skaičiaus savivaldybės administracijoje;</w:t>
      </w:r>
    </w:p>
    <w:p w:rsidR="0056676C" w:rsidRPr="0056676C" w:rsidRDefault="0056676C" w:rsidP="0056676C">
      <w:pPr>
        <w:spacing w:after="0" w:line="240" w:lineRule="auto"/>
        <w:ind w:firstLine="720"/>
        <w:jc w:val="both"/>
        <w:rPr>
          <w:rFonts w:ascii="Times New Roman" w:eastAsia="Times New Roman" w:hAnsi="Times New Roman" w:cs="Times New Roman"/>
          <w:color w:val="000000"/>
          <w:sz w:val="24"/>
          <w:szCs w:val="24"/>
          <w:lang w:eastAsia="lt-LT"/>
        </w:rPr>
      </w:pPr>
      <w:r w:rsidRPr="0056676C">
        <w:rPr>
          <w:rFonts w:ascii="Times New Roman" w:eastAsia="Times New Roman" w:hAnsi="Times New Roman" w:cs="Times New Roman"/>
          <w:color w:val="000000"/>
          <w:sz w:val="24"/>
          <w:szCs w:val="24"/>
          <w:lang w:eastAsia="lt-LT"/>
        </w:rPr>
        <w:t>12) tvirtina detaliuosius planus ir savivaldybės administracijos direktoriaus kompetencijai priskirtus vietovės lygmens specialiojo teritorijų planavimo dokumentus;</w:t>
      </w:r>
    </w:p>
    <w:p w:rsidR="0056676C" w:rsidRPr="0056676C" w:rsidRDefault="0056676C" w:rsidP="0056676C">
      <w:pPr>
        <w:spacing w:after="0" w:line="240" w:lineRule="auto"/>
        <w:ind w:firstLine="720"/>
        <w:jc w:val="both"/>
        <w:rPr>
          <w:rFonts w:ascii="Times New Roman" w:eastAsia="Times New Roman" w:hAnsi="Times New Roman" w:cs="Times New Roman"/>
          <w:color w:val="000000"/>
          <w:sz w:val="24"/>
          <w:szCs w:val="24"/>
          <w:lang w:eastAsia="lt-LT"/>
        </w:rPr>
      </w:pPr>
      <w:r w:rsidRPr="0056676C">
        <w:rPr>
          <w:rFonts w:ascii="Times New Roman" w:eastAsia="Times New Roman" w:hAnsi="Times New Roman" w:cs="Times New Roman"/>
          <w:color w:val="000000"/>
          <w:sz w:val="24"/>
          <w:szCs w:val="24"/>
          <w:lang w:eastAsia="lt-LT"/>
        </w:rPr>
        <w:t>13) teikia tvirtinti savivaldybės tarybai savivaldybės bendrąjį planą ar savivaldybės dalių bendruosius planus;</w:t>
      </w:r>
    </w:p>
    <w:p w:rsidR="0056676C" w:rsidRPr="0056676C" w:rsidRDefault="0056676C" w:rsidP="0056676C">
      <w:pPr>
        <w:spacing w:after="0" w:line="240" w:lineRule="auto"/>
        <w:ind w:firstLine="720"/>
        <w:jc w:val="both"/>
        <w:rPr>
          <w:rFonts w:ascii="Times New Roman" w:eastAsia="Times New Roman" w:hAnsi="Times New Roman" w:cs="Times New Roman"/>
          <w:color w:val="000000"/>
          <w:sz w:val="24"/>
          <w:szCs w:val="24"/>
          <w:lang w:eastAsia="lt-LT"/>
        </w:rPr>
      </w:pPr>
      <w:r w:rsidRPr="0056676C">
        <w:rPr>
          <w:rFonts w:ascii="Times New Roman" w:eastAsia="Times New Roman" w:hAnsi="Times New Roman" w:cs="Times New Roman"/>
          <w:color w:val="000000"/>
          <w:sz w:val="24"/>
          <w:szCs w:val="24"/>
          <w:lang w:eastAsia="lt-LT"/>
        </w:rPr>
        <w:t>14) įstatymų nustatytais atvejais organizuoja savivaldybės bendrojo plano arba savivaldybės dalių bendrųjų planų, detaliųjų planų ir savivaldybės administracijos direktoriaus kompetencijai priskirtų vietovės lygmens specialiojo teritorijų planavimo dokumentų rengimą;</w:t>
      </w:r>
    </w:p>
    <w:p w:rsidR="0056676C" w:rsidRPr="0056676C" w:rsidRDefault="0056676C" w:rsidP="0056676C">
      <w:pPr>
        <w:spacing w:after="0" w:line="240" w:lineRule="auto"/>
        <w:ind w:firstLine="720"/>
        <w:jc w:val="both"/>
        <w:rPr>
          <w:rFonts w:ascii="Times New Roman" w:eastAsia="Times New Roman" w:hAnsi="Times New Roman" w:cs="Times New Roman"/>
          <w:color w:val="000000"/>
          <w:sz w:val="24"/>
          <w:szCs w:val="24"/>
          <w:lang w:eastAsia="lt-LT"/>
        </w:rPr>
      </w:pPr>
      <w:r w:rsidRPr="0056676C">
        <w:rPr>
          <w:rFonts w:ascii="Times New Roman" w:eastAsia="Times New Roman" w:hAnsi="Times New Roman" w:cs="Times New Roman"/>
          <w:color w:val="000000"/>
          <w:sz w:val="24"/>
          <w:szCs w:val="24"/>
          <w:lang w:eastAsia="lt-LT"/>
        </w:rPr>
        <w:lastRenderedPageBreak/>
        <w:t>15) įstatymų nustatytais atvejais organizuoja žemėtvarkos planavimo dokumentų rengimą ir tvirtina juos;</w:t>
      </w:r>
    </w:p>
    <w:p w:rsidR="0056676C" w:rsidRPr="0056676C" w:rsidRDefault="0056676C" w:rsidP="0056676C">
      <w:pPr>
        <w:spacing w:after="0" w:line="240" w:lineRule="auto"/>
        <w:ind w:firstLine="720"/>
        <w:jc w:val="both"/>
        <w:rPr>
          <w:rFonts w:ascii="Times New Roman" w:eastAsia="Times New Roman" w:hAnsi="Times New Roman" w:cs="Times New Roman"/>
          <w:color w:val="000000"/>
          <w:sz w:val="24"/>
          <w:szCs w:val="24"/>
          <w:lang w:eastAsia="lt-LT"/>
        </w:rPr>
      </w:pPr>
      <w:bookmarkStart w:id="1" w:name="part_24fe6379bce141108020e0340bcedca6"/>
      <w:bookmarkEnd w:id="1"/>
      <w:r w:rsidRPr="0056676C">
        <w:rPr>
          <w:rFonts w:ascii="Times New Roman" w:eastAsia="Times New Roman" w:hAnsi="Times New Roman" w:cs="Times New Roman"/>
          <w:color w:val="000000"/>
          <w:sz w:val="24"/>
          <w:szCs w:val="24"/>
          <w:lang w:eastAsia="lt-LT"/>
        </w:rPr>
        <w:t>16) organizuoja savivaldybės strateginio planavimo procesą, atsako už patvirtintų savivaldybės planavimo dokumentų ir jų įgyvendinimo ataskaitų viešinimą;</w:t>
      </w:r>
    </w:p>
    <w:p w:rsidR="0056676C" w:rsidRPr="0056676C" w:rsidRDefault="0056676C" w:rsidP="0056676C">
      <w:pPr>
        <w:spacing w:after="0" w:line="240" w:lineRule="auto"/>
        <w:ind w:firstLine="720"/>
        <w:jc w:val="both"/>
        <w:rPr>
          <w:rFonts w:ascii="Times New Roman" w:eastAsia="Times New Roman" w:hAnsi="Times New Roman" w:cs="Times New Roman"/>
          <w:color w:val="000000"/>
          <w:sz w:val="24"/>
          <w:szCs w:val="24"/>
          <w:lang w:eastAsia="lt-LT"/>
        </w:rPr>
      </w:pPr>
      <w:bookmarkStart w:id="2" w:name="part_df97fd41fdd240508a5fef4bbc7b9a59"/>
      <w:bookmarkEnd w:id="2"/>
      <w:r w:rsidRPr="0056676C">
        <w:rPr>
          <w:rFonts w:ascii="Times New Roman" w:eastAsia="Times New Roman" w:hAnsi="Times New Roman" w:cs="Times New Roman"/>
          <w:color w:val="000000"/>
          <w:sz w:val="24"/>
          <w:szCs w:val="24"/>
          <w:lang w:eastAsia="lt-LT"/>
        </w:rPr>
        <w:t>17) karo komendanto prašymu teikia jam dokumentus ir informaciją, būtiną pasirengti Karo padėties įstatyme nustatytoms karo komendanto funkcijoms atlikti ir jas atliekant.</w:t>
      </w:r>
    </w:p>
    <w:p w:rsidR="0056676C" w:rsidRPr="0056676C" w:rsidRDefault="0056676C" w:rsidP="0056676C">
      <w:pPr>
        <w:shd w:val="clear" w:color="auto" w:fill="FFFFFF"/>
        <w:spacing w:after="0" w:line="240" w:lineRule="auto"/>
        <w:ind w:firstLine="720"/>
        <w:jc w:val="both"/>
        <w:rPr>
          <w:rFonts w:ascii="Times New Roman" w:eastAsia="Times New Roman" w:hAnsi="Times New Roman" w:cs="Times New Roman"/>
          <w:b/>
          <w:bCs/>
          <w:iCs/>
          <w:sz w:val="24"/>
          <w:szCs w:val="24"/>
          <w:lang w:eastAsia="lt-LT"/>
        </w:rPr>
      </w:pPr>
      <w:r w:rsidRPr="0056676C">
        <w:rPr>
          <w:rFonts w:ascii="Times New Roman" w:eastAsia="Times New Roman" w:hAnsi="Times New Roman" w:cs="Times New Roman"/>
          <w:iCs/>
          <w:sz w:val="24"/>
          <w:szCs w:val="24"/>
          <w:lang w:eastAsia="lt-LT"/>
        </w:rPr>
        <w:t>2022 metų Administracijos direktoriaus ataskaita parengta pagal minėto įstatymo nuostatas.</w:t>
      </w:r>
      <w:r w:rsidRPr="0056676C">
        <w:rPr>
          <w:rFonts w:ascii="Times New Roman" w:eastAsia="Times New Roman" w:hAnsi="Times New Roman" w:cs="Times New Roman"/>
          <w:b/>
          <w:bCs/>
          <w:iCs/>
          <w:sz w:val="24"/>
          <w:szCs w:val="24"/>
          <w:lang w:eastAsia="lt-LT"/>
        </w:rPr>
        <w:t xml:space="preserve"> </w:t>
      </w:r>
    </w:p>
    <w:p w:rsidR="0056676C" w:rsidRPr="0056676C" w:rsidRDefault="0056676C" w:rsidP="0056676C">
      <w:pPr>
        <w:shd w:val="clear" w:color="auto" w:fill="FFFFFF"/>
        <w:spacing w:after="0" w:line="240" w:lineRule="auto"/>
        <w:ind w:firstLine="720"/>
        <w:jc w:val="both"/>
        <w:rPr>
          <w:rFonts w:ascii="Times New Roman" w:eastAsia="Times New Roman" w:hAnsi="Times New Roman" w:cs="Times New Roman"/>
          <w:b/>
          <w:bCs/>
          <w:iCs/>
          <w:sz w:val="24"/>
          <w:szCs w:val="24"/>
          <w:lang w:eastAsia="lt-LT"/>
        </w:rPr>
      </w:pPr>
    </w:p>
    <w:p w:rsidR="0056676C" w:rsidRPr="0056676C" w:rsidRDefault="0056676C" w:rsidP="0056676C">
      <w:pPr>
        <w:shd w:val="clear" w:color="auto" w:fill="FFFFFF"/>
        <w:spacing w:after="0" w:line="240" w:lineRule="auto"/>
        <w:ind w:firstLine="720"/>
        <w:jc w:val="both"/>
        <w:rPr>
          <w:rFonts w:ascii="Times New Roman" w:eastAsia="Times New Roman" w:hAnsi="Times New Roman" w:cs="Times New Roman"/>
          <w:sz w:val="24"/>
          <w:szCs w:val="24"/>
          <w:lang w:eastAsia="lt-LT"/>
        </w:rPr>
      </w:pPr>
      <w:r w:rsidRPr="0056676C">
        <w:rPr>
          <w:rFonts w:ascii="Times New Roman" w:eastAsia="Times New Roman" w:hAnsi="Times New Roman" w:cs="Times New Roman"/>
          <w:sz w:val="24"/>
          <w:szCs w:val="24"/>
          <w:lang w:eastAsia="lt-LT"/>
        </w:rPr>
        <w:t xml:space="preserve">Savivaldybės taryba Reglamento nustatyta tvarka gali pavesti konkrečius įgaliojimus vykdyti Administracijos direktoriui arba Administracijos direktoriaus pavaduotojui, o Administracijos direktorius jam įstatymų nustatytus ir Savivaldybės tarybos perduotus įgaliojimus (išskyrus asignavimų valdymą) turi teisę, kiek ji neapribota Savivaldybės tarybos sprendimu, pavesti vykdyti Savivaldybės administracijos direktoriaus pavaduotojui. Plungės rajono savivaldybės tarybos 2021 m. liepos 29 d. sprendimu Nr. T1-215, tarp Administracijos direktoriaus ir jo pavaduotojo paskirstytos atsakomybės sritys vykdant Administracijos skyrių kontrolę. Administracijos direktorius kontroliuoja Juridinio ir personalo administravimo, Architektūros ir teritorijų planavimo, Bendrųjų reikalų, Buhalterinės apskaitos, Centralizuoto savivaldybės vidaus audito, Finansų ir biudžeto, Vietos ūkio, Turto, Viešųjų pirkimų, Strateginio planavimo ir investicijų, Protokolo, Informacinių technologijų skyrių ir savivaldybės gydytojo veiklą. Administracijos direktoriaus pavaduotojui pavesta kuruoti, koordinuoti ir kontroliuoti Administracijos vyriausiojo specialisto (civilinei saugai ir mobilizacijai), Švietimo ir sporto, Kultūros, turizmo ir viešųjų ryšių, Socialinės paramos, Žemės ūkio, Civilinės metrikacijos skyrių, seniūnijų veiklą, vizuoti ir pasirašyti kuruojamų struktūrinių padalinių ir tarnautojų rengiamus dokumentus. </w:t>
      </w:r>
    </w:p>
    <w:p w:rsidR="0056676C" w:rsidRPr="0056676C" w:rsidRDefault="0056676C" w:rsidP="0056676C">
      <w:pPr>
        <w:shd w:val="clear" w:color="auto" w:fill="FFFFFF"/>
        <w:spacing w:after="0" w:line="240" w:lineRule="auto"/>
        <w:ind w:firstLine="720"/>
        <w:jc w:val="both"/>
        <w:rPr>
          <w:rFonts w:ascii="Times New Roman" w:eastAsia="Times New Roman" w:hAnsi="Times New Roman" w:cs="Times New Roman"/>
          <w:color w:val="FF0000"/>
          <w:sz w:val="24"/>
          <w:szCs w:val="24"/>
          <w:lang w:eastAsia="lt-LT"/>
        </w:rPr>
      </w:pPr>
      <w:r w:rsidRPr="0056676C">
        <w:rPr>
          <w:rFonts w:ascii="Times New Roman" w:eastAsia="Times New Roman" w:hAnsi="Times New Roman" w:cs="Times New Roman"/>
          <w:sz w:val="24"/>
          <w:szCs w:val="24"/>
          <w:lang w:eastAsia="lt-LT"/>
        </w:rPr>
        <w:t>Vadovaujantis Vietos savivaldos įstatymu, visos įstaigos darbą organizuoja Administracijos direktorius, Administracijoje dirbantys asmenys yra atskaitingi Savivaldybės administracijos direktoriui</w:t>
      </w:r>
      <w:r w:rsidRPr="0056676C">
        <w:rPr>
          <w:rFonts w:ascii="Times New Roman" w:eastAsia="Times New Roman" w:hAnsi="Times New Roman" w:cs="Times New Roman"/>
          <w:color w:val="000000"/>
          <w:sz w:val="24"/>
          <w:szCs w:val="24"/>
          <w:lang w:eastAsia="lt-LT"/>
        </w:rPr>
        <w:t>.</w:t>
      </w:r>
    </w:p>
    <w:p w:rsidR="0056676C" w:rsidRPr="0056676C" w:rsidRDefault="0056676C" w:rsidP="0056676C">
      <w:pPr>
        <w:shd w:val="clear" w:color="auto" w:fill="FFFFFF"/>
        <w:spacing w:after="0" w:line="240" w:lineRule="auto"/>
        <w:jc w:val="both"/>
        <w:rPr>
          <w:rFonts w:ascii="Times New Roman" w:eastAsia="Times New Roman" w:hAnsi="Times New Roman" w:cs="Times New Roman"/>
          <w:color w:val="000000"/>
          <w:sz w:val="24"/>
          <w:szCs w:val="24"/>
          <w:lang w:eastAsia="lt-LT"/>
        </w:rPr>
      </w:pPr>
    </w:p>
    <w:p w:rsidR="0056676C" w:rsidRPr="0056676C" w:rsidRDefault="0056676C" w:rsidP="0056676C">
      <w:pPr>
        <w:spacing w:after="0" w:line="240" w:lineRule="auto"/>
        <w:ind w:firstLine="720"/>
        <w:jc w:val="center"/>
        <w:rPr>
          <w:rFonts w:ascii="Times New Roman" w:eastAsia="Times New Roman" w:hAnsi="Times New Roman" w:cs="Times New Roman"/>
          <w:b/>
          <w:color w:val="000000"/>
          <w:sz w:val="24"/>
          <w:szCs w:val="24"/>
          <w:lang w:eastAsia="lt-LT"/>
        </w:rPr>
      </w:pPr>
      <w:r w:rsidRPr="0056676C">
        <w:rPr>
          <w:rFonts w:ascii="Times New Roman" w:eastAsia="Times New Roman" w:hAnsi="Times New Roman" w:cs="Times New Roman"/>
          <w:b/>
          <w:color w:val="000000"/>
          <w:sz w:val="24"/>
          <w:szCs w:val="24"/>
          <w:lang w:eastAsia="lt-LT"/>
        </w:rPr>
        <w:t>II. ADMINISTRACIJOS DIREKTORIAUS FUNKCIJOS IR JŲ ĮGYVENDINIMAS 202</w:t>
      </w:r>
      <w:r w:rsidRPr="00ED114A">
        <w:rPr>
          <w:rFonts w:ascii="Times New Roman" w:eastAsia="Times New Roman" w:hAnsi="Times New Roman" w:cs="Times New Roman"/>
          <w:b/>
          <w:color w:val="000000"/>
          <w:sz w:val="24"/>
          <w:szCs w:val="24"/>
          <w:lang w:eastAsia="lt-LT"/>
        </w:rPr>
        <w:t>2</w:t>
      </w:r>
      <w:r w:rsidRPr="0056676C">
        <w:rPr>
          <w:rFonts w:ascii="Times New Roman" w:eastAsia="Times New Roman" w:hAnsi="Times New Roman" w:cs="Times New Roman"/>
          <w:b/>
          <w:color w:val="000000"/>
          <w:sz w:val="24"/>
          <w:szCs w:val="24"/>
          <w:lang w:eastAsia="lt-LT"/>
        </w:rPr>
        <w:t xml:space="preserve"> METAIS</w:t>
      </w:r>
    </w:p>
    <w:p w:rsidR="0056676C" w:rsidRPr="0056676C" w:rsidRDefault="0056676C" w:rsidP="0056676C">
      <w:pPr>
        <w:spacing w:after="0" w:line="240" w:lineRule="auto"/>
        <w:ind w:firstLine="720"/>
        <w:jc w:val="both"/>
        <w:rPr>
          <w:rFonts w:ascii="Times New Roman" w:eastAsia="Times New Roman" w:hAnsi="Times New Roman" w:cs="Times New Roman"/>
          <w:color w:val="000000"/>
          <w:sz w:val="24"/>
          <w:szCs w:val="24"/>
          <w:lang w:eastAsia="lt-LT"/>
        </w:rPr>
      </w:pPr>
    </w:p>
    <w:p w:rsidR="0056676C" w:rsidRPr="0056676C" w:rsidRDefault="0056676C" w:rsidP="0056676C">
      <w:pPr>
        <w:spacing w:after="0" w:line="240" w:lineRule="auto"/>
        <w:ind w:firstLine="720"/>
        <w:jc w:val="both"/>
        <w:rPr>
          <w:rFonts w:ascii="Times New Roman" w:eastAsia="Times New Roman" w:hAnsi="Times New Roman" w:cs="Times New Roman"/>
          <w:sz w:val="24"/>
          <w:szCs w:val="24"/>
          <w:lang w:eastAsia="lt-LT"/>
        </w:rPr>
      </w:pPr>
      <w:bookmarkStart w:id="3" w:name="part_b82578d7f3ae409b8cc53a7877a02ec4"/>
      <w:bookmarkEnd w:id="3"/>
      <w:r w:rsidRPr="0056676C">
        <w:rPr>
          <w:rFonts w:ascii="Times New Roman" w:eastAsia="Times New Roman" w:hAnsi="Times New Roman" w:cs="Times New Roman"/>
          <w:sz w:val="24"/>
          <w:szCs w:val="24"/>
          <w:lang w:eastAsia="lt-LT"/>
        </w:rPr>
        <w:t xml:space="preserve">1. Vietos savivaldos įstatymo 29 str. 8 d. 1 p. numatyta Administracijos direktoriaus funkcija: tiesiogiai ir asmeniškai atsako už įstatymų, Vyriausybės ir savivaldybės tarybos sprendimų įgyvendinimą Savivaldybės teritorijoje jo kompetencijai priskirtais klausimais. Funkcijos gyvendinimas: </w:t>
      </w:r>
    </w:p>
    <w:p w:rsidR="0056676C" w:rsidRPr="0056676C" w:rsidRDefault="0056676C" w:rsidP="0056676C">
      <w:pPr>
        <w:tabs>
          <w:tab w:val="left" w:pos="720"/>
        </w:tabs>
        <w:spacing w:after="0" w:line="240" w:lineRule="auto"/>
        <w:ind w:firstLine="720"/>
        <w:jc w:val="both"/>
        <w:rPr>
          <w:rFonts w:ascii="Times New Roman" w:eastAsia="Times New Roman" w:hAnsi="Times New Roman" w:cs="Times New Roman"/>
          <w:strike/>
          <w:sz w:val="24"/>
          <w:szCs w:val="24"/>
          <w:lang w:eastAsia="lt-LT"/>
        </w:rPr>
      </w:pPr>
      <w:r w:rsidRPr="0056676C">
        <w:rPr>
          <w:rFonts w:ascii="Times New Roman" w:eastAsia="Times New Roman" w:hAnsi="Times New Roman" w:cs="Times New Roman"/>
          <w:sz w:val="24"/>
          <w:szCs w:val="24"/>
          <w:lang w:eastAsia="lt-LT"/>
        </w:rPr>
        <w:t xml:space="preserve">2022 metais dokumentų valdymo sistemoje „Kontora“ už </w:t>
      </w:r>
      <w:r w:rsidRPr="00ED114A">
        <w:rPr>
          <w:rFonts w:ascii="Times New Roman" w:eastAsia="Times New Roman" w:hAnsi="Times New Roman" w:cs="Times New Roman"/>
          <w:sz w:val="24"/>
          <w:szCs w:val="24"/>
          <w:lang w:eastAsia="lt-LT"/>
        </w:rPr>
        <w:t>292</w:t>
      </w:r>
      <w:r w:rsidRPr="0056676C">
        <w:rPr>
          <w:rFonts w:ascii="Times New Roman" w:eastAsia="Times New Roman" w:hAnsi="Times New Roman" w:cs="Times New Roman"/>
          <w:sz w:val="24"/>
          <w:szCs w:val="24"/>
          <w:lang w:eastAsia="lt-LT"/>
        </w:rPr>
        <w:t xml:space="preserve"> Savivaldybės tarybos priimtus sprendimus buvo atsakingas Administracijos direktorius, kuris per dokumentų valdymo sistemą paskyrė už sprendimų vykdymą atsakingus Administracijos padalinius ar konkrečius asmenis (vedėjus ar specialistus).</w:t>
      </w:r>
    </w:p>
    <w:p w:rsidR="0056676C" w:rsidRPr="0056676C" w:rsidRDefault="0056676C" w:rsidP="0056676C">
      <w:pPr>
        <w:tabs>
          <w:tab w:val="left" w:pos="720"/>
        </w:tabs>
        <w:spacing w:after="0" w:line="240" w:lineRule="auto"/>
        <w:ind w:firstLine="720"/>
        <w:jc w:val="both"/>
        <w:rPr>
          <w:rFonts w:ascii="Times New Roman" w:eastAsia="Times New Roman" w:hAnsi="Times New Roman" w:cs="Times New Roman"/>
          <w:strike/>
          <w:sz w:val="24"/>
          <w:szCs w:val="24"/>
          <w:lang w:eastAsia="lt-LT"/>
        </w:rPr>
      </w:pPr>
      <w:r w:rsidRPr="0056676C">
        <w:rPr>
          <w:rFonts w:ascii="Times New Roman" w:eastAsia="Calibri" w:hAnsi="Times New Roman" w:cs="Times New Roman"/>
          <w:sz w:val="24"/>
          <w:szCs w:val="24"/>
          <w:lang w:eastAsia="lt-LT"/>
        </w:rPr>
        <w:t xml:space="preserve">Administracijos direktorius taip pat </w:t>
      </w:r>
      <w:r w:rsidRPr="0056676C">
        <w:rPr>
          <w:rFonts w:ascii="Times New Roman" w:eastAsia="Times New Roman" w:hAnsi="Times New Roman" w:cs="Times New Roman"/>
          <w:sz w:val="24"/>
          <w:szCs w:val="24"/>
          <w:lang w:eastAsia="lt-LT"/>
        </w:rPr>
        <w:t>atsakė už įstatymų ir Vyriausybės nutarimų įgyvendinimą Savivaldybės teritorijoje jo kompetencijai priskirtais klausimais.</w:t>
      </w:r>
    </w:p>
    <w:p w:rsidR="0056676C" w:rsidRPr="0056676C" w:rsidRDefault="0056676C" w:rsidP="0056676C">
      <w:pPr>
        <w:spacing w:after="0" w:line="240" w:lineRule="auto"/>
        <w:ind w:firstLine="720"/>
        <w:jc w:val="both"/>
        <w:rPr>
          <w:rFonts w:ascii="Times New Roman" w:eastAsia="Times New Roman" w:hAnsi="Times New Roman" w:cs="Times New Roman"/>
          <w:sz w:val="24"/>
          <w:szCs w:val="24"/>
          <w:lang w:eastAsia="lt-LT"/>
        </w:rPr>
      </w:pPr>
      <w:bookmarkStart w:id="4" w:name="part_6652c5359afa48458477711a44b7a57d"/>
      <w:bookmarkEnd w:id="4"/>
      <w:r w:rsidRPr="0056676C">
        <w:rPr>
          <w:rFonts w:ascii="Times New Roman" w:eastAsia="Times New Roman" w:hAnsi="Times New Roman" w:cs="Times New Roman"/>
          <w:iCs/>
          <w:sz w:val="24"/>
          <w:szCs w:val="24"/>
          <w:lang w:eastAsia="lt-LT"/>
        </w:rPr>
        <w:t>2.</w:t>
      </w:r>
      <w:r w:rsidRPr="0056676C">
        <w:rPr>
          <w:rFonts w:ascii="Times New Roman" w:eastAsia="Times New Roman" w:hAnsi="Times New Roman" w:cs="Times New Roman"/>
          <w:i/>
          <w:iCs/>
          <w:sz w:val="24"/>
          <w:szCs w:val="24"/>
          <w:lang w:eastAsia="lt-LT"/>
        </w:rPr>
        <w:t xml:space="preserve"> </w:t>
      </w:r>
      <w:r w:rsidRPr="0056676C">
        <w:rPr>
          <w:rFonts w:ascii="Times New Roman" w:eastAsia="Times New Roman" w:hAnsi="Times New Roman" w:cs="Times New Roman"/>
          <w:sz w:val="24"/>
          <w:szCs w:val="24"/>
          <w:lang w:eastAsia="lt-LT"/>
        </w:rPr>
        <w:t>Vietos savivaldos įstatymo 29 str. 8 d. 2 p. numatyta Administracijos direktoriaus funkcija: tiesiogiai įgyvendindamas įstatymus, Vyriausybės ir Savivaldybės tarybos sprendimus, gali kreiptis į valstybinio administravimo subjektus, leisti įsakymus, privalomus Administracijos struktūriniams padaliniams, seniūnijoms, į struktūrinius padalinius neįeinantiems valstybės tarnautojams, taip pat jam priskirtos kompetencijos klausimais – savivaldybės gyventojams ir kitiems savivaldybės teritorijoje esantiems subjektams. Funkcijos gyvendinimas:</w:t>
      </w:r>
    </w:p>
    <w:p w:rsidR="0056676C" w:rsidRPr="0056676C" w:rsidRDefault="0056676C" w:rsidP="0056676C">
      <w:pPr>
        <w:spacing w:after="0" w:line="240" w:lineRule="auto"/>
        <w:ind w:firstLine="720"/>
        <w:jc w:val="both"/>
        <w:rPr>
          <w:rFonts w:ascii="Times New Roman" w:eastAsia="Times New Roman" w:hAnsi="Times New Roman" w:cs="Times New Roman"/>
          <w:sz w:val="24"/>
          <w:szCs w:val="24"/>
          <w:lang w:eastAsia="lt-LT"/>
        </w:rPr>
      </w:pPr>
      <w:r w:rsidRPr="0056676C">
        <w:rPr>
          <w:rFonts w:ascii="Times New Roman" w:eastAsia="Times New Roman" w:hAnsi="Times New Roman" w:cs="Times New Roman"/>
          <w:sz w:val="24"/>
          <w:szCs w:val="24"/>
          <w:lang w:eastAsia="lt-LT"/>
        </w:rPr>
        <w:t>2022 m. išleisti:</w:t>
      </w:r>
    </w:p>
    <w:p w:rsidR="0056676C" w:rsidRPr="0056676C" w:rsidRDefault="0056676C" w:rsidP="0056676C">
      <w:pPr>
        <w:shd w:val="clear" w:color="auto" w:fill="FFFFFF"/>
        <w:spacing w:after="0" w:line="240" w:lineRule="auto"/>
        <w:ind w:firstLine="720"/>
        <w:jc w:val="both"/>
        <w:rPr>
          <w:rFonts w:ascii="Times New Roman" w:eastAsia="Times New Roman" w:hAnsi="Times New Roman" w:cs="Times New Roman"/>
          <w:sz w:val="24"/>
          <w:szCs w:val="24"/>
        </w:rPr>
      </w:pPr>
      <w:r w:rsidRPr="0056676C">
        <w:rPr>
          <w:rFonts w:ascii="Times New Roman" w:eastAsia="Times New Roman" w:hAnsi="Times New Roman" w:cs="Times New Roman"/>
          <w:sz w:val="24"/>
          <w:szCs w:val="24"/>
          <w:lang w:eastAsia="lt-LT"/>
        </w:rPr>
        <w:t>1 433 Administracijos direktoriaus įsakymai veiklos organizavimo klausimais;</w:t>
      </w:r>
    </w:p>
    <w:p w:rsidR="0056676C" w:rsidRPr="0056676C" w:rsidRDefault="0056676C" w:rsidP="0056676C">
      <w:pPr>
        <w:shd w:val="clear" w:color="auto" w:fill="FFFFFF"/>
        <w:spacing w:after="0" w:line="240" w:lineRule="auto"/>
        <w:ind w:firstLine="720"/>
        <w:jc w:val="both"/>
        <w:rPr>
          <w:rFonts w:ascii="Times New Roman" w:eastAsia="Times New Roman" w:hAnsi="Times New Roman" w:cs="Times New Roman"/>
          <w:sz w:val="24"/>
          <w:szCs w:val="24"/>
          <w:lang w:eastAsia="lt-LT"/>
        </w:rPr>
      </w:pPr>
      <w:r w:rsidRPr="0056676C">
        <w:rPr>
          <w:rFonts w:ascii="Times New Roman" w:eastAsia="Times New Roman" w:hAnsi="Times New Roman" w:cs="Times New Roman"/>
          <w:sz w:val="24"/>
          <w:szCs w:val="24"/>
          <w:lang w:eastAsia="lt-LT"/>
        </w:rPr>
        <w:t>483 įsakymai personalo klausimais;</w:t>
      </w:r>
    </w:p>
    <w:p w:rsidR="0056676C" w:rsidRPr="0056676C" w:rsidRDefault="0056676C" w:rsidP="0056676C">
      <w:pPr>
        <w:shd w:val="clear" w:color="auto" w:fill="FFFFFF"/>
        <w:spacing w:after="0" w:line="240" w:lineRule="auto"/>
        <w:ind w:firstLine="720"/>
        <w:jc w:val="both"/>
        <w:rPr>
          <w:rFonts w:ascii="Times New Roman" w:eastAsia="Times New Roman" w:hAnsi="Times New Roman" w:cs="Times New Roman"/>
          <w:sz w:val="24"/>
          <w:szCs w:val="24"/>
          <w:lang w:eastAsia="lt-LT"/>
        </w:rPr>
      </w:pPr>
      <w:r w:rsidRPr="0056676C">
        <w:rPr>
          <w:rFonts w:ascii="Times New Roman" w:eastAsia="Times New Roman" w:hAnsi="Times New Roman" w:cs="Times New Roman"/>
          <w:sz w:val="24"/>
          <w:szCs w:val="24"/>
          <w:lang w:eastAsia="lt-LT"/>
        </w:rPr>
        <w:t>292 įsakymai atostogų klausimais;</w:t>
      </w:r>
    </w:p>
    <w:p w:rsidR="0056676C" w:rsidRPr="0056676C" w:rsidRDefault="0056676C" w:rsidP="0056676C">
      <w:pPr>
        <w:shd w:val="clear" w:color="auto" w:fill="FFFFFF"/>
        <w:spacing w:after="0" w:line="240" w:lineRule="auto"/>
        <w:ind w:firstLine="720"/>
        <w:jc w:val="both"/>
        <w:rPr>
          <w:rFonts w:ascii="Times New Roman" w:eastAsia="Times New Roman" w:hAnsi="Times New Roman" w:cs="Times New Roman"/>
          <w:sz w:val="24"/>
          <w:szCs w:val="24"/>
          <w:lang w:eastAsia="lt-LT"/>
        </w:rPr>
      </w:pPr>
      <w:r w:rsidRPr="0056676C">
        <w:rPr>
          <w:rFonts w:ascii="Times New Roman" w:eastAsia="Times New Roman" w:hAnsi="Times New Roman" w:cs="Times New Roman"/>
          <w:sz w:val="24"/>
          <w:szCs w:val="24"/>
          <w:lang w:eastAsia="lt-LT"/>
        </w:rPr>
        <w:t>296  įsakymai komandiruočių klausimais;</w:t>
      </w:r>
    </w:p>
    <w:p w:rsidR="0056676C" w:rsidRPr="0056676C" w:rsidRDefault="0056676C" w:rsidP="0056676C">
      <w:pPr>
        <w:shd w:val="clear" w:color="auto" w:fill="FFFFFF"/>
        <w:spacing w:after="0" w:line="240" w:lineRule="auto"/>
        <w:ind w:firstLine="720"/>
        <w:jc w:val="both"/>
        <w:rPr>
          <w:rFonts w:ascii="Times New Roman" w:eastAsia="Times New Roman" w:hAnsi="Times New Roman" w:cs="Times New Roman"/>
          <w:sz w:val="24"/>
          <w:szCs w:val="24"/>
          <w:lang w:eastAsia="lt-LT"/>
        </w:rPr>
      </w:pPr>
      <w:r w:rsidRPr="0056676C">
        <w:rPr>
          <w:rFonts w:ascii="Times New Roman" w:eastAsia="Times New Roman" w:hAnsi="Times New Roman" w:cs="Times New Roman"/>
          <w:sz w:val="24"/>
          <w:szCs w:val="24"/>
          <w:lang w:eastAsia="lt-LT"/>
        </w:rPr>
        <w:lastRenderedPageBreak/>
        <w:t>pasirašyta 1 213</w:t>
      </w:r>
      <w:r w:rsidRPr="0056676C">
        <w:rPr>
          <w:rFonts w:ascii="Times New Roman" w:eastAsia="Times New Roman" w:hAnsi="Times New Roman" w:cs="Times New Roman"/>
          <w:b/>
          <w:bCs/>
          <w:sz w:val="24"/>
          <w:szCs w:val="24"/>
          <w:lang w:eastAsia="lt-LT"/>
        </w:rPr>
        <w:t> </w:t>
      </w:r>
      <w:r w:rsidRPr="0056676C">
        <w:rPr>
          <w:rFonts w:ascii="Times New Roman" w:eastAsia="Times New Roman" w:hAnsi="Times New Roman" w:cs="Times New Roman"/>
          <w:sz w:val="24"/>
          <w:szCs w:val="24"/>
          <w:lang w:eastAsia="lt-LT"/>
        </w:rPr>
        <w:t>sutarčių</w:t>
      </w:r>
      <w:r w:rsidRPr="0056676C">
        <w:rPr>
          <w:rFonts w:ascii="Times New Roman" w:eastAsia="Times New Roman" w:hAnsi="Times New Roman" w:cs="Times New Roman"/>
          <w:b/>
          <w:bCs/>
          <w:sz w:val="24"/>
          <w:szCs w:val="24"/>
          <w:lang w:eastAsia="lt-LT"/>
        </w:rPr>
        <w:t> </w:t>
      </w:r>
      <w:r w:rsidRPr="0056676C">
        <w:rPr>
          <w:rFonts w:ascii="Times New Roman" w:eastAsia="Times New Roman" w:hAnsi="Times New Roman" w:cs="Times New Roman"/>
          <w:sz w:val="24"/>
          <w:szCs w:val="24"/>
          <w:lang w:eastAsia="lt-LT"/>
        </w:rPr>
        <w:t>(bendradarbiavimo – 93, infrastruktūros plėtros – 7, turto sandorių – 46, viešųjų ir kitų pirkimų, finansavimo sutarčių – 1 067).</w:t>
      </w:r>
    </w:p>
    <w:p w:rsidR="0056676C" w:rsidRPr="0056676C" w:rsidRDefault="0056676C" w:rsidP="0056676C">
      <w:pPr>
        <w:shd w:val="clear" w:color="auto" w:fill="FFFFFF"/>
        <w:spacing w:after="0" w:line="240" w:lineRule="auto"/>
        <w:ind w:firstLine="720"/>
        <w:jc w:val="both"/>
        <w:rPr>
          <w:rFonts w:ascii="Times New Roman" w:eastAsia="Times New Roman" w:hAnsi="Times New Roman" w:cs="Times New Roman"/>
          <w:sz w:val="24"/>
          <w:szCs w:val="24"/>
          <w:lang w:eastAsia="lt-LT"/>
        </w:rPr>
      </w:pPr>
      <w:r w:rsidRPr="0056676C">
        <w:rPr>
          <w:rFonts w:ascii="Times New Roman" w:eastAsia="Times New Roman" w:hAnsi="Times New Roman" w:cs="Times New Roman"/>
          <w:sz w:val="24"/>
          <w:szCs w:val="24"/>
          <w:lang w:eastAsia="lt-LT"/>
        </w:rPr>
        <w:t>2022 metais išsiųsti 7 271 Administracijos direktoriaus dokumentas, iš jų:</w:t>
      </w:r>
    </w:p>
    <w:p w:rsidR="0056676C" w:rsidRPr="0056676C" w:rsidRDefault="0056676C" w:rsidP="0056676C">
      <w:pPr>
        <w:shd w:val="clear" w:color="auto" w:fill="FFFFFF"/>
        <w:spacing w:after="0" w:line="240" w:lineRule="auto"/>
        <w:ind w:firstLine="720"/>
        <w:jc w:val="both"/>
        <w:rPr>
          <w:rFonts w:ascii="Times New Roman" w:eastAsia="Times New Roman" w:hAnsi="Times New Roman" w:cs="Times New Roman"/>
          <w:sz w:val="24"/>
          <w:szCs w:val="24"/>
          <w:lang w:eastAsia="lt-LT"/>
        </w:rPr>
      </w:pPr>
      <w:r w:rsidRPr="0056676C">
        <w:rPr>
          <w:rFonts w:ascii="Times New Roman" w:eastAsia="Times New Roman" w:hAnsi="Times New Roman" w:cs="Times New Roman"/>
          <w:sz w:val="24"/>
          <w:szCs w:val="24"/>
          <w:lang w:eastAsia="lt-LT"/>
        </w:rPr>
        <w:t>3 508 – piliečiams; Socialinių paslaugų priežiūros departamentui prie Socialinės apsaugos ir darbo ministerijos – 262, VšĮ „Investuok Lietuvoje“ – 11, Vyriausybės atstovui – 42, Lietuvos Respublikos švietimo, mokslo ir sporto ministerijai – 48,  Valstybinei teritorijų planavimo ir statybos inspekcijai prie Aplinkos ministerijos – 24, Nacionalinei žemės tarnybai prie Žemės ūkio ministerijos – 31, Europos socialinio fondo agentūrai (ESFA) – 22, teismams, prokuratūrai – 12, įmonėms, įstaigoms, organizacijoms – 318, Valstybinių miškų urėdijos Telšių regioniniam padaliniui – 3.</w:t>
      </w:r>
    </w:p>
    <w:p w:rsidR="0056676C" w:rsidRPr="0056676C" w:rsidRDefault="0056676C" w:rsidP="0056676C">
      <w:pPr>
        <w:shd w:val="clear" w:color="auto" w:fill="FFFFFF"/>
        <w:spacing w:after="0" w:line="240" w:lineRule="auto"/>
        <w:ind w:firstLine="720"/>
        <w:jc w:val="both"/>
        <w:rPr>
          <w:rFonts w:ascii="Times New Roman" w:eastAsia="Times New Roman" w:hAnsi="Times New Roman" w:cs="Times New Roman"/>
          <w:sz w:val="24"/>
          <w:szCs w:val="24"/>
          <w:lang w:eastAsia="lt-LT"/>
        </w:rPr>
      </w:pPr>
      <w:r w:rsidRPr="0056676C">
        <w:rPr>
          <w:rFonts w:ascii="Times New Roman" w:eastAsia="Times New Roman" w:hAnsi="Times New Roman" w:cs="Times New Roman"/>
          <w:sz w:val="24"/>
          <w:szCs w:val="24"/>
          <w:lang w:eastAsia="lt-LT"/>
        </w:rPr>
        <w:t>2022 metais dokumentų valdymo sistemoje „Kontora“ užregistruoti 18 416 gauti dokumentai, iš jų: 14 908 gauti iš juridinių asmenų (įstaigų, įmonių, organizacijų), 3 508 gauti iš fizinių asmenų (prašymai, skundai ir kt.).</w:t>
      </w:r>
    </w:p>
    <w:p w:rsidR="0056676C" w:rsidRPr="0056676C" w:rsidRDefault="0056676C" w:rsidP="0056676C">
      <w:pPr>
        <w:spacing w:after="0" w:line="240" w:lineRule="auto"/>
        <w:ind w:firstLine="720"/>
        <w:jc w:val="both"/>
        <w:rPr>
          <w:rFonts w:ascii="Times New Roman" w:eastAsia="Times New Roman" w:hAnsi="Times New Roman" w:cs="Times New Roman"/>
          <w:sz w:val="24"/>
          <w:szCs w:val="24"/>
          <w:lang w:eastAsia="lt-LT"/>
        </w:rPr>
      </w:pPr>
      <w:bookmarkStart w:id="5" w:name="part_dd0d741f5be64348a20cfb2d4f45963d"/>
      <w:bookmarkEnd w:id="5"/>
      <w:r w:rsidRPr="0056676C">
        <w:rPr>
          <w:rFonts w:ascii="Times New Roman" w:eastAsia="Times New Roman" w:hAnsi="Times New Roman" w:cs="Times New Roman"/>
          <w:sz w:val="24"/>
          <w:szCs w:val="24"/>
          <w:lang w:eastAsia="lt-LT"/>
        </w:rPr>
        <w:t>3. Vietos savivaldos įstatymo 29 str. 8 d. 3 p. numatyta Administracijos direktoriaus funkcija: organizuoja Savivaldybės administracijos darbą, tvirtina Administracijos struktūrinių padalinių ir Administracijos filialų – seniūnijų veiklos nuostatus, tvirtina Savivaldybės administracijos, seniūnijų metinius veiklos planus ir kitus strateginio planavimo dokumentų įgyvendinimą detalizuojančius dokumentus ir kontroliuoja jų įgyvendinimą, atsako už vidaus administravimą Administracijoje. Funkcijos gyvendinimas:</w:t>
      </w:r>
    </w:p>
    <w:p w:rsidR="0056676C" w:rsidRPr="0056676C" w:rsidRDefault="0056676C" w:rsidP="0056676C">
      <w:pPr>
        <w:shd w:val="clear" w:color="auto" w:fill="FFFFFF"/>
        <w:spacing w:after="0" w:line="240" w:lineRule="auto"/>
        <w:ind w:firstLine="720"/>
        <w:jc w:val="both"/>
        <w:rPr>
          <w:rFonts w:ascii="Times New Roman" w:eastAsia="Calibri" w:hAnsi="Times New Roman" w:cs="Times New Roman"/>
          <w:color w:val="000000"/>
          <w:sz w:val="24"/>
          <w:szCs w:val="24"/>
          <w:lang w:eastAsia="lt-LT"/>
        </w:rPr>
      </w:pPr>
      <w:r w:rsidRPr="0056676C">
        <w:rPr>
          <w:rFonts w:ascii="Times New Roman" w:eastAsia="Calibri" w:hAnsi="Times New Roman" w:cs="Times New Roman"/>
          <w:color w:val="000000"/>
          <w:sz w:val="24"/>
          <w:szCs w:val="24"/>
          <w:lang w:eastAsia="lt-LT"/>
        </w:rPr>
        <w:t xml:space="preserve">Administracijos direktorius organizuoja įstaigos struktūrinių padalinių – skyrių (Administracijos struktūrą sudaro 17 skyrių) ir struktūrinių teritorinių padalinių – seniūnijų (Administracijoje įsteigta 11 seniūnijų) veiklą. Administracijos struktūroje taip pat yra 4 skyriams nepriklausantys specialistai. </w:t>
      </w:r>
      <w:r w:rsidRPr="0056676C">
        <w:rPr>
          <w:rFonts w:ascii="Times New Roman" w:eastAsia="Times New Roman" w:hAnsi="Times New Roman" w:cs="Times New Roman"/>
          <w:color w:val="000000"/>
          <w:sz w:val="24"/>
          <w:szCs w:val="24"/>
          <w:lang w:eastAsia="lt-LT"/>
        </w:rPr>
        <w:t>2022 m. gruodžio 31 d. duomenimis, Savivaldybės administracijoje dirbo 216 darbuotojų.</w:t>
      </w:r>
    </w:p>
    <w:p w:rsidR="0056676C" w:rsidRPr="0056676C" w:rsidRDefault="0056676C" w:rsidP="0056676C">
      <w:pPr>
        <w:shd w:val="clear" w:color="auto" w:fill="FFFFFF"/>
        <w:spacing w:after="0" w:line="240" w:lineRule="auto"/>
        <w:ind w:firstLine="720"/>
        <w:jc w:val="both"/>
        <w:rPr>
          <w:rFonts w:ascii="Times New Roman" w:eastAsia="Times New Roman" w:hAnsi="Times New Roman" w:cs="Times New Roman"/>
          <w:color w:val="000000"/>
          <w:sz w:val="24"/>
          <w:szCs w:val="24"/>
          <w:lang w:eastAsia="lt-LT"/>
        </w:rPr>
      </w:pPr>
      <w:r w:rsidRPr="0056676C">
        <w:rPr>
          <w:rFonts w:ascii="Times New Roman" w:eastAsia="Times New Roman" w:hAnsi="Times New Roman" w:cs="Times New Roman"/>
          <w:color w:val="000000"/>
          <w:sz w:val="24"/>
          <w:szCs w:val="24"/>
          <w:lang w:eastAsia="lt-LT"/>
        </w:rPr>
        <w:t xml:space="preserve">Vidaus administravimo tikslas – užtikrinti, kad viešojo administravimo subjektas galėtų tinkamai atlikti viešojo administravimo funkcijas. Viešojo administravimo įstaigos administracijos struktūrą nustato viešojo administravimo įstaigos vadovas, vadovaudamasis įstatymais ar jų pagrindu priimtais teisės aktais ir atsižvelgdamas į nustatytus viešojo administravimo įstaigos tikslus bei uždavinius, strateginius ar metinius veiklos planus ir kitus kriterijus. </w:t>
      </w:r>
    </w:p>
    <w:p w:rsidR="0056676C" w:rsidRPr="0056676C" w:rsidRDefault="0056676C" w:rsidP="0056676C">
      <w:pPr>
        <w:spacing w:after="0" w:line="240" w:lineRule="auto"/>
        <w:ind w:firstLine="720"/>
        <w:jc w:val="both"/>
        <w:rPr>
          <w:rFonts w:ascii="Times New Roman" w:eastAsia="Times New Roman" w:hAnsi="Times New Roman" w:cs="Times New Roman"/>
          <w:sz w:val="24"/>
          <w:szCs w:val="24"/>
          <w:lang w:eastAsia="lt-LT"/>
        </w:rPr>
      </w:pPr>
      <w:r w:rsidRPr="0056676C">
        <w:rPr>
          <w:rFonts w:ascii="Times New Roman" w:eastAsia="Times New Roman" w:hAnsi="Times New Roman" w:cs="Times New Roman"/>
          <w:sz w:val="24"/>
          <w:szCs w:val="24"/>
          <w:lang w:eastAsia="lt-LT"/>
        </w:rPr>
        <w:t xml:space="preserve">Įgyvendinant Vietos savivaldos įstatymo funkcijas, </w:t>
      </w:r>
      <w:r w:rsidRPr="0056676C">
        <w:rPr>
          <w:rFonts w:ascii="Times New Roman" w:eastAsia="Times New Roman" w:hAnsi="Times New Roman" w:cs="Times New Roman"/>
          <w:color w:val="000000"/>
          <w:sz w:val="24"/>
          <w:szCs w:val="24"/>
          <w:lang w:eastAsia="lt-LT"/>
        </w:rPr>
        <w:t>Administracijos direktoriaus, Administracijos bei seniūnijų ataskaitos patvirtintos Savivaldybės tarybos 2021 m. kovo 25 d. sprendimu Nr. T1-61 „</w:t>
      </w:r>
      <w:r w:rsidRPr="0056676C">
        <w:rPr>
          <w:rFonts w:ascii="Times New Roman" w:eastAsia="Times New Roman" w:hAnsi="Times New Roman" w:cs="Times New Roman"/>
          <w:sz w:val="24"/>
          <w:szCs w:val="24"/>
          <w:lang w:eastAsia="lt-LT"/>
        </w:rPr>
        <w:t>Dėl Plungės rajono savivaldybės administracijos direktoriaus ir Savivaldybės administracijos 2020 metų veiklos ataskaitos patvirtinimo“.</w:t>
      </w:r>
    </w:p>
    <w:p w:rsidR="0056676C" w:rsidRPr="0056676C" w:rsidRDefault="0056676C" w:rsidP="0056676C">
      <w:pPr>
        <w:spacing w:after="0" w:line="240" w:lineRule="auto"/>
        <w:ind w:firstLine="720"/>
        <w:jc w:val="both"/>
        <w:rPr>
          <w:rFonts w:ascii="Times New Roman" w:eastAsia="Times New Roman" w:hAnsi="Times New Roman" w:cs="Times New Roman"/>
          <w:sz w:val="24"/>
          <w:szCs w:val="24"/>
          <w:lang w:eastAsia="lt-LT"/>
        </w:rPr>
      </w:pPr>
      <w:r w:rsidRPr="0056676C">
        <w:rPr>
          <w:rFonts w:ascii="Times New Roman" w:eastAsia="Times New Roman" w:hAnsi="Times New Roman" w:cs="Times New Roman"/>
          <w:sz w:val="24"/>
          <w:szCs w:val="24"/>
          <w:lang w:eastAsia="lt-LT"/>
        </w:rPr>
        <w:t xml:space="preserve">2022 metais kovo 15 d. Administracijos direktoriaus įsakymu Nr. DE-269 patvirtintas Plungės rajono savivaldybės Administracijos ir Administracijos seniūnijų 2022 metų veiklos planas, kuris viešinimas Plungės rajono savivaldybės interneto svetainėje </w:t>
      </w:r>
      <w:hyperlink r:id="rId12" w:history="1">
        <w:r w:rsidRPr="0056676C">
          <w:rPr>
            <w:rFonts w:ascii="Times New Roman" w:eastAsia="Times New Roman" w:hAnsi="Times New Roman" w:cs="Times New Roman"/>
            <w:color w:val="0000FF"/>
            <w:sz w:val="24"/>
            <w:szCs w:val="24"/>
            <w:u w:val="single"/>
            <w:lang w:eastAsia="lt-LT"/>
          </w:rPr>
          <w:t>www.plunge.lt</w:t>
        </w:r>
      </w:hyperlink>
      <w:r w:rsidRPr="0056676C">
        <w:rPr>
          <w:rFonts w:ascii="Times New Roman" w:eastAsia="Times New Roman" w:hAnsi="Times New Roman" w:cs="Times New Roman"/>
          <w:sz w:val="24"/>
          <w:szCs w:val="24"/>
          <w:u w:val="single"/>
          <w:lang w:eastAsia="lt-LT"/>
        </w:rPr>
        <w:t>.</w:t>
      </w:r>
    </w:p>
    <w:p w:rsidR="0056676C" w:rsidRPr="0056676C" w:rsidRDefault="0056676C" w:rsidP="0056676C">
      <w:pPr>
        <w:spacing w:after="0" w:line="240" w:lineRule="auto"/>
        <w:ind w:firstLine="720"/>
        <w:jc w:val="both"/>
        <w:rPr>
          <w:rFonts w:ascii="Times New Roman" w:eastAsia="Times New Roman" w:hAnsi="Times New Roman" w:cs="Times New Roman"/>
          <w:sz w:val="24"/>
          <w:szCs w:val="24"/>
          <w:lang w:eastAsia="lt-LT"/>
        </w:rPr>
      </w:pPr>
      <w:r w:rsidRPr="0056676C">
        <w:rPr>
          <w:rFonts w:ascii="Times New Roman" w:eastAsia="Times New Roman" w:hAnsi="Times New Roman" w:cs="Times New Roman"/>
          <w:sz w:val="24"/>
          <w:szCs w:val="24"/>
          <w:lang w:eastAsia="lt-LT"/>
        </w:rPr>
        <w:t>4-5. Vietos savivaldos įstatymo 29 str. 8 d. 4 p. numatyta Administracijos direktoriaus funkcija: administruoja asignavimus, Savivaldybės tarybos skirtus Administracijai. Vietos savivaldos įstatymo 29 str. 8 d. 5 p. numatyta Administracijos direktoriaus funkcija: Savivaldybės tarybos nustatyta tvarka administruoja Savivaldybės biudžeto asignavimus</w:t>
      </w:r>
      <w:r w:rsidRPr="0056676C">
        <w:rPr>
          <w:rFonts w:ascii="Times New Roman" w:eastAsia="Times New Roman" w:hAnsi="Times New Roman" w:cs="Times New Roman"/>
          <w:b/>
          <w:bCs/>
          <w:sz w:val="24"/>
          <w:szCs w:val="24"/>
          <w:lang w:eastAsia="lt-LT"/>
        </w:rPr>
        <w:t> </w:t>
      </w:r>
      <w:r w:rsidRPr="0056676C">
        <w:rPr>
          <w:rFonts w:ascii="Times New Roman" w:eastAsia="Times New Roman" w:hAnsi="Times New Roman" w:cs="Times New Roman"/>
          <w:sz w:val="24"/>
          <w:szCs w:val="24"/>
          <w:lang w:eastAsia="lt-LT"/>
        </w:rPr>
        <w:t>ir kitus piniginius išteklius, organizuoja Savivaldybės biudžeto vykdymą ir atsako už Savivaldybės ūkinę ir finansinę veiklą, administruoja Savivaldybės turtą.</w:t>
      </w:r>
      <w:r w:rsidRPr="0056676C">
        <w:rPr>
          <w:rFonts w:ascii="Times New Roman" w:eastAsia="Times New Roman" w:hAnsi="Times New Roman" w:cs="Times New Roman"/>
          <w:i/>
          <w:iCs/>
          <w:sz w:val="24"/>
          <w:szCs w:val="24"/>
          <w:lang w:eastAsia="lt-LT"/>
        </w:rPr>
        <w:t xml:space="preserve"> </w:t>
      </w:r>
      <w:r w:rsidRPr="0056676C">
        <w:rPr>
          <w:rFonts w:ascii="Times New Roman" w:eastAsia="Times New Roman" w:hAnsi="Times New Roman" w:cs="Times New Roman"/>
          <w:sz w:val="24"/>
          <w:szCs w:val="24"/>
          <w:lang w:eastAsia="lt-LT"/>
        </w:rPr>
        <w:t>Funkcijos gyvendinimas:</w:t>
      </w:r>
    </w:p>
    <w:p w:rsidR="0056676C" w:rsidRPr="0056676C" w:rsidRDefault="0056676C" w:rsidP="0056676C">
      <w:pPr>
        <w:shd w:val="clear" w:color="auto" w:fill="FFFFFF"/>
        <w:spacing w:after="0" w:line="240" w:lineRule="auto"/>
        <w:ind w:firstLine="720"/>
        <w:jc w:val="both"/>
        <w:rPr>
          <w:rFonts w:ascii="Times New Roman" w:eastAsia="Times New Roman" w:hAnsi="Times New Roman" w:cs="Times New Roman"/>
          <w:sz w:val="24"/>
          <w:szCs w:val="24"/>
          <w:lang w:eastAsia="lt-LT"/>
        </w:rPr>
      </w:pPr>
      <w:r w:rsidRPr="0056676C">
        <w:rPr>
          <w:rFonts w:ascii="Times New Roman" w:eastAsia="Times New Roman" w:hAnsi="Times New Roman" w:cs="Times New Roman"/>
          <w:sz w:val="24"/>
          <w:szCs w:val="24"/>
          <w:lang w:eastAsia="lt-LT"/>
        </w:rPr>
        <w:t xml:space="preserve">Parengtas Plungės rajono savivaldybės tarybos sprendimo projektas „Dėl Plungės rajono savivaldybės 2022 m. biudžeto patvirtinimo“, kuris Plungės rajono savivaldybės tarybos 2022 m. vasario 10 d. sprendimu Nr. T1-3 buvo patvirtintas. Plungės rajono savivaldybės 2022 metų pradžioje patvirtintas biudžetas: 48 159,630 tūkst. eurų pajamų ir 51 286,330 tūkst. eurų asignavimų, 1 213,3 tūkst. eurų – paskoloms grąžinti. Per 2022 metus biudžeto apimtis, gavus papildomų pajamų ir jas patvirtinus Savivaldybės tarybos sprendimais, padidėjo, ir metų pabaigoje pajamų planas buvo 55 402,6 tūkst. eurų. Savivaldybės biudžeto pajamų planas per metus padidintas 7 243 tūkst. eurų, iš jų 5 267,7 tūkst. eurų – dotacijų. Išsamiau – Finansų ir biudžeto skyriaus ataskaitoje. </w:t>
      </w:r>
    </w:p>
    <w:p w:rsidR="0056676C" w:rsidRPr="0056676C" w:rsidRDefault="0056676C" w:rsidP="0056676C">
      <w:pPr>
        <w:spacing w:after="0" w:line="240" w:lineRule="auto"/>
        <w:ind w:firstLine="720"/>
        <w:jc w:val="both"/>
        <w:rPr>
          <w:rFonts w:ascii="Times New Roman" w:eastAsia="Times New Roman" w:hAnsi="Times New Roman" w:cs="Times New Roman"/>
          <w:sz w:val="24"/>
          <w:szCs w:val="24"/>
          <w:lang w:eastAsia="lt-LT"/>
        </w:rPr>
      </w:pPr>
      <w:bookmarkStart w:id="6" w:name="part_f40a46f39d774cc0a07adbca8c36fed1"/>
      <w:bookmarkEnd w:id="6"/>
      <w:r w:rsidRPr="0056676C">
        <w:rPr>
          <w:rFonts w:ascii="Times New Roman" w:eastAsia="Times New Roman" w:hAnsi="Times New Roman" w:cs="Times New Roman"/>
          <w:sz w:val="24"/>
          <w:szCs w:val="24"/>
          <w:lang w:eastAsia="lt-LT"/>
        </w:rPr>
        <w:lastRenderedPageBreak/>
        <w:t>6.</w:t>
      </w:r>
      <w:r w:rsidRPr="0056676C">
        <w:rPr>
          <w:rFonts w:ascii="Times New Roman" w:eastAsia="Times New Roman" w:hAnsi="Times New Roman" w:cs="Times New Roman"/>
          <w:i/>
          <w:iCs/>
          <w:sz w:val="24"/>
          <w:szCs w:val="24"/>
          <w:lang w:eastAsia="lt-LT"/>
        </w:rPr>
        <w:t xml:space="preserve"> </w:t>
      </w:r>
      <w:r w:rsidRPr="0056676C">
        <w:rPr>
          <w:rFonts w:ascii="Times New Roman" w:eastAsia="Times New Roman" w:hAnsi="Times New Roman" w:cs="Times New Roman"/>
          <w:sz w:val="24"/>
          <w:szCs w:val="24"/>
          <w:lang w:eastAsia="lt-LT"/>
        </w:rPr>
        <w:t>Vietos savivaldos įstatymo 29 str. 8 d. 6 p. numatyta Administracijos direktoriaus funkcija: įstatymų nustatyta tvarka priima į pareigas ir iš jų atleidžia Administracijos valstybės tarnautojus ir darbuotojus, dirbančius pagal darbo sutartį, seniūnijų – biudžetinių įstaigų – vadovus – seniūnus,</w:t>
      </w:r>
      <w:r w:rsidRPr="0056676C">
        <w:rPr>
          <w:rFonts w:ascii="Times New Roman" w:eastAsia="Times New Roman" w:hAnsi="Times New Roman" w:cs="Times New Roman"/>
          <w:b/>
          <w:bCs/>
          <w:sz w:val="24"/>
          <w:szCs w:val="24"/>
          <w:lang w:eastAsia="lt-LT"/>
        </w:rPr>
        <w:t> </w:t>
      </w:r>
      <w:r w:rsidRPr="0056676C">
        <w:rPr>
          <w:rFonts w:ascii="Times New Roman" w:eastAsia="Times New Roman" w:hAnsi="Times New Roman" w:cs="Times New Roman"/>
          <w:sz w:val="24"/>
          <w:szCs w:val="24"/>
          <w:lang w:eastAsia="lt-LT"/>
        </w:rPr>
        <w:t>atlieka kitas Valstybės tarnybos įstatymo ir Savivaldybės tarybos jam priskirtas personalo valdymo funkcijas.</w:t>
      </w:r>
      <w:r w:rsidRPr="0056676C">
        <w:rPr>
          <w:rFonts w:ascii="Times New Roman" w:eastAsia="Times New Roman" w:hAnsi="Times New Roman" w:cs="Times New Roman"/>
          <w:i/>
          <w:iCs/>
          <w:sz w:val="24"/>
          <w:szCs w:val="24"/>
          <w:lang w:eastAsia="lt-LT"/>
        </w:rPr>
        <w:t xml:space="preserve"> </w:t>
      </w:r>
      <w:r w:rsidRPr="0056676C">
        <w:rPr>
          <w:rFonts w:ascii="Times New Roman" w:eastAsia="Times New Roman" w:hAnsi="Times New Roman" w:cs="Times New Roman"/>
          <w:sz w:val="24"/>
          <w:szCs w:val="24"/>
          <w:lang w:eastAsia="lt-LT"/>
        </w:rPr>
        <w:t>Funkcijos gyvendinimas:</w:t>
      </w:r>
    </w:p>
    <w:p w:rsidR="0056676C" w:rsidRPr="0056676C" w:rsidRDefault="0056676C" w:rsidP="0056676C">
      <w:pPr>
        <w:tabs>
          <w:tab w:val="left" w:pos="1260"/>
        </w:tabs>
        <w:spacing w:after="0" w:line="240" w:lineRule="auto"/>
        <w:ind w:firstLine="720"/>
        <w:jc w:val="both"/>
        <w:rPr>
          <w:rFonts w:ascii="Times New Roman" w:eastAsia="Times New Roman" w:hAnsi="Times New Roman" w:cs="Times New Roman"/>
          <w:sz w:val="24"/>
          <w:szCs w:val="24"/>
          <w:lang w:eastAsia="lt-LT"/>
        </w:rPr>
      </w:pPr>
      <w:r w:rsidRPr="0056676C">
        <w:rPr>
          <w:rFonts w:ascii="Times New Roman" w:eastAsia="Times New Roman" w:hAnsi="Times New Roman" w:cs="Times New Roman"/>
          <w:sz w:val="24"/>
          <w:szCs w:val="24"/>
          <w:lang w:eastAsia="lt-LT"/>
        </w:rPr>
        <w:t>2022 metais priimti 483 Administracijos direktoriaus įsakymai personalo klausimais, 296 – dėl komandiruočių, 292 – dėl atostogų. Priimti 97 direktoriaus įsakymai veiklos klausimais.</w:t>
      </w:r>
    </w:p>
    <w:p w:rsidR="0056676C" w:rsidRPr="0056676C" w:rsidRDefault="0056676C" w:rsidP="0056676C">
      <w:pPr>
        <w:tabs>
          <w:tab w:val="left" w:pos="1260"/>
        </w:tabs>
        <w:spacing w:after="0" w:line="240" w:lineRule="auto"/>
        <w:ind w:firstLine="720"/>
        <w:jc w:val="both"/>
        <w:rPr>
          <w:rFonts w:ascii="Times New Roman" w:eastAsia="Times New Roman" w:hAnsi="Times New Roman" w:cs="Times New Roman"/>
          <w:sz w:val="24"/>
          <w:szCs w:val="24"/>
          <w:lang w:eastAsia="lt-LT"/>
        </w:rPr>
      </w:pPr>
      <w:r w:rsidRPr="0056676C">
        <w:rPr>
          <w:rFonts w:ascii="Times New Roman" w:eastAsia="Times New Roman" w:hAnsi="Times New Roman" w:cs="Times New Roman"/>
          <w:sz w:val="24"/>
          <w:szCs w:val="24"/>
          <w:lang w:eastAsia="lt-LT"/>
        </w:rPr>
        <w:t>2022 metais į pareigas paskirta 10 valstybės tarnautojų ir 67 darbuotojai, dirbantys pagal darbo sutartis, atleisti 5 valstybės tarnautojai ir 65 darbuotojai, dirbantys pagal darbo sutartis.  Valstybės tarnybos departamento internetinėje svetainėje suorganizuota 17 konkursų į valstybės tarnautojų pareigas, 10 konkursų  į darbuotojų, dirbančių pagal darbo sutartis, pareigas.</w:t>
      </w:r>
    </w:p>
    <w:p w:rsidR="0056676C" w:rsidRPr="0056676C" w:rsidRDefault="0056676C" w:rsidP="0056676C">
      <w:pPr>
        <w:spacing w:after="0" w:line="240" w:lineRule="auto"/>
        <w:ind w:firstLine="720"/>
        <w:jc w:val="both"/>
        <w:rPr>
          <w:rFonts w:ascii="Times New Roman" w:eastAsia="Times New Roman" w:hAnsi="Times New Roman" w:cs="Times New Roman"/>
          <w:sz w:val="24"/>
          <w:szCs w:val="24"/>
          <w:lang w:eastAsia="lt-LT"/>
        </w:rPr>
      </w:pPr>
      <w:bookmarkStart w:id="7" w:name="part_1e3906e995254462961b33b9f9a57433"/>
      <w:bookmarkEnd w:id="7"/>
      <w:r w:rsidRPr="0056676C">
        <w:rPr>
          <w:rFonts w:ascii="Times New Roman" w:eastAsia="Times New Roman" w:hAnsi="Times New Roman" w:cs="Times New Roman"/>
          <w:sz w:val="24"/>
          <w:szCs w:val="24"/>
          <w:lang w:eastAsia="lt-LT"/>
        </w:rPr>
        <w:t>7.</w:t>
      </w:r>
      <w:r w:rsidRPr="0056676C">
        <w:rPr>
          <w:rFonts w:ascii="Times New Roman" w:eastAsia="Times New Roman" w:hAnsi="Times New Roman" w:cs="Times New Roman"/>
          <w:i/>
          <w:iCs/>
          <w:sz w:val="24"/>
          <w:szCs w:val="24"/>
          <w:lang w:eastAsia="lt-LT"/>
        </w:rPr>
        <w:t xml:space="preserve"> </w:t>
      </w:r>
      <w:r w:rsidRPr="0056676C">
        <w:rPr>
          <w:rFonts w:ascii="Times New Roman" w:eastAsia="Times New Roman" w:hAnsi="Times New Roman" w:cs="Times New Roman"/>
          <w:sz w:val="24"/>
          <w:szCs w:val="24"/>
          <w:lang w:eastAsia="lt-LT"/>
        </w:rPr>
        <w:t>Vietos savivaldos įstatymo 29 str. 8 d. 7 p. numatyta Administracijos direktoriaus funkcija: koordinuoja ir kontroliuoja viešąsias paslaugas teikiančių subjektų darbą,</w:t>
      </w:r>
      <w:r w:rsidRPr="0056676C">
        <w:rPr>
          <w:rFonts w:ascii="Times New Roman" w:eastAsia="Times New Roman" w:hAnsi="Times New Roman" w:cs="Times New Roman"/>
          <w:b/>
          <w:bCs/>
          <w:sz w:val="24"/>
          <w:szCs w:val="24"/>
          <w:lang w:eastAsia="lt-LT"/>
        </w:rPr>
        <w:t> </w:t>
      </w:r>
      <w:r w:rsidRPr="0056676C">
        <w:rPr>
          <w:rFonts w:ascii="Times New Roman" w:eastAsia="Times New Roman" w:hAnsi="Times New Roman" w:cs="Times New Roman"/>
          <w:sz w:val="24"/>
          <w:szCs w:val="24"/>
          <w:lang w:eastAsia="lt-LT"/>
        </w:rPr>
        <w:t>įgyvendina juridinio asmens dalyvio turtines ir neturtines teises bei pareigas ir atlieka kitas pagal įstatymus ir Savivaldybės tarybos sprendimus jam priskirtas Savivaldybės juridinių asmenų valdymo funkcijas.</w:t>
      </w:r>
      <w:r w:rsidRPr="0056676C">
        <w:rPr>
          <w:rFonts w:ascii="Times New Roman" w:eastAsia="Times New Roman" w:hAnsi="Times New Roman" w:cs="Times New Roman"/>
          <w:i/>
          <w:iCs/>
          <w:sz w:val="24"/>
          <w:szCs w:val="24"/>
          <w:lang w:eastAsia="lt-LT"/>
        </w:rPr>
        <w:t xml:space="preserve"> </w:t>
      </w:r>
      <w:r w:rsidRPr="0056676C">
        <w:rPr>
          <w:rFonts w:ascii="Times New Roman" w:eastAsia="Times New Roman" w:hAnsi="Times New Roman" w:cs="Times New Roman"/>
          <w:sz w:val="24"/>
          <w:szCs w:val="24"/>
          <w:lang w:eastAsia="lt-LT"/>
        </w:rPr>
        <w:t>Funkcijos gyvendinimas:</w:t>
      </w:r>
    </w:p>
    <w:p w:rsidR="0056676C" w:rsidRPr="0056676C" w:rsidRDefault="0056676C" w:rsidP="0056676C">
      <w:pPr>
        <w:spacing w:after="0" w:line="240" w:lineRule="auto"/>
        <w:ind w:firstLine="720"/>
        <w:jc w:val="both"/>
        <w:rPr>
          <w:rFonts w:ascii="Times New Roman" w:eastAsia="Times New Roman" w:hAnsi="Times New Roman" w:cs="Times New Roman"/>
          <w:sz w:val="24"/>
          <w:szCs w:val="24"/>
          <w:lang w:eastAsia="lt-LT"/>
        </w:rPr>
      </w:pPr>
      <w:r w:rsidRPr="0056676C">
        <w:rPr>
          <w:rFonts w:ascii="Times New Roman" w:eastAsia="Times New Roman" w:hAnsi="Times New Roman" w:cs="Times New Roman"/>
          <w:sz w:val="24"/>
          <w:szCs w:val="24"/>
          <w:lang w:eastAsia="lt-LT"/>
        </w:rPr>
        <w:t>Administracijos direktorius 2022 metais užėmė VšĮ „Plungės futbolas“ valdybos nario pareigas, dalyvavo UAB „Telšių regiono atliekų tvarkymo centras“ akcininkų susirinkimuose.</w:t>
      </w:r>
    </w:p>
    <w:p w:rsidR="0056676C" w:rsidRPr="0056676C" w:rsidRDefault="0056676C" w:rsidP="0056676C">
      <w:pPr>
        <w:spacing w:after="0" w:line="240" w:lineRule="auto"/>
        <w:ind w:firstLine="720"/>
        <w:jc w:val="both"/>
        <w:rPr>
          <w:rFonts w:ascii="Times New Roman" w:eastAsia="Times New Roman" w:hAnsi="Times New Roman" w:cs="Times New Roman"/>
          <w:sz w:val="24"/>
          <w:szCs w:val="24"/>
          <w:lang w:eastAsia="lt-LT"/>
        </w:rPr>
      </w:pPr>
      <w:r w:rsidRPr="0056676C">
        <w:rPr>
          <w:rFonts w:ascii="Times New Roman" w:eastAsia="Times New Roman" w:hAnsi="Times New Roman" w:cs="Times New Roman"/>
          <w:sz w:val="24"/>
          <w:szCs w:val="24"/>
          <w:lang w:eastAsia="lt-LT"/>
        </w:rPr>
        <w:t xml:space="preserve">Administracijos direktorius taip pat koordinuoja ir kontroliuoja viešųjų įstaigų, kurių savininkė ar dalininkė yra Savivaldybė, veiklą. </w:t>
      </w:r>
      <w:r w:rsidRPr="0056676C">
        <w:rPr>
          <w:rFonts w:ascii="Times New Roman" w:eastAsia="Times New Roman" w:hAnsi="Times New Roman" w:cs="Times New Roman"/>
          <w:bCs/>
          <w:sz w:val="24"/>
          <w:szCs w:val="24"/>
          <w:lang w:eastAsia="lt-LT"/>
        </w:rPr>
        <w:t xml:space="preserve">Veikiančios viešosios įstaigos, kurių savininkė ar dalininkė yra Savivaldybė: </w:t>
      </w:r>
      <w:r w:rsidRPr="0056676C">
        <w:rPr>
          <w:rFonts w:ascii="Times New Roman" w:eastAsia="Times New Roman" w:hAnsi="Times New Roman" w:cs="Times New Roman"/>
          <w:sz w:val="24"/>
          <w:szCs w:val="24"/>
          <w:lang w:eastAsia="lt-LT"/>
        </w:rPr>
        <w:t>VšĮ Plungės atviras jaunimo centras, VšĮ Plungės rajono savivaldybės ligoninė, VšĮ Plungės rajono greitoji medicinos pagalba (</w:t>
      </w:r>
      <w:r w:rsidRPr="0056676C">
        <w:rPr>
          <w:rFonts w:ascii="Times New Roman" w:eastAsia="Times New Roman" w:hAnsi="Times New Roman" w:cs="Times New Roman"/>
          <w:i/>
          <w:sz w:val="24"/>
          <w:szCs w:val="24"/>
          <w:lang w:eastAsia="lt-LT"/>
        </w:rPr>
        <w:t>įstaigos dalininko teisės perduotos valstybei</w:t>
      </w:r>
      <w:r w:rsidRPr="0056676C">
        <w:rPr>
          <w:rFonts w:ascii="Times New Roman" w:eastAsia="Times New Roman" w:hAnsi="Times New Roman" w:cs="Times New Roman"/>
          <w:sz w:val="24"/>
          <w:szCs w:val="24"/>
          <w:lang w:eastAsia="lt-LT"/>
        </w:rPr>
        <w:t>), VšĮ „Susitaikinimo sodyba“, VšĮ „Vandens bokštas“ (ataskaitos pateikimo metu – parduotos), VšĮ „Šateikių vaikų dienos centras“, VšĮ „Plungės futbolas“, VšĮ Plungės bendruomenės centras.</w:t>
      </w:r>
    </w:p>
    <w:p w:rsidR="0056676C" w:rsidRPr="0056676C" w:rsidRDefault="0056676C" w:rsidP="0056676C">
      <w:pPr>
        <w:spacing w:after="0" w:line="240" w:lineRule="auto"/>
        <w:ind w:firstLine="720"/>
        <w:jc w:val="both"/>
        <w:rPr>
          <w:rFonts w:ascii="Times New Roman" w:eastAsia="Times New Roman" w:hAnsi="Times New Roman" w:cs="Times New Roman"/>
          <w:sz w:val="24"/>
          <w:szCs w:val="24"/>
          <w:lang w:eastAsia="lt-LT"/>
        </w:rPr>
      </w:pPr>
      <w:bookmarkStart w:id="8" w:name="part_89c8c13a4ad948f3983066761e2f6b03"/>
      <w:bookmarkEnd w:id="8"/>
      <w:r w:rsidRPr="0056676C">
        <w:rPr>
          <w:rFonts w:ascii="Times New Roman" w:eastAsia="Times New Roman" w:hAnsi="Times New Roman" w:cs="Times New Roman"/>
          <w:sz w:val="24"/>
          <w:szCs w:val="24"/>
          <w:lang w:eastAsia="lt-LT"/>
        </w:rPr>
        <w:t>8. Vietos savivaldos įstatymo 29 str. 8 d. 8 p. numatyta Administracijos direktoriaus funkcija: organizuoja Savivaldybės tarybos narių, valstybės tarnautojų ir darbuotojų, dirbančių pagal darbo sutartis, mokymą.</w:t>
      </w:r>
      <w:r w:rsidRPr="0056676C">
        <w:rPr>
          <w:rFonts w:ascii="Times New Roman" w:eastAsia="Times New Roman" w:hAnsi="Times New Roman" w:cs="Times New Roman"/>
          <w:i/>
          <w:iCs/>
          <w:sz w:val="24"/>
          <w:szCs w:val="24"/>
          <w:lang w:eastAsia="lt-LT"/>
        </w:rPr>
        <w:t xml:space="preserve"> </w:t>
      </w:r>
      <w:r w:rsidRPr="0056676C">
        <w:rPr>
          <w:rFonts w:ascii="Times New Roman" w:eastAsia="Times New Roman" w:hAnsi="Times New Roman" w:cs="Times New Roman"/>
          <w:sz w:val="24"/>
          <w:szCs w:val="24"/>
          <w:lang w:eastAsia="lt-LT"/>
        </w:rPr>
        <w:t>Funkcijos gyvendinimas:</w:t>
      </w:r>
    </w:p>
    <w:p w:rsidR="0056676C" w:rsidRPr="0056676C" w:rsidRDefault="0056676C" w:rsidP="0056676C">
      <w:pPr>
        <w:spacing w:after="0" w:line="240" w:lineRule="auto"/>
        <w:ind w:firstLine="720"/>
        <w:jc w:val="both"/>
        <w:rPr>
          <w:rFonts w:ascii="Times New Roman" w:eastAsia="Times New Roman" w:hAnsi="Times New Roman" w:cs="Times New Roman"/>
          <w:i/>
          <w:iCs/>
          <w:sz w:val="24"/>
          <w:szCs w:val="24"/>
          <w:lang w:eastAsia="lt-LT"/>
        </w:rPr>
      </w:pPr>
      <w:r w:rsidRPr="0056676C">
        <w:rPr>
          <w:rFonts w:ascii="Times New Roman" w:eastAsia="Times New Roman" w:hAnsi="Times New Roman" w:cs="Times New Roman"/>
          <w:sz w:val="24"/>
          <w:szCs w:val="24"/>
          <w:lang w:eastAsia="lt-LT"/>
        </w:rPr>
        <w:t xml:space="preserve">2022 metais mokymuose </w:t>
      </w:r>
      <w:bookmarkStart w:id="9" w:name="part_4196c505be9946a490aba28fdaf6f099"/>
      <w:bookmarkEnd w:id="9"/>
      <w:r w:rsidRPr="0056676C">
        <w:rPr>
          <w:rFonts w:ascii="Times New Roman" w:eastAsia="Times New Roman" w:hAnsi="Times New Roman" w:cs="Times New Roman"/>
          <w:sz w:val="24"/>
          <w:szCs w:val="24"/>
          <w:lang w:eastAsia="lt-LT"/>
        </w:rPr>
        <w:t xml:space="preserve">dalyvavo </w:t>
      </w:r>
      <w:r w:rsidRPr="00ED114A">
        <w:rPr>
          <w:rFonts w:ascii="Times New Roman" w:eastAsia="Times New Roman" w:hAnsi="Times New Roman" w:cs="Times New Roman"/>
          <w:sz w:val="24"/>
          <w:szCs w:val="24"/>
          <w:lang w:eastAsia="lt-LT"/>
        </w:rPr>
        <w:t>58</w:t>
      </w:r>
      <w:r w:rsidRPr="0056676C">
        <w:rPr>
          <w:rFonts w:ascii="Times New Roman" w:eastAsia="Times New Roman" w:hAnsi="Times New Roman" w:cs="Times New Roman"/>
          <w:sz w:val="24"/>
          <w:szCs w:val="24"/>
          <w:lang w:eastAsia="lt-LT"/>
        </w:rPr>
        <w:t xml:space="preserve"> valstybės tarnautojai ir 54 darbuotojai, dirbantys pagal darbo sutartis. </w:t>
      </w:r>
    </w:p>
    <w:p w:rsidR="0056676C" w:rsidRPr="0056676C" w:rsidRDefault="0056676C" w:rsidP="0056676C">
      <w:pPr>
        <w:spacing w:after="0" w:line="240" w:lineRule="auto"/>
        <w:ind w:firstLine="720"/>
        <w:jc w:val="both"/>
        <w:rPr>
          <w:rFonts w:ascii="Times New Roman" w:eastAsia="Times New Roman" w:hAnsi="Times New Roman" w:cs="Times New Roman"/>
          <w:sz w:val="24"/>
          <w:szCs w:val="24"/>
          <w:lang w:eastAsia="lt-LT"/>
        </w:rPr>
      </w:pPr>
      <w:bookmarkStart w:id="10" w:name="part_9eef4808b5014a62be402a64080a4ffc"/>
      <w:bookmarkEnd w:id="10"/>
      <w:r w:rsidRPr="0056676C">
        <w:rPr>
          <w:rFonts w:ascii="Times New Roman" w:eastAsia="Times New Roman" w:hAnsi="Times New Roman" w:cs="Times New Roman"/>
          <w:sz w:val="24"/>
          <w:szCs w:val="24"/>
          <w:lang w:eastAsia="lt-LT"/>
        </w:rPr>
        <w:t>10.</w:t>
      </w:r>
      <w:r w:rsidRPr="0056676C">
        <w:rPr>
          <w:rFonts w:ascii="Times New Roman" w:eastAsia="Times New Roman" w:hAnsi="Times New Roman" w:cs="Times New Roman"/>
          <w:i/>
          <w:iCs/>
          <w:sz w:val="24"/>
          <w:szCs w:val="24"/>
          <w:lang w:eastAsia="lt-LT"/>
        </w:rPr>
        <w:t xml:space="preserve"> </w:t>
      </w:r>
      <w:r w:rsidRPr="0056676C">
        <w:rPr>
          <w:rFonts w:ascii="Times New Roman" w:eastAsia="Times New Roman" w:hAnsi="Times New Roman" w:cs="Times New Roman"/>
          <w:sz w:val="24"/>
          <w:szCs w:val="24"/>
          <w:lang w:eastAsia="lt-LT"/>
        </w:rPr>
        <w:t>Vietos savivaldos įstatymo 29 str. 8 d. 10 p. numatyta Administracijos direktoriaus funkcija: Reglamento nustatyta tvarka ir terminais, bet ne rečiau kaip kartą per metus, informuoja Savivaldybės gyventojus apie savo veiklą.</w:t>
      </w:r>
      <w:r w:rsidRPr="0056676C">
        <w:rPr>
          <w:rFonts w:ascii="Times New Roman" w:eastAsia="Times New Roman" w:hAnsi="Times New Roman" w:cs="Times New Roman"/>
          <w:i/>
          <w:iCs/>
          <w:sz w:val="24"/>
          <w:szCs w:val="24"/>
          <w:lang w:eastAsia="lt-LT"/>
        </w:rPr>
        <w:t xml:space="preserve"> </w:t>
      </w:r>
      <w:r w:rsidRPr="0056676C">
        <w:rPr>
          <w:rFonts w:ascii="Times New Roman" w:eastAsia="Times New Roman" w:hAnsi="Times New Roman" w:cs="Times New Roman"/>
          <w:sz w:val="24"/>
          <w:szCs w:val="24"/>
          <w:lang w:eastAsia="lt-LT"/>
        </w:rPr>
        <w:t>Funkcijos gyvendinimas:</w:t>
      </w:r>
    </w:p>
    <w:p w:rsidR="0056676C" w:rsidRPr="0056676C" w:rsidRDefault="0056676C" w:rsidP="0056676C">
      <w:pPr>
        <w:shd w:val="clear" w:color="auto" w:fill="FFFFFF"/>
        <w:spacing w:after="0" w:line="240" w:lineRule="auto"/>
        <w:ind w:firstLine="720"/>
        <w:jc w:val="both"/>
        <w:rPr>
          <w:rFonts w:ascii="Times New Roman" w:eastAsia="Calibri" w:hAnsi="Times New Roman" w:cs="Times New Roman"/>
          <w:sz w:val="24"/>
          <w:szCs w:val="24"/>
        </w:rPr>
      </w:pPr>
      <w:r w:rsidRPr="0056676C">
        <w:rPr>
          <w:rFonts w:ascii="Times New Roman" w:eastAsia="Calibri" w:hAnsi="Times New Roman" w:cs="Times New Roman"/>
          <w:sz w:val="24"/>
          <w:szCs w:val="24"/>
        </w:rPr>
        <w:t>Šios funkcijos įgyvendinimu siekiama užtikrinti Administracijos veiklos viešumą, stiprinti savivaldos atstovų ir piliečių tarpusavio ryšius, palaikyti komunikaciją su gyventojais ir žiniasklaida, formuoti ir palaikyti Savivaldybės administracijos teigiamą įvaizdį. Administracijos direktorius 2022 metais periodiškai visuomenės informavimo priemonėse, socialiniuose tinkluose, susitikimų su rajono gyventojais metu informavo visuomenę apie savo ir Administracijos veiklą.</w:t>
      </w:r>
    </w:p>
    <w:p w:rsidR="0056676C" w:rsidRPr="0056676C" w:rsidRDefault="0056676C" w:rsidP="0056676C">
      <w:pPr>
        <w:spacing w:after="0" w:line="240" w:lineRule="auto"/>
        <w:ind w:firstLine="720"/>
        <w:jc w:val="both"/>
        <w:rPr>
          <w:rFonts w:ascii="Times New Roman" w:eastAsia="Times New Roman" w:hAnsi="Times New Roman" w:cs="Times New Roman"/>
          <w:sz w:val="24"/>
          <w:szCs w:val="24"/>
          <w:lang w:eastAsia="lt-LT"/>
        </w:rPr>
      </w:pPr>
      <w:bookmarkStart w:id="11" w:name="part_b99c2be6a637474abaf3a416ae5011e8"/>
      <w:bookmarkEnd w:id="11"/>
      <w:r w:rsidRPr="0056676C">
        <w:rPr>
          <w:rFonts w:ascii="Times New Roman" w:eastAsia="Times New Roman" w:hAnsi="Times New Roman" w:cs="Times New Roman"/>
          <w:sz w:val="24"/>
          <w:szCs w:val="24"/>
          <w:lang w:eastAsia="lt-LT"/>
        </w:rPr>
        <w:t>11. Vietos savivaldos įstatymo 29 str. 8 d. 11 p. numatyta Administracijos direktoriaus funkcija: teikia merui siūlymus dėl didžiausio leistino valstybės tarnautojų pareigybių ir darbuotojų, dirbančių pagal darbo sutartis, skaičiaus Administracijoje.</w:t>
      </w:r>
      <w:r w:rsidRPr="0056676C">
        <w:rPr>
          <w:rFonts w:ascii="Times New Roman" w:eastAsia="Times New Roman" w:hAnsi="Times New Roman" w:cs="Times New Roman"/>
          <w:i/>
          <w:iCs/>
          <w:sz w:val="24"/>
          <w:szCs w:val="24"/>
          <w:lang w:eastAsia="lt-LT"/>
        </w:rPr>
        <w:t xml:space="preserve"> </w:t>
      </w:r>
      <w:r w:rsidRPr="0056676C">
        <w:rPr>
          <w:rFonts w:ascii="Times New Roman" w:eastAsia="Times New Roman" w:hAnsi="Times New Roman" w:cs="Times New Roman"/>
          <w:sz w:val="24"/>
          <w:szCs w:val="24"/>
          <w:lang w:eastAsia="lt-LT"/>
        </w:rPr>
        <w:t>Funkcijos gyvendinimas:</w:t>
      </w:r>
    </w:p>
    <w:p w:rsidR="0056676C" w:rsidRPr="0056676C" w:rsidRDefault="0056676C" w:rsidP="0056676C">
      <w:pPr>
        <w:shd w:val="clear" w:color="auto" w:fill="FFFFFF"/>
        <w:spacing w:after="0" w:line="240" w:lineRule="auto"/>
        <w:ind w:firstLine="720"/>
        <w:jc w:val="both"/>
        <w:rPr>
          <w:rFonts w:ascii="Times New Roman" w:eastAsia="Times New Roman" w:hAnsi="Times New Roman" w:cs="Times New Roman"/>
          <w:sz w:val="24"/>
          <w:szCs w:val="24"/>
          <w:lang w:eastAsia="lt-LT"/>
        </w:rPr>
      </w:pPr>
      <w:r w:rsidRPr="0056676C">
        <w:rPr>
          <w:rFonts w:ascii="Times New Roman" w:eastAsia="Times New Roman" w:hAnsi="Times New Roman" w:cs="Times New Roman"/>
          <w:sz w:val="24"/>
          <w:szCs w:val="24"/>
          <w:lang w:eastAsia="lt-LT"/>
        </w:rPr>
        <w:t>Plungės rajono savivaldybės tarybos 2022 m. spalio 27 d. sprendimu Nr. T1-232  „Dėl didžiausio leistino valstybės tarnautojų pareigybių ir darbuotojų, dirbančių pagal darbo sutartis, skaičiaus Savivaldybės administracijoje nustatymo“, nustatytas didžiausias leistinas valstybės tarnautojų pareigybių ir darbuotojų, dirbančių pagal darbo sutartis, skaičius – 251.</w:t>
      </w:r>
    </w:p>
    <w:p w:rsidR="0056676C" w:rsidRPr="0056676C" w:rsidRDefault="0056676C" w:rsidP="0056676C">
      <w:pPr>
        <w:shd w:val="clear" w:color="auto" w:fill="FFFFFF"/>
        <w:spacing w:after="0" w:line="240" w:lineRule="auto"/>
        <w:ind w:firstLine="720"/>
        <w:jc w:val="both"/>
        <w:rPr>
          <w:rFonts w:ascii="Times New Roman" w:eastAsia="Times New Roman" w:hAnsi="Times New Roman" w:cs="Times New Roman"/>
          <w:sz w:val="24"/>
          <w:szCs w:val="24"/>
        </w:rPr>
      </w:pPr>
      <w:r w:rsidRPr="0056676C">
        <w:rPr>
          <w:rFonts w:ascii="Times New Roman" w:eastAsia="Times New Roman" w:hAnsi="Times New Roman" w:cs="Times New Roman"/>
          <w:sz w:val="24"/>
          <w:szCs w:val="24"/>
          <w:lang w:eastAsia="lt-LT"/>
        </w:rPr>
        <w:t>2022 metais, įgyvendinant Korupcijos prevencijos įstatymo nuostatas, buvo įsteigta Administracijos patarėjo, už korupcijai atsparios aplinkos kūrimą atsakingo asmens, pareigybė. Savivaldybės tarybai pavedus Savivaldybės administracijai, kaip centrinei perkančiajai organizacijai, teikti pirkimų veiklos paslaugas Plungės rajono savivaldybės biudžetinėms ir viešosioms įstaigoms, kurių steigėja yra Plungės rajono savivaldybė, įsteigtos 2 pareigybės Viešųjų pirkimų skyriuje.</w:t>
      </w:r>
    </w:p>
    <w:p w:rsidR="0056676C" w:rsidRPr="0056676C" w:rsidRDefault="0056676C" w:rsidP="0056676C">
      <w:pPr>
        <w:spacing w:after="0" w:line="240" w:lineRule="auto"/>
        <w:ind w:firstLine="720"/>
        <w:jc w:val="both"/>
        <w:rPr>
          <w:rFonts w:ascii="Times New Roman" w:eastAsia="Times New Roman" w:hAnsi="Times New Roman" w:cs="Times New Roman"/>
          <w:sz w:val="24"/>
          <w:szCs w:val="24"/>
          <w:lang w:eastAsia="lt-LT"/>
        </w:rPr>
      </w:pPr>
      <w:bookmarkStart w:id="12" w:name="_Hlk126686367"/>
      <w:r w:rsidRPr="0056676C">
        <w:rPr>
          <w:rFonts w:ascii="Times New Roman" w:eastAsia="Times New Roman" w:hAnsi="Times New Roman" w:cs="Times New Roman"/>
          <w:sz w:val="24"/>
          <w:szCs w:val="24"/>
          <w:lang w:eastAsia="lt-LT"/>
        </w:rPr>
        <w:lastRenderedPageBreak/>
        <w:t>12.</w:t>
      </w:r>
      <w:r w:rsidRPr="0056676C">
        <w:rPr>
          <w:rFonts w:ascii="Times New Roman" w:eastAsia="Times New Roman" w:hAnsi="Times New Roman" w:cs="Times New Roman"/>
          <w:i/>
          <w:iCs/>
          <w:sz w:val="24"/>
          <w:szCs w:val="24"/>
          <w:lang w:eastAsia="lt-LT"/>
        </w:rPr>
        <w:t xml:space="preserve"> </w:t>
      </w:r>
      <w:r w:rsidRPr="0056676C">
        <w:rPr>
          <w:rFonts w:ascii="Times New Roman" w:eastAsia="Times New Roman" w:hAnsi="Times New Roman" w:cs="Times New Roman"/>
          <w:sz w:val="24"/>
          <w:szCs w:val="24"/>
          <w:lang w:eastAsia="lt-LT"/>
        </w:rPr>
        <w:t>Vietos savivaldos įstatymo 29 str. 8 d. 12 p. numatyta Administracijos direktoriaus funkcija: tvirtina detaliuosius planus ir Administracijos direktoriaus kompetencijai priskirtus vietovės lygmens specialiojo teritorijų planavimo dokumentus.</w:t>
      </w:r>
      <w:r w:rsidRPr="0056676C">
        <w:rPr>
          <w:rFonts w:ascii="Times New Roman" w:eastAsia="Times New Roman" w:hAnsi="Times New Roman" w:cs="Times New Roman"/>
          <w:i/>
          <w:iCs/>
          <w:sz w:val="24"/>
          <w:szCs w:val="24"/>
          <w:lang w:eastAsia="lt-LT"/>
        </w:rPr>
        <w:t xml:space="preserve"> </w:t>
      </w:r>
      <w:r w:rsidRPr="0056676C">
        <w:rPr>
          <w:rFonts w:ascii="Times New Roman" w:eastAsia="Times New Roman" w:hAnsi="Times New Roman" w:cs="Times New Roman"/>
          <w:sz w:val="24"/>
          <w:szCs w:val="24"/>
          <w:lang w:eastAsia="lt-LT"/>
        </w:rPr>
        <w:t>Funkcijos gyvendinimas:</w:t>
      </w:r>
    </w:p>
    <w:p w:rsidR="0056676C" w:rsidRPr="0056676C" w:rsidRDefault="0056676C" w:rsidP="0056676C">
      <w:pPr>
        <w:spacing w:after="0" w:line="240" w:lineRule="auto"/>
        <w:ind w:firstLine="720"/>
        <w:jc w:val="both"/>
        <w:rPr>
          <w:rFonts w:ascii="Times New Roman" w:eastAsia="Times New Roman" w:hAnsi="Times New Roman" w:cs="Times New Roman"/>
          <w:sz w:val="24"/>
          <w:szCs w:val="24"/>
          <w:shd w:val="clear" w:color="auto" w:fill="FFFFFF"/>
          <w:lang w:eastAsia="lt-LT"/>
        </w:rPr>
      </w:pPr>
      <w:r w:rsidRPr="0056676C">
        <w:rPr>
          <w:rFonts w:ascii="Times New Roman" w:eastAsia="Times New Roman" w:hAnsi="Times New Roman" w:cs="Times New Roman"/>
          <w:sz w:val="24"/>
          <w:szCs w:val="24"/>
          <w:lang w:eastAsia="lt-LT"/>
        </w:rPr>
        <w:t>Įgyvendinant</w:t>
      </w:r>
      <w:r w:rsidRPr="0056676C">
        <w:rPr>
          <w:rFonts w:ascii="Times New Roman" w:eastAsia="Times New Roman" w:hAnsi="Times New Roman" w:cs="Times New Roman"/>
          <w:b/>
          <w:sz w:val="24"/>
          <w:szCs w:val="24"/>
          <w:lang w:eastAsia="lt-LT"/>
        </w:rPr>
        <w:t xml:space="preserve"> </w:t>
      </w:r>
      <w:r w:rsidRPr="0056676C">
        <w:rPr>
          <w:rFonts w:ascii="Times New Roman" w:eastAsia="Times New Roman" w:hAnsi="Times New Roman" w:cs="Times New Roman"/>
          <w:sz w:val="24"/>
          <w:szCs w:val="24"/>
          <w:lang w:eastAsia="lt-LT"/>
        </w:rPr>
        <w:t xml:space="preserve">Vietos savivaldos įstatymo 29 str. 8 d. 12 p., 2022 metais </w:t>
      </w:r>
      <w:r w:rsidRPr="0056676C">
        <w:rPr>
          <w:rFonts w:ascii="Times New Roman" w:eastAsia="Times New Roman" w:hAnsi="Times New Roman" w:cs="Times New Roman"/>
          <w:sz w:val="24"/>
          <w:szCs w:val="24"/>
          <w:shd w:val="clear" w:color="auto" w:fill="FFFFFF"/>
          <w:lang w:eastAsia="lt-LT"/>
        </w:rPr>
        <w:t>patvirtinti 2 kompleksiniai teritorijų planavimo dokumentai.</w:t>
      </w:r>
    </w:p>
    <w:p w:rsidR="0056676C" w:rsidRPr="0056676C" w:rsidRDefault="0056676C" w:rsidP="0056676C">
      <w:pPr>
        <w:spacing w:after="0" w:line="240" w:lineRule="auto"/>
        <w:ind w:firstLine="720"/>
        <w:jc w:val="both"/>
        <w:rPr>
          <w:rFonts w:ascii="Times New Roman" w:eastAsia="Times New Roman" w:hAnsi="Times New Roman" w:cs="Times New Roman"/>
          <w:sz w:val="24"/>
          <w:szCs w:val="24"/>
          <w:lang w:eastAsia="lt-LT"/>
        </w:rPr>
      </w:pPr>
    </w:p>
    <w:p w:rsidR="0056676C" w:rsidRPr="0056676C" w:rsidRDefault="0056676C" w:rsidP="0056676C">
      <w:pPr>
        <w:spacing w:after="0" w:line="240" w:lineRule="auto"/>
        <w:ind w:firstLine="720"/>
        <w:jc w:val="both"/>
        <w:rPr>
          <w:rFonts w:ascii="Times New Roman" w:eastAsia="Times New Roman" w:hAnsi="Times New Roman" w:cs="Times New Roman"/>
          <w:sz w:val="24"/>
          <w:szCs w:val="24"/>
          <w:lang w:eastAsia="lt-LT"/>
        </w:rPr>
      </w:pPr>
      <w:bookmarkStart w:id="13" w:name="part_46ce090c0ba34b4ebacd7066dca0f0f9"/>
      <w:bookmarkEnd w:id="13"/>
      <w:r w:rsidRPr="0056676C">
        <w:rPr>
          <w:rFonts w:ascii="Times New Roman" w:eastAsia="Times New Roman" w:hAnsi="Times New Roman" w:cs="Times New Roman"/>
          <w:sz w:val="24"/>
          <w:szCs w:val="24"/>
          <w:lang w:eastAsia="lt-LT"/>
        </w:rPr>
        <w:t>13.</w:t>
      </w:r>
      <w:r w:rsidRPr="0056676C">
        <w:rPr>
          <w:rFonts w:ascii="Times New Roman" w:eastAsia="Times New Roman" w:hAnsi="Times New Roman" w:cs="Times New Roman"/>
          <w:i/>
          <w:iCs/>
          <w:sz w:val="24"/>
          <w:szCs w:val="24"/>
          <w:lang w:eastAsia="lt-LT"/>
        </w:rPr>
        <w:t xml:space="preserve"> </w:t>
      </w:r>
      <w:r w:rsidRPr="0056676C">
        <w:rPr>
          <w:rFonts w:ascii="Times New Roman" w:eastAsia="Times New Roman" w:hAnsi="Times New Roman" w:cs="Times New Roman"/>
          <w:sz w:val="24"/>
          <w:szCs w:val="24"/>
          <w:lang w:eastAsia="lt-LT"/>
        </w:rPr>
        <w:t>Vietos savivaldos įstatymo 29 str. 8 d. 13 p. numatyta Administracijos direktoriaus funkcija: teikia tvirtinti Savivaldybės tarybai Savivaldybės bendrąjį planą ar Savivaldybės dalių bendruosius planus.</w:t>
      </w:r>
      <w:r w:rsidRPr="0056676C">
        <w:rPr>
          <w:rFonts w:ascii="Times New Roman" w:eastAsia="Times New Roman" w:hAnsi="Times New Roman" w:cs="Times New Roman"/>
          <w:i/>
          <w:iCs/>
          <w:sz w:val="24"/>
          <w:szCs w:val="24"/>
          <w:lang w:eastAsia="lt-LT"/>
        </w:rPr>
        <w:t xml:space="preserve"> </w:t>
      </w:r>
      <w:r w:rsidRPr="0056676C">
        <w:rPr>
          <w:rFonts w:ascii="Times New Roman" w:eastAsia="Times New Roman" w:hAnsi="Times New Roman" w:cs="Times New Roman"/>
          <w:sz w:val="24"/>
          <w:szCs w:val="24"/>
          <w:lang w:eastAsia="lt-LT"/>
        </w:rPr>
        <w:t>Funkcijos gyvendinimas: Savivaldybės bendrojo plano ar Savivaldybės dalių bendrieji planai 2022 metais nebuvo teikti tvirtinti Savivaldybės tarybai.</w:t>
      </w:r>
    </w:p>
    <w:p w:rsidR="0056676C" w:rsidRPr="0056676C" w:rsidRDefault="0056676C" w:rsidP="0056676C">
      <w:pPr>
        <w:spacing w:after="0" w:line="240" w:lineRule="auto"/>
        <w:ind w:firstLine="720"/>
        <w:jc w:val="both"/>
        <w:rPr>
          <w:rFonts w:ascii="Times New Roman" w:eastAsia="Times New Roman" w:hAnsi="Times New Roman" w:cs="Times New Roman"/>
          <w:sz w:val="24"/>
          <w:szCs w:val="24"/>
          <w:lang w:eastAsia="lt-LT"/>
        </w:rPr>
      </w:pPr>
      <w:bookmarkStart w:id="14" w:name="part_3e4740cacccc4befa083583bffd7532b"/>
      <w:bookmarkEnd w:id="14"/>
      <w:r w:rsidRPr="0056676C">
        <w:rPr>
          <w:rFonts w:ascii="Times New Roman" w:eastAsia="Times New Roman" w:hAnsi="Times New Roman" w:cs="Times New Roman"/>
          <w:sz w:val="24"/>
          <w:szCs w:val="24"/>
          <w:lang w:eastAsia="lt-LT"/>
        </w:rPr>
        <w:t>14. Vietos savivaldos įstatymo 29 str. 8 d. 14 p. numatyta Administracijos direktoriaus funkcija: įstatymų nustatytais atvejais organizuoja Savivaldybės bendrojo plano arba Savivaldybės dalių bendrųjų planų, detaliųjų planų ir Administracijos direktoriaus kompetencijai priskirtų vietovės lygmens specialiojo teritorijų planavimo dokumentų rengimą.</w:t>
      </w:r>
    </w:p>
    <w:p w:rsidR="0056676C" w:rsidRPr="0056676C" w:rsidRDefault="0056676C" w:rsidP="0056676C">
      <w:pPr>
        <w:spacing w:after="0" w:line="240" w:lineRule="auto"/>
        <w:ind w:firstLine="720"/>
        <w:jc w:val="both"/>
        <w:rPr>
          <w:rFonts w:ascii="Times New Roman" w:eastAsia="Times New Roman" w:hAnsi="Times New Roman" w:cs="Times New Roman"/>
          <w:sz w:val="24"/>
          <w:szCs w:val="24"/>
          <w:lang w:eastAsia="lt-LT"/>
        </w:rPr>
      </w:pPr>
      <w:r w:rsidRPr="0056676C">
        <w:rPr>
          <w:rFonts w:ascii="Times New Roman" w:eastAsia="Times New Roman" w:hAnsi="Times New Roman" w:cs="Times New Roman"/>
          <w:sz w:val="24"/>
          <w:szCs w:val="24"/>
          <w:shd w:val="clear" w:color="auto" w:fill="FFFFFF"/>
          <w:lang w:eastAsia="lt-LT"/>
        </w:rPr>
        <w:t>2022 metais organizuotas 7 detaliųjų (kompleksinių) planavimo dokumentų rengimas.</w:t>
      </w:r>
      <w:r w:rsidRPr="0056676C">
        <w:rPr>
          <w:rFonts w:ascii="Times New Roman" w:eastAsia="Times New Roman" w:hAnsi="Times New Roman" w:cs="Times New Roman"/>
          <w:sz w:val="24"/>
          <w:szCs w:val="24"/>
          <w:lang w:eastAsia="lt-LT"/>
        </w:rPr>
        <w:t xml:space="preserve"> Administracijos direktoriaus kompetencijai priskirti vietovės lygmens specialiojo teritorijų planavimo dokumentai nebuvo rengti.</w:t>
      </w:r>
    </w:p>
    <w:p w:rsidR="0056676C" w:rsidRPr="0056676C" w:rsidRDefault="0056676C" w:rsidP="0056676C">
      <w:pPr>
        <w:spacing w:after="0" w:line="240" w:lineRule="auto"/>
        <w:ind w:firstLine="720"/>
        <w:jc w:val="both"/>
        <w:rPr>
          <w:rFonts w:ascii="Times New Roman" w:eastAsia="Times New Roman" w:hAnsi="Times New Roman" w:cs="Times New Roman"/>
          <w:sz w:val="24"/>
          <w:szCs w:val="24"/>
          <w:shd w:val="clear" w:color="auto" w:fill="FFFFFF"/>
          <w:lang w:eastAsia="lt-LT"/>
        </w:rPr>
      </w:pPr>
      <w:bookmarkStart w:id="15" w:name="part_7c421ba0b3354449b1143f8d7482eb49"/>
      <w:bookmarkEnd w:id="15"/>
      <w:r w:rsidRPr="0056676C">
        <w:rPr>
          <w:rFonts w:ascii="Times New Roman" w:eastAsia="Times New Roman" w:hAnsi="Times New Roman" w:cs="Times New Roman"/>
          <w:sz w:val="24"/>
          <w:szCs w:val="24"/>
          <w:lang w:eastAsia="lt-LT"/>
        </w:rPr>
        <w:t>15.</w:t>
      </w:r>
      <w:r w:rsidRPr="0056676C">
        <w:rPr>
          <w:rFonts w:ascii="Times New Roman" w:eastAsia="Times New Roman" w:hAnsi="Times New Roman" w:cs="Times New Roman"/>
          <w:i/>
          <w:iCs/>
          <w:sz w:val="24"/>
          <w:szCs w:val="24"/>
          <w:lang w:eastAsia="lt-LT"/>
        </w:rPr>
        <w:t xml:space="preserve"> </w:t>
      </w:r>
      <w:r w:rsidRPr="0056676C">
        <w:rPr>
          <w:rFonts w:ascii="Times New Roman" w:eastAsia="Times New Roman" w:hAnsi="Times New Roman" w:cs="Times New Roman"/>
          <w:sz w:val="24"/>
          <w:szCs w:val="24"/>
          <w:lang w:eastAsia="lt-LT"/>
        </w:rPr>
        <w:t xml:space="preserve">Vietos savivaldos įstatymo 29 str. 8 d. 15 p. numatyta Administracijos direktoriaus funkcija: </w:t>
      </w:r>
      <w:bookmarkEnd w:id="12"/>
      <w:r w:rsidRPr="0056676C">
        <w:rPr>
          <w:rFonts w:ascii="Times New Roman" w:eastAsia="Times New Roman" w:hAnsi="Times New Roman" w:cs="Times New Roman"/>
          <w:sz w:val="24"/>
          <w:szCs w:val="24"/>
          <w:lang w:eastAsia="lt-LT"/>
        </w:rPr>
        <w:t xml:space="preserve">Funkcijos gyvendinimas: </w:t>
      </w:r>
      <w:r w:rsidRPr="0056676C">
        <w:rPr>
          <w:rFonts w:ascii="Times New Roman" w:eastAsia="Times New Roman" w:hAnsi="Times New Roman" w:cs="Times New Roman"/>
          <w:sz w:val="24"/>
          <w:szCs w:val="24"/>
          <w:shd w:val="clear" w:color="auto" w:fill="FFFFFF"/>
          <w:lang w:eastAsia="lt-LT"/>
        </w:rPr>
        <w:t>2022 metais rengti 94 žemėtvarkos planavimo dokumentai, patvirtinti – 67.</w:t>
      </w:r>
    </w:p>
    <w:p w:rsidR="0056676C" w:rsidRPr="0056676C" w:rsidRDefault="0056676C" w:rsidP="0056676C">
      <w:pPr>
        <w:spacing w:after="0" w:line="240" w:lineRule="auto"/>
        <w:ind w:firstLine="720"/>
        <w:jc w:val="both"/>
        <w:rPr>
          <w:rFonts w:ascii="Times New Roman" w:eastAsia="Times New Roman" w:hAnsi="Times New Roman" w:cs="Times New Roman"/>
          <w:sz w:val="24"/>
          <w:szCs w:val="24"/>
          <w:lang w:eastAsia="lt-LT"/>
        </w:rPr>
      </w:pPr>
      <w:bookmarkStart w:id="16" w:name="part_66cbe52890654c889191786a9d74487d"/>
      <w:bookmarkEnd w:id="16"/>
      <w:r w:rsidRPr="0056676C">
        <w:rPr>
          <w:rFonts w:ascii="Times New Roman" w:eastAsia="Times New Roman" w:hAnsi="Times New Roman" w:cs="Times New Roman"/>
          <w:sz w:val="24"/>
          <w:szCs w:val="24"/>
          <w:lang w:eastAsia="lt-LT"/>
        </w:rPr>
        <w:t>16.</w:t>
      </w:r>
      <w:r w:rsidRPr="0056676C">
        <w:rPr>
          <w:rFonts w:ascii="Times New Roman" w:eastAsia="Times New Roman" w:hAnsi="Times New Roman" w:cs="Times New Roman"/>
          <w:i/>
          <w:iCs/>
          <w:sz w:val="24"/>
          <w:szCs w:val="24"/>
          <w:lang w:eastAsia="lt-LT"/>
        </w:rPr>
        <w:t xml:space="preserve"> </w:t>
      </w:r>
      <w:r w:rsidRPr="0056676C">
        <w:rPr>
          <w:rFonts w:ascii="Times New Roman" w:eastAsia="Times New Roman" w:hAnsi="Times New Roman" w:cs="Times New Roman"/>
          <w:sz w:val="24"/>
          <w:szCs w:val="24"/>
          <w:lang w:eastAsia="lt-LT"/>
        </w:rPr>
        <w:t>Vietos savivaldos įstatymo 29 str. 8 d. 16 p. numatyta Administracijos direktoriaus funkcija: organizuoja Savivaldybės strateginio planavimo procesą, atsako už patvirtintų Savivaldybės planavimo dokumentų ir jų įgyvendinimo ataskaitų viešinimą.</w:t>
      </w:r>
      <w:r w:rsidRPr="0056676C">
        <w:rPr>
          <w:rFonts w:ascii="Times New Roman" w:eastAsia="Times New Roman" w:hAnsi="Times New Roman" w:cs="Times New Roman"/>
          <w:i/>
          <w:iCs/>
          <w:sz w:val="24"/>
          <w:szCs w:val="24"/>
          <w:lang w:eastAsia="lt-LT"/>
        </w:rPr>
        <w:t xml:space="preserve"> </w:t>
      </w:r>
      <w:r w:rsidRPr="0056676C">
        <w:rPr>
          <w:rFonts w:ascii="Times New Roman" w:eastAsia="Times New Roman" w:hAnsi="Times New Roman" w:cs="Times New Roman"/>
          <w:sz w:val="24"/>
          <w:szCs w:val="24"/>
          <w:lang w:eastAsia="lt-LT"/>
        </w:rPr>
        <w:t xml:space="preserve">Funkcijos įgyvendinimas: </w:t>
      </w:r>
    </w:p>
    <w:p w:rsidR="0056676C" w:rsidRPr="0056676C" w:rsidRDefault="0056676C" w:rsidP="0056676C">
      <w:pPr>
        <w:spacing w:after="0" w:line="240" w:lineRule="auto"/>
        <w:ind w:firstLine="720"/>
        <w:jc w:val="both"/>
        <w:rPr>
          <w:rFonts w:ascii="Times New Roman" w:eastAsia="Calibri" w:hAnsi="Times New Roman" w:cs="Times New Roman"/>
          <w:sz w:val="24"/>
          <w:szCs w:val="24"/>
          <w:lang w:eastAsia="lt-LT"/>
        </w:rPr>
      </w:pPr>
      <w:r w:rsidRPr="0056676C">
        <w:rPr>
          <w:rFonts w:ascii="Times New Roman" w:eastAsia="Calibri" w:hAnsi="Times New Roman" w:cs="Times New Roman"/>
          <w:sz w:val="24"/>
          <w:szCs w:val="24"/>
          <w:lang w:eastAsia="lt-LT"/>
        </w:rPr>
        <w:t>2022 metais vykdyti 22 projektai, kuriems skirtas finansavimas pagal ES 2014–2020 metų ES fondų Investicijų ir kitas finansavimo priemones.</w:t>
      </w:r>
    </w:p>
    <w:p w:rsidR="0056676C" w:rsidRPr="0056676C" w:rsidRDefault="0056676C" w:rsidP="0056676C">
      <w:pPr>
        <w:spacing w:after="0" w:line="240" w:lineRule="auto"/>
        <w:ind w:firstLine="720"/>
        <w:jc w:val="both"/>
        <w:rPr>
          <w:rFonts w:ascii="Times New Roman" w:eastAsia="Calibri" w:hAnsi="Times New Roman" w:cs="Times New Roman"/>
          <w:sz w:val="24"/>
          <w:szCs w:val="24"/>
          <w:lang w:eastAsia="lt-LT"/>
        </w:rPr>
      </w:pPr>
      <w:r w:rsidRPr="0056676C">
        <w:rPr>
          <w:rFonts w:ascii="Times New Roman" w:eastAsia="Calibri" w:hAnsi="Times New Roman" w:cs="Times New Roman"/>
          <w:sz w:val="24"/>
          <w:szCs w:val="24"/>
          <w:lang w:eastAsia="lt-LT"/>
        </w:rPr>
        <w:t>2022 metais, rengiant Telšių regiono plėtros plano 2021–2030 projektą, Plungės rajono savivaldybės administracija Telšių regiono plėtros tarybai pateikė Plungės rajono savivaldybės siūlomų veiksmų (projektų) pagal veiklos sritis prioritetinį sąrašą. Iš viso pateikti 29 veiksmai (projektai).</w:t>
      </w:r>
    </w:p>
    <w:p w:rsidR="0056676C" w:rsidRPr="0056676C" w:rsidRDefault="0056676C" w:rsidP="0056676C">
      <w:pPr>
        <w:spacing w:after="0" w:line="240" w:lineRule="auto"/>
        <w:ind w:firstLine="720"/>
        <w:jc w:val="both"/>
        <w:rPr>
          <w:rFonts w:ascii="Times New Roman" w:eastAsia="Times New Roman" w:hAnsi="Times New Roman" w:cs="Times New Roman"/>
          <w:sz w:val="24"/>
          <w:szCs w:val="24"/>
          <w:lang w:eastAsia="lt-LT"/>
        </w:rPr>
      </w:pPr>
      <w:r w:rsidRPr="0056676C">
        <w:rPr>
          <w:rFonts w:ascii="Times New Roman" w:eastAsia="Times New Roman" w:hAnsi="Times New Roman" w:cs="Times New Roman"/>
          <w:sz w:val="24"/>
          <w:szCs w:val="24"/>
          <w:lang w:eastAsia="lt-LT"/>
        </w:rPr>
        <w:t xml:space="preserve">2022 m. parengta ir Savivaldybės tarybos 2022 m. gruodžio 22 d. sprendimu Nr. T1-286 patvirtinta Plungės rajono savivaldybės 2021–2023 metų strateginio plėtros plano įgyvendinimo 2021 metais ataskaita, kurios rengimą numatyta vykdyti kasmet. Ataskaita viešinama Plungės rajono savivaldybės interneto svetainėje </w:t>
      </w:r>
      <w:hyperlink r:id="rId13" w:history="1">
        <w:r w:rsidRPr="0056676C">
          <w:rPr>
            <w:rFonts w:ascii="Times New Roman" w:eastAsia="Times New Roman" w:hAnsi="Times New Roman" w:cs="Times New Roman"/>
            <w:sz w:val="24"/>
            <w:szCs w:val="24"/>
            <w:u w:val="single"/>
            <w:lang w:eastAsia="lt-LT"/>
          </w:rPr>
          <w:t>www.plunge.lt</w:t>
        </w:r>
      </w:hyperlink>
      <w:r w:rsidRPr="0056676C">
        <w:rPr>
          <w:rFonts w:ascii="Times New Roman" w:eastAsia="Times New Roman" w:hAnsi="Times New Roman" w:cs="Times New Roman"/>
          <w:sz w:val="24"/>
          <w:szCs w:val="24"/>
          <w:u w:val="single"/>
          <w:lang w:eastAsia="lt-LT"/>
        </w:rPr>
        <w:t xml:space="preserve">. </w:t>
      </w:r>
      <w:r w:rsidRPr="0056676C">
        <w:rPr>
          <w:rFonts w:ascii="Times New Roman" w:eastAsia="Times New Roman" w:hAnsi="Times New Roman" w:cs="Times New Roman"/>
          <w:sz w:val="24"/>
          <w:szCs w:val="24"/>
          <w:lang w:eastAsia="lt-LT"/>
        </w:rPr>
        <w:t xml:space="preserve"> </w:t>
      </w:r>
    </w:p>
    <w:p w:rsidR="0056676C" w:rsidRPr="0056676C" w:rsidRDefault="0056676C" w:rsidP="0056676C">
      <w:pPr>
        <w:spacing w:after="0" w:line="240" w:lineRule="auto"/>
        <w:ind w:firstLine="720"/>
        <w:jc w:val="both"/>
        <w:rPr>
          <w:rFonts w:ascii="Times New Roman" w:eastAsia="Times New Roman" w:hAnsi="Times New Roman" w:cs="Times New Roman"/>
          <w:sz w:val="24"/>
          <w:szCs w:val="24"/>
          <w:lang w:eastAsia="lt-LT"/>
        </w:rPr>
      </w:pPr>
      <w:r w:rsidRPr="0056676C">
        <w:rPr>
          <w:rFonts w:ascii="Times New Roman" w:eastAsia="Times New Roman" w:hAnsi="Times New Roman" w:cs="Times New Roman"/>
          <w:sz w:val="24"/>
          <w:szCs w:val="24"/>
          <w:lang w:eastAsia="lt-LT"/>
        </w:rPr>
        <w:t xml:space="preserve">2022 metais gegužės 26 d. Savivaldybės tarybos sprendimu Nr. T1-127  patvirtinta Plungės rajono savivaldybės 2021–2023 metų strateginio veiklos plano 2022 m. įgyvendinimo ataskaita. Ataskaita viešinama Plungės rajono savivaldybės interneto svetainėje </w:t>
      </w:r>
      <w:hyperlink r:id="rId14" w:history="1">
        <w:r w:rsidRPr="0056676C">
          <w:rPr>
            <w:rFonts w:ascii="Times New Roman" w:eastAsia="Times New Roman" w:hAnsi="Times New Roman" w:cs="Times New Roman"/>
            <w:sz w:val="24"/>
            <w:szCs w:val="24"/>
            <w:u w:val="single"/>
            <w:lang w:eastAsia="lt-LT"/>
          </w:rPr>
          <w:t>www.plunge.lt</w:t>
        </w:r>
      </w:hyperlink>
      <w:r w:rsidRPr="0056676C">
        <w:rPr>
          <w:rFonts w:ascii="Times New Roman" w:eastAsia="Times New Roman" w:hAnsi="Times New Roman" w:cs="Times New Roman"/>
          <w:sz w:val="24"/>
          <w:szCs w:val="24"/>
          <w:u w:val="single"/>
          <w:lang w:eastAsia="lt-LT"/>
        </w:rPr>
        <w:t>.</w:t>
      </w:r>
      <w:r w:rsidRPr="0056676C">
        <w:rPr>
          <w:rFonts w:ascii="Times New Roman" w:eastAsia="Times New Roman" w:hAnsi="Times New Roman" w:cs="Times New Roman"/>
          <w:sz w:val="24"/>
          <w:szCs w:val="24"/>
          <w:lang w:eastAsia="lt-LT"/>
        </w:rPr>
        <w:t xml:space="preserve">  </w:t>
      </w:r>
    </w:p>
    <w:p w:rsidR="0056676C" w:rsidRPr="0056676C" w:rsidRDefault="0056676C" w:rsidP="0056676C">
      <w:pPr>
        <w:spacing w:after="0" w:line="240" w:lineRule="auto"/>
        <w:ind w:firstLine="720"/>
        <w:jc w:val="both"/>
        <w:rPr>
          <w:rFonts w:ascii="Times New Roman" w:eastAsia="Times New Roman" w:hAnsi="Times New Roman" w:cs="Times New Roman"/>
          <w:sz w:val="24"/>
          <w:szCs w:val="24"/>
          <w:lang w:eastAsia="lt-LT"/>
        </w:rPr>
      </w:pPr>
      <w:r w:rsidRPr="0056676C">
        <w:rPr>
          <w:rFonts w:ascii="Times New Roman" w:eastAsia="Times New Roman" w:hAnsi="Times New Roman" w:cs="Times New Roman"/>
          <w:sz w:val="24"/>
          <w:szCs w:val="24"/>
          <w:lang w:eastAsia="lt-LT"/>
        </w:rPr>
        <w:t xml:space="preserve">2022 metais vasario 10 d. Savivaldybės tarybos sprendimu Nr. T1-2 patvirtintas Plungės rajono savivaldybės 2022–2024 metų strateginis veiklos planas. Strateginis veiklos planas viešinamas Plungės rajono savivaldybės interneto svetainėje </w:t>
      </w:r>
      <w:hyperlink r:id="rId15" w:history="1">
        <w:r w:rsidRPr="0056676C">
          <w:rPr>
            <w:rFonts w:ascii="Times New Roman" w:eastAsia="Times New Roman" w:hAnsi="Times New Roman" w:cs="Times New Roman"/>
            <w:sz w:val="24"/>
            <w:szCs w:val="24"/>
            <w:u w:val="single"/>
            <w:lang w:eastAsia="lt-LT"/>
          </w:rPr>
          <w:t>www.plunge.lt</w:t>
        </w:r>
      </w:hyperlink>
      <w:r w:rsidRPr="0056676C">
        <w:rPr>
          <w:rFonts w:ascii="Times New Roman" w:eastAsia="Times New Roman" w:hAnsi="Times New Roman" w:cs="Times New Roman"/>
          <w:sz w:val="24"/>
          <w:szCs w:val="24"/>
          <w:u w:val="single"/>
          <w:lang w:eastAsia="lt-LT"/>
        </w:rPr>
        <w:t>.</w:t>
      </w:r>
      <w:r w:rsidRPr="0056676C">
        <w:rPr>
          <w:rFonts w:ascii="Times New Roman" w:eastAsia="Times New Roman" w:hAnsi="Times New Roman" w:cs="Times New Roman"/>
          <w:sz w:val="24"/>
          <w:szCs w:val="24"/>
          <w:lang w:eastAsia="lt-LT"/>
        </w:rPr>
        <w:t xml:space="preserve">   </w:t>
      </w:r>
    </w:p>
    <w:p w:rsidR="0056676C" w:rsidRDefault="0056676C" w:rsidP="0056676C">
      <w:pPr>
        <w:spacing w:after="0" w:line="240" w:lineRule="auto"/>
        <w:ind w:firstLine="720"/>
        <w:jc w:val="both"/>
        <w:rPr>
          <w:rFonts w:ascii="Times New Roman" w:eastAsia="Times New Roman" w:hAnsi="Times New Roman" w:cs="Times New Roman"/>
          <w:b/>
          <w:sz w:val="24"/>
          <w:szCs w:val="24"/>
        </w:rPr>
      </w:pPr>
      <w:r w:rsidRPr="0056676C">
        <w:rPr>
          <w:rFonts w:ascii="Times New Roman" w:eastAsia="Times New Roman" w:hAnsi="Times New Roman" w:cs="Times New Roman"/>
          <w:sz w:val="24"/>
          <w:szCs w:val="24"/>
          <w:lang w:eastAsia="lt-LT"/>
        </w:rPr>
        <w:t>17.</w:t>
      </w:r>
      <w:r w:rsidRPr="0056676C">
        <w:rPr>
          <w:rFonts w:ascii="Times New Roman" w:eastAsia="Times New Roman" w:hAnsi="Times New Roman" w:cs="Times New Roman"/>
          <w:i/>
          <w:iCs/>
          <w:sz w:val="24"/>
          <w:szCs w:val="24"/>
          <w:lang w:eastAsia="lt-LT"/>
        </w:rPr>
        <w:t xml:space="preserve"> </w:t>
      </w:r>
      <w:r w:rsidRPr="0056676C">
        <w:rPr>
          <w:rFonts w:ascii="Times New Roman" w:eastAsia="Times New Roman" w:hAnsi="Times New Roman" w:cs="Times New Roman"/>
          <w:sz w:val="24"/>
          <w:szCs w:val="24"/>
          <w:lang w:eastAsia="lt-LT"/>
        </w:rPr>
        <w:t>Vietos savivaldos įstatymo 29 str. 8 d. 17 p. numatyta Administracijos direktoriaus funkcija: karo komendanto prašymu teikia jam dokumentus ir informaciją, būtiną pasirengti Karo padėties įstatyme nustatytoms karo komendanto funkcijoms atlikti ir jas atliekant.</w:t>
      </w:r>
      <w:r w:rsidRPr="0056676C">
        <w:rPr>
          <w:rFonts w:ascii="Times New Roman" w:eastAsia="Times New Roman" w:hAnsi="Times New Roman" w:cs="Times New Roman"/>
          <w:i/>
          <w:sz w:val="24"/>
          <w:szCs w:val="24"/>
          <w:lang w:eastAsia="lt-LT"/>
        </w:rPr>
        <w:t xml:space="preserve"> </w:t>
      </w:r>
      <w:r w:rsidRPr="0056676C">
        <w:rPr>
          <w:rFonts w:ascii="Times New Roman" w:eastAsia="Times New Roman" w:hAnsi="Times New Roman" w:cs="Times New Roman"/>
          <w:sz w:val="24"/>
          <w:szCs w:val="24"/>
          <w:lang w:eastAsia="lt-LT"/>
        </w:rPr>
        <w:t xml:space="preserve">Funkcijos įgyvendinimas: </w:t>
      </w:r>
      <w:r w:rsidRPr="0056676C">
        <w:rPr>
          <w:rFonts w:ascii="Times New Roman" w:eastAsia="Times New Roman" w:hAnsi="Times New Roman" w:cs="Times New Roman"/>
          <w:bCs/>
          <w:sz w:val="24"/>
          <w:szCs w:val="24"/>
          <w:lang w:eastAsia="lt-LT"/>
        </w:rPr>
        <w:t>2022 metais iš karo komendanto prašymų negauta</w:t>
      </w:r>
      <w:r>
        <w:rPr>
          <w:rFonts w:ascii="Times New Roman" w:eastAsia="Times New Roman" w:hAnsi="Times New Roman" w:cs="Times New Roman"/>
          <w:bCs/>
          <w:sz w:val="24"/>
          <w:szCs w:val="24"/>
          <w:lang w:eastAsia="lt-LT"/>
        </w:rPr>
        <w:t>.</w:t>
      </w:r>
    </w:p>
    <w:p w:rsidR="0056676C" w:rsidRDefault="0056676C" w:rsidP="00451CCE">
      <w:pPr>
        <w:spacing w:after="0" w:line="240" w:lineRule="auto"/>
        <w:jc w:val="center"/>
        <w:rPr>
          <w:rFonts w:ascii="Times New Roman" w:eastAsia="Times New Roman" w:hAnsi="Times New Roman" w:cs="Times New Roman"/>
          <w:b/>
          <w:sz w:val="24"/>
          <w:szCs w:val="24"/>
        </w:rPr>
      </w:pPr>
    </w:p>
    <w:p w:rsidR="0056676C" w:rsidRDefault="0056676C" w:rsidP="00451CCE">
      <w:pPr>
        <w:spacing w:after="0" w:line="240" w:lineRule="auto"/>
        <w:jc w:val="center"/>
        <w:rPr>
          <w:rFonts w:ascii="Times New Roman" w:eastAsia="Times New Roman" w:hAnsi="Times New Roman" w:cs="Times New Roman"/>
          <w:b/>
          <w:sz w:val="24"/>
          <w:szCs w:val="24"/>
        </w:rPr>
      </w:pPr>
    </w:p>
    <w:p w:rsidR="0056676C" w:rsidRDefault="0056676C" w:rsidP="00451CCE">
      <w:pPr>
        <w:spacing w:after="0" w:line="240" w:lineRule="auto"/>
        <w:jc w:val="center"/>
        <w:rPr>
          <w:rFonts w:ascii="Times New Roman" w:eastAsia="Times New Roman" w:hAnsi="Times New Roman" w:cs="Times New Roman"/>
          <w:b/>
          <w:sz w:val="24"/>
          <w:szCs w:val="24"/>
        </w:rPr>
      </w:pPr>
    </w:p>
    <w:p w:rsidR="0056676C" w:rsidRDefault="0056676C" w:rsidP="00451CCE">
      <w:pPr>
        <w:spacing w:after="0" w:line="240" w:lineRule="auto"/>
        <w:jc w:val="center"/>
        <w:rPr>
          <w:rFonts w:ascii="Times New Roman" w:eastAsia="Times New Roman" w:hAnsi="Times New Roman" w:cs="Times New Roman"/>
          <w:b/>
          <w:sz w:val="24"/>
          <w:szCs w:val="24"/>
        </w:rPr>
      </w:pPr>
    </w:p>
    <w:p w:rsidR="0056676C" w:rsidRDefault="0056676C" w:rsidP="00451CCE">
      <w:pPr>
        <w:spacing w:after="0" w:line="240" w:lineRule="auto"/>
        <w:jc w:val="center"/>
        <w:rPr>
          <w:rFonts w:ascii="Times New Roman" w:eastAsia="Times New Roman" w:hAnsi="Times New Roman" w:cs="Times New Roman"/>
          <w:b/>
          <w:sz w:val="24"/>
          <w:szCs w:val="24"/>
        </w:rPr>
      </w:pPr>
    </w:p>
    <w:p w:rsidR="0056676C" w:rsidRDefault="0056676C" w:rsidP="00451CCE">
      <w:pPr>
        <w:spacing w:after="0" w:line="240" w:lineRule="auto"/>
        <w:jc w:val="center"/>
        <w:rPr>
          <w:rFonts w:ascii="Times New Roman" w:eastAsia="Times New Roman" w:hAnsi="Times New Roman" w:cs="Times New Roman"/>
          <w:b/>
          <w:sz w:val="24"/>
          <w:szCs w:val="24"/>
        </w:rPr>
      </w:pPr>
    </w:p>
    <w:p w:rsidR="0056676C" w:rsidRDefault="0056676C" w:rsidP="00451CCE">
      <w:pPr>
        <w:spacing w:after="0" w:line="240" w:lineRule="auto"/>
        <w:jc w:val="center"/>
        <w:rPr>
          <w:rFonts w:ascii="Times New Roman" w:eastAsia="Times New Roman" w:hAnsi="Times New Roman" w:cs="Times New Roman"/>
          <w:b/>
          <w:sz w:val="24"/>
          <w:szCs w:val="24"/>
        </w:rPr>
      </w:pPr>
    </w:p>
    <w:p w:rsidR="0056676C" w:rsidRDefault="0056676C" w:rsidP="00451CCE">
      <w:pPr>
        <w:spacing w:after="0" w:line="240" w:lineRule="auto"/>
        <w:jc w:val="center"/>
        <w:rPr>
          <w:rFonts w:ascii="Times New Roman" w:eastAsia="Times New Roman" w:hAnsi="Times New Roman" w:cs="Times New Roman"/>
          <w:b/>
          <w:sz w:val="24"/>
          <w:szCs w:val="24"/>
        </w:rPr>
      </w:pPr>
    </w:p>
    <w:p w:rsidR="00451CCE" w:rsidRPr="00451CCE" w:rsidRDefault="00451CCE" w:rsidP="00451CCE">
      <w:pPr>
        <w:spacing w:after="0" w:line="240" w:lineRule="auto"/>
        <w:jc w:val="center"/>
        <w:rPr>
          <w:rFonts w:ascii="Times New Roman" w:eastAsia="Times New Roman" w:hAnsi="Times New Roman" w:cs="Times New Roman"/>
          <w:b/>
          <w:sz w:val="24"/>
          <w:szCs w:val="24"/>
        </w:rPr>
      </w:pPr>
      <w:r w:rsidRPr="00451CCE">
        <w:rPr>
          <w:rFonts w:ascii="Times New Roman" w:eastAsia="Times New Roman" w:hAnsi="Times New Roman" w:cs="Times New Roman"/>
          <w:b/>
          <w:sz w:val="24"/>
          <w:szCs w:val="24"/>
        </w:rPr>
        <w:lastRenderedPageBreak/>
        <w:t>SAVIVALDYBĖS GYDYTOJAS</w:t>
      </w:r>
    </w:p>
    <w:p w:rsidR="00451CCE" w:rsidRPr="00451CCE" w:rsidRDefault="00451CCE" w:rsidP="00FF63CE">
      <w:pPr>
        <w:spacing w:after="0" w:line="240" w:lineRule="auto"/>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                                              </w:t>
      </w:r>
    </w:p>
    <w:p w:rsidR="00451CCE" w:rsidRPr="00451CCE" w:rsidRDefault="00451CCE" w:rsidP="00451CCE">
      <w:pPr>
        <w:spacing w:after="0" w:line="240" w:lineRule="auto"/>
        <w:jc w:val="center"/>
        <w:rPr>
          <w:rFonts w:ascii="Times New Roman" w:eastAsia="Times New Roman" w:hAnsi="Times New Roman" w:cs="Times New Roman"/>
          <w:b/>
          <w:sz w:val="24"/>
          <w:szCs w:val="24"/>
        </w:rPr>
      </w:pPr>
      <w:r w:rsidRPr="00451CCE">
        <w:rPr>
          <w:rFonts w:ascii="Times New Roman" w:eastAsia="Times New Roman" w:hAnsi="Times New Roman" w:cs="Times New Roman"/>
          <w:b/>
          <w:sz w:val="24"/>
          <w:szCs w:val="24"/>
        </w:rPr>
        <w:t>I. PADALINIO VEIKLOS ATASKAITOS SANTRAUKA</w:t>
      </w:r>
    </w:p>
    <w:p w:rsidR="00451CCE" w:rsidRPr="00451CCE" w:rsidRDefault="00451CCE" w:rsidP="00451CCE">
      <w:pPr>
        <w:spacing w:after="0" w:line="240" w:lineRule="auto"/>
        <w:ind w:firstLine="709"/>
        <w:jc w:val="both"/>
        <w:rPr>
          <w:rFonts w:ascii="Times New Roman" w:eastAsia="Times New Roman" w:hAnsi="Times New Roman" w:cs="Times New Roman"/>
          <w:b/>
          <w:sz w:val="24"/>
          <w:szCs w:val="24"/>
        </w:rPr>
      </w:pP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rPr>
        <w:t xml:space="preserve">Pagrindinė veiklos sritis – </w:t>
      </w:r>
      <w:r w:rsidRPr="00451CCE">
        <w:rPr>
          <w:rFonts w:ascii="Times New Roman" w:eastAsia="Times New Roman" w:hAnsi="Times New Roman" w:cs="Times New Roman"/>
          <w:sz w:val="24"/>
          <w:szCs w:val="24"/>
          <w:lang w:eastAsia="lt-LT"/>
        </w:rPr>
        <w:t>Savivaldybės teritorijoje organizuoti Lietuvos sveikatos strategijos, valstybinių sveikatinimo programų, tarpinstitucinių veiklos planų, kitų valstybės sveikatos srities strateginio planavimo dokumentų įgyvendinimą ir dalyvauti juos įgyvendinant.</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lang w:eastAsia="lt-LT"/>
        </w:rPr>
      </w:pPr>
      <w:bookmarkStart w:id="17" w:name="part_3f2a989000844ad2876a2e2f6e390161"/>
      <w:bookmarkStart w:id="18" w:name="part_4f322c7715274ac4a1369b864720f5ae"/>
      <w:bookmarkEnd w:id="17"/>
      <w:bookmarkEnd w:id="18"/>
      <w:r w:rsidRPr="00451CCE">
        <w:rPr>
          <w:rFonts w:ascii="Times New Roman" w:eastAsia="Times New Roman" w:hAnsi="Times New Roman" w:cs="Times New Roman"/>
          <w:sz w:val="24"/>
          <w:szCs w:val="24"/>
          <w:lang w:eastAsia="lt-LT"/>
        </w:rPr>
        <w:t>Nuolat analizuojama Savivaldybės gyventojų sveikatos būklė ir jos rizikos veiksniai, koordinuojami ligų prevencijos ir sveikatinimo klausimai, teikiamos išvados ir pasiūlymai pagal kompetenciją Administracijos direktoriui, Savivaldybės merui, kitoms institucijoms.</w:t>
      </w:r>
      <w:r w:rsidRPr="00451CCE">
        <w:rPr>
          <w:rFonts w:ascii="Times New Roman" w:eastAsia="Times New Roman" w:hAnsi="Times New Roman" w:cs="Times New Roman"/>
          <w:color w:val="000000"/>
          <w:sz w:val="20"/>
          <w:szCs w:val="20"/>
        </w:rPr>
        <w:t xml:space="preserve"> </w:t>
      </w:r>
      <w:r w:rsidRPr="00451CCE">
        <w:rPr>
          <w:rFonts w:ascii="Times New Roman" w:eastAsia="Times New Roman" w:hAnsi="Times New Roman" w:cs="Times New Roman"/>
          <w:color w:val="000000"/>
          <w:sz w:val="24"/>
          <w:szCs w:val="24"/>
        </w:rPr>
        <w:t xml:space="preserve">Kaip ir kiekvienais metais, parengta 2022 m. Socialiai saugios ir sveikos aplinkos kūrimo </w:t>
      </w:r>
      <w:r w:rsidRPr="00451CCE">
        <w:rPr>
          <w:rFonts w:ascii="Times New Roman" w:eastAsia="Times New Roman" w:hAnsi="Times New Roman" w:cs="Times New Roman"/>
          <w:sz w:val="24"/>
          <w:szCs w:val="24"/>
        </w:rPr>
        <w:t>programa.</w:t>
      </w:r>
      <w:bookmarkStart w:id="19" w:name="part_f6efb6090415431eb0a8795cb6c93be1"/>
      <w:bookmarkEnd w:id="19"/>
      <w:r w:rsidRPr="00451CCE">
        <w:rPr>
          <w:rFonts w:ascii="Times New Roman" w:eastAsia="Times New Roman" w:hAnsi="Times New Roman" w:cs="Times New Roman"/>
          <w:sz w:val="24"/>
          <w:szCs w:val="24"/>
        </w:rPr>
        <w:t xml:space="preserve"> Laiku pateiktos ataskaitos bei kita informacija įvairioms institucijoms: Sveikatos apsaugos ministerijai, Narkotikų, tabako ir alkoholio kontrolės departamentui, Šiaulių TLK, Higienos institutui, Sveikatos stiprinimo centrui, Užkrečiamųjų ligų ir AIDS centrui ir kitoms įstaigoms.</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lang w:eastAsia="lt-LT"/>
        </w:rPr>
      </w:pPr>
      <w:bookmarkStart w:id="20" w:name="part_cf46c567ba7147239364d22187fbc3de"/>
      <w:bookmarkStart w:id="21" w:name="part_2a10d7d400f34275a79a5b3a58d4f95c"/>
      <w:bookmarkEnd w:id="20"/>
      <w:bookmarkEnd w:id="21"/>
      <w:r w:rsidRPr="00451CCE">
        <w:rPr>
          <w:rFonts w:ascii="Times New Roman" w:eastAsia="Times New Roman" w:hAnsi="Times New Roman" w:cs="Times New Roman"/>
          <w:sz w:val="24"/>
          <w:szCs w:val="24"/>
          <w:lang w:eastAsia="lt-LT"/>
        </w:rPr>
        <w:t>Koordinuojamas Savivaldybėje veikiančių asmens sveikatos priežiūros įstaigų pasirengimas ekstremaliosioms situacijoms ir veiksmai jų metu.</w:t>
      </w:r>
      <w:bookmarkStart w:id="22" w:name="part_163c17617dbf4d27a5a189844878c6ce"/>
      <w:bookmarkEnd w:id="22"/>
      <w:r w:rsidRPr="00451CCE">
        <w:rPr>
          <w:rFonts w:ascii="Times New Roman" w:eastAsia="Times New Roman" w:hAnsi="Times New Roman" w:cs="Times New Roman"/>
          <w:sz w:val="24"/>
          <w:szCs w:val="24"/>
          <w:lang w:eastAsia="lt-LT"/>
        </w:rPr>
        <w:t xml:space="preserve"> Vykdomos Lietuvos Respublikos žmonių užkrečiamųjų ligų profilaktikos ir kontrolės įstatyme numatytos funkcijos.</w:t>
      </w:r>
      <w:bookmarkStart w:id="23" w:name="part_9e010e0d6e2d4b15bf1148cc21dc089d"/>
      <w:bookmarkEnd w:id="23"/>
      <w:r w:rsidRPr="00451CCE">
        <w:rPr>
          <w:rFonts w:ascii="Times New Roman" w:eastAsia="Times New Roman" w:hAnsi="Times New Roman" w:cs="Times New Roman"/>
          <w:sz w:val="24"/>
          <w:szCs w:val="24"/>
          <w:lang w:eastAsia="lt-LT"/>
        </w:rPr>
        <w:t xml:space="preserve"> Užtikrinama valstybinių visuomenės sveikatos priežiūros funkcijų ir savarankiškųjų visuomenės sveikatos priežiūros funkcijų vykdymo kontrolė.</w:t>
      </w:r>
    </w:p>
    <w:p w:rsidR="00451CCE" w:rsidRPr="00451CCE" w:rsidRDefault="00451CCE" w:rsidP="00451CCE">
      <w:pPr>
        <w:spacing w:after="0" w:line="240" w:lineRule="auto"/>
        <w:rPr>
          <w:rFonts w:ascii="Times New Roman" w:eastAsia="Times New Roman" w:hAnsi="Times New Roman" w:cs="Times New Roman"/>
          <w:bCs/>
          <w:sz w:val="24"/>
          <w:szCs w:val="24"/>
        </w:rPr>
      </w:pPr>
      <w:bookmarkStart w:id="24" w:name="part_0ef4e231e245430482d2c15399e7b80c"/>
      <w:bookmarkStart w:id="25" w:name="part_006819b1710d4da2a46cb2d478a90204"/>
      <w:bookmarkEnd w:id="24"/>
      <w:bookmarkEnd w:id="25"/>
    </w:p>
    <w:p w:rsidR="00451CCE" w:rsidRPr="00451CCE" w:rsidRDefault="00451CCE" w:rsidP="00451CCE">
      <w:pPr>
        <w:spacing w:after="0" w:line="240" w:lineRule="auto"/>
        <w:jc w:val="center"/>
        <w:rPr>
          <w:rFonts w:ascii="Times New Roman" w:eastAsia="Times New Roman" w:hAnsi="Times New Roman" w:cs="Times New Roman"/>
          <w:b/>
          <w:sz w:val="24"/>
          <w:szCs w:val="24"/>
        </w:rPr>
      </w:pPr>
      <w:r w:rsidRPr="00451CCE">
        <w:rPr>
          <w:rFonts w:ascii="Times New Roman" w:eastAsia="Times New Roman" w:hAnsi="Times New Roman" w:cs="Times New Roman"/>
          <w:b/>
          <w:sz w:val="24"/>
          <w:szCs w:val="24"/>
        </w:rPr>
        <w:t>II. PADALINIO VEIKLAI ĮTAKOS TURĖJUSIŲ VEIKSNIŲ APŽVALGA</w:t>
      </w:r>
    </w:p>
    <w:p w:rsidR="00451CCE" w:rsidRPr="00451CCE" w:rsidRDefault="00451CCE" w:rsidP="00451CCE">
      <w:pPr>
        <w:spacing w:after="0" w:line="240" w:lineRule="auto"/>
        <w:jc w:val="center"/>
        <w:rPr>
          <w:rFonts w:ascii="Times New Roman" w:eastAsia="Times New Roman" w:hAnsi="Times New Roman" w:cs="Times New Roman"/>
          <w:b/>
          <w:sz w:val="24"/>
          <w:szCs w:val="24"/>
        </w:rPr>
      </w:pPr>
    </w:p>
    <w:p w:rsidR="00451CCE" w:rsidRPr="00451CCE" w:rsidRDefault="00451CCE" w:rsidP="00451CCE">
      <w:pPr>
        <w:tabs>
          <w:tab w:val="left" w:pos="2535"/>
        </w:tabs>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Specialioji veiklos sritis – Savivaldybės gyventojų sveikatos priežiūros rėmimas iš Savivaldybės biudžeto, Savivaldybės sveikatos programų rengimas ir įgyvendinimas, pirminė ir antrinė asmens ir visuomenės sveikatos priežiūra.  </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Laiku užtikrinamas pavestų uždavinių vykdymas, tinkamas asmenų aptarnavimas, prašymų nagrinėjimas, priimtų sprendimų įgyvendinimas. Pagrindinis visuomenės sveikatos stebėsenos Savivaldybėje dokumentas, kuris nustato nacionalinius sveikatinimo veiklos tikslus ir uždavinius, siekiamus sveikatos lygio rodiklius, kurie būtini įgyvendinant Lietuvos pažangos strategiją „Lietuva 2030“, yra Lietuvos sveikatos 2014–2025 m. programa. Programoje iškeltas 1 strateginis tikslas ir 4 tikslai bei jų uždaviniai, kurių įgyvendinimo savivaldybėse stebėsenai naudojamas pagrindinių rodiklių sąrašas (51 unifikuotas rodiklis). Visuomenės sveikatai svarbūs veiksniai yra šalies demografiniai rodikliai, socialiniai ir sveikatos netolygumai, fizinė darbo ir gyvenamoji aplinka, asmens gyvensenos ypatumai, sveikatos priežiūros sistema. </w:t>
      </w:r>
    </w:p>
    <w:p w:rsidR="00451CCE" w:rsidRPr="00451CCE" w:rsidRDefault="00451CCE" w:rsidP="00451CCE">
      <w:pPr>
        <w:tabs>
          <w:tab w:val="left" w:pos="567"/>
        </w:tabs>
        <w:spacing w:after="0" w:line="240" w:lineRule="auto"/>
        <w:ind w:firstLine="720"/>
        <w:jc w:val="both"/>
        <w:rPr>
          <w:rFonts w:ascii="Times New Roman" w:eastAsia="Times New Roman" w:hAnsi="Times New Roman" w:cs="Times New Roman"/>
          <w:b/>
          <w:bCs/>
          <w:color w:val="0070C0"/>
          <w:sz w:val="24"/>
          <w:szCs w:val="24"/>
          <w:lang w:eastAsia="lt-LT"/>
        </w:rPr>
      </w:pPr>
      <w:r w:rsidRPr="00451CCE">
        <w:rPr>
          <w:rFonts w:ascii="Times New Roman" w:eastAsia="Times New Roman" w:hAnsi="Times New Roman" w:cs="Times New Roman"/>
          <w:bCs/>
          <w:color w:val="000000"/>
          <w:sz w:val="24"/>
          <w:szCs w:val="24"/>
          <w:lang w:eastAsia="lt-LT"/>
        </w:rPr>
        <w:t>Plungės rajono savivaldybės visuomenės sveikatos biuras vykdė aktyvią veiklą susirgimų prevencijos, sveikatos stiprinimo, visuomenės sveikatos stebėsenos, vaikų ir jaunimo sveikatos priežiūros klausimais.</w:t>
      </w:r>
    </w:p>
    <w:p w:rsidR="00451CCE" w:rsidRPr="00451CCE" w:rsidRDefault="00451CCE" w:rsidP="00451CCE">
      <w:pPr>
        <w:spacing w:after="0" w:line="240" w:lineRule="auto"/>
        <w:jc w:val="both"/>
        <w:rPr>
          <w:rFonts w:ascii="Times New Roman" w:eastAsia="Times New Roman" w:hAnsi="Times New Roman" w:cs="Times New Roman"/>
          <w:b/>
          <w:sz w:val="24"/>
          <w:szCs w:val="24"/>
        </w:rPr>
      </w:pPr>
    </w:p>
    <w:p w:rsidR="00451CCE" w:rsidRPr="00451CCE" w:rsidRDefault="00451CCE" w:rsidP="00451CCE">
      <w:pPr>
        <w:spacing w:after="0" w:line="240" w:lineRule="auto"/>
        <w:jc w:val="center"/>
        <w:rPr>
          <w:rFonts w:ascii="Times New Roman" w:eastAsia="Times New Roman" w:hAnsi="Times New Roman" w:cs="Times New Roman"/>
          <w:b/>
          <w:sz w:val="24"/>
          <w:szCs w:val="24"/>
        </w:rPr>
      </w:pPr>
      <w:r w:rsidRPr="00451CCE">
        <w:rPr>
          <w:rFonts w:ascii="Times New Roman" w:eastAsia="Times New Roman" w:hAnsi="Times New Roman" w:cs="Times New Roman"/>
          <w:b/>
          <w:sz w:val="24"/>
          <w:szCs w:val="24"/>
        </w:rPr>
        <w:t>III. PADALINIO</w:t>
      </w:r>
      <w:r w:rsidRPr="00451CCE">
        <w:rPr>
          <w:rFonts w:ascii="Times New Roman" w:eastAsia="Times New Roman" w:hAnsi="Times New Roman" w:cs="Times New Roman"/>
          <w:sz w:val="24"/>
          <w:szCs w:val="24"/>
        </w:rPr>
        <w:t xml:space="preserve"> </w:t>
      </w:r>
      <w:r w:rsidRPr="00451CCE">
        <w:rPr>
          <w:rFonts w:ascii="Times New Roman" w:eastAsia="Times New Roman" w:hAnsi="Times New Roman" w:cs="Times New Roman"/>
          <w:b/>
          <w:bCs/>
          <w:sz w:val="24"/>
          <w:szCs w:val="24"/>
        </w:rPr>
        <w:t>VYKDYTA VEIKLA</w:t>
      </w:r>
      <w:r w:rsidRPr="00451CCE">
        <w:rPr>
          <w:rFonts w:ascii="Times New Roman" w:eastAsia="Times New Roman" w:hAnsi="Times New Roman" w:cs="Times New Roman"/>
          <w:b/>
          <w:sz w:val="24"/>
          <w:szCs w:val="24"/>
        </w:rPr>
        <w:t xml:space="preserve"> IR PASIEKTI REZULTATAI</w:t>
      </w:r>
    </w:p>
    <w:p w:rsidR="00451CCE" w:rsidRPr="00451CCE" w:rsidRDefault="00451CCE" w:rsidP="00451CCE">
      <w:pPr>
        <w:spacing w:after="0" w:line="240" w:lineRule="auto"/>
        <w:jc w:val="both"/>
        <w:rPr>
          <w:rFonts w:ascii="Times New Roman" w:eastAsia="Times New Roman" w:hAnsi="Times New Roman" w:cs="Times New Roman"/>
          <w:b/>
          <w:sz w:val="24"/>
          <w:szCs w:val="24"/>
        </w:rPr>
      </w:pPr>
    </w:p>
    <w:p w:rsidR="00FF63CE" w:rsidRDefault="00FF63CE" w:rsidP="00FF63CE">
      <w:pPr>
        <w:tabs>
          <w:tab w:val="left" w:pos="993"/>
        </w:tabs>
        <w:spacing w:after="0" w:line="240" w:lineRule="auto"/>
        <w:ind w:firstLine="720"/>
        <w:contextualSpacing/>
        <w:jc w:val="both"/>
        <w:rPr>
          <w:rFonts w:ascii="Times New Roman" w:eastAsia="Times New Roman" w:hAnsi="Times New Roman" w:cs="Times New Roman"/>
          <w:bCs/>
          <w:iCs/>
          <w:sz w:val="24"/>
          <w:szCs w:val="24"/>
        </w:rPr>
      </w:pPr>
      <w:r>
        <w:rPr>
          <w:rFonts w:ascii="Times New Roman" w:eastAsia="Times New Roman" w:hAnsi="Times New Roman" w:cs="Times New Roman"/>
          <w:spacing w:val="2"/>
          <w:sz w:val="24"/>
          <w:szCs w:val="24"/>
          <w:shd w:val="clear" w:color="auto" w:fill="FFFFFF"/>
        </w:rPr>
        <w:t xml:space="preserve">1. </w:t>
      </w:r>
      <w:r w:rsidR="00451CCE" w:rsidRPr="00451CCE">
        <w:rPr>
          <w:rFonts w:ascii="Times New Roman" w:eastAsia="Times New Roman" w:hAnsi="Times New Roman" w:cs="Times New Roman"/>
          <w:spacing w:val="2"/>
          <w:sz w:val="24"/>
          <w:szCs w:val="24"/>
          <w:shd w:val="clear" w:color="auto" w:fill="FFFFFF"/>
        </w:rPr>
        <w:t>Nuolat teikiamos konsultacijos sveikatos priežiūros ir gydymo paslaugų klausimais, užsiregistravusiems Lietuvoje karo pabėgėliams iš Ukrainos dėl</w:t>
      </w:r>
      <w:r w:rsidR="00451CCE" w:rsidRPr="00451CCE">
        <w:rPr>
          <w:rFonts w:ascii="Times New Roman" w:eastAsia="Times New Roman" w:hAnsi="Times New Roman" w:cs="Times New Roman"/>
          <w:sz w:val="20"/>
          <w:szCs w:val="20"/>
        </w:rPr>
        <w:t xml:space="preserve"> </w:t>
      </w:r>
      <w:r w:rsidR="00451CCE" w:rsidRPr="00451CCE">
        <w:rPr>
          <w:rFonts w:ascii="Times New Roman" w:eastAsia="Times New Roman" w:hAnsi="Times New Roman" w:cs="Times New Roman"/>
          <w:sz w:val="24"/>
          <w:szCs w:val="24"/>
        </w:rPr>
        <w:t>Rusijos Federacijos karo veiksmų</w:t>
      </w:r>
      <w:r w:rsidR="00451CCE" w:rsidRPr="00451CCE">
        <w:rPr>
          <w:rFonts w:ascii="Times New Roman" w:eastAsia="Times New Roman" w:hAnsi="Times New Roman" w:cs="Times New Roman"/>
          <w:spacing w:val="2"/>
          <w:sz w:val="24"/>
          <w:szCs w:val="24"/>
          <w:shd w:val="clear" w:color="auto" w:fill="FFFFFF"/>
        </w:rPr>
        <w:t>.</w:t>
      </w:r>
    </w:p>
    <w:p w:rsidR="00FF63CE" w:rsidRDefault="00FF63CE" w:rsidP="00FF63CE">
      <w:pPr>
        <w:tabs>
          <w:tab w:val="left" w:pos="993"/>
        </w:tabs>
        <w:spacing w:after="0" w:line="240" w:lineRule="auto"/>
        <w:ind w:firstLine="720"/>
        <w:contextualSpacing/>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 xml:space="preserve">2. </w:t>
      </w:r>
      <w:r w:rsidR="00451CCE" w:rsidRPr="00451CCE">
        <w:rPr>
          <w:rFonts w:ascii="Times New Roman" w:eastAsia="Times New Roman" w:hAnsi="Times New Roman" w:cs="Times New Roman"/>
          <w:bCs/>
          <w:iCs/>
          <w:sz w:val="24"/>
          <w:szCs w:val="24"/>
        </w:rPr>
        <w:t>Organizuotas skiepijimas antrąja sustiprinančiąja COVID-19 vakcinos doze, teikiant prioritetą 60 metų ir vyresniems gyventojams, taip pat sergantiems lėtinėmis ligomis, taip pat organiz</w:t>
      </w:r>
      <w:r>
        <w:rPr>
          <w:rFonts w:ascii="Times New Roman" w:eastAsia="Times New Roman" w:hAnsi="Times New Roman" w:cs="Times New Roman"/>
          <w:bCs/>
          <w:iCs/>
          <w:sz w:val="24"/>
          <w:szCs w:val="24"/>
        </w:rPr>
        <w:t>uotas skiepijimas gripo vakcina.</w:t>
      </w:r>
    </w:p>
    <w:p w:rsidR="00FF63CE" w:rsidRDefault="00FF63CE" w:rsidP="00FF63CE">
      <w:pPr>
        <w:tabs>
          <w:tab w:val="left" w:pos="993"/>
        </w:tabs>
        <w:spacing w:after="0" w:line="240" w:lineRule="auto"/>
        <w:ind w:firstLine="720"/>
        <w:contextualSpacing/>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 xml:space="preserve">3. </w:t>
      </w:r>
      <w:r w:rsidR="00451CCE" w:rsidRPr="00451CCE">
        <w:rPr>
          <w:rFonts w:ascii="Times New Roman" w:eastAsia="Times New Roman" w:hAnsi="Times New Roman" w:cs="Times New Roman"/>
          <w:color w:val="000000"/>
          <w:sz w:val="24"/>
          <w:szCs w:val="24"/>
        </w:rPr>
        <w:t xml:space="preserve">Norint užtikrinti II lygio asmens sveikatos priežiūros paslaugų teikimą rajono gyventojams, reikalinga finansuoti antrinės rezidentūros studijas ar kitaip finansiškai skatinti, kad jauni gydytojai po studijų baigimo atvyktų dirbti į rajono ligoninę. Dėl šių priežasčių </w:t>
      </w:r>
      <w:r w:rsidR="00451CCE" w:rsidRPr="00451CCE">
        <w:rPr>
          <w:rFonts w:ascii="Times New Roman" w:eastAsia="Times New Roman" w:hAnsi="Times New Roman" w:cs="Times New Roman"/>
          <w:sz w:val="24"/>
          <w:szCs w:val="24"/>
        </w:rPr>
        <w:t>Rezidentų programa vykdoma kiekvienais metais,</w:t>
      </w:r>
      <w:r w:rsidR="00451CCE" w:rsidRPr="00451CCE">
        <w:rPr>
          <w:rFonts w:ascii="Times New Roman" w:eastAsia="Times New Roman" w:hAnsi="Times New Roman" w:cs="Times New Roman"/>
          <w:color w:val="000000"/>
          <w:sz w:val="24"/>
          <w:szCs w:val="24"/>
        </w:rPr>
        <w:t xml:space="preserve"> siekiant pritraukti gydytojus dirbti į rajoną, kompensuojant jiems rezidentūros studijas ir kelionės išlaidas, taip plečiant teikiamų ambulatorinių paslaugų spektrą.</w:t>
      </w:r>
      <w:r w:rsidR="00451CCE" w:rsidRPr="00451CCE">
        <w:rPr>
          <w:rFonts w:ascii="Times New Roman" w:eastAsia="Times New Roman" w:hAnsi="Times New Roman" w:cs="Times New Roman"/>
          <w:sz w:val="24"/>
          <w:szCs w:val="24"/>
        </w:rPr>
        <w:t xml:space="preserve"> </w:t>
      </w:r>
    </w:p>
    <w:p w:rsidR="00FF63CE" w:rsidRDefault="00FF63CE" w:rsidP="00FF63CE">
      <w:pPr>
        <w:tabs>
          <w:tab w:val="left" w:pos="993"/>
        </w:tabs>
        <w:spacing w:after="0" w:line="240" w:lineRule="auto"/>
        <w:ind w:firstLine="720"/>
        <w:contextualSpacing/>
        <w:jc w:val="both"/>
        <w:rPr>
          <w:rFonts w:ascii="Times New Roman" w:eastAsia="Times New Roman" w:hAnsi="Times New Roman" w:cs="Times New Roman"/>
          <w:sz w:val="24"/>
          <w:szCs w:val="24"/>
        </w:rPr>
      </w:pPr>
      <w:r>
        <w:rPr>
          <w:rFonts w:ascii="Times New Roman" w:eastAsia="Times New Roman" w:hAnsi="Times New Roman" w:cs="Times New Roman"/>
          <w:bCs/>
          <w:iCs/>
          <w:sz w:val="24"/>
          <w:szCs w:val="24"/>
        </w:rPr>
        <w:lastRenderedPageBreak/>
        <w:t xml:space="preserve">4. </w:t>
      </w:r>
      <w:r w:rsidR="00451CCE" w:rsidRPr="00451CCE">
        <w:rPr>
          <w:rFonts w:ascii="Times New Roman" w:eastAsia="Times New Roman" w:hAnsi="Times New Roman" w:cs="Times New Roman"/>
          <w:sz w:val="24"/>
          <w:szCs w:val="24"/>
        </w:rPr>
        <w:t>Numačius Vyriausybei nuo 2023 m. liepos 1 d. pertvarkyti GMP sistemą, centralizuojant GMP paslaugas teikiančias įstaigas, siekiant išspręsti problemas, susijusias su GMP brigadų teritoriniu išsidėstymu, dideliais atstumais, kuriuos tenka nuvažiuoti GMP brigadoms, GMP paslaugų operatyvumu, laiko sąnaudomis ir pan., Savivaldybės tarybos sprendimu perduotos viešosios įstaigos Plungės rajono greitosios medicinos pagalbos dalininkės – turtinės ir neturtinės teisės ir</w:t>
      </w:r>
      <w:r>
        <w:rPr>
          <w:rFonts w:ascii="Times New Roman" w:eastAsia="Times New Roman" w:hAnsi="Times New Roman" w:cs="Times New Roman"/>
          <w:sz w:val="24"/>
          <w:szCs w:val="24"/>
        </w:rPr>
        <w:t xml:space="preserve"> pareigos valstybės nuosavybėn. </w:t>
      </w:r>
    </w:p>
    <w:p w:rsidR="00451CCE" w:rsidRPr="00FF63CE" w:rsidRDefault="00FF63CE" w:rsidP="00FF63CE">
      <w:pPr>
        <w:tabs>
          <w:tab w:val="left" w:pos="993"/>
        </w:tabs>
        <w:spacing w:after="0" w:line="240" w:lineRule="auto"/>
        <w:ind w:firstLine="720"/>
        <w:contextualSpacing/>
        <w:jc w:val="both"/>
        <w:rPr>
          <w:rFonts w:ascii="Times New Roman" w:eastAsia="Times New Roman" w:hAnsi="Times New Roman" w:cs="Times New Roman"/>
          <w:bCs/>
          <w:iCs/>
          <w:sz w:val="24"/>
          <w:szCs w:val="24"/>
        </w:rPr>
      </w:pPr>
      <w:r>
        <w:rPr>
          <w:rFonts w:ascii="Times New Roman" w:eastAsia="Times New Roman" w:hAnsi="Times New Roman" w:cs="Times New Roman"/>
          <w:sz w:val="24"/>
          <w:szCs w:val="24"/>
        </w:rPr>
        <w:t xml:space="preserve">5. </w:t>
      </w:r>
      <w:r w:rsidR="00451CCE" w:rsidRPr="00451CCE">
        <w:rPr>
          <w:rFonts w:ascii="Times New Roman" w:eastAsia="Times New Roman" w:hAnsi="Times New Roman" w:cs="Times New Roman"/>
          <w:sz w:val="24"/>
          <w:szCs w:val="24"/>
        </w:rPr>
        <w:t>Parengtas ir patvirtintas Gripo ir (ar) COVID-19 ligos (koronaviruso infekcijos) epidemijos skelbimo ir atšaukimo bei priemonių šioms ligoms mažinti taikymo Plungės rajono savivaldybėje tvarkos aprašas, taip pat parengtas Plungės rajono savivaldybės pasirengimo raupų grėsmei veiksmų planas.</w:t>
      </w:r>
    </w:p>
    <w:p w:rsidR="00451CCE" w:rsidRPr="00451CCE" w:rsidRDefault="00FF63CE" w:rsidP="00451CCE">
      <w:pPr>
        <w:spacing w:after="0"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w:t>
      </w:r>
      <w:r w:rsidR="00451CCE" w:rsidRPr="00451CCE">
        <w:rPr>
          <w:rFonts w:ascii="Times New Roman" w:eastAsia="Times New Roman" w:hAnsi="Times New Roman" w:cs="Times New Roman"/>
          <w:sz w:val="24"/>
          <w:szCs w:val="24"/>
        </w:rPr>
        <w:t xml:space="preserve">. Pirminės ambulatorinės asmens sveikatos priežiūros (šeimos medicinos) paslaugas Plungės rajone teikė 3 privačios ASPĮ, kuriose 2022 m. gruodžio 31 d. duomenimis, buvo atitinkamai prisirašę asmenų: UAB „Plungės sveikatos centras“ – 16 215; A. Klišonio komercinėje firmoje „Inesa“ – 8 464; UAB „Klinika Pulsas“ – 8 464. </w:t>
      </w:r>
      <w:r w:rsidR="00451CCE" w:rsidRPr="00451CCE">
        <w:rPr>
          <w:rFonts w:ascii="Times New Roman" w:eastAsia="Calibri" w:hAnsi="Times New Roman" w:cs="Times New Roman"/>
          <w:sz w:val="24"/>
          <w:szCs w:val="24"/>
          <w:lang w:eastAsia="lt-LT"/>
        </w:rPr>
        <w:t>Įstaigose buvo tęsiamos valstybinės ligų profilaktikos programos (gimdos kaklelio piktybinių navikų prevencijos; atrankinės mamografinės patikros dėl krūties vėžio; priešinės liaukos vėžio ankstyvosios diagnostikos; storosios žarnos vėžio ankstyvosios diagnostikos; asmenų, priskirtinų širdies ir kraujagyslių ligų didelės rizikos grupei, atrankos ir prevencijos priemonės).</w:t>
      </w:r>
    </w:p>
    <w:p w:rsidR="00451CCE" w:rsidRPr="00451CCE" w:rsidRDefault="00451CCE" w:rsidP="004402C1">
      <w:pPr>
        <w:spacing w:after="0" w:line="240" w:lineRule="auto"/>
        <w:ind w:firstLine="720"/>
        <w:jc w:val="center"/>
        <w:rPr>
          <w:rFonts w:ascii="Times New Roman" w:eastAsia="Times New Roman" w:hAnsi="Times New Roman" w:cs="Times New Roman"/>
          <w:noProof/>
          <w:sz w:val="20"/>
          <w:szCs w:val="20"/>
          <w:lang w:eastAsia="lt-LT"/>
        </w:rPr>
      </w:pPr>
      <w:r w:rsidRPr="00451CCE">
        <w:rPr>
          <w:rFonts w:ascii="Times New Roman" w:eastAsia="Times New Roman" w:hAnsi="Times New Roman" w:cs="Times New Roman"/>
          <w:sz w:val="24"/>
          <w:szCs w:val="24"/>
        </w:rPr>
        <w:t xml:space="preserve">7. Parengta Plungės rajono savivaldybės vykdomų visuomenės sveikatos priežiūros funkcijų įgyvendinimo 2022 metų ataskaita bei Plungės rajono savivaldybės visuomenės sveikatos programos 2021 metų stebėsenos ataskaita, koordinuota Plungės rajono 11 maudymosi vietų vandens ir smėlio kokybės stebėsenos programa, </w:t>
      </w:r>
      <w:r w:rsidRPr="00451CCE">
        <w:rPr>
          <w:rFonts w:ascii="Times New Roman" w:eastAsia="Times New Roman" w:hAnsi="Times New Roman" w:cs="Times New Roman"/>
          <w:bCs/>
          <w:color w:val="141414"/>
          <w:sz w:val="24"/>
          <w:szCs w:val="24"/>
          <w:shd w:val="clear" w:color="auto" w:fill="FFFFFF"/>
        </w:rPr>
        <w:t>atliekami mikrobiologiniai tyrimai.</w:t>
      </w:r>
      <w:r w:rsidRPr="00451CCE">
        <w:rPr>
          <w:rFonts w:ascii="Times New Roman" w:eastAsia="Times New Roman" w:hAnsi="Times New Roman" w:cs="Times New Roman"/>
          <w:noProof/>
          <w:sz w:val="20"/>
          <w:szCs w:val="20"/>
          <w:lang w:eastAsia="lt-LT"/>
        </w:rPr>
        <w:t xml:space="preserve"> </w:t>
      </w:r>
      <w:r w:rsidRPr="00451CCE">
        <w:rPr>
          <w:rFonts w:ascii="Times New Roman" w:eastAsia="Times New Roman" w:hAnsi="Times New Roman" w:cs="Times New Roman"/>
          <w:noProof/>
          <w:sz w:val="20"/>
          <w:szCs w:val="20"/>
          <w:lang w:eastAsia="lt-LT"/>
        </w:rPr>
        <w:drawing>
          <wp:inline distT="0" distB="0" distL="0" distR="0" wp14:anchorId="626AE97E" wp14:editId="3A8C63D6">
            <wp:extent cx="2523490" cy="3581400"/>
            <wp:effectExtent l="0" t="0" r="0" b="0"/>
            <wp:docPr id="1" name="Paveikslėlis 1" descr="Maudyklos – Plungės rajono savivaldybės visuomenės sveikatos biu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udyklos – Plungės rajono savivaldybės visuomenės sveikatos biuras"/>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2538219" cy="3602304"/>
                    </a:xfrm>
                    <a:prstGeom prst="rect">
                      <a:avLst/>
                    </a:prstGeom>
                    <a:noFill/>
                    <a:ln>
                      <a:noFill/>
                    </a:ln>
                  </pic:spPr>
                </pic:pic>
              </a:graphicData>
            </a:graphic>
          </wp:inline>
        </w:drawing>
      </w:r>
      <w:r w:rsidRPr="00451CCE">
        <w:rPr>
          <w:rFonts w:ascii="Times New Roman" w:eastAsia="Times New Roman" w:hAnsi="Times New Roman" w:cs="Times New Roman"/>
          <w:noProof/>
          <w:sz w:val="20"/>
          <w:szCs w:val="20"/>
          <w:lang w:eastAsia="lt-LT"/>
        </w:rPr>
        <w:drawing>
          <wp:inline distT="0" distB="0" distL="0" distR="0" wp14:anchorId="36DED326" wp14:editId="1D571A72">
            <wp:extent cx="2962049" cy="2057400"/>
            <wp:effectExtent l="0" t="0" r="0" b="0"/>
            <wp:docPr id="2" name="Paveikslėlis 2" descr="C:\Users\gerulskiene\Desktop\2022fizin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gerulskiene\Desktop\2022fizinis.jpg"/>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a:off x="0" y="0"/>
                      <a:ext cx="2988944" cy="2076081"/>
                    </a:xfrm>
                    <a:prstGeom prst="rect">
                      <a:avLst/>
                    </a:prstGeom>
                    <a:noFill/>
                    <a:ln>
                      <a:noFill/>
                    </a:ln>
                  </pic:spPr>
                </pic:pic>
              </a:graphicData>
            </a:graphic>
          </wp:inline>
        </w:drawing>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p>
    <w:p w:rsidR="00D70B79" w:rsidRPr="00D70B79" w:rsidRDefault="00FF63CE" w:rsidP="00582FE7">
      <w:pPr>
        <w:tabs>
          <w:tab w:val="left" w:pos="1134"/>
        </w:tabs>
        <w:spacing w:after="0" w:line="240" w:lineRule="auto"/>
        <w:ind w:firstLine="720"/>
        <w:contextualSpacing/>
        <w:jc w:val="both"/>
        <w:rPr>
          <w:rFonts w:ascii="Times New Roman" w:hAnsi="Times New Roman" w:cs="Times New Roman"/>
          <w:sz w:val="24"/>
          <w:szCs w:val="24"/>
        </w:rPr>
      </w:pPr>
      <w:r w:rsidRPr="00D70B79">
        <w:rPr>
          <w:rFonts w:ascii="Times New Roman" w:hAnsi="Times New Roman" w:cs="Times New Roman"/>
          <w:sz w:val="24"/>
          <w:szCs w:val="24"/>
        </w:rPr>
        <w:t>8.</w:t>
      </w:r>
      <w:r w:rsidR="00D70B79" w:rsidRPr="00D70B79">
        <w:rPr>
          <w:rFonts w:ascii="Times New Roman" w:hAnsi="Times New Roman" w:cs="Times New Roman"/>
          <w:sz w:val="24"/>
          <w:szCs w:val="24"/>
        </w:rPr>
        <w:t xml:space="preserve"> </w:t>
      </w:r>
      <w:r w:rsidR="00451CCE" w:rsidRPr="00D70B79">
        <w:rPr>
          <w:rFonts w:ascii="Times New Roman" w:hAnsi="Times New Roman" w:cs="Times New Roman"/>
          <w:sz w:val="24"/>
          <w:szCs w:val="24"/>
        </w:rPr>
        <w:t>Parengta 2022 metų Visuomenės sveikatos rėmimo specialioji programa bei koordinuotas jos vykdymas. Lėšos – 58 314 Eur panaudotos Fizinio aktyvumo skatinimo Plungės rajono savivaldybės ankstyvojo ugdymo įstaigose programai, kaimo bendruomenių sveikatinimo projektams.</w:t>
      </w:r>
      <w:r w:rsidR="00D70B79" w:rsidRPr="00D70B79">
        <w:rPr>
          <w:rFonts w:ascii="Times New Roman" w:hAnsi="Times New Roman" w:cs="Times New Roman"/>
          <w:sz w:val="24"/>
          <w:szCs w:val="24"/>
        </w:rPr>
        <w:t xml:space="preserve"> </w:t>
      </w:r>
    </w:p>
    <w:p w:rsidR="00D70B79" w:rsidRPr="00D70B79" w:rsidRDefault="00D70B79" w:rsidP="00582FE7">
      <w:pPr>
        <w:tabs>
          <w:tab w:val="left" w:pos="1134"/>
        </w:tabs>
        <w:spacing w:after="0" w:line="240" w:lineRule="auto"/>
        <w:ind w:firstLine="720"/>
        <w:contextualSpacing/>
        <w:jc w:val="both"/>
        <w:rPr>
          <w:rFonts w:ascii="Times New Roman" w:hAnsi="Times New Roman" w:cs="Times New Roman"/>
          <w:sz w:val="24"/>
          <w:szCs w:val="24"/>
        </w:rPr>
      </w:pPr>
      <w:r w:rsidRPr="00D70B79">
        <w:rPr>
          <w:rFonts w:ascii="Times New Roman" w:hAnsi="Times New Roman" w:cs="Times New Roman"/>
          <w:sz w:val="24"/>
          <w:szCs w:val="24"/>
        </w:rPr>
        <w:t xml:space="preserve">9. </w:t>
      </w:r>
      <w:r w:rsidR="00451CCE" w:rsidRPr="00D70B79">
        <w:rPr>
          <w:rFonts w:ascii="Times New Roman" w:eastAsia="Times New Roman" w:hAnsi="Times New Roman" w:cs="Times New Roman"/>
          <w:sz w:val="24"/>
          <w:szCs w:val="24"/>
        </w:rPr>
        <w:t>Pagal kompetenciją dalyvauta nuolatinių ir laikinųjų komisijų ir darbo grupių veikloje, Plungės rajono savivaldybės ekstremaliųjų situacijų operacijų centro organizuojamuose posėdžiuose.</w:t>
      </w:r>
    </w:p>
    <w:p w:rsidR="00D70B79" w:rsidRPr="00D70B79" w:rsidRDefault="00D70B79" w:rsidP="00582FE7">
      <w:pPr>
        <w:tabs>
          <w:tab w:val="left" w:pos="1134"/>
        </w:tabs>
        <w:spacing w:after="0" w:line="240" w:lineRule="auto"/>
        <w:ind w:firstLine="720"/>
        <w:contextualSpacing/>
        <w:jc w:val="both"/>
        <w:rPr>
          <w:rFonts w:ascii="Times New Roman" w:hAnsi="Times New Roman" w:cs="Times New Roman"/>
          <w:sz w:val="24"/>
          <w:szCs w:val="24"/>
        </w:rPr>
      </w:pPr>
      <w:r w:rsidRPr="00D70B79">
        <w:rPr>
          <w:rFonts w:ascii="Times New Roman" w:hAnsi="Times New Roman" w:cs="Times New Roman"/>
          <w:sz w:val="24"/>
          <w:szCs w:val="24"/>
        </w:rPr>
        <w:t xml:space="preserve">10. </w:t>
      </w:r>
      <w:r w:rsidR="00451CCE" w:rsidRPr="00D70B79">
        <w:rPr>
          <w:rFonts w:ascii="Times New Roman" w:eastAsia="Times New Roman" w:hAnsi="Times New Roman" w:cs="Times New Roman"/>
          <w:sz w:val="24"/>
          <w:szCs w:val="24"/>
        </w:rPr>
        <w:t>Atliktas Plungės rajono savivaldybės administracijos darbuotojų profesinės rizikos vertinimas.</w:t>
      </w:r>
    </w:p>
    <w:p w:rsidR="00D70B79" w:rsidRDefault="00D70B79" w:rsidP="00582FE7">
      <w:pPr>
        <w:tabs>
          <w:tab w:val="left" w:pos="1134"/>
        </w:tabs>
        <w:spacing w:after="0" w:line="240" w:lineRule="auto"/>
        <w:ind w:firstLine="720"/>
        <w:contextualSpacing/>
        <w:jc w:val="both"/>
        <w:rPr>
          <w:rFonts w:ascii="Times New Roman" w:hAnsi="Times New Roman" w:cs="Times New Roman"/>
          <w:sz w:val="24"/>
          <w:szCs w:val="24"/>
        </w:rPr>
      </w:pPr>
      <w:r w:rsidRPr="00D70B79">
        <w:rPr>
          <w:rFonts w:ascii="Times New Roman" w:hAnsi="Times New Roman" w:cs="Times New Roman"/>
          <w:sz w:val="24"/>
          <w:szCs w:val="24"/>
        </w:rPr>
        <w:lastRenderedPageBreak/>
        <w:t xml:space="preserve">11. </w:t>
      </w:r>
      <w:r w:rsidR="00451CCE" w:rsidRPr="00D70B79">
        <w:rPr>
          <w:rFonts w:ascii="Times New Roman" w:hAnsi="Times New Roman" w:cs="Times New Roman"/>
          <w:sz w:val="24"/>
          <w:szCs w:val="24"/>
        </w:rPr>
        <w:t xml:space="preserve">Koordinuojami VSB vykdomi projektai ,,Jaunimui palankių sveikatos priežiūros paslaugų (JPSPP) teikimo modelio diegimas Plungės, Mažeikių ir Tauragės savivaldybėse“, ,,Ikimokyklinio ir priešmokyklinio ugdymo įstaigų sveikatos kabinetų aprūpinimas metodinėmis priemonėmis Plungės ir Tauragės savivaldybėse“, „Programos „Neįtikėtini metai“ pritaikymas ir įgyvendinimas Lietuvoje“ (,,Incredible Years“), ,,Fizinio aktyvumo ir fizinio raštingumo ugdymas mokyklose ir ikimokyklinėse ugdymo įstaigose“. </w:t>
      </w:r>
    </w:p>
    <w:p w:rsidR="00451CCE" w:rsidRPr="00D70B79" w:rsidRDefault="00D70B79" w:rsidP="00D70B79">
      <w:pPr>
        <w:tabs>
          <w:tab w:val="left" w:pos="1134"/>
        </w:tabs>
        <w:ind w:firstLine="720"/>
        <w:contextualSpacing/>
        <w:jc w:val="both"/>
        <w:rPr>
          <w:rFonts w:ascii="Times New Roman" w:hAnsi="Times New Roman" w:cs="Times New Roman"/>
          <w:sz w:val="24"/>
          <w:szCs w:val="24"/>
        </w:rPr>
      </w:pPr>
      <w:r w:rsidRPr="00D70B79">
        <w:rPr>
          <w:rFonts w:ascii="Times New Roman" w:hAnsi="Times New Roman" w:cs="Times New Roman"/>
          <w:sz w:val="24"/>
          <w:szCs w:val="24"/>
        </w:rPr>
        <w:t>12.</w:t>
      </w:r>
      <w:r>
        <w:rPr>
          <w:rFonts w:ascii="Times New Roman" w:hAnsi="Times New Roman" w:cs="Times New Roman"/>
          <w:sz w:val="24"/>
          <w:szCs w:val="24"/>
        </w:rPr>
        <w:t xml:space="preserve"> </w:t>
      </w:r>
      <w:r w:rsidR="00451CCE" w:rsidRPr="00D70B79">
        <w:rPr>
          <w:rFonts w:ascii="Times New Roman" w:hAnsi="Times New Roman" w:cs="Times New Roman"/>
          <w:sz w:val="24"/>
          <w:szCs w:val="24"/>
        </w:rPr>
        <w:t>Kartu su VšĮ Nacionalinio kraujo centro Klaipėdos filialu organizuotos kraujo donorystės akcijos.</w:t>
      </w:r>
    </w:p>
    <w:p w:rsidR="00451CCE" w:rsidRPr="00451CCE" w:rsidRDefault="00451CCE" w:rsidP="00451CCE">
      <w:pPr>
        <w:spacing w:after="0" w:line="240" w:lineRule="auto"/>
        <w:jc w:val="both"/>
        <w:rPr>
          <w:rFonts w:ascii="Times New Roman" w:eastAsia="Times New Roman" w:hAnsi="Times New Roman" w:cs="Times New Roman"/>
          <w:sz w:val="24"/>
          <w:szCs w:val="24"/>
        </w:rPr>
      </w:pPr>
    </w:p>
    <w:p w:rsidR="00451CCE" w:rsidRPr="00451CCE" w:rsidRDefault="00451CCE" w:rsidP="00D70B79">
      <w:pPr>
        <w:spacing w:after="0" w:line="240" w:lineRule="auto"/>
        <w:ind w:left="720"/>
        <w:contextualSpacing/>
        <w:jc w:val="both"/>
        <w:rPr>
          <w:rFonts w:ascii="Times New Roman" w:eastAsia="Times New Roman" w:hAnsi="Times New Roman" w:cs="Times New Roman"/>
          <w:sz w:val="24"/>
          <w:szCs w:val="24"/>
        </w:rPr>
      </w:pPr>
      <w:r w:rsidRPr="00451CCE">
        <w:rPr>
          <w:rFonts w:ascii="Times New Roman" w:eastAsia="Times New Roman" w:hAnsi="Times New Roman" w:cs="Times New Roman"/>
          <w:noProof/>
          <w:sz w:val="24"/>
          <w:szCs w:val="24"/>
          <w:lang w:eastAsia="lt-LT"/>
        </w:rPr>
        <w:drawing>
          <wp:inline distT="0" distB="0" distL="0" distR="0" wp14:anchorId="319E3F63" wp14:editId="1EF286BE">
            <wp:extent cx="1983740" cy="2457450"/>
            <wp:effectExtent l="0" t="0" r="0" b="0"/>
            <wp:docPr id="3" name="Paveikslėlis 3" descr="C:\Users\gerulskiene\AppData\Local\Microsoft\Windows\INetCache\Content.Outlook\B58CRK00\308209229_628638711993664_7597700221638449453_n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gerulskiene\AppData\Local\Microsoft\Windows\INetCache\Content.Outlook\B58CRK00\308209229_628638711993664_7597700221638449453_n (3).jpg"/>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0" y="0"/>
                      <a:ext cx="1984370" cy="2458231"/>
                    </a:xfrm>
                    <a:prstGeom prst="rect">
                      <a:avLst/>
                    </a:prstGeom>
                    <a:noFill/>
                    <a:ln>
                      <a:noFill/>
                    </a:ln>
                  </pic:spPr>
                </pic:pic>
              </a:graphicData>
            </a:graphic>
          </wp:inline>
        </w:drawing>
      </w:r>
      <w:r w:rsidRPr="00451CCE">
        <w:rPr>
          <w:rFonts w:ascii="Times New Roman" w:eastAsia="Times New Roman" w:hAnsi="Times New Roman" w:cs="Times New Roman"/>
          <w:sz w:val="24"/>
          <w:szCs w:val="24"/>
        </w:rPr>
        <w:t xml:space="preserve">         </w:t>
      </w:r>
      <w:r w:rsidRPr="00451CCE">
        <w:rPr>
          <w:rFonts w:ascii="Times New Roman" w:eastAsia="Times New Roman" w:hAnsi="Times New Roman" w:cs="Times New Roman"/>
          <w:noProof/>
          <w:sz w:val="20"/>
          <w:szCs w:val="20"/>
          <w:lang w:eastAsia="lt-LT"/>
        </w:rPr>
        <w:drawing>
          <wp:inline distT="0" distB="0" distL="0" distR="0" wp14:anchorId="5927EF54" wp14:editId="6C154E38">
            <wp:extent cx="2440800" cy="1869549"/>
            <wp:effectExtent l="0" t="0" r="0" b="0"/>
            <wp:docPr id="4" name="Paveikslėlis 4" descr="Vaizdo rezultatas pagal užklausą „plungės vsb aerob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Vaizdo rezultatas pagal užklausą „plungės vsb aerobika“"/>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2449838" cy="1876472"/>
                    </a:xfrm>
                    <a:prstGeom prst="rect">
                      <a:avLst/>
                    </a:prstGeom>
                    <a:noFill/>
                    <a:ln>
                      <a:noFill/>
                    </a:ln>
                  </pic:spPr>
                </pic:pic>
              </a:graphicData>
            </a:graphic>
          </wp:inline>
        </w:drawing>
      </w:r>
    </w:p>
    <w:p w:rsidR="00451CCE" w:rsidRPr="00451CCE" w:rsidRDefault="00451CCE" w:rsidP="00D70B79">
      <w:pPr>
        <w:spacing w:after="0" w:line="240" w:lineRule="auto"/>
        <w:ind w:left="720"/>
        <w:contextualSpacing/>
        <w:jc w:val="both"/>
        <w:rPr>
          <w:rFonts w:ascii="Times New Roman" w:eastAsia="Times New Roman" w:hAnsi="Times New Roman" w:cs="Times New Roman"/>
          <w:sz w:val="24"/>
          <w:szCs w:val="24"/>
        </w:rPr>
      </w:pP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13. Organizuoti ir koordinuoti Plungės rajono savivaldybės administracijos seniūnijų darbuotojų profilaktiniai sveikatos patikrinimai, vakcinacija nuo gripo ir erkinio encefalito, akių patikra darbo vietoje.</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14. Kartu su VSB organizuota ir koordinuota Plungės rajono gyventojų sveikatos stebėsena, nustatytos didžiausios gyventojų sveikatos problemos, sveikatos rizikos veiksniai, pokyčiai ir tendencijos, vykdyta vaikų ir jaunimo visuomenės sveikatos priežiūra, visuomenės sveikatos priežiūros specialistų, dirbančių bendrojo lavinimo mokyklose bei ikimokyklinio ugdymo įstaigose, veikla. </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15. Didelis dėmesys skiriamas gyventojų fiziniam aktyvumui didinti, požiūriui į sveiką gyvenseną formuoti, neinfekcinių ligų, traumų ir nelaimingų atsitikimų prevencijai. Įgyvendinama Valstybinė narkotikų, tabako ir alkoholio kontrolės ir prevencijos programa.</w:t>
      </w:r>
    </w:p>
    <w:p w:rsidR="00451CCE" w:rsidRPr="00451CCE" w:rsidRDefault="00451CCE" w:rsidP="00451CCE">
      <w:pPr>
        <w:spacing w:after="0" w:line="240" w:lineRule="auto"/>
        <w:jc w:val="both"/>
        <w:rPr>
          <w:rFonts w:ascii="Times New Roman" w:eastAsia="Times New Roman" w:hAnsi="Times New Roman" w:cs="Times New Roman"/>
          <w:sz w:val="20"/>
          <w:szCs w:val="20"/>
        </w:rPr>
      </w:pPr>
    </w:p>
    <w:p w:rsidR="00451CCE" w:rsidRPr="00451CCE" w:rsidRDefault="00451CCE" w:rsidP="00451CCE">
      <w:pPr>
        <w:spacing w:after="0" w:line="240" w:lineRule="auto"/>
        <w:jc w:val="center"/>
        <w:rPr>
          <w:rFonts w:ascii="Times New Roman" w:eastAsia="Times New Roman" w:hAnsi="Times New Roman" w:cs="Times New Roman"/>
          <w:b/>
          <w:bCs/>
          <w:sz w:val="24"/>
          <w:szCs w:val="24"/>
        </w:rPr>
      </w:pPr>
    </w:p>
    <w:p w:rsidR="00451CCE" w:rsidRPr="00451CCE" w:rsidRDefault="00451CCE" w:rsidP="00451CCE">
      <w:pPr>
        <w:spacing w:after="0" w:line="240" w:lineRule="auto"/>
        <w:jc w:val="center"/>
        <w:rPr>
          <w:rFonts w:ascii="Times New Roman" w:eastAsia="Times New Roman" w:hAnsi="Times New Roman" w:cs="Times New Roman"/>
          <w:b/>
          <w:sz w:val="24"/>
          <w:szCs w:val="20"/>
        </w:rPr>
      </w:pPr>
      <w:r w:rsidRPr="00451CCE">
        <w:rPr>
          <w:rFonts w:ascii="Times New Roman" w:eastAsia="Times New Roman" w:hAnsi="Times New Roman" w:cs="Times New Roman"/>
          <w:b/>
          <w:bCs/>
          <w:sz w:val="24"/>
          <w:szCs w:val="24"/>
        </w:rPr>
        <w:t>IV. ARTIMIAUSIOS VEIKLOS KRYPTYS</w:t>
      </w:r>
    </w:p>
    <w:p w:rsidR="00451CCE" w:rsidRPr="00451CCE" w:rsidRDefault="00451CCE" w:rsidP="00451CCE">
      <w:pPr>
        <w:spacing w:after="0" w:line="240" w:lineRule="auto"/>
        <w:rPr>
          <w:rFonts w:ascii="Times New Roman" w:eastAsia="Times New Roman" w:hAnsi="Times New Roman" w:cs="Times New Roman"/>
          <w:b/>
          <w:bCs/>
          <w:sz w:val="24"/>
          <w:szCs w:val="24"/>
        </w:rPr>
      </w:pPr>
    </w:p>
    <w:p w:rsidR="00451CCE" w:rsidRDefault="00D70B79" w:rsidP="00D70B79">
      <w:pPr>
        <w:tabs>
          <w:tab w:val="left" w:pos="851"/>
        </w:tabs>
        <w:spacing w:after="0" w:line="240" w:lineRule="auto"/>
        <w:ind w:firstLine="720"/>
        <w:jc w:val="both"/>
        <w:rPr>
          <w:rFonts w:ascii="Times New Roman" w:eastAsia="Calibri" w:hAnsi="Times New Roman" w:cs="Times New Roman"/>
          <w:color w:val="000000"/>
          <w:sz w:val="24"/>
          <w:szCs w:val="24"/>
          <w:lang w:eastAsia="lt-LT"/>
        </w:rPr>
      </w:pPr>
      <w:r>
        <w:rPr>
          <w:rFonts w:ascii="Times New Roman" w:eastAsia="Calibri" w:hAnsi="Times New Roman" w:cs="Times New Roman"/>
          <w:bCs/>
          <w:sz w:val="24"/>
          <w:szCs w:val="24"/>
          <w:lang w:eastAsia="lt-LT"/>
        </w:rPr>
        <w:t xml:space="preserve">1. </w:t>
      </w:r>
      <w:r w:rsidR="00451CCE" w:rsidRPr="00451CCE">
        <w:rPr>
          <w:rFonts w:ascii="Times New Roman" w:eastAsia="Calibri" w:hAnsi="Times New Roman" w:cs="Times New Roman"/>
          <w:bCs/>
          <w:sz w:val="24"/>
          <w:szCs w:val="24"/>
          <w:lang w:eastAsia="lt-LT"/>
        </w:rPr>
        <w:t>Planuojant vykdyti pokyčius ir reformą sveikatos sistemoje, tarp Plungės rajono</w:t>
      </w:r>
      <w:r w:rsidR="00451CCE" w:rsidRPr="00451CCE">
        <w:rPr>
          <w:rFonts w:ascii="Times New Roman" w:eastAsia="Calibri" w:hAnsi="Times New Roman" w:cs="Times New Roman"/>
          <w:color w:val="000000"/>
          <w:sz w:val="24"/>
          <w:szCs w:val="24"/>
          <w:lang w:eastAsia="lt-LT"/>
        </w:rPr>
        <w:t xml:space="preserve"> </w:t>
      </w:r>
      <w:r w:rsidR="00451CCE" w:rsidRPr="00451CCE">
        <w:rPr>
          <w:rFonts w:ascii="Times New Roman" w:eastAsia="Calibri" w:hAnsi="Times New Roman" w:cs="Times New Roman"/>
          <w:bCs/>
          <w:sz w:val="24"/>
          <w:szCs w:val="24"/>
          <w:lang w:eastAsia="lt-LT"/>
        </w:rPr>
        <w:t xml:space="preserve">savivaldybėje esančių ASPĮ, Plungės rajono savivaldybės visuomenės sveikatos biuro, </w:t>
      </w:r>
      <w:r w:rsidR="00451CCE" w:rsidRPr="00451CCE">
        <w:rPr>
          <w:rFonts w:ascii="Times New Roman" w:eastAsia="Calibri" w:hAnsi="Times New Roman" w:cs="Times New Roman"/>
          <w:color w:val="000000"/>
          <w:sz w:val="24"/>
          <w:szCs w:val="24"/>
          <w:lang w:eastAsia="lt-LT"/>
        </w:rPr>
        <w:t>Plungės socialinių paslaugų centro</w:t>
      </w:r>
      <w:r w:rsidR="00451CCE" w:rsidRPr="00451CCE">
        <w:rPr>
          <w:rFonts w:ascii="Times New Roman" w:eastAsia="Calibri" w:hAnsi="Times New Roman" w:cs="Times New Roman"/>
          <w:bCs/>
          <w:sz w:val="24"/>
          <w:szCs w:val="24"/>
          <w:lang w:eastAsia="lt-LT"/>
        </w:rPr>
        <w:t xml:space="preserve"> ir VšĮ Plungės rajono savivaldybės ligoninės bus pasirašytos bendradarbiavimo sutartys, bus įsteigtas Sveikatos centras,</w:t>
      </w:r>
      <w:r w:rsidR="00451CCE" w:rsidRPr="00451CCE">
        <w:rPr>
          <w:rFonts w:ascii="Times New Roman" w:eastAsia="Calibri" w:hAnsi="Times New Roman" w:cs="Times New Roman"/>
          <w:color w:val="000000"/>
          <w:sz w:val="24"/>
          <w:szCs w:val="24"/>
          <w:lang w:eastAsia="lt-LT"/>
        </w:rPr>
        <w:t xml:space="preserve"> kuris užtikrins būtinųjų Savivaldybės sveikatos paslaugų teikimą. Vyksta paruošiamieji darbai, nuolat bendraujama su SAM.</w:t>
      </w:r>
    </w:p>
    <w:p w:rsidR="00582FE7" w:rsidRPr="00451CCE" w:rsidRDefault="00582FE7" w:rsidP="00D70B79">
      <w:pPr>
        <w:tabs>
          <w:tab w:val="left" w:pos="851"/>
        </w:tabs>
        <w:spacing w:after="0" w:line="240" w:lineRule="auto"/>
        <w:ind w:firstLine="720"/>
        <w:jc w:val="both"/>
        <w:rPr>
          <w:rFonts w:ascii="Times New Roman" w:eastAsia="Calibri" w:hAnsi="Times New Roman" w:cs="Times New Roman"/>
          <w:color w:val="000000"/>
          <w:sz w:val="24"/>
          <w:szCs w:val="24"/>
          <w:lang w:eastAsia="lt-LT"/>
        </w:rPr>
      </w:pPr>
    </w:p>
    <w:p w:rsidR="00451CCE" w:rsidRPr="00451CCE" w:rsidRDefault="00451CCE" w:rsidP="00D70B79">
      <w:pPr>
        <w:tabs>
          <w:tab w:val="left" w:pos="851"/>
        </w:tabs>
        <w:spacing w:after="240" w:line="240" w:lineRule="auto"/>
        <w:ind w:left="644"/>
        <w:jc w:val="center"/>
        <w:rPr>
          <w:rFonts w:ascii="Times New Roman" w:eastAsia="Calibri" w:hAnsi="Times New Roman" w:cs="Times New Roman"/>
          <w:color w:val="000000"/>
          <w:sz w:val="24"/>
          <w:szCs w:val="24"/>
          <w:lang w:eastAsia="lt-LT"/>
        </w:rPr>
      </w:pPr>
      <w:r w:rsidRPr="00451CCE">
        <w:rPr>
          <w:rFonts w:ascii="Times New Roman" w:eastAsia="Calibri" w:hAnsi="Times New Roman" w:cs="Times New Roman"/>
          <w:noProof/>
          <w:color w:val="000000"/>
          <w:sz w:val="24"/>
          <w:szCs w:val="24"/>
          <w:lang w:eastAsia="lt-LT"/>
        </w:rPr>
        <w:lastRenderedPageBreak/>
        <w:drawing>
          <wp:inline distT="0" distB="0" distL="0" distR="0" wp14:anchorId="086698FB" wp14:editId="6307988B">
            <wp:extent cx="3657600" cy="1752600"/>
            <wp:effectExtent l="0" t="0" r="0" b="0"/>
            <wp:docPr id="5" name="Paveikslėlis 5" descr="C:\Users\gerulskiene\Desktop\Lignin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erulskiene\Desktop\Lignine3.jpg"/>
                    <pic:cNvPicPr>
                      <a:picLocks noChangeAspect="1" noChangeArrowheads="1"/>
                    </pic:cNvPicPr>
                  </pic:nvPicPr>
                  <pic:blipFill>
                    <a:blip r:embed="rId20" cstate="email">
                      <a:extLst>
                        <a:ext uri="{28A0092B-C50C-407E-A947-70E740481C1C}">
                          <a14:useLocalDpi xmlns:a14="http://schemas.microsoft.com/office/drawing/2010/main"/>
                        </a:ext>
                      </a:extLst>
                    </a:blip>
                    <a:srcRect/>
                    <a:stretch>
                      <a:fillRect/>
                    </a:stretch>
                  </pic:blipFill>
                  <pic:spPr bwMode="auto">
                    <a:xfrm>
                      <a:off x="0" y="0"/>
                      <a:ext cx="3657600" cy="1752600"/>
                    </a:xfrm>
                    <a:prstGeom prst="rect">
                      <a:avLst/>
                    </a:prstGeom>
                    <a:noFill/>
                    <a:ln>
                      <a:noFill/>
                    </a:ln>
                  </pic:spPr>
                </pic:pic>
              </a:graphicData>
            </a:graphic>
          </wp:inline>
        </w:drawing>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2. V</w:t>
      </w:r>
      <w:r w:rsidRPr="00451CCE">
        <w:rPr>
          <w:rFonts w:ascii="Times New Roman" w:eastAsia="Times New Roman" w:hAnsi="Times New Roman" w:cs="Times New Roman"/>
          <w:bCs/>
          <w:sz w:val="24"/>
          <w:szCs w:val="24"/>
        </w:rPr>
        <w:t xml:space="preserve">iešojoje įstaigoje Plungės rajono savivaldybės ligoninėje planuojamas Priėmimo ir </w:t>
      </w:r>
      <w:r w:rsidRPr="00451CCE">
        <w:rPr>
          <w:rFonts w:ascii="Times New Roman" w:eastAsia="Times New Roman" w:hAnsi="Times New Roman" w:cs="Times New Roman"/>
          <w:sz w:val="24"/>
          <w:szCs w:val="24"/>
        </w:rPr>
        <w:t xml:space="preserve">Skubios pagalbos skyriaus pritaikymas </w:t>
      </w:r>
      <w:r w:rsidRPr="00451CCE">
        <w:rPr>
          <w:rFonts w:ascii="Times New Roman" w:eastAsia="Times New Roman" w:hAnsi="Times New Roman" w:cs="Times New Roman"/>
          <w:sz w:val="24"/>
          <w:szCs w:val="24"/>
          <w:lang w:eastAsia="lt-LT"/>
        </w:rPr>
        <w:t>B lygiui</w:t>
      </w:r>
      <w:r w:rsidRPr="00451CCE">
        <w:rPr>
          <w:rFonts w:ascii="Times New Roman" w:eastAsia="Times New Roman" w:hAnsi="Times New Roman" w:cs="Times New Roman"/>
          <w:sz w:val="24"/>
          <w:szCs w:val="24"/>
        </w:rPr>
        <w:t xml:space="preserve"> pagal s</w:t>
      </w:r>
      <w:r w:rsidRPr="00451CCE">
        <w:rPr>
          <w:rFonts w:ascii="Times New Roman" w:eastAsia="Times New Roman" w:hAnsi="Times New Roman" w:cs="Times New Roman"/>
          <w:sz w:val="24"/>
          <w:szCs w:val="24"/>
          <w:lang w:eastAsia="lt-LT"/>
        </w:rPr>
        <w:t>pecialiuosius reikalavimus, numatyti projektavimo darbai.</w:t>
      </w:r>
      <w:r w:rsidRPr="00451CCE">
        <w:rPr>
          <w:rFonts w:ascii="Times New Roman" w:eastAsia="Times New Roman" w:hAnsi="Times New Roman" w:cs="Times New Roman"/>
          <w:sz w:val="24"/>
          <w:szCs w:val="24"/>
        </w:rPr>
        <w:t xml:space="preserve"> </w:t>
      </w:r>
      <w:r w:rsidRPr="00451CCE">
        <w:rPr>
          <w:rFonts w:ascii="Times New Roman" w:eastAsia="Times New Roman" w:hAnsi="Times New Roman" w:cs="Times New Roman"/>
          <w:sz w:val="24"/>
          <w:szCs w:val="24"/>
          <w:lang w:eastAsia="lt-LT"/>
        </w:rPr>
        <w:t>Siekiant t</w:t>
      </w:r>
      <w:r w:rsidRPr="00451CCE">
        <w:rPr>
          <w:rFonts w:ascii="Times New Roman" w:eastAsia="Times New Roman" w:hAnsi="Times New Roman" w:cs="Times New Roman"/>
          <w:sz w:val="24"/>
          <w:szCs w:val="24"/>
        </w:rPr>
        <w:t xml:space="preserve">erapijos paslaugų teikimo kokybės gerinimo, išvengiamų hospitalizacijų skaičiaus mažinimo, planuojama </w:t>
      </w:r>
      <w:r w:rsidRPr="00451CCE">
        <w:rPr>
          <w:rFonts w:ascii="Times New Roman" w:eastAsia="Times New Roman" w:hAnsi="Times New Roman" w:cs="Times New Roman"/>
          <w:color w:val="000000"/>
          <w:sz w:val="24"/>
          <w:szCs w:val="24"/>
        </w:rPr>
        <w:t xml:space="preserve">įrengti palatas, skirtas pacientams, sergantiems ar įtariamiems, kad serga infekcijomis, plintančiomis oro lašeliniu būdu, </w:t>
      </w:r>
      <w:r w:rsidRPr="00451CCE">
        <w:rPr>
          <w:rFonts w:ascii="Times New Roman" w:eastAsia="Times New Roman" w:hAnsi="Times New Roman" w:cs="Times New Roman"/>
          <w:sz w:val="24"/>
          <w:szCs w:val="24"/>
        </w:rPr>
        <w:t>infekcijų kontrolės stiprinimui planuojama įrengti rekuperacinę vėdinimo sistemą.</w:t>
      </w:r>
    </w:p>
    <w:p w:rsidR="00451CCE" w:rsidRPr="00451CCE" w:rsidRDefault="00451CCE" w:rsidP="00451CCE">
      <w:pPr>
        <w:spacing w:after="0" w:line="240" w:lineRule="auto"/>
        <w:ind w:firstLine="720"/>
        <w:jc w:val="both"/>
        <w:rPr>
          <w:rFonts w:ascii="Times New Roman" w:eastAsia="Times New Roman" w:hAnsi="Times New Roman" w:cs="Times New Roman"/>
          <w:color w:val="000000"/>
          <w:sz w:val="24"/>
          <w:szCs w:val="24"/>
        </w:rPr>
      </w:pPr>
      <w:r w:rsidRPr="00451CCE">
        <w:rPr>
          <w:rFonts w:ascii="Times New Roman" w:eastAsia="Times New Roman" w:hAnsi="Times New Roman" w:cs="Times New Roman"/>
          <w:sz w:val="24"/>
          <w:szCs w:val="24"/>
        </w:rPr>
        <w:t xml:space="preserve">3. </w:t>
      </w:r>
      <w:r w:rsidRPr="00451CCE">
        <w:rPr>
          <w:rFonts w:ascii="Times New Roman" w:eastAsia="Times New Roman" w:hAnsi="Times New Roman" w:cs="Times New Roman"/>
          <w:bCs/>
          <w:sz w:val="24"/>
          <w:szCs w:val="24"/>
          <w:shd w:val="clear" w:color="auto" w:fill="FFFFFF"/>
        </w:rPr>
        <w:t xml:space="preserve">Pažangios medicininės įrangos įsigijimas. </w:t>
      </w:r>
      <w:r w:rsidRPr="00451CCE">
        <w:rPr>
          <w:rFonts w:ascii="Times New Roman" w:eastAsia="Times New Roman" w:hAnsi="Times New Roman" w:cs="Times New Roman"/>
          <w:color w:val="000000"/>
          <w:sz w:val="24"/>
          <w:szCs w:val="24"/>
        </w:rPr>
        <w:t>Siekiant užtikrinti k</w:t>
      </w:r>
      <w:r w:rsidRPr="00451CCE">
        <w:rPr>
          <w:rFonts w:ascii="Times New Roman" w:eastAsia="Times New Roman" w:hAnsi="Times New Roman" w:cs="Times New Roman"/>
          <w:sz w:val="24"/>
          <w:szCs w:val="24"/>
        </w:rPr>
        <w:t>rūties vėžio prevencinės programos įgyvendinimą Plungės rajone, VšĮ Plungės rajono savivaldybės ligoninei bus padėta įsigyti mamografą. Pagrindinis atrankinės patikros dėl krūties vėžio tikslas yra nustatyti krūties vėžį ankstyvoje stadijoje, kol jis dar nesukelia simptomų ir požymių. Kuo anksčiau navikas bus nustatytas, tuo efektyvesnis bus gydymas. Mamografo įsigijimas suteiks didesnę galimybę</w:t>
      </w:r>
      <w:r w:rsidRPr="00451CCE">
        <w:rPr>
          <w:rFonts w:ascii="Times New Roman" w:eastAsia="Times New Roman" w:hAnsi="Times New Roman" w:cs="Times New Roman"/>
          <w:color w:val="000000"/>
          <w:sz w:val="24"/>
          <w:szCs w:val="24"/>
        </w:rPr>
        <w:t xml:space="preserve"> užtikrinti sveikatos priežiūros (gydymo) prieinamumą bei kokybę,</w:t>
      </w:r>
      <w:r w:rsidRPr="00451CCE">
        <w:rPr>
          <w:rFonts w:ascii="Times New Roman" w:eastAsia="Times New Roman" w:hAnsi="Times New Roman" w:cs="Times New Roman"/>
          <w:sz w:val="24"/>
          <w:szCs w:val="24"/>
        </w:rPr>
        <w:t xml:space="preserve"> leis užtikrinti teikiamų paslaugų kieko ir kokybės didinimą.   </w:t>
      </w:r>
    </w:p>
    <w:p w:rsidR="00451CCE" w:rsidRPr="00451CCE" w:rsidRDefault="00451CCE" w:rsidP="00451CCE">
      <w:pPr>
        <w:spacing w:after="0" w:line="240" w:lineRule="auto"/>
        <w:ind w:firstLine="720"/>
        <w:jc w:val="both"/>
        <w:rPr>
          <w:rFonts w:ascii="Times New Roman" w:eastAsia="Times New Roman" w:hAnsi="Times New Roman" w:cs="Times New Roman"/>
          <w:color w:val="000000"/>
          <w:sz w:val="24"/>
          <w:szCs w:val="24"/>
        </w:rPr>
      </w:pPr>
      <w:r w:rsidRPr="00451CCE">
        <w:rPr>
          <w:rFonts w:ascii="Times New Roman" w:eastAsia="Times New Roman" w:hAnsi="Times New Roman" w:cs="Times New Roman"/>
          <w:color w:val="000000"/>
          <w:sz w:val="24"/>
          <w:szCs w:val="24"/>
        </w:rPr>
        <w:t xml:space="preserve">4. Toliau </w:t>
      </w:r>
      <w:r w:rsidRPr="00451CCE">
        <w:rPr>
          <w:rFonts w:ascii="Times New Roman" w:eastAsia="Times New Roman" w:hAnsi="Times New Roman" w:cs="Times New Roman"/>
          <w:sz w:val="24"/>
          <w:szCs w:val="24"/>
        </w:rPr>
        <w:t xml:space="preserve">vykdyti gydytojų rezidentų programą, </w:t>
      </w:r>
      <w:r w:rsidRPr="00451CCE">
        <w:rPr>
          <w:rFonts w:ascii="Times New Roman" w:eastAsia="Times New Roman" w:hAnsi="Times New Roman" w:cs="Times New Roman"/>
          <w:color w:val="000000"/>
          <w:sz w:val="24"/>
          <w:szCs w:val="24"/>
        </w:rPr>
        <w:t xml:space="preserve">siekiant pritraukti </w:t>
      </w:r>
      <w:r w:rsidRPr="00451CCE">
        <w:rPr>
          <w:rFonts w:ascii="Times New Roman" w:eastAsia="Times New Roman" w:hAnsi="Times New Roman" w:cs="Times New Roman"/>
          <w:bCs/>
          <w:sz w:val="24"/>
          <w:szCs w:val="24"/>
        </w:rPr>
        <w:t xml:space="preserve">aukštos kvalifikacijos specialistus </w:t>
      </w:r>
      <w:r w:rsidRPr="00451CCE">
        <w:rPr>
          <w:rFonts w:ascii="Times New Roman" w:eastAsia="Times New Roman" w:hAnsi="Times New Roman" w:cs="Times New Roman"/>
          <w:color w:val="000000"/>
          <w:sz w:val="24"/>
          <w:szCs w:val="24"/>
        </w:rPr>
        <w:t>gydytojus dirbti į rajoną, kompensuoti jiems rezidentūros studijas bei kelionės išlaidas.</w:t>
      </w:r>
    </w:p>
    <w:p w:rsidR="00451CCE" w:rsidRPr="00451CCE" w:rsidRDefault="00451CCE" w:rsidP="00451CCE">
      <w:pPr>
        <w:spacing w:after="0" w:line="240" w:lineRule="auto"/>
        <w:jc w:val="both"/>
        <w:rPr>
          <w:rFonts w:ascii="Times New Roman" w:eastAsia="Times New Roman" w:hAnsi="Times New Roman" w:cs="Times New Roman"/>
          <w:color w:val="000000"/>
          <w:sz w:val="24"/>
          <w:szCs w:val="24"/>
        </w:rPr>
      </w:pPr>
    </w:p>
    <w:p w:rsidR="00451CCE" w:rsidRPr="00451CCE" w:rsidRDefault="00451CCE" w:rsidP="004402C1">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noProof/>
          <w:sz w:val="24"/>
          <w:szCs w:val="24"/>
          <w:lang w:eastAsia="lt-LT"/>
        </w:rPr>
        <w:drawing>
          <wp:inline distT="0" distB="0" distL="0" distR="0" wp14:anchorId="3573F1A6" wp14:editId="3C0A4F63">
            <wp:extent cx="3228975" cy="1848994"/>
            <wp:effectExtent l="0" t="0" r="0" b="0"/>
            <wp:docPr id="6" name="Paveikslėlis 6" descr="C:\Users\gerulskiene\Desktop\20821_f05b91a81147359bc77a136bb98e51a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erulskiene\Desktop\20821_f05b91a81147359bc77a136bb98e51ae.jpg"/>
                    <pic:cNvPicPr>
                      <a:picLocks noChangeAspect="1" noChangeArrowheads="1"/>
                    </pic:cNvPicPr>
                  </pic:nvPicPr>
                  <pic:blipFill>
                    <a:blip r:embed="rId21" cstate="email">
                      <a:extLst>
                        <a:ext uri="{28A0092B-C50C-407E-A947-70E740481C1C}">
                          <a14:useLocalDpi xmlns:a14="http://schemas.microsoft.com/office/drawing/2010/main"/>
                        </a:ext>
                      </a:extLst>
                    </a:blip>
                    <a:srcRect/>
                    <a:stretch>
                      <a:fillRect/>
                    </a:stretch>
                  </pic:blipFill>
                  <pic:spPr bwMode="auto">
                    <a:xfrm>
                      <a:off x="0" y="0"/>
                      <a:ext cx="3228975" cy="1848994"/>
                    </a:xfrm>
                    <a:prstGeom prst="rect">
                      <a:avLst/>
                    </a:prstGeom>
                    <a:noFill/>
                    <a:ln>
                      <a:noFill/>
                    </a:ln>
                  </pic:spPr>
                </pic:pic>
              </a:graphicData>
            </a:graphic>
          </wp:inline>
        </w:drawing>
      </w:r>
    </w:p>
    <w:p w:rsidR="00451CCE" w:rsidRPr="00451CCE" w:rsidRDefault="00451CCE" w:rsidP="00451CCE">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5. Numatytas slaugos paslaugų kokybės gerinimas, stacionarinių slaugos paslaugų mažinimas – teikiamos ambulatorinės slaugos paslaugos namuose (</w:t>
      </w:r>
      <w:hyperlink r:id="rId22" w:history="1">
        <w:r w:rsidRPr="00451CCE">
          <w:rPr>
            <w:rFonts w:ascii="Times New Roman" w:eastAsia="Times New Roman" w:hAnsi="Times New Roman" w:cs="Times New Roman"/>
            <w:color w:val="0000FF"/>
            <w:sz w:val="24"/>
            <w:szCs w:val="24"/>
            <w:u w:val="single"/>
          </w:rPr>
          <w:t>www.manoslauga.lt</w:t>
        </w:r>
      </w:hyperlink>
      <w:r w:rsidRPr="00451CCE">
        <w:rPr>
          <w:rFonts w:ascii="Times New Roman" w:eastAsia="Times New Roman" w:hAnsi="Times New Roman" w:cs="Times New Roman"/>
          <w:sz w:val="24"/>
          <w:szCs w:val="24"/>
        </w:rPr>
        <w:t>) ir paliatyviosios pagalbos paslaugos Plungės rajono gyventojams, sudaromos sąlygos asmeniui kuo ilgiau savarankiškai gyventi bendruomenėje, užtikrinant sveikatos priežiūros paslaugų, atitinkančių sveikatos būklę ir socialinių paslaugų integruotą teikimą.</w:t>
      </w:r>
    </w:p>
    <w:p w:rsidR="00451CCE" w:rsidRPr="00451CCE" w:rsidRDefault="00451CCE" w:rsidP="004402C1">
      <w:pPr>
        <w:spacing w:after="0" w:line="240" w:lineRule="auto"/>
        <w:jc w:val="center"/>
        <w:rPr>
          <w:rFonts w:ascii="Times New Roman" w:eastAsia="Times New Roman" w:hAnsi="Times New Roman" w:cs="Times New Roman"/>
          <w:bCs/>
          <w:sz w:val="24"/>
          <w:szCs w:val="24"/>
        </w:rPr>
      </w:pPr>
      <w:r w:rsidRPr="00451CCE">
        <w:rPr>
          <w:rFonts w:ascii="Times New Roman" w:eastAsia="Times New Roman" w:hAnsi="Times New Roman" w:cs="Times New Roman"/>
          <w:bCs/>
          <w:noProof/>
          <w:sz w:val="24"/>
          <w:szCs w:val="24"/>
          <w:lang w:eastAsia="lt-LT"/>
        </w:rPr>
        <w:drawing>
          <wp:inline distT="0" distB="0" distL="0" distR="0" wp14:anchorId="729459E2" wp14:editId="404939E6">
            <wp:extent cx="3175200" cy="777600"/>
            <wp:effectExtent l="0" t="0" r="6350" b="3810"/>
            <wp:docPr id="7" name="Paveikslėlis 7" descr="C:\Users\gerulskiene\Desktop\imag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gerulskiene\Desktop\images.png"/>
                    <pic:cNvPicPr>
                      <a:picLocks noChangeAspect="1" noChangeArrowheads="1"/>
                    </pic:cNvPicPr>
                  </pic:nvPicPr>
                  <pic:blipFill>
                    <a:blip r:embed="rId23" cstate="email">
                      <a:extLst>
                        <a:ext uri="{28A0092B-C50C-407E-A947-70E740481C1C}">
                          <a14:useLocalDpi xmlns:a14="http://schemas.microsoft.com/office/drawing/2010/main"/>
                        </a:ext>
                      </a:extLst>
                    </a:blip>
                    <a:srcRect/>
                    <a:stretch>
                      <a:fillRect/>
                    </a:stretch>
                  </pic:blipFill>
                  <pic:spPr bwMode="auto">
                    <a:xfrm>
                      <a:off x="0" y="0"/>
                      <a:ext cx="3189288" cy="781050"/>
                    </a:xfrm>
                    <a:prstGeom prst="rect">
                      <a:avLst/>
                    </a:prstGeom>
                    <a:noFill/>
                    <a:ln>
                      <a:noFill/>
                    </a:ln>
                  </pic:spPr>
                </pic:pic>
              </a:graphicData>
            </a:graphic>
          </wp:inline>
        </w:drawing>
      </w:r>
    </w:p>
    <w:p w:rsidR="00451CCE" w:rsidRPr="00451CCE" w:rsidRDefault="00451CCE" w:rsidP="00451CCE">
      <w:pPr>
        <w:spacing w:after="0" w:line="240" w:lineRule="auto"/>
        <w:ind w:firstLine="720"/>
        <w:jc w:val="both"/>
        <w:rPr>
          <w:rFonts w:ascii="Times New Roman" w:eastAsia="Times New Roman" w:hAnsi="Times New Roman" w:cs="Times New Roman"/>
          <w:bCs/>
          <w:sz w:val="24"/>
          <w:szCs w:val="24"/>
        </w:rPr>
      </w:pPr>
      <w:r w:rsidRPr="00451CCE">
        <w:rPr>
          <w:rFonts w:ascii="Times New Roman" w:eastAsia="Times New Roman" w:hAnsi="Times New Roman" w:cs="Times New Roman"/>
          <w:bCs/>
          <w:sz w:val="24"/>
          <w:szCs w:val="24"/>
        </w:rPr>
        <w:t xml:space="preserve">6. </w:t>
      </w:r>
      <w:r w:rsidRPr="00451CCE">
        <w:rPr>
          <w:rFonts w:ascii="Times New Roman" w:eastAsia="Calibri" w:hAnsi="Times New Roman" w:cs="Times New Roman"/>
          <w:sz w:val="24"/>
          <w:szCs w:val="24"/>
        </w:rPr>
        <w:t xml:space="preserve">Pradedama kurti ilgalaikė priežiūra, integruojant slaugos, sveikatos ir socialines paslaugas. </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lastRenderedPageBreak/>
        <w:t xml:space="preserve">7. Ruoštis pacientų pavėžėjimo paslaugai, vienai iš sveikatos reformos priemonių, kuri sudarys geresnes sąlygas naudotis specializuotomis ambulatorinėmis ir dienos sveikatos priežiūros paslaugomis, ypač rajonų savivaldybėse. </w:t>
      </w:r>
    </w:p>
    <w:p w:rsidR="00451CCE" w:rsidRPr="00451CCE" w:rsidRDefault="00451CCE" w:rsidP="00451CCE">
      <w:pPr>
        <w:spacing w:after="0" w:line="240" w:lineRule="auto"/>
        <w:ind w:firstLine="720"/>
        <w:jc w:val="both"/>
        <w:rPr>
          <w:rFonts w:ascii="Times New Roman" w:eastAsia="Times New Roman" w:hAnsi="Times New Roman" w:cs="Times New Roman"/>
          <w:bCs/>
          <w:sz w:val="24"/>
          <w:szCs w:val="24"/>
        </w:rPr>
      </w:pPr>
      <w:r w:rsidRPr="00451CCE">
        <w:rPr>
          <w:rFonts w:ascii="Times New Roman" w:eastAsia="Times New Roman" w:hAnsi="Times New Roman" w:cs="Times New Roman"/>
          <w:bCs/>
          <w:sz w:val="24"/>
          <w:szCs w:val="24"/>
        </w:rPr>
        <w:t>8. Mažinti priklausomybių nuo psichoaktyviųjų medžiagų (alkoholis, narkotikai ir kt.), lošimų, turinčių asmenų skaičių, vykdant priklausomybių mažinimo programą</w:t>
      </w:r>
      <w:r w:rsidRPr="00451CCE">
        <w:rPr>
          <w:rFonts w:ascii="Times New Roman" w:eastAsia="Times New Roman" w:hAnsi="Times New Roman" w:cs="Times New Roman"/>
          <w:sz w:val="24"/>
          <w:szCs w:val="24"/>
        </w:rPr>
        <w:t>.</w:t>
      </w:r>
      <w:r w:rsidRPr="00451CCE">
        <w:rPr>
          <w:rFonts w:ascii="Times New Roman" w:eastAsia="Times New Roman" w:hAnsi="Times New Roman" w:cs="Times New Roman"/>
          <w:bCs/>
          <w:sz w:val="24"/>
          <w:szCs w:val="24"/>
        </w:rPr>
        <w:t xml:space="preserve"> </w:t>
      </w:r>
    </w:p>
    <w:p w:rsidR="00451CCE" w:rsidRPr="00451CCE" w:rsidRDefault="00451CCE" w:rsidP="00451CCE">
      <w:pPr>
        <w:spacing w:after="0" w:line="240" w:lineRule="auto"/>
        <w:ind w:firstLine="720"/>
        <w:jc w:val="both"/>
        <w:rPr>
          <w:rFonts w:ascii="Times New Roman" w:eastAsia="Times New Roman" w:hAnsi="Times New Roman" w:cs="Times New Roman"/>
          <w:bCs/>
          <w:sz w:val="24"/>
          <w:szCs w:val="24"/>
        </w:rPr>
      </w:pPr>
      <w:r w:rsidRPr="00451CCE">
        <w:rPr>
          <w:rFonts w:ascii="Times New Roman" w:eastAsia="Calibri" w:hAnsi="Times New Roman" w:cs="Times New Roman"/>
          <w:bCs/>
          <w:sz w:val="24"/>
          <w:szCs w:val="24"/>
        </w:rPr>
        <w:t xml:space="preserve">9. Stiprinti gyventojų psichikos sveikatą, </w:t>
      </w:r>
      <w:r w:rsidRPr="00451CCE">
        <w:rPr>
          <w:rFonts w:ascii="Times New Roman" w:eastAsia="Times New Roman" w:hAnsi="Times New Roman" w:cs="Times New Roman"/>
          <w:sz w:val="24"/>
          <w:szCs w:val="24"/>
        </w:rPr>
        <w:t xml:space="preserve">atsisakyti stacionarinių psichiatrijos paslaugų, didinant ambulatorinių paslaugų plėtrą, perspektyvoje </w:t>
      </w:r>
      <w:r w:rsidRPr="00451CCE">
        <w:rPr>
          <w:rFonts w:ascii="Times New Roman" w:eastAsia="Calibri" w:hAnsi="Times New Roman" w:cs="Times New Roman"/>
          <w:bCs/>
          <w:sz w:val="24"/>
          <w:szCs w:val="24"/>
        </w:rPr>
        <w:t>numatoma steigti psichikos dienos centrą.</w:t>
      </w:r>
      <w:r w:rsidRPr="00451CCE">
        <w:rPr>
          <w:rFonts w:ascii="Times New Roman" w:eastAsia="Times New Roman" w:hAnsi="Times New Roman" w:cs="Times New Roman"/>
          <w:sz w:val="24"/>
          <w:szCs w:val="24"/>
        </w:rPr>
        <w:t xml:space="preserve"> Veiklos orientuotos į medikamentinį gydymą (diagnostika, koregavimas) ir psichosocialines veiklas, paslaugas teiks specialistų komanda: psichiatras, psichologas, socialinis darbuotojas, slaugytojas, ergoterapeutas, meno terapeutas ir kt.</w:t>
      </w:r>
    </w:p>
    <w:p w:rsidR="00451CCE" w:rsidRPr="00451CCE" w:rsidRDefault="00451CCE" w:rsidP="00451CCE">
      <w:pPr>
        <w:spacing w:after="0" w:line="240" w:lineRule="auto"/>
        <w:ind w:firstLine="720"/>
        <w:jc w:val="both"/>
        <w:rPr>
          <w:rFonts w:ascii="Times New Roman" w:eastAsia="Times New Roman" w:hAnsi="Times New Roman" w:cs="Times New Roman"/>
          <w:spacing w:val="2"/>
          <w:sz w:val="24"/>
          <w:szCs w:val="24"/>
          <w:shd w:val="clear" w:color="auto" w:fill="FFFFFF"/>
        </w:rPr>
      </w:pPr>
      <w:r w:rsidRPr="00451CCE">
        <w:rPr>
          <w:rFonts w:ascii="Times New Roman" w:eastAsia="Times New Roman" w:hAnsi="Times New Roman" w:cs="Times New Roman"/>
          <w:spacing w:val="2"/>
          <w:sz w:val="24"/>
          <w:szCs w:val="24"/>
          <w:shd w:val="clear" w:color="auto" w:fill="FFFFFF"/>
        </w:rPr>
        <w:t>10. Koordinuoti GMP pertvarkos įgyvendinimą. Centralizuojama valstybės mastu GMP, kuri užtikrins gyvybei gelbėti ir saugoti paslaugas gyventojams, pacientų pristatymą laiku į tinkamai pasiruošusią suteikti pagalbą sveikatos priežiūros įstaigą.</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11.  Organizuoti ir koordinuoti Plungės rajono gyventojų sveikatos stebėseną, siekiant įvertinti rajono visuomenės sveikatos būklę, rizikos veiksnius, nustatyti didžiausias Plungės rajono gyventojų sveikatos problemas, sveikatos pokyčius ir tendencijas.</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12. Koordinuoti visuomenės sveikatos priežiūros specialistų, dirbančių bendrojo lavinimo mokyklose bei sveikatos specialistų, dirbančių ikimokyklinio ugdymo mokyklose, veiklą ir jų vykdomą vaikų ir jaunimo visuomenės sveikatos priežiūrą.</w:t>
      </w:r>
    </w:p>
    <w:p w:rsidR="00451CCE" w:rsidRPr="00451CCE" w:rsidRDefault="00451CCE" w:rsidP="00451CCE">
      <w:pPr>
        <w:spacing w:after="0" w:line="240" w:lineRule="auto"/>
        <w:ind w:firstLine="709"/>
        <w:rPr>
          <w:rFonts w:ascii="Times New Roman" w:eastAsia="Times New Roman" w:hAnsi="Times New Roman" w:cs="Times New Roman"/>
          <w:sz w:val="24"/>
          <w:szCs w:val="24"/>
        </w:rPr>
      </w:pPr>
    </w:p>
    <w:p w:rsidR="00451CCE" w:rsidRPr="00451CCE" w:rsidRDefault="00451CCE" w:rsidP="00D70B79">
      <w:pPr>
        <w:spacing w:after="0" w:line="240" w:lineRule="auto"/>
        <w:ind w:firstLine="709"/>
        <w:jc w:val="center"/>
        <w:rPr>
          <w:rFonts w:ascii="Times New Roman" w:eastAsia="Times New Roman" w:hAnsi="Times New Roman" w:cs="Times New Roman"/>
          <w:sz w:val="24"/>
          <w:szCs w:val="24"/>
        </w:rPr>
      </w:pPr>
      <w:r w:rsidRPr="00451CCE">
        <w:rPr>
          <w:rFonts w:ascii="Times New Roman" w:eastAsia="Times New Roman" w:hAnsi="Times New Roman" w:cs="Times New Roman"/>
          <w:noProof/>
          <w:sz w:val="24"/>
          <w:szCs w:val="24"/>
          <w:lang w:eastAsia="lt-LT"/>
        </w:rPr>
        <w:drawing>
          <wp:inline distT="0" distB="0" distL="0" distR="0" wp14:anchorId="543EFDB3" wp14:editId="0F97B15E">
            <wp:extent cx="2943225" cy="1962150"/>
            <wp:effectExtent l="0" t="0" r="9525" b="0"/>
            <wp:docPr id="8" name="Paveikslėlis 8" descr="C:\Users\gerulskiene\Desktop\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erulskiene\Desktop\4-8.jpg"/>
                    <pic:cNvPicPr>
                      <a:picLocks noChangeAspect="1" noChangeArrowheads="1"/>
                    </pic:cNvPicPr>
                  </pic:nvPicPr>
                  <pic:blipFill>
                    <a:blip r:embed="rId24" cstate="email">
                      <a:extLst>
                        <a:ext uri="{28A0092B-C50C-407E-A947-70E740481C1C}">
                          <a14:useLocalDpi xmlns:a14="http://schemas.microsoft.com/office/drawing/2010/main"/>
                        </a:ext>
                      </a:extLst>
                    </a:blip>
                    <a:srcRect/>
                    <a:stretch>
                      <a:fillRect/>
                    </a:stretch>
                  </pic:blipFill>
                  <pic:spPr bwMode="auto">
                    <a:xfrm>
                      <a:off x="0" y="0"/>
                      <a:ext cx="2943225" cy="1962150"/>
                    </a:xfrm>
                    <a:prstGeom prst="rect">
                      <a:avLst/>
                    </a:prstGeom>
                    <a:noFill/>
                    <a:ln>
                      <a:noFill/>
                    </a:ln>
                  </pic:spPr>
                </pic:pic>
              </a:graphicData>
            </a:graphic>
          </wp:inline>
        </w:drawing>
      </w:r>
    </w:p>
    <w:p w:rsidR="00451CCE" w:rsidRPr="00451CCE" w:rsidRDefault="00451CCE" w:rsidP="00451CCE">
      <w:pPr>
        <w:spacing w:after="0" w:line="240" w:lineRule="auto"/>
        <w:jc w:val="both"/>
        <w:rPr>
          <w:rFonts w:ascii="Times New Roman" w:eastAsia="Times New Roman" w:hAnsi="Times New Roman" w:cs="Times New Roman"/>
          <w:sz w:val="24"/>
          <w:szCs w:val="24"/>
        </w:rPr>
      </w:pPr>
    </w:p>
    <w:p w:rsidR="00D70B79" w:rsidRPr="00451CCE" w:rsidRDefault="00D70B79" w:rsidP="00451CCE">
      <w:pPr>
        <w:spacing w:after="0" w:line="240" w:lineRule="auto"/>
        <w:jc w:val="both"/>
        <w:rPr>
          <w:rFonts w:ascii="Times New Roman" w:eastAsia="Times New Roman" w:hAnsi="Times New Roman" w:cs="Times New Roman"/>
          <w:sz w:val="24"/>
          <w:szCs w:val="24"/>
        </w:rPr>
      </w:pPr>
    </w:p>
    <w:tbl>
      <w:tblPr>
        <w:tblStyle w:val="Lentelstinklelis1"/>
        <w:tblW w:w="0" w:type="auto"/>
        <w:tblLook w:val="04A0" w:firstRow="1" w:lastRow="0" w:firstColumn="1" w:lastColumn="0" w:noHBand="0" w:noVBand="1"/>
      </w:tblPr>
      <w:tblGrid>
        <w:gridCol w:w="4305"/>
        <w:gridCol w:w="5046"/>
      </w:tblGrid>
      <w:tr w:rsidR="00451CCE" w:rsidRPr="00451CCE" w:rsidTr="002F10D5">
        <w:trPr>
          <w:trHeight w:val="4980"/>
        </w:trPr>
        <w:tc>
          <w:tcPr>
            <w:tcW w:w="4305" w:type="dxa"/>
          </w:tcPr>
          <w:p w:rsidR="00451CCE" w:rsidRPr="00451CCE" w:rsidRDefault="00451CCE" w:rsidP="004402C1">
            <w:pPr>
              <w:jc w:val="center"/>
              <w:rPr>
                <w:rFonts w:ascii="Times New Roman" w:eastAsia="Calibri" w:hAnsi="Times New Roman" w:cs="Times New Roman"/>
                <w:sz w:val="24"/>
                <w:szCs w:val="24"/>
              </w:rPr>
            </w:pPr>
            <w:r w:rsidRPr="00451CCE">
              <w:rPr>
                <w:rFonts w:ascii="Calibri" w:eastAsia="Calibri" w:hAnsi="Calibri" w:cs="Times New Roman"/>
                <w:noProof/>
                <w:sz w:val="24"/>
                <w:szCs w:val="24"/>
                <w:lang w:eastAsia="lt-LT"/>
              </w:rPr>
              <w:drawing>
                <wp:inline distT="0" distB="0" distL="0" distR="0" wp14:anchorId="497C27DC" wp14:editId="3B11EC0D">
                  <wp:extent cx="2542439" cy="3324225"/>
                  <wp:effectExtent l="0" t="0" r="0" b="0"/>
                  <wp:docPr id="9" name="Paveikslėlis 9" descr="C:\Users\gerulskiene\Desktop\Prevencinės programos VLK infografik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erulskiene\Desktop\Prevencinės programos VLK infografikas.png"/>
                          <pic:cNvPicPr>
                            <a:picLocks noChangeAspect="1" noChangeArrowheads="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0" y="0"/>
                            <a:ext cx="2575583" cy="3367560"/>
                          </a:xfrm>
                          <a:prstGeom prst="rect">
                            <a:avLst/>
                          </a:prstGeom>
                          <a:noFill/>
                          <a:ln>
                            <a:noFill/>
                          </a:ln>
                        </pic:spPr>
                      </pic:pic>
                    </a:graphicData>
                  </a:graphic>
                </wp:inline>
              </w:drawing>
            </w:r>
          </w:p>
        </w:tc>
        <w:tc>
          <w:tcPr>
            <w:tcW w:w="4886" w:type="dxa"/>
          </w:tcPr>
          <w:p w:rsidR="00451CCE" w:rsidRPr="00451CCE" w:rsidRDefault="00451CCE" w:rsidP="004402C1">
            <w:pPr>
              <w:jc w:val="center"/>
              <w:rPr>
                <w:rFonts w:ascii="Times New Roman" w:eastAsia="Calibri" w:hAnsi="Times New Roman" w:cs="Times New Roman"/>
                <w:sz w:val="24"/>
                <w:szCs w:val="24"/>
              </w:rPr>
            </w:pPr>
            <w:r w:rsidRPr="00451CCE">
              <w:rPr>
                <w:rFonts w:ascii="Calibri" w:eastAsia="Calibri" w:hAnsi="Calibri" w:cs="Times New Roman"/>
                <w:noProof/>
                <w:lang w:eastAsia="lt-LT"/>
              </w:rPr>
              <w:drawing>
                <wp:inline distT="0" distB="0" distL="0" distR="0" wp14:anchorId="3999935A" wp14:editId="53B6BB5C">
                  <wp:extent cx="3057525" cy="3257550"/>
                  <wp:effectExtent l="0" t="0" r="9525" b="0"/>
                  <wp:docPr id="10" name="Paveikslėlis 10" descr="http://plungesvsb.lt/wp-content/uploads/2019/12/foto-straipsniui-Integruotos-p-300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lungesvsb.lt/wp-content/uploads/2019/12/foto-straipsniui-Integruotos-p-300x300.jpg"/>
                          <pic:cNvPicPr>
                            <a:picLocks noChangeAspect="1" noChangeArrowheads="1"/>
                          </pic:cNvPicPr>
                        </pic:nvPicPr>
                        <pic:blipFill>
                          <a:blip r:embed="rId26">
                            <a:extLst>
                              <a:ext uri="{28A0092B-C50C-407E-A947-70E740481C1C}">
                                <a14:useLocalDpi xmlns:a14="http://schemas.microsoft.com/office/drawing/2010/main"/>
                              </a:ext>
                            </a:extLst>
                          </a:blip>
                          <a:srcRect/>
                          <a:stretch>
                            <a:fillRect/>
                          </a:stretch>
                        </pic:blipFill>
                        <pic:spPr bwMode="auto">
                          <a:xfrm>
                            <a:off x="0" y="0"/>
                            <a:ext cx="3057525" cy="3257550"/>
                          </a:xfrm>
                          <a:prstGeom prst="rect">
                            <a:avLst/>
                          </a:prstGeom>
                          <a:noFill/>
                          <a:ln>
                            <a:noFill/>
                          </a:ln>
                        </pic:spPr>
                      </pic:pic>
                    </a:graphicData>
                  </a:graphic>
                </wp:inline>
              </w:drawing>
            </w:r>
          </w:p>
        </w:tc>
      </w:tr>
    </w:tbl>
    <w:p w:rsidR="00451CCE" w:rsidRPr="00451CCE" w:rsidRDefault="00451CCE" w:rsidP="00451CCE">
      <w:pPr>
        <w:spacing w:after="0" w:line="240" w:lineRule="auto"/>
        <w:jc w:val="both"/>
        <w:rPr>
          <w:rFonts w:ascii="Times New Roman" w:eastAsia="Times New Roman" w:hAnsi="Times New Roman" w:cs="Times New Roman"/>
          <w:sz w:val="24"/>
          <w:szCs w:val="24"/>
        </w:rPr>
      </w:pP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13. Toliau įgyvendinti ir koordinuoti vykdomus VSB sveikatos projektus, pateikti paraiškas pagal Valstybinio visuomenės sveikatos stiprinimo fondo kvietimą prevencinių projektų priemonėse ,,4.1.4. Iniciatyvos psichikos sveikatai stiprinti demencija ar Alzheimerio liga sergantiems žmonėms ir jų artimiesiems“ ir ,,4.1.1. Metimo rūkyti skatinimo iniciatyvos darbo vietose“.</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14. Kartu su Bendruomenės sveikatos taryba</w:t>
      </w:r>
      <w:r w:rsidRPr="00451CCE">
        <w:rPr>
          <w:rFonts w:ascii="Times New Roman" w:eastAsia="Times New Roman" w:hAnsi="Times New Roman" w:cs="Times New Roman"/>
          <w:b/>
          <w:sz w:val="24"/>
          <w:szCs w:val="20"/>
        </w:rPr>
        <w:t xml:space="preserve"> </w:t>
      </w:r>
      <w:r w:rsidRPr="00451CCE">
        <w:rPr>
          <w:rFonts w:ascii="Times New Roman" w:eastAsia="Times New Roman" w:hAnsi="Times New Roman" w:cs="Times New Roman"/>
          <w:sz w:val="24"/>
          <w:szCs w:val="24"/>
        </w:rPr>
        <w:t>koordinuoti Savivaldybės teritorijoje sveikatos ugdymo, alkoholio, tabako ir narkotikų kontrolės, visuomenės sveikatos saugos ir sveikatos stiprinimo, ligų profilaktikos priemonių rengimą ir įgyvendinimą, nustatyti 2023 metų Savivaldybės visuomenės sveikatos rėmimo specialiosios programos lėšų naudojimo prioritetus.</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15. Kas ketvirtį pateikti Plungės rajono savivaldybės visuomenės sveikatos priežiūros paslaugų, teikiamų mokyklose, visuomenės sveikatos stiprinimo bei visuomenės sveikatos stebėsenos vertinimo kriterijus, jų planines reikšmes ir įgyvendinimo rezultatus.</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16. Pateikti Plungės rajono savivaldybės vykdomų visuomenės sveikatos priežiūros funkcijų įgyvendinimo 2022 metų ataskaitą.</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17. Kartu su VšĮ Nacionalinio kraujo centro Klaipėdos filialu toliau organizuoti kraujo donorystės akcijas.</w:t>
      </w:r>
    </w:p>
    <w:p w:rsidR="00451CCE" w:rsidRPr="00D70B79" w:rsidRDefault="00451CCE" w:rsidP="00D70B79">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18. Rengti Plungės rajono savivaldybės tarybos sprendimų, Administracijos </w:t>
      </w:r>
      <w:r w:rsidR="00D70B79">
        <w:rPr>
          <w:rFonts w:ascii="Times New Roman" w:eastAsia="Times New Roman" w:hAnsi="Times New Roman" w:cs="Times New Roman"/>
          <w:sz w:val="24"/>
          <w:szCs w:val="24"/>
        </w:rPr>
        <w:t>direktoriaus įsakymų projektus.</w:t>
      </w:r>
    </w:p>
    <w:p w:rsidR="00451CCE" w:rsidRDefault="00451CCE" w:rsidP="002F10D5">
      <w:pPr>
        <w:tabs>
          <w:tab w:val="center" w:pos="4320"/>
          <w:tab w:val="right" w:pos="8640"/>
        </w:tabs>
        <w:spacing w:after="0" w:line="240" w:lineRule="auto"/>
        <w:jc w:val="both"/>
        <w:rPr>
          <w:rFonts w:ascii="Times New Roman" w:eastAsia="Times New Roman" w:hAnsi="Times New Roman" w:cs="Times New Roman"/>
          <w:sz w:val="23"/>
          <w:szCs w:val="23"/>
        </w:rPr>
      </w:pPr>
    </w:p>
    <w:p w:rsidR="009B4986" w:rsidRPr="00451CCE" w:rsidRDefault="009B4986" w:rsidP="002F10D5">
      <w:pPr>
        <w:tabs>
          <w:tab w:val="center" w:pos="4320"/>
          <w:tab w:val="right" w:pos="8640"/>
        </w:tabs>
        <w:spacing w:after="0" w:line="240" w:lineRule="auto"/>
        <w:jc w:val="both"/>
        <w:rPr>
          <w:rFonts w:ascii="Times New Roman" w:eastAsia="Times New Roman" w:hAnsi="Times New Roman" w:cs="Times New Roman"/>
          <w:sz w:val="23"/>
          <w:szCs w:val="23"/>
        </w:rPr>
      </w:pPr>
    </w:p>
    <w:p w:rsidR="00451CCE" w:rsidRPr="00451CCE" w:rsidRDefault="00451CCE" w:rsidP="00451CCE">
      <w:pPr>
        <w:spacing w:after="0" w:line="240" w:lineRule="auto"/>
        <w:jc w:val="center"/>
        <w:rPr>
          <w:rFonts w:ascii="Times New Roman" w:eastAsia="Times New Roman" w:hAnsi="Times New Roman" w:cs="Times New Roman"/>
          <w:b/>
          <w:sz w:val="28"/>
          <w:szCs w:val="28"/>
        </w:rPr>
      </w:pPr>
      <w:r w:rsidRPr="00451CCE">
        <w:rPr>
          <w:rFonts w:ascii="Times New Roman" w:eastAsia="Times New Roman" w:hAnsi="Times New Roman" w:cs="Times New Roman"/>
          <w:b/>
          <w:sz w:val="28"/>
          <w:szCs w:val="28"/>
        </w:rPr>
        <w:t>ADMINISTRACIJOS PATARĖJAS</w:t>
      </w:r>
    </w:p>
    <w:p w:rsidR="00451CCE" w:rsidRPr="00451CCE" w:rsidRDefault="00451CCE" w:rsidP="00451CCE">
      <w:pPr>
        <w:tabs>
          <w:tab w:val="left" w:pos="2820"/>
        </w:tabs>
        <w:spacing w:after="0" w:line="240" w:lineRule="auto"/>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ab/>
      </w:r>
    </w:p>
    <w:p w:rsidR="00451CCE" w:rsidRPr="00451CCE" w:rsidRDefault="00451CCE" w:rsidP="00451CCE">
      <w:pPr>
        <w:spacing w:after="0" w:line="240" w:lineRule="auto"/>
        <w:jc w:val="center"/>
        <w:rPr>
          <w:rFonts w:ascii="Times New Roman" w:eastAsia="Times New Roman" w:hAnsi="Times New Roman" w:cs="Times New Roman"/>
          <w:b/>
          <w:sz w:val="24"/>
          <w:szCs w:val="24"/>
        </w:rPr>
      </w:pPr>
      <w:r w:rsidRPr="00451CCE">
        <w:rPr>
          <w:rFonts w:ascii="Times New Roman" w:eastAsia="Times New Roman" w:hAnsi="Times New Roman" w:cs="Times New Roman"/>
          <w:b/>
          <w:sz w:val="24"/>
          <w:szCs w:val="24"/>
        </w:rPr>
        <w:t>I. PADALINIO VEIKLOS ATASKAITOS SANTRAUKA</w:t>
      </w:r>
    </w:p>
    <w:p w:rsidR="00451CCE" w:rsidRPr="00451CCE" w:rsidRDefault="00451CCE" w:rsidP="00451CCE">
      <w:pPr>
        <w:spacing w:after="0" w:line="240" w:lineRule="auto"/>
        <w:jc w:val="both"/>
        <w:rPr>
          <w:rFonts w:ascii="Times New Roman" w:eastAsia="Times New Roman" w:hAnsi="Times New Roman" w:cs="Times New Roman"/>
          <w:b/>
          <w:sz w:val="24"/>
          <w:szCs w:val="24"/>
        </w:rPr>
      </w:pPr>
    </w:p>
    <w:p w:rsidR="00451CCE" w:rsidRPr="00451CCE" w:rsidRDefault="00451CCE" w:rsidP="00451CCE">
      <w:pPr>
        <w:autoSpaceDE w:val="0"/>
        <w:autoSpaceDN w:val="0"/>
        <w:adjustRightInd w:val="0"/>
        <w:spacing w:after="0" w:line="240" w:lineRule="auto"/>
        <w:ind w:firstLine="720"/>
        <w:jc w:val="both"/>
        <w:rPr>
          <w:rFonts w:ascii="Times New Roman" w:eastAsia="Calibri" w:hAnsi="Times New Roman" w:cs="Times New Roman"/>
          <w:color w:val="000000"/>
          <w:sz w:val="24"/>
          <w:szCs w:val="24"/>
        </w:rPr>
      </w:pPr>
      <w:r w:rsidRPr="00451CCE">
        <w:rPr>
          <w:rFonts w:ascii="Times New Roman" w:eastAsia="Calibri" w:hAnsi="Times New Roman" w:cs="Times New Roman"/>
          <w:color w:val="000000"/>
          <w:sz w:val="24"/>
          <w:szCs w:val="24"/>
        </w:rPr>
        <w:t xml:space="preserve">Pagrindinė veiklos sritis – korupcijai atsparios aplinkos kūrimas Plungės rajono savivaldybės administracijoje. </w:t>
      </w:r>
    </w:p>
    <w:p w:rsidR="00451CCE" w:rsidRPr="00451CCE" w:rsidRDefault="00451CCE" w:rsidP="00451CCE">
      <w:pPr>
        <w:spacing w:after="0" w:line="240" w:lineRule="auto"/>
        <w:ind w:firstLine="720"/>
        <w:jc w:val="both"/>
        <w:rPr>
          <w:rFonts w:ascii="Times New Roman" w:eastAsia="Times New Roman" w:hAnsi="Times New Roman" w:cs="Times New Roman"/>
          <w:color w:val="000000"/>
          <w:sz w:val="24"/>
          <w:szCs w:val="24"/>
        </w:rPr>
      </w:pPr>
      <w:r w:rsidRPr="00451CCE">
        <w:rPr>
          <w:rFonts w:ascii="Times New Roman" w:eastAsia="Times New Roman" w:hAnsi="Times New Roman" w:cs="Times New Roman"/>
          <w:color w:val="000000"/>
          <w:sz w:val="24"/>
          <w:szCs w:val="24"/>
        </w:rPr>
        <w:t xml:space="preserve">Nuolat </w:t>
      </w:r>
      <w:r w:rsidRPr="00451CCE">
        <w:rPr>
          <w:rFonts w:ascii="Times New Roman" w:eastAsia="Times New Roman" w:hAnsi="Times New Roman" w:cs="Times New Roman"/>
          <w:sz w:val="24"/>
          <w:szCs w:val="24"/>
        </w:rPr>
        <w:t xml:space="preserve">teikia pasiūlymus Plungės rajono savivaldybės administracijos direktoriui dėl korupcijai atsparios aplinkos kūrimo priemonių diegimo ir įgyvendinimo bei atlieka kitas funkcijas, gerinančias korupcijai atsparią aplinką; </w:t>
      </w:r>
      <w:r w:rsidRPr="00451CCE">
        <w:rPr>
          <w:rFonts w:ascii="Times New Roman" w:eastAsia="Times New Roman" w:hAnsi="Times New Roman" w:cs="Times New Roman"/>
          <w:color w:val="000000"/>
          <w:sz w:val="24"/>
          <w:szCs w:val="24"/>
        </w:rPr>
        <w:t>atlieka viešojo sektoriaus subjekto darbuotojų viešųjų ir privačių interesų deklaravimo kontrolę ir stebėseną; atlieka</w:t>
      </w:r>
      <w:r w:rsidRPr="00451CCE">
        <w:rPr>
          <w:rFonts w:ascii="Times New Roman" w:eastAsia="Times New Roman" w:hAnsi="Times New Roman" w:cs="Times New Roman"/>
          <w:sz w:val="24"/>
          <w:szCs w:val="24"/>
        </w:rPr>
        <w:t xml:space="preserve"> korupcijos prevencijos veiksmų plano įgyvendinimą ir įgyvendinimo stebėseną, k</w:t>
      </w:r>
      <w:r w:rsidRPr="00451CCE">
        <w:rPr>
          <w:rFonts w:ascii="Times New Roman" w:eastAsia="Times New Roman" w:hAnsi="Times New Roman" w:cs="Times New Roman"/>
          <w:color w:val="000000"/>
          <w:sz w:val="24"/>
          <w:szCs w:val="24"/>
        </w:rPr>
        <w:t xml:space="preserve">ontroliuoja, kaip viešojo sektoriaus subjekto darbuotojai laikosi antikorupcinio elgesio standartų, konsultuoja juos antikorupcinio elgesio klausimais; </w:t>
      </w:r>
      <w:r w:rsidRPr="00451CCE">
        <w:rPr>
          <w:rFonts w:ascii="Times New Roman" w:eastAsia="Times New Roman" w:hAnsi="Times New Roman" w:cs="Times New Roman"/>
          <w:sz w:val="24"/>
          <w:szCs w:val="24"/>
        </w:rPr>
        <w:t xml:space="preserve">skatina, koordinuoja ir kontroliuoja korupcijai atsparios aplinkos kūrimą viešojo sektoriaus subjektui pavaldžiuose ir (ar) jo valdymo sričiai priskirtuose viešojo sektoriaus subjektuose. </w:t>
      </w:r>
      <w:r w:rsidRPr="00451CCE">
        <w:rPr>
          <w:rFonts w:ascii="Times New Roman" w:eastAsia="Times New Roman" w:hAnsi="Times New Roman" w:cs="Times New Roman"/>
          <w:color w:val="000000"/>
          <w:sz w:val="24"/>
          <w:szCs w:val="24"/>
        </w:rPr>
        <w:t xml:space="preserve">Teisės aktų nustatytais atvejais ir tvarka atlieka teisės aktų projektų antikorupcinius vertinimus. </w:t>
      </w:r>
      <w:r w:rsidRPr="00451CCE">
        <w:rPr>
          <w:rFonts w:ascii="Times New Roman" w:eastAsia="Times New Roman" w:hAnsi="Times New Roman" w:cs="Times New Roman"/>
          <w:sz w:val="24"/>
          <w:szCs w:val="24"/>
        </w:rPr>
        <w:t>Vykdo kitus nenuolatinio pobūdžio su įstaigos veikla susijusius pavedimus ir kitas funkcijas, reikalingas korupcijai atsparios aplinkos kūrimui.</w:t>
      </w:r>
    </w:p>
    <w:p w:rsidR="00451CCE" w:rsidRPr="00451CCE" w:rsidRDefault="00451CCE" w:rsidP="00451CCE">
      <w:pPr>
        <w:spacing w:after="0" w:line="240" w:lineRule="auto"/>
        <w:ind w:firstLine="709"/>
        <w:rPr>
          <w:rFonts w:ascii="Times New Roman" w:eastAsia="Times New Roman" w:hAnsi="Times New Roman" w:cs="Times New Roman"/>
          <w:bCs/>
          <w:sz w:val="24"/>
          <w:szCs w:val="24"/>
        </w:rPr>
      </w:pPr>
    </w:p>
    <w:p w:rsidR="00451CCE" w:rsidRPr="00451CCE" w:rsidRDefault="00451CCE" w:rsidP="00451CCE">
      <w:pPr>
        <w:spacing w:after="0" w:line="240" w:lineRule="auto"/>
        <w:jc w:val="center"/>
        <w:rPr>
          <w:rFonts w:ascii="Times New Roman" w:eastAsia="Times New Roman" w:hAnsi="Times New Roman" w:cs="Times New Roman"/>
          <w:b/>
          <w:sz w:val="24"/>
          <w:szCs w:val="24"/>
        </w:rPr>
      </w:pPr>
      <w:r w:rsidRPr="00451CCE">
        <w:rPr>
          <w:rFonts w:ascii="Times New Roman" w:eastAsia="Times New Roman" w:hAnsi="Times New Roman" w:cs="Times New Roman"/>
          <w:b/>
          <w:sz w:val="24"/>
          <w:szCs w:val="24"/>
        </w:rPr>
        <w:t>II. PADALINIO VEIKLAI ĮTAKOS TURĖJUSIŲ VEIKSNIŲ APŽVALGA</w:t>
      </w:r>
    </w:p>
    <w:p w:rsidR="00451CCE" w:rsidRPr="00451CCE" w:rsidRDefault="00451CCE" w:rsidP="00451CCE">
      <w:pPr>
        <w:spacing w:after="0" w:line="240" w:lineRule="auto"/>
        <w:jc w:val="center"/>
        <w:rPr>
          <w:rFonts w:ascii="Times New Roman" w:eastAsia="Times New Roman" w:hAnsi="Times New Roman" w:cs="Times New Roman"/>
          <w:b/>
          <w:sz w:val="24"/>
          <w:szCs w:val="24"/>
        </w:rPr>
      </w:pPr>
    </w:p>
    <w:p w:rsidR="00451CCE" w:rsidRPr="00451CCE" w:rsidRDefault="00451CCE" w:rsidP="00451CCE">
      <w:pPr>
        <w:autoSpaceDE w:val="0"/>
        <w:autoSpaceDN w:val="0"/>
        <w:adjustRightInd w:val="0"/>
        <w:spacing w:after="0" w:line="240" w:lineRule="auto"/>
        <w:ind w:firstLine="720"/>
        <w:jc w:val="both"/>
        <w:rPr>
          <w:rFonts w:ascii="Times New Roman" w:eastAsia="Calibri" w:hAnsi="Times New Roman" w:cs="Times New Roman"/>
          <w:color w:val="000000"/>
          <w:sz w:val="24"/>
          <w:szCs w:val="24"/>
        </w:rPr>
      </w:pPr>
      <w:r w:rsidRPr="00451CCE">
        <w:rPr>
          <w:rFonts w:ascii="Times New Roman" w:eastAsia="Calibri" w:hAnsi="Times New Roman" w:cs="Times New Roman"/>
          <w:color w:val="000000"/>
          <w:sz w:val="24"/>
          <w:szCs w:val="24"/>
        </w:rPr>
        <w:t xml:space="preserve">Administracijos patarėjo veiklai įtakos turėjo šie veiksniai: </w:t>
      </w:r>
    </w:p>
    <w:p w:rsidR="00451CCE" w:rsidRPr="00451CCE" w:rsidRDefault="00451CCE" w:rsidP="00451CCE">
      <w:pPr>
        <w:autoSpaceDE w:val="0"/>
        <w:autoSpaceDN w:val="0"/>
        <w:adjustRightInd w:val="0"/>
        <w:spacing w:after="0" w:line="240" w:lineRule="auto"/>
        <w:ind w:firstLine="720"/>
        <w:jc w:val="both"/>
        <w:rPr>
          <w:rFonts w:ascii="Times New Roman" w:eastAsia="Calibri" w:hAnsi="Times New Roman" w:cs="Times New Roman"/>
          <w:color w:val="000000"/>
          <w:sz w:val="24"/>
          <w:szCs w:val="24"/>
        </w:rPr>
      </w:pPr>
      <w:r w:rsidRPr="00451CCE">
        <w:rPr>
          <w:rFonts w:ascii="Times New Roman" w:eastAsia="Calibri" w:hAnsi="Times New Roman" w:cs="Times New Roman"/>
          <w:color w:val="000000"/>
          <w:sz w:val="24"/>
          <w:szCs w:val="24"/>
        </w:rPr>
        <w:t>Naujai įkurtas etatas ir dirbti pradėta tik nuo 2022 m. gegužės mėnesio, dėl ko ataskaita yra tik už 7 mėnesius.</w:t>
      </w:r>
    </w:p>
    <w:p w:rsidR="00451CCE" w:rsidRPr="00451CCE" w:rsidRDefault="00451CCE" w:rsidP="00451CCE">
      <w:pPr>
        <w:spacing w:after="0" w:line="240" w:lineRule="auto"/>
        <w:ind w:firstLine="720"/>
        <w:jc w:val="both"/>
        <w:rPr>
          <w:rFonts w:ascii="Times New Roman" w:eastAsia="Times New Roman" w:hAnsi="Times New Roman" w:cs="Times New Roman"/>
          <w:sz w:val="20"/>
          <w:szCs w:val="20"/>
        </w:rPr>
      </w:pPr>
      <w:r w:rsidRPr="00451CCE">
        <w:rPr>
          <w:rFonts w:ascii="Times New Roman" w:eastAsia="Times New Roman" w:hAnsi="Times New Roman" w:cs="Times New Roman"/>
          <w:sz w:val="24"/>
          <w:szCs w:val="24"/>
        </w:rPr>
        <w:t>Įstatymų ir kitų teisės aktų kaita. Peržiūrėti darbą reglamentuojantys Plungės rajono savivaldybės teisės aktai ir daugumą buvo reikalinga keisti, papildyti, pripažinti negaliojančiais bei paruošti naujus, kad neprieštarautų ir atitiktų šiuo metu galiojančius teisės aktus.</w:t>
      </w:r>
      <w:r w:rsidRPr="00451CCE">
        <w:rPr>
          <w:rFonts w:ascii="Times New Roman" w:eastAsia="Times New Roman" w:hAnsi="Times New Roman" w:cs="Times New Roman"/>
          <w:color w:val="4472C4"/>
          <w:sz w:val="24"/>
          <w:szCs w:val="24"/>
        </w:rPr>
        <w:t xml:space="preserve"> </w:t>
      </w:r>
    </w:p>
    <w:p w:rsidR="00451CCE" w:rsidRPr="00451CCE" w:rsidRDefault="00451CCE" w:rsidP="00451CCE">
      <w:pPr>
        <w:spacing w:after="0" w:line="240" w:lineRule="auto"/>
        <w:jc w:val="center"/>
        <w:rPr>
          <w:rFonts w:ascii="Times New Roman" w:eastAsia="Times New Roman" w:hAnsi="Times New Roman" w:cs="Times New Roman"/>
          <w:b/>
          <w:sz w:val="24"/>
          <w:szCs w:val="24"/>
        </w:rPr>
      </w:pPr>
    </w:p>
    <w:p w:rsidR="00451CCE" w:rsidRPr="00451CCE" w:rsidRDefault="00451CCE" w:rsidP="00451CCE">
      <w:pPr>
        <w:spacing w:after="0" w:line="240" w:lineRule="auto"/>
        <w:jc w:val="center"/>
        <w:rPr>
          <w:rFonts w:ascii="Times New Roman" w:eastAsia="Times New Roman" w:hAnsi="Times New Roman" w:cs="Times New Roman"/>
          <w:b/>
          <w:sz w:val="24"/>
          <w:szCs w:val="24"/>
        </w:rPr>
      </w:pPr>
      <w:r w:rsidRPr="00451CCE">
        <w:rPr>
          <w:rFonts w:ascii="Times New Roman" w:eastAsia="Times New Roman" w:hAnsi="Times New Roman" w:cs="Times New Roman"/>
          <w:b/>
          <w:sz w:val="24"/>
          <w:szCs w:val="24"/>
        </w:rPr>
        <w:t>III. PADALINIO</w:t>
      </w:r>
      <w:r w:rsidRPr="00451CCE">
        <w:rPr>
          <w:rFonts w:ascii="Times New Roman" w:eastAsia="Times New Roman" w:hAnsi="Times New Roman" w:cs="Times New Roman"/>
          <w:sz w:val="24"/>
          <w:szCs w:val="24"/>
        </w:rPr>
        <w:t xml:space="preserve"> </w:t>
      </w:r>
      <w:r w:rsidRPr="00451CCE">
        <w:rPr>
          <w:rFonts w:ascii="Times New Roman" w:eastAsia="Times New Roman" w:hAnsi="Times New Roman" w:cs="Times New Roman"/>
          <w:b/>
          <w:bCs/>
          <w:sz w:val="24"/>
          <w:szCs w:val="24"/>
        </w:rPr>
        <w:t>VYKDYTA VEIKLA</w:t>
      </w:r>
      <w:r w:rsidRPr="00451CCE">
        <w:rPr>
          <w:rFonts w:ascii="Times New Roman" w:eastAsia="Times New Roman" w:hAnsi="Times New Roman" w:cs="Times New Roman"/>
          <w:b/>
          <w:sz w:val="24"/>
          <w:szCs w:val="24"/>
        </w:rPr>
        <w:t xml:space="preserve"> IR PASIEKTI REZULTATAI</w:t>
      </w:r>
    </w:p>
    <w:p w:rsidR="00451CCE" w:rsidRPr="00451CCE" w:rsidRDefault="00451CCE" w:rsidP="00451CCE">
      <w:pPr>
        <w:spacing w:after="0" w:line="240" w:lineRule="auto"/>
        <w:jc w:val="both"/>
        <w:rPr>
          <w:rFonts w:ascii="Times New Roman" w:eastAsia="Times New Roman" w:hAnsi="Times New Roman" w:cs="Times New Roman"/>
          <w:b/>
          <w:sz w:val="24"/>
          <w:szCs w:val="24"/>
        </w:rPr>
      </w:pP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Parengtas ir patvirtintas valstybės tarnautojų ir darbuotojų, dirbančių pagal darbo sutartis, atžvilgiu vykdytos Lobistinės veiklos deklaravimo ir deklaravimo kontrolės Plungės rajono savivaldybės administracijoje tvarkos aprašas.</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rPr>
        <w:lastRenderedPageBreak/>
        <w:t xml:space="preserve">Įgyvendinant </w:t>
      </w:r>
      <w:r w:rsidRPr="00451CCE">
        <w:rPr>
          <w:rFonts w:ascii="Times New Roman" w:eastAsia="Times New Roman" w:hAnsi="Times New Roman" w:cs="Times New Roman"/>
          <w:sz w:val="24"/>
          <w:szCs w:val="24"/>
          <w:lang w:eastAsia="lt-LT"/>
        </w:rPr>
        <w:t xml:space="preserve">Lietuvos Respublikos korupcijos prevencijos įstatymo nuostatas, parengta ir patvirtinta norminių teisės aktų projektų antikorupcinio vertinimo Plungės rajono savivaldybės administracijoje tvarka bei parengtas </w:t>
      </w:r>
      <w:r w:rsidRPr="00451CCE">
        <w:rPr>
          <w:rFonts w:ascii="Times New Roman" w:eastAsia="Times New Roman" w:hAnsi="Times New Roman" w:cs="Times New Roman"/>
          <w:sz w:val="24"/>
          <w:szCs w:val="24"/>
        </w:rPr>
        <w:t>ir Plungės rajono savivaldybės tarybos patvirtintas sprendimas p</w:t>
      </w:r>
      <w:r w:rsidRPr="00451CCE">
        <w:rPr>
          <w:rFonts w:ascii="Times New Roman" w:eastAsia="Times New Roman" w:hAnsi="Times New Roman" w:cs="Times New Roman"/>
          <w:sz w:val="24"/>
          <w:szCs w:val="24"/>
          <w:lang w:eastAsia="lt-LT"/>
        </w:rPr>
        <w:t>ripažinti netekusiu galios Plungės rajono savivaldybės tarybos 2014 m. rugpjūčio 14 d. sprendimą Nr. T1-189 „Dėl Plungės rajono savivaldybės teisės aktų projektų antikorupcinio vertinimo tvarkos aprašo patvirtinimo“.</w:t>
      </w:r>
    </w:p>
    <w:p w:rsidR="00451CCE" w:rsidRPr="00451CCE" w:rsidRDefault="00451CCE" w:rsidP="00451CCE">
      <w:pPr>
        <w:spacing w:after="0" w:line="240" w:lineRule="auto"/>
        <w:ind w:firstLine="720"/>
        <w:jc w:val="both"/>
        <w:rPr>
          <w:rFonts w:ascii="Times New Roman" w:eastAsia="Times New Roman" w:hAnsi="Times New Roman" w:cs="Times New Roman"/>
          <w:bCs/>
          <w:sz w:val="24"/>
          <w:szCs w:val="24"/>
        </w:rPr>
      </w:pPr>
      <w:r w:rsidRPr="00451CCE">
        <w:rPr>
          <w:rFonts w:ascii="Times New Roman" w:eastAsia="Times New Roman" w:hAnsi="Times New Roman" w:cs="Times New Roman"/>
          <w:bCs/>
          <w:sz w:val="24"/>
          <w:szCs w:val="24"/>
        </w:rPr>
        <w:t>Švietimo, kultūros ir sporto komitetui pritarus, Plungės rajono savivaldybės administracijos direktorius pasirašė pasižadėjimą dalyvauti projekte „SKAIDRUMO AKADEMIJA“.</w:t>
      </w:r>
    </w:p>
    <w:p w:rsidR="00451CCE" w:rsidRPr="00451CCE" w:rsidRDefault="00451CCE" w:rsidP="00451CCE">
      <w:pPr>
        <w:spacing w:after="0" w:line="240" w:lineRule="auto"/>
        <w:ind w:firstLine="567"/>
        <w:jc w:val="both"/>
        <w:rPr>
          <w:rFonts w:ascii="Times New Roman" w:eastAsia="Times New Roman" w:hAnsi="Times New Roman" w:cs="Times New Roman"/>
          <w:bCs/>
          <w:sz w:val="24"/>
          <w:szCs w:val="24"/>
        </w:rPr>
      </w:pPr>
    </w:p>
    <w:p w:rsidR="00451CCE" w:rsidRPr="00451CCE" w:rsidRDefault="00451CCE" w:rsidP="00D70B79">
      <w:pPr>
        <w:spacing w:after="0" w:line="240" w:lineRule="auto"/>
        <w:ind w:firstLine="567"/>
        <w:jc w:val="center"/>
        <w:rPr>
          <w:rFonts w:ascii="Times New Roman" w:eastAsia="Times New Roman" w:hAnsi="Times New Roman" w:cs="Times New Roman"/>
          <w:bCs/>
          <w:sz w:val="24"/>
          <w:szCs w:val="24"/>
        </w:rPr>
      </w:pPr>
      <w:r w:rsidRPr="00451CCE">
        <w:rPr>
          <w:rFonts w:ascii="Times New Roman" w:eastAsia="Times New Roman" w:hAnsi="Times New Roman" w:cs="Times New Roman"/>
          <w:bCs/>
          <w:noProof/>
          <w:sz w:val="24"/>
          <w:szCs w:val="24"/>
          <w:lang w:eastAsia="lt-LT"/>
        </w:rPr>
        <w:drawing>
          <wp:inline distT="0" distB="0" distL="0" distR="0" wp14:anchorId="243EA632" wp14:editId="127A839D">
            <wp:extent cx="5581650" cy="1703927"/>
            <wp:effectExtent l="0" t="0" r="0" b="0"/>
            <wp:docPr id="11"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email">
                      <a:extLst>
                        <a:ext uri="{28A0092B-C50C-407E-A947-70E740481C1C}">
                          <a14:useLocalDpi xmlns:a14="http://schemas.microsoft.com/office/drawing/2010/main"/>
                        </a:ext>
                      </a:extLst>
                    </a:blip>
                    <a:srcRect/>
                    <a:stretch>
                      <a:fillRect/>
                    </a:stretch>
                  </pic:blipFill>
                  <pic:spPr bwMode="auto">
                    <a:xfrm>
                      <a:off x="0" y="0"/>
                      <a:ext cx="5589736" cy="1706396"/>
                    </a:xfrm>
                    <a:prstGeom prst="rect">
                      <a:avLst/>
                    </a:prstGeom>
                    <a:noFill/>
                  </pic:spPr>
                </pic:pic>
              </a:graphicData>
            </a:graphic>
          </wp:inline>
        </w:drawing>
      </w:r>
    </w:p>
    <w:p w:rsidR="0064345C" w:rsidRDefault="0064345C" w:rsidP="00451CCE">
      <w:pPr>
        <w:spacing w:after="0" w:line="240" w:lineRule="auto"/>
        <w:ind w:firstLine="720"/>
        <w:jc w:val="both"/>
        <w:rPr>
          <w:rFonts w:ascii="Times New Roman" w:eastAsia="Calibri" w:hAnsi="Times New Roman" w:cs="Times New Roman"/>
          <w:bCs/>
          <w:sz w:val="24"/>
          <w:szCs w:val="24"/>
        </w:rPr>
      </w:pPr>
    </w:p>
    <w:p w:rsidR="00451CCE" w:rsidRPr="00451CCE" w:rsidRDefault="00451CCE" w:rsidP="00451CCE">
      <w:pPr>
        <w:spacing w:after="0" w:line="240" w:lineRule="auto"/>
        <w:ind w:firstLine="720"/>
        <w:jc w:val="both"/>
        <w:rPr>
          <w:rFonts w:ascii="Times New Roman" w:eastAsia="Calibri" w:hAnsi="Times New Roman" w:cs="Times New Roman"/>
          <w:sz w:val="24"/>
          <w:szCs w:val="24"/>
        </w:rPr>
      </w:pPr>
      <w:r w:rsidRPr="00451CCE">
        <w:rPr>
          <w:rFonts w:ascii="Times New Roman" w:eastAsia="Calibri" w:hAnsi="Times New Roman" w:cs="Times New Roman"/>
          <w:bCs/>
          <w:sz w:val="24"/>
          <w:szCs w:val="24"/>
        </w:rPr>
        <w:t>Projektas „</w:t>
      </w:r>
      <w:r w:rsidRPr="00451CCE">
        <w:rPr>
          <w:rFonts w:ascii="Times New Roman" w:eastAsia="Times New Roman" w:hAnsi="Times New Roman" w:cs="Times New Roman"/>
          <w:bCs/>
          <w:sz w:val="24"/>
          <w:szCs w:val="24"/>
          <w:bdr w:val="none" w:sz="0" w:space="0" w:color="auto" w:frame="1"/>
          <w:lang w:eastAsia="lt-LT"/>
        </w:rPr>
        <w:t>SKAIDRUMO AKADEMIJA“ – t</w:t>
      </w:r>
      <w:r w:rsidRPr="00451CCE">
        <w:rPr>
          <w:rFonts w:ascii="Times New Roman" w:eastAsia="Calibri" w:hAnsi="Times New Roman" w:cs="Times New Roman"/>
          <w:color w:val="000000"/>
          <w:sz w:val="24"/>
          <w:szCs w:val="24"/>
        </w:rPr>
        <w:t xml:space="preserve">ai gerosios antikorupcinės praktikos mainų vieta, kur didžiausią patirtį sukaupę ir aukščiausią kompetenciją turintys skaidrumo standartų ekspertai dalijasi patirtimi ir patarimais, kaip organizacijoje kurti korupcijai atsparią aplinką. </w:t>
      </w:r>
      <w:r w:rsidRPr="00451CCE">
        <w:rPr>
          <w:rFonts w:ascii="Times New Roman" w:eastAsia="Calibri" w:hAnsi="Times New Roman" w:cs="Times New Roman"/>
          <w:bCs/>
          <w:sz w:val="24"/>
          <w:szCs w:val="24"/>
        </w:rPr>
        <w:t xml:space="preserve">Projekto </w:t>
      </w:r>
      <w:r w:rsidRPr="00451CCE">
        <w:rPr>
          <w:rFonts w:ascii="Times New Roman" w:eastAsia="Calibri" w:hAnsi="Times New Roman" w:cs="Times New Roman"/>
          <w:sz w:val="24"/>
          <w:szCs w:val="24"/>
        </w:rPr>
        <w:t xml:space="preserve">iniciatorius – </w:t>
      </w:r>
      <w:r w:rsidRPr="00451CCE" w:rsidDel="00ED5D67">
        <w:rPr>
          <w:rFonts w:ascii="Times New Roman" w:eastAsia="Calibri" w:hAnsi="Times New Roman" w:cs="Times New Roman"/>
          <w:sz w:val="24"/>
          <w:szCs w:val="24"/>
        </w:rPr>
        <w:t>Lietuvos Respublikos Prezidentas</w:t>
      </w:r>
      <w:r w:rsidRPr="00451CCE">
        <w:rPr>
          <w:rFonts w:ascii="Times New Roman" w:eastAsia="Calibri" w:hAnsi="Times New Roman" w:cs="Times New Roman"/>
          <w:sz w:val="24"/>
          <w:szCs w:val="24"/>
        </w:rPr>
        <w:t>, organizatorė</w:t>
      </w:r>
      <w:r w:rsidRPr="00451CCE" w:rsidDel="00ED5D67">
        <w:rPr>
          <w:rFonts w:ascii="Times New Roman" w:eastAsia="Calibri" w:hAnsi="Times New Roman" w:cs="Times New Roman"/>
          <w:sz w:val="24"/>
          <w:szCs w:val="24"/>
        </w:rPr>
        <w:t xml:space="preserve"> –</w:t>
      </w:r>
      <w:r w:rsidRPr="00451CCE">
        <w:rPr>
          <w:rFonts w:ascii="Times New Roman" w:eastAsia="Calibri" w:hAnsi="Times New Roman" w:cs="Times New Roman"/>
          <w:sz w:val="24"/>
          <w:szCs w:val="24"/>
        </w:rPr>
        <w:t xml:space="preserve"> Lietuvos Respublikos specialiųjų tyrimų tarnyba</w:t>
      </w:r>
      <w:r w:rsidRPr="00451CCE" w:rsidDel="00ED5D67">
        <w:rPr>
          <w:rFonts w:ascii="Times New Roman" w:eastAsia="Calibri" w:hAnsi="Times New Roman" w:cs="Times New Roman"/>
          <w:sz w:val="24"/>
          <w:szCs w:val="24"/>
        </w:rPr>
        <w:t>.</w:t>
      </w:r>
      <w:r w:rsidRPr="00451CCE">
        <w:rPr>
          <w:rFonts w:ascii="Calibri" w:eastAsia="Calibri" w:hAnsi="Calibri" w:cs="Times New Roman"/>
          <w:sz w:val="24"/>
          <w:szCs w:val="24"/>
        </w:rPr>
        <w:t xml:space="preserve"> </w:t>
      </w:r>
      <w:r w:rsidRPr="00451CCE">
        <w:rPr>
          <w:rFonts w:ascii="Times New Roman" w:eastAsia="Calibri" w:hAnsi="Times New Roman" w:cs="Times New Roman"/>
          <w:sz w:val="24"/>
          <w:szCs w:val="24"/>
        </w:rPr>
        <w:t xml:space="preserve">Šiuo metu vyksta pirminis antikorupcinio lygio vertinimas, po kurio Plungės </w:t>
      </w:r>
      <w:r w:rsidRPr="00451CCE">
        <w:rPr>
          <w:rFonts w:ascii="Times New Roman" w:eastAsia="Calibri" w:hAnsi="Times New Roman" w:cs="Times New Roman"/>
          <w:bCs/>
          <w:sz w:val="24"/>
          <w:szCs w:val="24"/>
        </w:rPr>
        <w:t>rajono savivaldybės administracijai bus paskirtas mentorius, bus teikiama</w:t>
      </w:r>
      <w:r w:rsidRPr="00451CCE">
        <w:rPr>
          <w:rFonts w:ascii="Times New Roman" w:eastAsia="Calibri" w:hAnsi="Times New Roman" w:cs="Times New Roman"/>
          <w:sz w:val="24"/>
          <w:szCs w:val="24"/>
        </w:rPr>
        <w:t xml:space="preserve"> nuolatinė metodinė pagalba dėl korupcijai atsparios aplinkos kūrimo, priemonių įdiegimo ir jų įgyvendinimo.</w:t>
      </w:r>
    </w:p>
    <w:p w:rsidR="00451CCE" w:rsidRPr="00451CCE" w:rsidRDefault="00451CCE" w:rsidP="00451CCE">
      <w:pPr>
        <w:spacing w:after="0" w:line="240" w:lineRule="auto"/>
        <w:ind w:firstLine="720"/>
        <w:jc w:val="both"/>
        <w:rPr>
          <w:rFonts w:ascii="Times New Roman" w:eastAsia="Times New Roman" w:hAnsi="Times New Roman" w:cs="Times New Roman"/>
          <w:bCs/>
          <w:sz w:val="24"/>
          <w:szCs w:val="24"/>
        </w:rPr>
      </w:pPr>
      <w:r w:rsidRPr="00451CCE">
        <w:rPr>
          <w:rFonts w:ascii="Times New Roman" w:eastAsia="Times New Roman" w:hAnsi="Times New Roman" w:cs="Times New Roman"/>
          <w:sz w:val="24"/>
          <w:szCs w:val="24"/>
        </w:rPr>
        <w:t xml:space="preserve">Įgyvendinant Lietuvos Respublikos viešųjų ir privačių interesų derinimo įstatymo nuostatas buvo vykdoma viešųjų ir privačių interesų derinimo įstatymo nuostatų laikymosi kontrolė. Tikrintos </w:t>
      </w:r>
      <w:r w:rsidRPr="00451CCE">
        <w:rPr>
          <w:rFonts w:ascii="Times New Roman" w:eastAsia="Times New Roman" w:hAnsi="Times New Roman" w:cs="Times New Roman"/>
          <w:bCs/>
          <w:sz w:val="24"/>
          <w:szCs w:val="24"/>
        </w:rPr>
        <w:t xml:space="preserve">Plungės rajono savivaldybės administracijos ir jai pavaldžių įmonių vadovų, darbuotojų viešųjų privačių interesų deklaracijos, darbuotojai konsultuoti, kaip tinkamai užpildyti deklaracijas, </w:t>
      </w:r>
      <w:r w:rsidRPr="00451CCE">
        <w:rPr>
          <w:rFonts w:ascii="Times New Roman" w:eastAsia="Times New Roman" w:hAnsi="Times New Roman" w:cs="Times New Roman"/>
          <w:color w:val="000000"/>
          <w:sz w:val="24"/>
          <w:szCs w:val="24"/>
        </w:rPr>
        <w:t>užkertant kelią kilti interesų konfliktams bei plisti korupcijai.</w:t>
      </w:r>
      <w:r w:rsidRPr="00451CCE">
        <w:rPr>
          <w:rFonts w:ascii="Times New Roman" w:eastAsia="Times New Roman" w:hAnsi="Times New Roman" w:cs="Times New Roman"/>
          <w:bCs/>
          <w:sz w:val="24"/>
          <w:szCs w:val="24"/>
        </w:rPr>
        <w:t xml:space="preserve"> </w:t>
      </w:r>
    </w:p>
    <w:p w:rsidR="00451CCE" w:rsidRPr="00451CCE" w:rsidRDefault="00451CCE" w:rsidP="004402C1">
      <w:pPr>
        <w:spacing w:after="0" w:line="240" w:lineRule="auto"/>
        <w:ind w:firstLine="567"/>
        <w:jc w:val="center"/>
        <w:rPr>
          <w:rFonts w:ascii="Times New Roman" w:eastAsia="Times New Roman" w:hAnsi="Times New Roman" w:cs="Times New Roman"/>
          <w:sz w:val="24"/>
          <w:szCs w:val="24"/>
        </w:rPr>
      </w:pPr>
      <w:r w:rsidRPr="00451CCE">
        <w:rPr>
          <w:rFonts w:ascii="Times New Roman" w:eastAsia="Times New Roman" w:hAnsi="Times New Roman" w:cs="Times New Roman"/>
          <w:noProof/>
          <w:sz w:val="24"/>
          <w:szCs w:val="24"/>
          <w:lang w:eastAsia="lt-LT"/>
        </w:rPr>
        <w:drawing>
          <wp:inline distT="0" distB="0" distL="0" distR="0" wp14:anchorId="0117E166" wp14:editId="0C2EC4D9">
            <wp:extent cx="2447925" cy="3400425"/>
            <wp:effectExtent l="0" t="0" r="9525" b="9525"/>
            <wp:docPr id="12" name="Paveikslėlis 1" descr="VTEK ragina greičiau deklaruoti privačius interes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descr="VTEK ragina greičiau deklaruoti privačius interesus"/>
                    <pic:cNvPicPr>
                      <a:picLocks noChangeAspect="1" noChangeArrowheads="1"/>
                    </pic:cNvPicPr>
                  </pic:nvPicPr>
                  <pic:blipFill>
                    <a:blip r:embed="rId28" cstate="email">
                      <a:extLst>
                        <a:ext uri="{28A0092B-C50C-407E-A947-70E740481C1C}">
                          <a14:useLocalDpi xmlns:a14="http://schemas.microsoft.com/office/drawing/2010/main"/>
                        </a:ext>
                      </a:extLst>
                    </a:blip>
                    <a:srcRect/>
                    <a:stretch>
                      <a:fillRect/>
                    </a:stretch>
                  </pic:blipFill>
                  <pic:spPr bwMode="auto">
                    <a:xfrm>
                      <a:off x="0" y="0"/>
                      <a:ext cx="2447925" cy="3400425"/>
                    </a:xfrm>
                    <a:prstGeom prst="rect">
                      <a:avLst/>
                    </a:prstGeom>
                    <a:noFill/>
                    <a:ln>
                      <a:noFill/>
                    </a:ln>
                  </pic:spPr>
                </pic:pic>
              </a:graphicData>
            </a:graphic>
          </wp:inline>
        </w:drawing>
      </w:r>
      <w:r w:rsidRPr="00451CCE">
        <w:rPr>
          <w:rFonts w:ascii="Times New Roman" w:eastAsia="Times New Roman" w:hAnsi="Times New Roman" w:cs="Times New Roman"/>
          <w:noProof/>
          <w:sz w:val="24"/>
          <w:szCs w:val="24"/>
          <w:lang w:eastAsia="lt-LT"/>
        </w:rPr>
        <w:drawing>
          <wp:inline distT="0" distB="0" distL="0" distR="0" wp14:anchorId="7942748C" wp14:editId="057E21A7">
            <wp:extent cx="2581275" cy="1724025"/>
            <wp:effectExtent l="0" t="0" r="9525" b="9525"/>
            <wp:docPr id="13" name="Paveikslėlis 13" descr="Privačių interesų deklaravimas - per PINREG - Vyriausioji tarnybinės etikos  komis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rivačių interesų deklaravimas - per PINREG - Vyriausioji tarnybinės etikos  komisija"/>
                    <pic:cNvPicPr>
                      <a:picLocks noChangeAspect="1" noChangeArrowheads="1"/>
                    </pic:cNvPicPr>
                  </pic:nvPicPr>
                  <pic:blipFill>
                    <a:blip r:embed="rId29" cstate="email">
                      <a:extLst>
                        <a:ext uri="{28A0092B-C50C-407E-A947-70E740481C1C}">
                          <a14:useLocalDpi xmlns:a14="http://schemas.microsoft.com/office/drawing/2010/main"/>
                        </a:ext>
                      </a:extLst>
                    </a:blip>
                    <a:srcRect/>
                    <a:stretch>
                      <a:fillRect/>
                    </a:stretch>
                  </pic:blipFill>
                  <pic:spPr bwMode="auto">
                    <a:xfrm>
                      <a:off x="0" y="0"/>
                      <a:ext cx="2581275" cy="1724025"/>
                    </a:xfrm>
                    <a:prstGeom prst="rect">
                      <a:avLst/>
                    </a:prstGeom>
                    <a:noFill/>
                    <a:ln>
                      <a:noFill/>
                    </a:ln>
                  </pic:spPr>
                </pic:pic>
              </a:graphicData>
            </a:graphic>
          </wp:inline>
        </w:drawing>
      </w:r>
    </w:p>
    <w:p w:rsidR="00451CCE" w:rsidRPr="00451CCE" w:rsidRDefault="00451CCE" w:rsidP="00451CCE">
      <w:pPr>
        <w:spacing w:after="0" w:line="240" w:lineRule="auto"/>
        <w:jc w:val="both"/>
        <w:rPr>
          <w:rFonts w:ascii="Times New Roman" w:eastAsia="Times New Roman" w:hAnsi="Times New Roman" w:cs="Times New Roman"/>
          <w:sz w:val="24"/>
          <w:szCs w:val="24"/>
        </w:rPr>
      </w:pP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lastRenderedPageBreak/>
        <w:t>Įgyvendinant Lietuvos Respublikos korupcijos prevencijos įstatymo nuostatas buvo atliekamas teisės aktų projektų antikorupcinis vertinimas. Parengtos 23 teisės aktų projektų antikorupcinio vertinimo pažymos.</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Vykdyta Plungės rajono savivaldybės korupcijos prevencijos 2022–2023 metų programos įgyvendinimo priemonių plano stebėsena ir kontrolė.</w:t>
      </w:r>
    </w:p>
    <w:p w:rsidR="00451CCE" w:rsidRPr="00451CCE" w:rsidRDefault="00451CCE" w:rsidP="00451CCE">
      <w:pPr>
        <w:spacing w:after="0" w:line="240" w:lineRule="auto"/>
        <w:jc w:val="center"/>
        <w:rPr>
          <w:rFonts w:ascii="Times New Roman" w:eastAsia="Times New Roman" w:hAnsi="Times New Roman" w:cs="Times New Roman"/>
          <w:b/>
          <w:bCs/>
          <w:sz w:val="24"/>
          <w:szCs w:val="24"/>
        </w:rPr>
      </w:pPr>
    </w:p>
    <w:p w:rsidR="00451CCE" w:rsidRPr="00451CCE" w:rsidRDefault="00451CCE" w:rsidP="00451CCE">
      <w:pPr>
        <w:spacing w:after="0" w:line="240" w:lineRule="auto"/>
        <w:jc w:val="center"/>
        <w:rPr>
          <w:rFonts w:ascii="Times New Roman" w:eastAsia="Times New Roman" w:hAnsi="Times New Roman" w:cs="Times New Roman"/>
          <w:b/>
          <w:bCs/>
          <w:sz w:val="24"/>
          <w:szCs w:val="24"/>
        </w:rPr>
      </w:pPr>
      <w:r w:rsidRPr="00451CCE">
        <w:rPr>
          <w:rFonts w:ascii="Times New Roman" w:eastAsia="Times New Roman" w:hAnsi="Times New Roman" w:cs="Times New Roman"/>
          <w:b/>
          <w:bCs/>
          <w:sz w:val="24"/>
          <w:szCs w:val="24"/>
        </w:rPr>
        <w:t>IV. ARTIMIAUSIOS VEIKLOS KRYPTYS</w:t>
      </w:r>
    </w:p>
    <w:p w:rsidR="00451CCE" w:rsidRPr="00451CCE" w:rsidRDefault="00451CCE" w:rsidP="00451CCE">
      <w:pPr>
        <w:autoSpaceDE w:val="0"/>
        <w:autoSpaceDN w:val="0"/>
        <w:adjustRightInd w:val="0"/>
        <w:spacing w:after="0" w:line="240" w:lineRule="auto"/>
        <w:ind w:firstLine="567"/>
        <w:contextualSpacing/>
        <w:jc w:val="both"/>
        <w:rPr>
          <w:rFonts w:ascii="Times New Roman" w:eastAsia="Calibri" w:hAnsi="Times New Roman" w:cs="Times New Roman"/>
          <w:sz w:val="24"/>
          <w:szCs w:val="24"/>
        </w:rPr>
      </w:pPr>
    </w:p>
    <w:p w:rsidR="00451CCE" w:rsidRPr="00451CCE" w:rsidRDefault="00451CCE" w:rsidP="00451CCE">
      <w:pPr>
        <w:autoSpaceDE w:val="0"/>
        <w:autoSpaceDN w:val="0"/>
        <w:adjustRightInd w:val="0"/>
        <w:spacing w:after="0" w:line="240" w:lineRule="auto"/>
        <w:ind w:firstLine="720"/>
        <w:contextualSpacing/>
        <w:jc w:val="both"/>
        <w:rPr>
          <w:rFonts w:ascii="Times New Roman" w:eastAsia="Calibri" w:hAnsi="Times New Roman" w:cs="Times New Roman"/>
          <w:sz w:val="24"/>
          <w:szCs w:val="24"/>
        </w:rPr>
      </w:pPr>
      <w:r w:rsidRPr="00451CCE">
        <w:rPr>
          <w:rFonts w:ascii="Times New Roman" w:eastAsia="Calibri" w:hAnsi="Times New Roman" w:cs="Times New Roman"/>
          <w:sz w:val="24"/>
          <w:szCs w:val="24"/>
        </w:rPr>
        <w:t>2023 metais toliau bus vykdoma darbuotojų viešųjų ir privačių interesų derinimo įstatymo nuostatų laikymosi kontrolė, konsultavimas.</w:t>
      </w:r>
    </w:p>
    <w:p w:rsidR="00451CCE" w:rsidRPr="00451CCE" w:rsidRDefault="00451CCE" w:rsidP="00451CCE">
      <w:pPr>
        <w:autoSpaceDE w:val="0"/>
        <w:autoSpaceDN w:val="0"/>
        <w:adjustRightInd w:val="0"/>
        <w:spacing w:after="0" w:line="240" w:lineRule="auto"/>
        <w:ind w:firstLine="720"/>
        <w:contextualSpacing/>
        <w:jc w:val="both"/>
        <w:rPr>
          <w:rFonts w:ascii="Times New Roman" w:eastAsia="Calibri" w:hAnsi="Times New Roman" w:cs="Times New Roman"/>
          <w:sz w:val="24"/>
          <w:szCs w:val="24"/>
        </w:rPr>
      </w:pPr>
      <w:r w:rsidRPr="00451CCE">
        <w:rPr>
          <w:rFonts w:ascii="Times New Roman" w:eastAsia="Calibri" w:hAnsi="Times New Roman" w:cs="Times New Roman"/>
          <w:sz w:val="24"/>
          <w:szCs w:val="24"/>
        </w:rPr>
        <w:t xml:space="preserve">Siekiant didesnio skaidrumo Plungės rajono savivaldybės administracijoje, bus siekiama, kad Administracijoje būtų </w:t>
      </w:r>
      <w:r w:rsidRPr="00451CCE">
        <w:rPr>
          <w:rFonts w:ascii="Times New Roman" w:eastAsia="Calibri" w:hAnsi="Times New Roman" w:cs="Times New Roman"/>
          <w:color w:val="131516"/>
          <w:sz w:val="24"/>
          <w:szCs w:val="24"/>
          <w:shd w:val="clear" w:color="auto" w:fill="FCFCFC"/>
        </w:rPr>
        <w:t>taikoma „nulinė“ dovanų politika, kuri reiškia, kad Administracijoje nepriimamos jokios kitos dovanos, išskyrus Lietuvos Respublikos viešųjų ir privačių interesų derinimo įstatyme numatytas išimtis, ir visos darbuotojų gautos dovanos yra įvertinamos ir registruojamos Administracijoje, nepriklausomai nuo jų vertės. </w:t>
      </w:r>
      <w:r w:rsidRPr="00451CCE">
        <w:rPr>
          <w:rFonts w:ascii="Times New Roman" w:eastAsia="Calibri" w:hAnsi="Times New Roman" w:cs="Times New Roman"/>
          <w:sz w:val="24"/>
          <w:szCs w:val="24"/>
        </w:rPr>
        <w:t xml:space="preserve">Administracijoje bus siekiama įsteigti </w:t>
      </w:r>
      <w:r w:rsidRPr="00451CCE">
        <w:rPr>
          <w:rFonts w:ascii="Times New Roman" w:eastAsia="Calibri" w:hAnsi="Times New Roman" w:cs="Times New Roman"/>
          <w:bCs/>
          <w:sz w:val="24"/>
          <w:szCs w:val="24"/>
        </w:rPr>
        <w:t>viešą dovanų registrą</w:t>
      </w:r>
      <w:r w:rsidRPr="00451CCE">
        <w:rPr>
          <w:rFonts w:ascii="Times New Roman" w:eastAsia="Calibri" w:hAnsi="Times New Roman" w:cs="Times New Roman"/>
          <w:sz w:val="24"/>
          <w:szCs w:val="24"/>
        </w:rPr>
        <w:t xml:space="preserve">, kuriame būtų nurodyta, kas, kam ir ką dovanojo. </w:t>
      </w:r>
    </w:p>
    <w:p w:rsidR="00451CCE" w:rsidRPr="00451CCE" w:rsidRDefault="00451CCE" w:rsidP="00451CCE">
      <w:pPr>
        <w:shd w:val="clear" w:color="auto" w:fill="FFFFFF"/>
        <w:spacing w:after="0" w:line="240" w:lineRule="auto"/>
        <w:ind w:firstLine="720"/>
        <w:jc w:val="both"/>
        <w:rPr>
          <w:rFonts w:ascii="Times New Roman" w:eastAsia="Times New Roman" w:hAnsi="Times New Roman" w:cs="Times New Roman"/>
          <w:bCs/>
          <w:sz w:val="24"/>
          <w:szCs w:val="24"/>
          <w:lang w:eastAsia="lt-LT"/>
        </w:rPr>
      </w:pPr>
      <w:r w:rsidRPr="00451CCE">
        <w:rPr>
          <w:rFonts w:ascii="Times New Roman" w:eastAsia="Times New Roman" w:hAnsi="Times New Roman" w:cs="Times New Roman"/>
          <w:bCs/>
          <w:color w:val="212529"/>
          <w:sz w:val="24"/>
          <w:szCs w:val="24"/>
          <w:lang w:eastAsia="lt-LT"/>
        </w:rPr>
        <w:t xml:space="preserve">Vykdyti Plungės rajono savivaldybės administracijos ir jai pavaldžių įstaigų, įmonių </w:t>
      </w:r>
      <w:r w:rsidRPr="00451CCE">
        <w:rPr>
          <w:rFonts w:ascii="Times New Roman" w:eastAsia="Times New Roman" w:hAnsi="Times New Roman" w:cs="Times New Roman"/>
          <w:bCs/>
          <w:sz w:val="24"/>
          <w:szCs w:val="24"/>
          <w:lang w:eastAsia="lt-LT"/>
        </w:rPr>
        <w:t xml:space="preserve">darbuotojų tolerancijos korupcijai, aptarnaujamų asmenų apklausas. </w:t>
      </w:r>
    </w:p>
    <w:p w:rsidR="00451CCE" w:rsidRPr="00451CCE" w:rsidRDefault="00451CCE" w:rsidP="00451CCE">
      <w:pPr>
        <w:shd w:val="clear" w:color="auto" w:fill="FFFFFF"/>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Organizuoti</w:t>
      </w:r>
      <w:r w:rsidRPr="00451CCE">
        <w:rPr>
          <w:rFonts w:ascii="Times New Roman" w:eastAsia="Times New Roman" w:hAnsi="Times New Roman" w:cs="Times New Roman"/>
          <w:sz w:val="24"/>
          <w:szCs w:val="24"/>
          <w:shd w:val="clear" w:color="auto" w:fill="FFFFFF"/>
          <w:lang w:eastAsia="lt-LT"/>
        </w:rPr>
        <w:t xml:space="preserve"> antikorupcinio švietimo paskaitas ar praktinius seminarus </w:t>
      </w:r>
      <w:r w:rsidRPr="00451CCE">
        <w:rPr>
          <w:rFonts w:ascii="Times New Roman" w:eastAsia="Times New Roman" w:hAnsi="Times New Roman" w:cs="Times New Roman"/>
          <w:sz w:val="24"/>
          <w:szCs w:val="24"/>
          <w:lang w:eastAsia="lt-LT"/>
        </w:rPr>
        <w:t xml:space="preserve">valstybės tarnautojams ir darbuotojams.  </w:t>
      </w:r>
    </w:p>
    <w:p w:rsidR="00451CCE" w:rsidRPr="00451CCE" w:rsidRDefault="00451CCE" w:rsidP="00451CCE">
      <w:pPr>
        <w:shd w:val="clear" w:color="auto" w:fill="FFFFFF"/>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Toliau vykdyti Plungės rajono savivaldybės korupcijos prevencijos 2022–2023 metų programos įgyvendinimo priemonių plano stebėseną ir kontrolę.</w:t>
      </w:r>
    </w:p>
    <w:p w:rsidR="00451CCE" w:rsidRPr="00451CCE" w:rsidRDefault="00451CCE" w:rsidP="00451CCE">
      <w:pPr>
        <w:shd w:val="clear" w:color="auto" w:fill="FFFFFF"/>
        <w:spacing w:after="0" w:line="240" w:lineRule="auto"/>
        <w:ind w:firstLine="567"/>
        <w:jc w:val="both"/>
        <w:rPr>
          <w:rFonts w:ascii="Times New Roman" w:eastAsia="Times New Roman" w:hAnsi="Times New Roman" w:cs="Times New Roman"/>
          <w:sz w:val="24"/>
          <w:szCs w:val="24"/>
          <w:lang w:eastAsia="lt-LT"/>
        </w:rPr>
      </w:pPr>
    </w:p>
    <w:p w:rsidR="00451CCE" w:rsidRPr="00451CCE" w:rsidRDefault="00451CCE" w:rsidP="00451CCE">
      <w:pPr>
        <w:spacing w:after="0" w:line="240" w:lineRule="auto"/>
        <w:ind w:firstLine="709"/>
        <w:jc w:val="both"/>
        <w:rPr>
          <w:rFonts w:ascii="Times New Roman" w:eastAsia="Times New Roman" w:hAnsi="Times New Roman" w:cs="Times New Roman"/>
          <w:bCs/>
          <w:color w:val="FF0000"/>
          <w:sz w:val="24"/>
          <w:szCs w:val="24"/>
        </w:rPr>
      </w:pPr>
    </w:p>
    <w:p w:rsidR="00451CCE" w:rsidRPr="00451CCE" w:rsidRDefault="00451CCE" w:rsidP="00451CCE">
      <w:pPr>
        <w:spacing w:after="0" w:line="240" w:lineRule="auto"/>
        <w:jc w:val="center"/>
        <w:rPr>
          <w:rFonts w:ascii="Times New Roman" w:eastAsia="Times New Roman" w:hAnsi="Times New Roman" w:cs="Times New Roman"/>
          <w:b/>
          <w:sz w:val="28"/>
          <w:szCs w:val="28"/>
          <w:lang w:eastAsia="lt-LT"/>
        </w:rPr>
      </w:pPr>
      <w:r w:rsidRPr="00451CCE">
        <w:rPr>
          <w:rFonts w:ascii="Times New Roman" w:eastAsia="Times New Roman" w:hAnsi="Times New Roman" w:cs="Times New Roman"/>
          <w:b/>
          <w:sz w:val="28"/>
          <w:szCs w:val="28"/>
          <w:lang w:eastAsia="lt-LT"/>
        </w:rPr>
        <w:t xml:space="preserve">SAVIVALDYBĖS ADMINISTRACIJOS VYRIAUSIASIS SPECIALISTAS </w:t>
      </w:r>
    </w:p>
    <w:p w:rsidR="00451CCE" w:rsidRPr="00451CCE" w:rsidRDefault="00451CCE" w:rsidP="00451CCE">
      <w:pPr>
        <w:spacing w:after="0" w:line="240" w:lineRule="auto"/>
        <w:rPr>
          <w:rFonts w:ascii="Times New Roman" w:eastAsia="Times New Roman" w:hAnsi="Times New Roman" w:cs="Times New Roman"/>
          <w:sz w:val="24"/>
          <w:szCs w:val="24"/>
          <w:lang w:eastAsia="lt-LT"/>
        </w:rPr>
      </w:pPr>
    </w:p>
    <w:p w:rsidR="00451CCE" w:rsidRPr="00451CCE" w:rsidRDefault="00451CCE" w:rsidP="00451CCE">
      <w:pPr>
        <w:spacing w:after="0" w:line="240" w:lineRule="auto"/>
        <w:jc w:val="center"/>
        <w:rPr>
          <w:rFonts w:ascii="Times New Roman" w:eastAsia="Times New Roman" w:hAnsi="Times New Roman" w:cs="Times New Roman"/>
          <w:b/>
          <w:sz w:val="24"/>
          <w:szCs w:val="24"/>
          <w:lang w:eastAsia="lt-LT"/>
        </w:rPr>
      </w:pPr>
      <w:r w:rsidRPr="00451CCE">
        <w:rPr>
          <w:rFonts w:ascii="Times New Roman" w:eastAsia="Times New Roman" w:hAnsi="Times New Roman" w:cs="Times New Roman"/>
          <w:b/>
          <w:sz w:val="24"/>
          <w:szCs w:val="24"/>
          <w:lang w:eastAsia="lt-LT"/>
        </w:rPr>
        <w:t>I. PADALINIO VEIKLOS ATASKAITOS SANTRAUKA</w:t>
      </w:r>
    </w:p>
    <w:p w:rsidR="00451CCE" w:rsidRPr="00451CCE" w:rsidRDefault="00451CCE" w:rsidP="00451CCE">
      <w:pPr>
        <w:spacing w:after="0" w:line="240" w:lineRule="auto"/>
        <w:jc w:val="center"/>
        <w:rPr>
          <w:rFonts w:ascii="Times New Roman" w:eastAsia="Times New Roman" w:hAnsi="Times New Roman" w:cs="Times New Roman"/>
          <w:b/>
          <w:sz w:val="24"/>
          <w:szCs w:val="24"/>
          <w:lang w:eastAsia="lt-LT"/>
        </w:rPr>
      </w:pPr>
    </w:p>
    <w:p w:rsidR="00451CCE" w:rsidRPr="00451CCE" w:rsidRDefault="00451CCE" w:rsidP="00451CCE">
      <w:pPr>
        <w:spacing w:after="0" w:line="240" w:lineRule="auto"/>
        <w:ind w:firstLine="720"/>
        <w:jc w:val="both"/>
        <w:rPr>
          <w:rFonts w:ascii="Times New Roman" w:eastAsia="Times New Roman" w:hAnsi="Times New Roman" w:cs="Times New Roman"/>
          <w:sz w:val="20"/>
          <w:szCs w:val="20"/>
        </w:rPr>
      </w:pPr>
      <w:r w:rsidRPr="00451CCE">
        <w:rPr>
          <w:rFonts w:ascii="Times New Roman" w:eastAsia="Times New Roman" w:hAnsi="Times New Roman" w:cs="Times New Roman"/>
          <w:sz w:val="24"/>
          <w:szCs w:val="24"/>
        </w:rPr>
        <w:t xml:space="preserve">Plungės rajono savivaldybės administracijos vyriausiasis specialistas vykdo Savivaldybei valstybinių (Valstybės perduotų savivaldybei) civilinės saugos ir dalyvavimo, rengiant ir vykdant mobilizaciją, demobilizaciją, priimančiosios šalies paramą, funkcijų įgyvendinimą Savivaldybės teritorijoje. </w:t>
      </w:r>
    </w:p>
    <w:p w:rsidR="00451CCE" w:rsidRPr="00451CCE" w:rsidRDefault="00451CCE" w:rsidP="00451CCE">
      <w:pPr>
        <w:spacing w:after="0" w:line="240" w:lineRule="auto"/>
        <w:ind w:firstLine="709"/>
        <w:rPr>
          <w:rFonts w:ascii="Times New Roman" w:eastAsia="Times New Roman" w:hAnsi="Times New Roman" w:cs="Times New Roman"/>
          <w:bCs/>
          <w:sz w:val="24"/>
          <w:szCs w:val="24"/>
          <w:lang w:eastAsia="lt-LT"/>
        </w:rPr>
      </w:pPr>
    </w:p>
    <w:p w:rsidR="00451CCE" w:rsidRPr="00451CCE" w:rsidRDefault="00451CCE" w:rsidP="00451CCE">
      <w:pPr>
        <w:spacing w:after="0" w:line="240" w:lineRule="auto"/>
        <w:jc w:val="center"/>
        <w:rPr>
          <w:rFonts w:ascii="Times New Roman" w:eastAsia="Times New Roman" w:hAnsi="Times New Roman" w:cs="Times New Roman"/>
          <w:b/>
          <w:sz w:val="24"/>
          <w:szCs w:val="24"/>
          <w:lang w:eastAsia="lt-LT"/>
        </w:rPr>
      </w:pPr>
      <w:r w:rsidRPr="00451CCE">
        <w:rPr>
          <w:rFonts w:ascii="Times New Roman" w:eastAsia="Times New Roman" w:hAnsi="Times New Roman" w:cs="Times New Roman"/>
          <w:b/>
          <w:sz w:val="24"/>
          <w:szCs w:val="24"/>
          <w:lang w:eastAsia="lt-LT"/>
        </w:rPr>
        <w:t>II. PADALINIO VEIKLAI ĮTAKOS TURĖJUSIŲ VEIKSNIŲ APŽVALGA</w:t>
      </w:r>
    </w:p>
    <w:p w:rsidR="00451CCE" w:rsidRPr="00451CCE" w:rsidRDefault="00451CCE" w:rsidP="00451CCE">
      <w:pPr>
        <w:spacing w:after="0" w:line="240" w:lineRule="auto"/>
        <w:jc w:val="center"/>
        <w:rPr>
          <w:rFonts w:ascii="TimesLT" w:eastAsia="Times New Roman" w:hAnsi="TimesLT" w:cs="Times New Roman"/>
          <w:b/>
          <w:bCs/>
          <w:sz w:val="24"/>
          <w:szCs w:val="24"/>
          <w:lang w:eastAsia="lt-LT"/>
        </w:rPr>
      </w:pPr>
    </w:p>
    <w:p w:rsidR="00451CCE" w:rsidRPr="00451CCE" w:rsidRDefault="00451CCE" w:rsidP="00451CCE">
      <w:pPr>
        <w:spacing w:after="0" w:line="240" w:lineRule="auto"/>
        <w:ind w:firstLine="720"/>
        <w:jc w:val="both"/>
        <w:rPr>
          <w:rFonts w:ascii="Times New Roman" w:eastAsia="Times New Roman" w:hAnsi="Times New Roman" w:cs="Times New Roman"/>
          <w:bCs/>
          <w:sz w:val="24"/>
          <w:szCs w:val="24"/>
          <w:lang w:eastAsia="lt-LT"/>
        </w:rPr>
      </w:pPr>
      <w:r w:rsidRPr="00451CCE">
        <w:rPr>
          <w:rFonts w:ascii="Times New Roman" w:eastAsia="Times New Roman" w:hAnsi="Times New Roman" w:cs="Times New Roman"/>
          <w:bCs/>
          <w:sz w:val="24"/>
          <w:szCs w:val="24"/>
          <w:lang w:eastAsia="lt-LT"/>
        </w:rPr>
        <w:t>Įgyvendinant Savivaldybei teisės aktuose nustatytas priemones, vykdant Savivaldybei perduotas valstybines funkcijas ,,Civilinė sauga“, ,,Dalyvavimas rengiant ir vykdant mobilizaciją, demobilizaciją, priimančiosios šalies paramą“, veiksnių, turėjusių neigiamos įtakos veiklos vykdymui, nebuvo.</w:t>
      </w:r>
    </w:p>
    <w:p w:rsidR="00451CCE" w:rsidRPr="00451CCE" w:rsidRDefault="00451CCE" w:rsidP="00451CCE">
      <w:pPr>
        <w:spacing w:after="0" w:line="240" w:lineRule="auto"/>
        <w:ind w:firstLine="709"/>
        <w:jc w:val="both"/>
        <w:rPr>
          <w:rFonts w:ascii="Times New Roman" w:eastAsia="Times New Roman" w:hAnsi="Times New Roman" w:cs="Times New Roman"/>
          <w:bCs/>
          <w:sz w:val="24"/>
          <w:szCs w:val="24"/>
          <w:lang w:eastAsia="lt-LT"/>
        </w:rPr>
      </w:pPr>
    </w:p>
    <w:p w:rsidR="00451CCE" w:rsidRPr="00451CCE" w:rsidRDefault="00451CCE" w:rsidP="00451CCE">
      <w:pPr>
        <w:spacing w:after="0" w:line="240" w:lineRule="auto"/>
        <w:jc w:val="center"/>
        <w:rPr>
          <w:rFonts w:ascii="Times New Roman" w:eastAsia="Times New Roman" w:hAnsi="Times New Roman" w:cs="Times New Roman"/>
          <w:b/>
          <w:sz w:val="24"/>
          <w:szCs w:val="24"/>
          <w:lang w:eastAsia="lt-LT"/>
        </w:rPr>
      </w:pPr>
      <w:r w:rsidRPr="00451CCE">
        <w:rPr>
          <w:rFonts w:ascii="Times New Roman" w:eastAsia="Times New Roman" w:hAnsi="Times New Roman" w:cs="Times New Roman"/>
          <w:b/>
          <w:sz w:val="24"/>
          <w:szCs w:val="24"/>
          <w:lang w:eastAsia="lt-LT"/>
        </w:rPr>
        <w:t>III. PADALINIO</w:t>
      </w:r>
      <w:r w:rsidRPr="00451CCE">
        <w:rPr>
          <w:rFonts w:ascii="Times New Roman" w:eastAsia="Times New Roman" w:hAnsi="Times New Roman" w:cs="Times New Roman"/>
          <w:sz w:val="24"/>
          <w:szCs w:val="24"/>
          <w:lang w:eastAsia="lt-LT"/>
        </w:rPr>
        <w:t xml:space="preserve"> </w:t>
      </w:r>
      <w:r w:rsidRPr="00451CCE">
        <w:rPr>
          <w:rFonts w:ascii="Times New Roman" w:eastAsia="Times New Roman" w:hAnsi="Times New Roman" w:cs="Times New Roman"/>
          <w:b/>
          <w:bCs/>
          <w:sz w:val="24"/>
          <w:szCs w:val="24"/>
          <w:lang w:eastAsia="lt-LT"/>
        </w:rPr>
        <w:t>VYKDYTA VEIKLA</w:t>
      </w:r>
      <w:r w:rsidRPr="00451CCE">
        <w:rPr>
          <w:rFonts w:ascii="Times New Roman" w:eastAsia="Times New Roman" w:hAnsi="Times New Roman" w:cs="Times New Roman"/>
          <w:b/>
          <w:sz w:val="24"/>
          <w:szCs w:val="24"/>
          <w:lang w:eastAsia="lt-LT"/>
        </w:rPr>
        <w:t xml:space="preserve"> IR PASIEKTI REZULTATAI</w:t>
      </w:r>
    </w:p>
    <w:p w:rsidR="00451CCE" w:rsidRPr="00451CCE" w:rsidRDefault="00451CCE" w:rsidP="00451CCE">
      <w:pPr>
        <w:spacing w:after="0" w:line="240" w:lineRule="auto"/>
        <w:jc w:val="both"/>
        <w:rPr>
          <w:rFonts w:ascii="Times New Roman" w:eastAsia="Times New Roman" w:hAnsi="Times New Roman" w:cs="Times New Roman"/>
          <w:b/>
          <w:sz w:val="24"/>
          <w:szCs w:val="24"/>
          <w:lang w:eastAsia="lt-LT"/>
        </w:rPr>
      </w:pPr>
    </w:p>
    <w:p w:rsidR="00451CCE" w:rsidRPr="00451CCE" w:rsidRDefault="00451CCE" w:rsidP="00451CCE">
      <w:pPr>
        <w:spacing w:after="0" w:line="240" w:lineRule="auto"/>
        <w:ind w:firstLine="720"/>
        <w:jc w:val="center"/>
        <w:rPr>
          <w:rFonts w:ascii="TimesLT" w:eastAsia="Times New Roman" w:hAnsi="TimesLT" w:cs="Times New Roman"/>
          <w:b/>
          <w:bCs/>
          <w:sz w:val="24"/>
          <w:szCs w:val="24"/>
          <w:lang w:eastAsia="lt-LT"/>
        </w:rPr>
      </w:pPr>
      <w:r w:rsidRPr="00451CCE">
        <w:rPr>
          <w:rFonts w:ascii="TimesLT" w:eastAsia="Times New Roman" w:hAnsi="TimesLT" w:cs="Times New Roman"/>
          <w:b/>
          <w:bCs/>
          <w:sz w:val="24"/>
          <w:szCs w:val="24"/>
          <w:lang w:eastAsia="lt-LT"/>
        </w:rPr>
        <w:t>CIVILINĖ SAUGA</w:t>
      </w:r>
    </w:p>
    <w:p w:rsidR="00451CCE" w:rsidRPr="00451CCE" w:rsidRDefault="00451CCE" w:rsidP="00451CCE">
      <w:pPr>
        <w:spacing w:after="0" w:line="240" w:lineRule="auto"/>
        <w:ind w:firstLine="720"/>
        <w:jc w:val="both"/>
        <w:rPr>
          <w:rFonts w:ascii="Times New Roman" w:eastAsia="Times New Roman" w:hAnsi="Times New Roman" w:cs="Times New Roman"/>
          <w:bCs/>
          <w:sz w:val="24"/>
          <w:szCs w:val="24"/>
          <w:lang w:eastAsia="lt-LT"/>
        </w:rPr>
      </w:pPr>
      <w:r w:rsidRPr="00451CCE">
        <w:rPr>
          <w:rFonts w:ascii="Times New Roman" w:eastAsia="Times New Roman" w:hAnsi="Times New Roman" w:cs="Times New Roman"/>
          <w:bCs/>
          <w:sz w:val="24"/>
          <w:szCs w:val="24"/>
          <w:lang w:eastAsia="lt-LT"/>
        </w:rPr>
        <w:t>Atlikta ir patvirtinta Plungės rajono savivaldybės galimų pavojų ir ekstremaliųjų situacijų rizikos analizė kompetencijai priskirtose veiklos srityse.</w:t>
      </w:r>
    </w:p>
    <w:p w:rsidR="00451CCE" w:rsidRPr="00451CCE" w:rsidRDefault="00451CCE" w:rsidP="00451CCE">
      <w:pPr>
        <w:spacing w:after="0" w:line="240" w:lineRule="auto"/>
        <w:ind w:firstLine="720"/>
        <w:jc w:val="both"/>
        <w:rPr>
          <w:rFonts w:ascii="Times New Roman" w:eastAsia="Times New Roman" w:hAnsi="Times New Roman" w:cs="Times New Roman"/>
          <w:bCs/>
          <w:sz w:val="24"/>
          <w:szCs w:val="24"/>
          <w:lang w:eastAsia="lt-LT"/>
        </w:rPr>
      </w:pPr>
      <w:r w:rsidRPr="00451CCE">
        <w:rPr>
          <w:rFonts w:ascii="Times New Roman" w:eastAsia="Times New Roman" w:hAnsi="Times New Roman" w:cs="Times New Roman"/>
          <w:bCs/>
          <w:sz w:val="24"/>
          <w:szCs w:val="24"/>
          <w:lang w:eastAsia="lt-LT"/>
        </w:rPr>
        <w:t xml:space="preserve">Atsižvelgus į Priešgaisrinės apsaugos ir gelbėjimo departamento prie vidaus reikalų ministerijos direktorius 2022 m. gegužės 30 d. įsakymą Nr. 1-327 „Dėl priedangos parinkimo ir ženklinimo rekomendacijų patvirtinimo“, Plungės savivaldybės administracija patvirtino priedangų sąrašą, pažymėjo sutartiniu ženklu bei paviešino. Viso 12 vietų. </w:t>
      </w:r>
    </w:p>
    <w:p w:rsidR="00451CCE" w:rsidRPr="00451CCE" w:rsidRDefault="00451CCE" w:rsidP="00451CCE">
      <w:pPr>
        <w:spacing w:after="0" w:line="240" w:lineRule="auto"/>
        <w:ind w:firstLine="720"/>
        <w:jc w:val="both"/>
        <w:rPr>
          <w:rFonts w:ascii="Times New Roman" w:eastAsia="Times New Roman" w:hAnsi="Times New Roman" w:cs="Times New Roman"/>
          <w:b/>
          <w:bCs/>
          <w:sz w:val="24"/>
          <w:szCs w:val="24"/>
          <w:lang w:eastAsia="lt-LT"/>
        </w:rPr>
      </w:pPr>
      <w:r w:rsidRPr="00451CCE">
        <w:rPr>
          <w:rFonts w:ascii="Times New Roman" w:eastAsia="Times New Roman" w:hAnsi="Times New Roman" w:cs="Times New Roman"/>
          <w:bCs/>
          <w:sz w:val="24"/>
          <w:szCs w:val="24"/>
          <w:lang w:eastAsia="lt-LT"/>
        </w:rPr>
        <w:t xml:space="preserve">Parengta ir patvirtinta Plungės rajono savivaldybės gaisrų prevencijos 2022–2025 metų programa. Suderintos vandens paėmimo vietos seniūnijose su Klaipėdos priešgaisrinės gelbėjimo </w:t>
      </w:r>
      <w:r w:rsidRPr="00451CCE">
        <w:rPr>
          <w:rFonts w:ascii="Times New Roman" w:eastAsia="Times New Roman" w:hAnsi="Times New Roman" w:cs="Times New Roman"/>
          <w:bCs/>
          <w:sz w:val="24"/>
          <w:szCs w:val="24"/>
          <w:lang w:eastAsia="lt-LT"/>
        </w:rPr>
        <w:lastRenderedPageBreak/>
        <w:t xml:space="preserve">valdybos Plungės priešgaisrinės gelbėjimo tarnybos pareigūnais. Nupirkti specialūs vandens paėmimo vietų žymėjimo ženklai. </w:t>
      </w:r>
    </w:p>
    <w:p w:rsidR="00451CCE" w:rsidRPr="00451CCE" w:rsidRDefault="00451CCE" w:rsidP="00451CCE">
      <w:pPr>
        <w:spacing w:after="0" w:line="240" w:lineRule="auto"/>
        <w:ind w:firstLine="720"/>
        <w:jc w:val="both"/>
        <w:rPr>
          <w:rFonts w:ascii="Times New Roman" w:eastAsia="Times New Roman" w:hAnsi="Times New Roman" w:cs="Times New Roman"/>
          <w:bCs/>
          <w:sz w:val="24"/>
          <w:szCs w:val="24"/>
          <w:lang w:eastAsia="lt-LT"/>
        </w:rPr>
      </w:pPr>
      <w:r w:rsidRPr="00451CCE">
        <w:rPr>
          <w:rFonts w:ascii="Times New Roman" w:eastAsia="Times New Roman" w:hAnsi="Times New Roman" w:cs="Times New Roman"/>
          <w:bCs/>
          <w:sz w:val="24"/>
          <w:szCs w:val="24"/>
          <w:lang w:eastAsia="lt-LT"/>
        </w:rPr>
        <w:t xml:space="preserve"> Įvykdytos priešgaisrinės ir civilinės saugos funkcinės pratybos Plungės rajono savivaldybės kontroliuojamose šveitimo įstaigose, kitose įstaigose – viso 10. Tema „Personalo, moksleivių, (vaikų) bei lankytojų evakuacija, evakuacinių srautų valdymas, kilus ekstremaliajai situacijai mokyklos (darželio) pastate“.</w:t>
      </w:r>
    </w:p>
    <w:p w:rsidR="00451CCE" w:rsidRPr="00451CCE" w:rsidRDefault="00451CCE" w:rsidP="00451CCE">
      <w:pPr>
        <w:spacing w:after="0" w:line="240" w:lineRule="auto"/>
        <w:ind w:firstLine="720"/>
        <w:jc w:val="both"/>
        <w:rPr>
          <w:rFonts w:ascii="Times New Roman" w:eastAsia="Times New Roman" w:hAnsi="Times New Roman" w:cs="Times New Roman"/>
          <w:bCs/>
          <w:sz w:val="24"/>
          <w:szCs w:val="24"/>
          <w:lang w:eastAsia="lt-LT"/>
        </w:rPr>
      </w:pPr>
      <w:r w:rsidRPr="00451CCE">
        <w:rPr>
          <w:rFonts w:ascii="Times New Roman" w:eastAsia="Times New Roman" w:hAnsi="Times New Roman" w:cs="Times New Roman"/>
          <w:bCs/>
          <w:sz w:val="24"/>
          <w:szCs w:val="24"/>
          <w:lang w:eastAsia="lt-LT"/>
        </w:rPr>
        <w:t>Įvykdytos Plungės rajono savivaldybės administracijos civilinės saugos funkcinės pratybos tema „Savivaldybės administracijos veiklos tęstinumo užtikrinimas, gresiant ar susidarius ekstremaliosioms situacijoms“.</w:t>
      </w:r>
    </w:p>
    <w:p w:rsidR="00451CCE" w:rsidRPr="00451CCE" w:rsidRDefault="00451CCE" w:rsidP="00451CCE">
      <w:pPr>
        <w:spacing w:after="0" w:line="240" w:lineRule="auto"/>
        <w:ind w:firstLine="720"/>
        <w:jc w:val="both"/>
        <w:rPr>
          <w:rFonts w:ascii="Times New Roman" w:eastAsia="Times New Roman" w:hAnsi="Times New Roman" w:cs="Times New Roman"/>
          <w:bCs/>
          <w:sz w:val="24"/>
          <w:szCs w:val="24"/>
          <w:lang w:eastAsia="lt-LT"/>
        </w:rPr>
      </w:pPr>
      <w:r w:rsidRPr="00451CCE">
        <w:rPr>
          <w:rFonts w:ascii="Times New Roman" w:eastAsia="Times New Roman" w:hAnsi="Times New Roman" w:cs="Times New Roman"/>
          <w:bCs/>
          <w:sz w:val="24"/>
          <w:szCs w:val="24"/>
          <w:lang w:eastAsia="lt-LT"/>
        </w:rPr>
        <w:t>Pagal Savivaldybės administracijos veiklos kompetencijas dalyvauta civilinės saugos stalo pratybose „Neatidėliotinų priemonių taikymas nustačius paukščių gripą“. Pratybų organizatorius ir vykdytojas VMVT Telšių departamentas.</w:t>
      </w:r>
      <w:r w:rsidRPr="00451CCE">
        <w:rPr>
          <w:rFonts w:ascii="Times New Roman" w:eastAsia="Times New Roman" w:hAnsi="Times New Roman" w:cs="Times New Roman"/>
          <w:bCs/>
          <w:sz w:val="24"/>
          <w:szCs w:val="24"/>
          <w:lang w:eastAsia="lt-LT"/>
        </w:rPr>
        <w:tab/>
      </w:r>
      <w:r w:rsidRPr="00451CCE">
        <w:rPr>
          <w:rFonts w:ascii="Times New Roman" w:eastAsia="Times New Roman" w:hAnsi="Times New Roman" w:cs="Times New Roman"/>
          <w:bCs/>
          <w:sz w:val="24"/>
          <w:szCs w:val="24"/>
          <w:lang w:eastAsia="lt-LT"/>
        </w:rPr>
        <w:tab/>
      </w:r>
      <w:r w:rsidRPr="00451CCE">
        <w:rPr>
          <w:rFonts w:ascii="Times New Roman" w:eastAsia="Times New Roman" w:hAnsi="Times New Roman" w:cs="Times New Roman"/>
          <w:bCs/>
          <w:sz w:val="24"/>
          <w:szCs w:val="24"/>
          <w:lang w:eastAsia="lt-LT"/>
        </w:rPr>
        <w:tab/>
      </w:r>
    </w:p>
    <w:p w:rsidR="00451CCE" w:rsidRPr="00451CCE" w:rsidRDefault="00451CCE" w:rsidP="00451CCE">
      <w:pPr>
        <w:spacing w:after="0" w:line="240" w:lineRule="auto"/>
        <w:ind w:firstLine="720"/>
        <w:jc w:val="both"/>
        <w:rPr>
          <w:rFonts w:ascii="Times New Roman" w:eastAsia="Times New Roman" w:hAnsi="Times New Roman" w:cs="Times New Roman"/>
          <w:bCs/>
          <w:iCs/>
          <w:sz w:val="24"/>
          <w:szCs w:val="24"/>
          <w:lang w:eastAsia="lt-LT"/>
        </w:rPr>
      </w:pPr>
      <w:r w:rsidRPr="00451CCE">
        <w:rPr>
          <w:rFonts w:ascii="Times New Roman" w:eastAsia="Times New Roman" w:hAnsi="Times New Roman" w:cs="Times New Roman"/>
          <w:bCs/>
          <w:iCs/>
          <w:sz w:val="24"/>
          <w:szCs w:val="24"/>
          <w:lang w:eastAsia="lt-LT"/>
        </w:rPr>
        <w:t xml:space="preserve"> Plungės miesto šventėje, susitikimuose su mokyklų bei gyventojų bendruomenėmis buvo pristatyti kolektyvinės apsaugos statiniai, galimos priedangos, kaip  pasirengti netikėtoms situacijoms, „Išvykimo krepšys“</w:t>
      </w:r>
      <w:r w:rsidRPr="00451CCE">
        <w:rPr>
          <w:rFonts w:ascii="Times New Roman" w:eastAsia="Times New Roman" w:hAnsi="Times New Roman" w:cs="Times New Roman"/>
          <w:bCs/>
          <w:sz w:val="24"/>
          <w:szCs w:val="24"/>
          <w:lang w:eastAsia="lt-LT"/>
        </w:rPr>
        <w:t xml:space="preserve"> .</w:t>
      </w:r>
      <w:r w:rsidRPr="00451CCE">
        <w:rPr>
          <w:rFonts w:ascii="Times New Roman" w:eastAsia="Times New Roman" w:hAnsi="Times New Roman" w:cs="Times New Roman"/>
          <w:bCs/>
          <w:iCs/>
          <w:sz w:val="24"/>
          <w:szCs w:val="24"/>
          <w:lang w:eastAsia="lt-LT"/>
        </w:rPr>
        <w:t xml:space="preserve">Vyko akcijos „Pasiruošk netikėtoms situacijoms šiandien – apsaugok save ir artimuosius rytoj! Pasitikrink, ar tavo krepšys paruoštas!“. </w:t>
      </w:r>
    </w:p>
    <w:p w:rsidR="00451CCE" w:rsidRPr="00451CCE" w:rsidRDefault="00451CCE" w:rsidP="00451CCE">
      <w:pPr>
        <w:spacing w:after="0" w:line="240" w:lineRule="auto"/>
        <w:ind w:firstLine="720"/>
        <w:jc w:val="both"/>
        <w:rPr>
          <w:rFonts w:ascii="Times New Roman" w:eastAsia="Times New Roman" w:hAnsi="Times New Roman" w:cs="Times New Roman"/>
          <w:bCs/>
          <w:sz w:val="24"/>
          <w:szCs w:val="24"/>
          <w:lang w:eastAsia="lt-LT"/>
        </w:rPr>
      </w:pPr>
      <w:r w:rsidRPr="00451CCE">
        <w:rPr>
          <w:rFonts w:ascii="Times New Roman" w:eastAsia="Times New Roman" w:hAnsi="Times New Roman" w:cs="Times New Roman"/>
          <w:bCs/>
          <w:sz w:val="24"/>
          <w:szCs w:val="24"/>
          <w:lang w:eastAsia="lt-LT"/>
        </w:rPr>
        <w:t>Surengtas ESK posėdis „Dėl Plungės rajono savivaldybės galimų pavojų ir ekstremaliųjų situacijų rizikos analizės ir jos vertinimo kompetencijai priskirtose veiklos srityse, ekstremaliųjų situacijų prevencijos vykdymo kompetencijai priskirtose veiklos srityse, pasirengimo reaguoti į ekstremaliąsias situacijas vertinimo kompetencijai priskirtose veiklos srityse bei civilinės saugos būklės įvertinimo Plungės rajono savivaldybės teritorijoje. Civilines saugos būklė įvertinta „Gerai“, pasiengimas reaguoti veiklos kompetencijose „Pasirengta“.</w:t>
      </w:r>
    </w:p>
    <w:p w:rsidR="00451CCE" w:rsidRPr="00451CCE" w:rsidRDefault="00451CCE" w:rsidP="00451CCE">
      <w:pPr>
        <w:spacing w:after="0" w:line="240" w:lineRule="auto"/>
        <w:ind w:firstLine="720"/>
        <w:jc w:val="both"/>
        <w:rPr>
          <w:rFonts w:ascii="Times New Roman" w:eastAsia="Times New Roman" w:hAnsi="Times New Roman" w:cs="Times New Roman"/>
          <w:bCs/>
          <w:sz w:val="24"/>
          <w:szCs w:val="24"/>
          <w:lang w:eastAsia="lt-LT"/>
        </w:rPr>
      </w:pPr>
      <w:r w:rsidRPr="00451CCE">
        <w:rPr>
          <w:rFonts w:ascii="Times New Roman" w:eastAsia="Times New Roman" w:hAnsi="Times New Roman" w:cs="Times New Roman"/>
          <w:bCs/>
          <w:sz w:val="24"/>
          <w:szCs w:val="24"/>
          <w:lang w:eastAsia="lt-LT"/>
        </w:rPr>
        <w:t>Atlikti 9 civilinės saugos būklės kompleksiniai (planiniai) patikrinimai ūkio subjektuose bei kitose įstaigose. Planuota – 9.</w:t>
      </w:r>
    </w:p>
    <w:p w:rsidR="00451CCE" w:rsidRPr="00451CCE" w:rsidRDefault="00451CCE" w:rsidP="00451CCE">
      <w:pPr>
        <w:spacing w:after="0" w:line="240" w:lineRule="auto"/>
        <w:ind w:firstLine="720"/>
        <w:jc w:val="both"/>
        <w:rPr>
          <w:rFonts w:ascii="Times New Roman" w:eastAsia="Times New Roman" w:hAnsi="Times New Roman" w:cs="Times New Roman"/>
          <w:bCs/>
          <w:sz w:val="24"/>
          <w:szCs w:val="24"/>
          <w:lang w:eastAsia="lt-LT"/>
        </w:rPr>
      </w:pPr>
      <w:r w:rsidRPr="00451CCE">
        <w:rPr>
          <w:rFonts w:ascii="Times New Roman" w:eastAsia="Times New Roman" w:hAnsi="Times New Roman" w:cs="Times New Roman"/>
          <w:bCs/>
          <w:iCs/>
          <w:sz w:val="24"/>
          <w:szCs w:val="24"/>
          <w:lang w:eastAsia="lt-LT"/>
        </w:rPr>
        <w:t>Vesti mokymai Savivaldybės administracijos darbuotojams temomis: „Ką daryti, jei šalia aidi šūviai ar susišaudymas, sprogimas lauke, patalpose?“, „Teroro aktų sukeliamos grėsmės, rizikos veiksniai, veiksmai įvykus teroro aktui“.</w:t>
      </w:r>
    </w:p>
    <w:p w:rsidR="00451CCE" w:rsidRPr="00451CCE" w:rsidRDefault="00451CCE" w:rsidP="00451CCE">
      <w:pPr>
        <w:spacing w:after="0" w:line="240" w:lineRule="auto"/>
        <w:ind w:firstLine="720"/>
        <w:jc w:val="both"/>
        <w:rPr>
          <w:rFonts w:ascii="Times New Roman" w:eastAsia="Times New Roman" w:hAnsi="Times New Roman" w:cs="Times New Roman"/>
          <w:bCs/>
          <w:sz w:val="24"/>
          <w:szCs w:val="24"/>
          <w:lang w:eastAsia="lt-LT"/>
        </w:rPr>
      </w:pPr>
      <w:r w:rsidRPr="00451CCE">
        <w:rPr>
          <w:rFonts w:ascii="Times New Roman" w:eastAsia="Times New Roman" w:hAnsi="Times New Roman" w:cs="Times New Roman"/>
          <w:bCs/>
          <w:sz w:val="24"/>
          <w:szCs w:val="24"/>
          <w:lang w:eastAsia="lt-LT"/>
        </w:rPr>
        <w:t>Suorganizuotas Civilinės saugos mokymo kursas pagal savivaldybių, ūkio subjektų ekstremaliųjų situacijų operacijų centrų įvadinio civilinės saugos mokymo programą.</w:t>
      </w:r>
    </w:p>
    <w:p w:rsidR="00451CCE" w:rsidRPr="00451CCE" w:rsidRDefault="00451CCE" w:rsidP="00451CCE">
      <w:pPr>
        <w:spacing w:after="0" w:line="240" w:lineRule="auto"/>
        <w:ind w:firstLine="720"/>
        <w:jc w:val="both"/>
        <w:rPr>
          <w:rFonts w:ascii="Times New Roman" w:eastAsia="Times New Roman" w:hAnsi="Times New Roman" w:cs="Times New Roman"/>
          <w:bCs/>
          <w:sz w:val="24"/>
          <w:szCs w:val="24"/>
          <w:lang w:eastAsia="lt-LT"/>
        </w:rPr>
      </w:pPr>
      <w:r w:rsidRPr="00451CCE">
        <w:rPr>
          <w:rFonts w:ascii="Times New Roman" w:eastAsia="Times New Roman" w:hAnsi="Times New Roman" w:cs="Times New Roman"/>
          <w:bCs/>
          <w:sz w:val="24"/>
          <w:szCs w:val="24"/>
          <w:lang w:eastAsia="lt-LT"/>
        </w:rPr>
        <w:t>Vykdyti sirenų (begarsiai) patikrinimai, vadovaujantis PAGD patvirtintais techninės priežiūros grafikais. Patikrinimų metu įrangos gedimų neužfiksuota. Pastabų iš PAGD negauta.</w:t>
      </w:r>
    </w:p>
    <w:p w:rsidR="00451CCE" w:rsidRPr="00451CCE" w:rsidRDefault="00451CCE" w:rsidP="00451CCE">
      <w:pPr>
        <w:spacing w:after="0" w:line="240" w:lineRule="auto"/>
        <w:ind w:firstLine="720"/>
        <w:jc w:val="both"/>
        <w:rPr>
          <w:rFonts w:ascii="Times New Roman" w:eastAsia="Times New Roman" w:hAnsi="Times New Roman" w:cs="Times New Roman"/>
          <w:b/>
          <w:bCs/>
          <w:sz w:val="24"/>
          <w:szCs w:val="24"/>
          <w:lang w:eastAsia="lt-LT"/>
        </w:rPr>
      </w:pPr>
      <w:r w:rsidRPr="00451CCE">
        <w:rPr>
          <w:rFonts w:ascii="Times New Roman" w:eastAsia="Times New Roman" w:hAnsi="Times New Roman" w:cs="Times New Roman"/>
          <w:bCs/>
          <w:sz w:val="24"/>
          <w:szCs w:val="24"/>
          <w:lang w:eastAsia="lt-LT"/>
        </w:rPr>
        <w:t>Publikuotos rekomendacijos, straipsniai Savivaldybės, Visuomenės sveikatos biuro tinklalapiuose, spaudoje, Savivaldybės „Facebook“ paskyroje, informacija apie šildymo sezono pradžią (krosnies, kaminų priežiūra), saugaus elgesio paviršinių vandens telkinių, vandenyje ir ant paviršinių vandens telkinių ledo reikalavimai ir t. t.</w:t>
      </w:r>
    </w:p>
    <w:p w:rsidR="00451CCE" w:rsidRPr="00451CCE" w:rsidRDefault="00451CCE" w:rsidP="00451CCE">
      <w:pPr>
        <w:spacing w:after="0" w:line="240" w:lineRule="auto"/>
        <w:ind w:firstLine="720"/>
        <w:jc w:val="both"/>
        <w:rPr>
          <w:rFonts w:ascii="Times New Roman" w:eastAsia="Times New Roman" w:hAnsi="Times New Roman" w:cs="Times New Roman"/>
          <w:bCs/>
          <w:sz w:val="24"/>
          <w:szCs w:val="24"/>
          <w:lang w:eastAsia="lt-LT"/>
        </w:rPr>
      </w:pPr>
      <w:r w:rsidRPr="00451CCE">
        <w:rPr>
          <w:rFonts w:ascii="Times New Roman" w:eastAsia="Times New Roman" w:hAnsi="Times New Roman" w:cs="Times New Roman"/>
          <w:bCs/>
          <w:sz w:val="24"/>
          <w:szCs w:val="24"/>
          <w:lang w:eastAsia="lt-LT"/>
        </w:rPr>
        <w:t xml:space="preserve"> Baigti mokymai kursai/mokymai per 2022 m: </w:t>
      </w:r>
    </w:p>
    <w:p w:rsidR="00451CCE" w:rsidRPr="00451CCE" w:rsidRDefault="00451CCE" w:rsidP="00451CCE">
      <w:pPr>
        <w:spacing w:after="0" w:line="240" w:lineRule="auto"/>
        <w:ind w:firstLine="720"/>
        <w:jc w:val="both"/>
        <w:rPr>
          <w:rFonts w:ascii="Times New Roman" w:eastAsia="Times New Roman" w:hAnsi="Times New Roman" w:cs="Times New Roman"/>
          <w:bCs/>
          <w:sz w:val="24"/>
          <w:szCs w:val="24"/>
          <w:lang w:eastAsia="lt-LT"/>
        </w:rPr>
      </w:pPr>
      <w:r w:rsidRPr="00451CCE">
        <w:rPr>
          <w:rFonts w:ascii="Times New Roman" w:eastAsia="Times New Roman" w:hAnsi="Times New Roman" w:cs="Times New Roman"/>
          <w:bCs/>
          <w:sz w:val="24"/>
          <w:szCs w:val="24"/>
          <w:lang w:eastAsia="lt-LT"/>
        </w:rPr>
        <w:t>1. Ugniagesių gelbėjimo mokykla – Asmenų, dalyvaujančių valdant ekstremaliąsias situacijas įvadinio civilinės saugos mokymo programa.</w:t>
      </w:r>
    </w:p>
    <w:p w:rsidR="00451CCE" w:rsidRPr="00451CCE" w:rsidRDefault="00451CCE" w:rsidP="00451CCE">
      <w:pPr>
        <w:spacing w:after="0" w:line="240" w:lineRule="auto"/>
        <w:ind w:firstLine="720"/>
        <w:jc w:val="both"/>
        <w:rPr>
          <w:rFonts w:ascii="Times New Roman" w:eastAsia="Times New Roman" w:hAnsi="Times New Roman" w:cs="Times New Roman"/>
          <w:bCs/>
          <w:sz w:val="24"/>
          <w:szCs w:val="24"/>
          <w:lang w:eastAsia="lt-LT"/>
        </w:rPr>
      </w:pPr>
      <w:r w:rsidRPr="00451CCE">
        <w:rPr>
          <w:rFonts w:ascii="Times New Roman" w:eastAsia="Times New Roman" w:hAnsi="Times New Roman" w:cs="Times New Roman"/>
          <w:bCs/>
          <w:sz w:val="24"/>
          <w:szCs w:val="24"/>
          <w:lang w:eastAsia="lt-LT"/>
        </w:rPr>
        <w:t>2. Klaipėdos PGV – Civilinės saugos mokymo kursas pagal savivaldybių, ūkio subjektų ekstremaliųjų situacijų operacijų centrų įvadinio civilinės saugos mokymo programą.</w:t>
      </w:r>
    </w:p>
    <w:p w:rsidR="00451CCE" w:rsidRPr="00451CCE" w:rsidRDefault="00451CCE" w:rsidP="00451CCE">
      <w:pPr>
        <w:spacing w:after="0" w:line="240" w:lineRule="auto"/>
        <w:rPr>
          <w:rFonts w:ascii="TimesLT" w:eastAsia="Times New Roman" w:hAnsi="TimesLT" w:cs="Times New Roman"/>
          <w:bCs/>
          <w:sz w:val="24"/>
          <w:szCs w:val="24"/>
          <w:lang w:eastAsia="lt-LT"/>
        </w:rPr>
      </w:pPr>
    </w:p>
    <w:p w:rsidR="00451CCE" w:rsidRPr="00451CCE" w:rsidRDefault="00451CCE" w:rsidP="00451CCE">
      <w:pPr>
        <w:spacing w:after="0" w:line="240" w:lineRule="auto"/>
        <w:ind w:firstLine="720"/>
        <w:jc w:val="center"/>
        <w:rPr>
          <w:rFonts w:ascii="TimesLT" w:eastAsia="Times New Roman" w:hAnsi="TimesLT" w:cs="Times New Roman"/>
          <w:b/>
          <w:bCs/>
          <w:sz w:val="24"/>
          <w:szCs w:val="24"/>
          <w:lang w:eastAsia="lt-LT"/>
        </w:rPr>
      </w:pPr>
      <w:r w:rsidRPr="00451CCE">
        <w:rPr>
          <w:rFonts w:ascii="TimesLT" w:eastAsia="Times New Roman" w:hAnsi="TimesLT" w:cs="Times New Roman"/>
          <w:b/>
          <w:bCs/>
          <w:sz w:val="24"/>
          <w:szCs w:val="24"/>
          <w:lang w:eastAsia="lt-LT"/>
        </w:rPr>
        <w:t>DALYVAVIMO, RENGIANT IR VYKDANT MOBILIZACIJĄ, DEMOBILIZACIJĄ, PRIIMANČIOSIOS ŠALIES PARAMĄ, ĮGYVENDINIMAS SAVIVALDYBĖS TERITORIJOJE</w:t>
      </w:r>
    </w:p>
    <w:p w:rsidR="00451CCE" w:rsidRPr="00451CCE" w:rsidRDefault="00451CCE" w:rsidP="00451CCE">
      <w:pPr>
        <w:spacing w:after="0" w:line="240" w:lineRule="auto"/>
        <w:ind w:firstLine="709"/>
        <w:rPr>
          <w:rFonts w:ascii="TimesLT" w:eastAsia="Times New Roman" w:hAnsi="TimesLT" w:cs="Times New Roman"/>
          <w:b/>
          <w:bCs/>
          <w:sz w:val="24"/>
          <w:szCs w:val="24"/>
          <w:lang w:eastAsia="lt-LT"/>
        </w:rPr>
      </w:pPr>
    </w:p>
    <w:p w:rsidR="00451CCE" w:rsidRPr="00451CCE" w:rsidRDefault="00451CCE" w:rsidP="00451CCE">
      <w:pPr>
        <w:spacing w:after="0" w:line="240" w:lineRule="auto"/>
        <w:ind w:firstLine="720"/>
        <w:jc w:val="both"/>
        <w:rPr>
          <w:rFonts w:ascii="Times New Roman" w:eastAsia="Times New Roman" w:hAnsi="Times New Roman" w:cs="Times New Roman"/>
          <w:bCs/>
          <w:sz w:val="24"/>
          <w:szCs w:val="24"/>
          <w:lang w:eastAsia="lt-LT"/>
        </w:rPr>
      </w:pPr>
      <w:r w:rsidRPr="00451CCE">
        <w:rPr>
          <w:rFonts w:ascii="Times New Roman" w:eastAsia="Times New Roman" w:hAnsi="Times New Roman" w:cs="Times New Roman"/>
          <w:bCs/>
          <w:sz w:val="24"/>
          <w:szCs w:val="24"/>
          <w:lang w:eastAsia="lt-LT"/>
        </w:rPr>
        <w:t xml:space="preserve">Įvertintas Savivaldybės mobilizacijos plano keitimo tikslingumas ir informacija pareikta MPPD prie KAM. </w:t>
      </w:r>
    </w:p>
    <w:p w:rsidR="00451CCE" w:rsidRPr="00451CCE" w:rsidRDefault="00451CCE" w:rsidP="00451CCE">
      <w:pPr>
        <w:spacing w:after="0" w:line="240" w:lineRule="auto"/>
        <w:ind w:firstLine="720"/>
        <w:jc w:val="both"/>
        <w:rPr>
          <w:rFonts w:ascii="Times New Roman" w:eastAsia="Times New Roman" w:hAnsi="Times New Roman" w:cs="Times New Roman"/>
          <w:bCs/>
          <w:sz w:val="24"/>
          <w:szCs w:val="24"/>
          <w:lang w:eastAsia="lt-LT"/>
        </w:rPr>
      </w:pPr>
      <w:r w:rsidRPr="00451CCE">
        <w:rPr>
          <w:rFonts w:ascii="Times New Roman" w:eastAsia="Times New Roman" w:hAnsi="Times New Roman" w:cs="Times New Roman"/>
          <w:bCs/>
          <w:sz w:val="24"/>
          <w:szCs w:val="24"/>
          <w:lang w:eastAsia="lt-LT"/>
        </w:rPr>
        <w:t>Parengtas Plungės rajono savivaldybės administracijos darbuotojų civilinio mobilizacinio personalo rezervo sąrašas. Administracijos darbuotojai supažindinti su jų funkcijomis, atliekamomis mobilizacijos metu ir (ar) teikiant priimančiosios šalies paramą ir informaciją pateikta MPPD prie KAM.</w:t>
      </w:r>
    </w:p>
    <w:p w:rsidR="00451CCE" w:rsidRPr="00451CCE" w:rsidRDefault="00451CCE" w:rsidP="00451CCE">
      <w:pPr>
        <w:spacing w:after="0" w:line="240" w:lineRule="auto"/>
        <w:ind w:firstLine="720"/>
        <w:jc w:val="both"/>
        <w:rPr>
          <w:rFonts w:ascii="Times New Roman" w:eastAsia="Times New Roman" w:hAnsi="Times New Roman" w:cs="Times New Roman"/>
          <w:bCs/>
          <w:sz w:val="24"/>
          <w:szCs w:val="24"/>
          <w:lang w:eastAsia="lt-LT"/>
        </w:rPr>
      </w:pPr>
      <w:r w:rsidRPr="00451CCE">
        <w:rPr>
          <w:rFonts w:ascii="Times New Roman" w:eastAsia="Times New Roman" w:hAnsi="Times New Roman" w:cs="Times New Roman"/>
          <w:bCs/>
          <w:sz w:val="24"/>
          <w:szCs w:val="24"/>
          <w:lang w:eastAsia="lt-LT"/>
        </w:rPr>
        <w:lastRenderedPageBreak/>
        <w:t>Parengti Mobilizacijos katalogas „Kiti ištekliai ir paslaugos“ ir Paramos katalogas „Savivaldybių PŠP duomenys“. Informacija pareikta MPPD prie KAM.</w:t>
      </w:r>
    </w:p>
    <w:p w:rsidR="00451CCE" w:rsidRPr="00451CCE" w:rsidRDefault="00451CCE" w:rsidP="00451CCE">
      <w:pPr>
        <w:spacing w:after="0" w:line="240" w:lineRule="auto"/>
        <w:ind w:firstLine="720"/>
        <w:jc w:val="both"/>
        <w:rPr>
          <w:rFonts w:ascii="Times New Roman" w:eastAsia="Times New Roman" w:hAnsi="Times New Roman" w:cs="Times New Roman"/>
          <w:bCs/>
          <w:sz w:val="24"/>
          <w:szCs w:val="24"/>
          <w:lang w:eastAsia="lt-LT"/>
        </w:rPr>
      </w:pPr>
      <w:r w:rsidRPr="00451CCE">
        <w:rPr>
          <w:rFonts w:ascii="Times New Roman" w:eastAsia="Times New Roman" w:hAnsi="Times New Roman" w:cs="Times New Roman"/>
          <w:bCs/>
          <w:sz w:val="24"/>
          <w:szCs w:val="24"/>
          <w:lang w:eastAsia="lt-LT"/>
        </w:rPr>
        <w:t xml:space="preserve">Baigti mokymai kursai/mokymai: „Pasirengimas mobilizacijai. Naujų reikalavimų praktinis taikymas“. </w:t>
      </w:r>
    </w:p>
    <w:p w:rsidR="004402C1" w:rsidRDefault="004402C1" w:rsidP="00451CCE">
      <w:pPr>
        <w:spacing w:after="0" w:line="240" w:lineRule="auto"/>
        <w:jc w:val="center"/>
        <w:rPr>
          <w:rFonts w:ascii="Times New Roman" w:eastAsia="Times New Roman" w:hAnsi="Times New Roman" w:cs="Times New Roman"/>
          <w:b/>
          <w:bCs/>
          <w:sz w:val="24"/>
          <w:szCs w:val="24"/>
          <w:lang w:eastAsia="lt-LT"/>
        </w:rPr>
      </w:pPr>
    </w:p>
    <w:p w:rsidR="00451CCE" w:rsidRPr="00451CCE" w:rsidRDefault="00451CCE" w:rsidP="00451CCE">
      <w:pPr>
        <w:spacing w:after="0" w:line="240" w:lineRule="auto"/>
        <w:jc w:val="center"/>
        <w:rPr>
          <w:rFonts w:ascii="Times New Roman" w:eastAsia="Times New Roman" w:hAnsi="Times New Roman" w:cs="Times New Roman"/>
          <w:b/>
          <w:bCs/>
          <w:sz w:val="24"/>
          <w:szCs w:val="24"/>
          <w:lang w:eastAsia="lt-LT"/>
        </w:rPr>
      </w:pPr>
      <w:r w:rsidRPr="00451CCE">
        <w:rPr>
          <w:rFonts w:ascii="Times New Roman" w:eastAsia="Times New Roman" w:hAnsi="Times New Roman" w:cs="Times New Roman"/>
          <w:b/>
          <w:bCs/>
          <w:sz w:val="24"/>
          <w:szCs w:val="24"/>
          <w:lang w:eastAsia="lt-LT"/>
        </w:rPr>
        <w:t>IV. ARTIMIAUSIOS VEIKLOS KRYPTYS</w:t>
      </w:r>
    </w:p>
    <w:p w:rsidR="00451CCE" w:rsidRPr="00451CCE" w:rsidRDefault="00451CCE" w:rsidP="00451CCE">
      <w:pPr>
        <w:spacing w:after="0" w:line="240" w:lineRule="auto"/>
        <w:jc w:val="center"/>
        <w:rPr>
          <w:rFonts w:ascii="Times New Roman" w:eastAsia="Times New Roman" w:hAnsi="Times New Roman" w:cs="Times New Roman"/>
          <w:b/>
          <w:bCs/>
          <w:sz w:val="24"/>
          <w:szCs w:val="24"/>
          <w:lang w:eastAsia="lt-LT"/>
        </w:rPr>
      </w:pPr>
    </w:p>
    <w:p w:rsidR="00451CCE" w:rsidRPr="00451CCE" w:rsidRDefault="00451CCE" w:rsidP="00451CCE">
      <w:pPr>
        <w:spacing w:after="0" w:line="240" w:lineRule="auto"/>
        <w:jc w:val="center"/>
        <w:rPr>
          <w:rFonts w:ascii="Times New Roman" w:eastAsia="Times New Roman" w:hAnsi="Times New Roman" w:cs="Times New Roman"/>
          <w:b/>
          <w:bCs/>
          <w:sz w:val="24"/>
          <w:szCs w:val="24"/>
          <w:lang w:eastAsia="lt-LT"/>
        </w:rPr>
      </w:pPr>
      <w:r w:rsidRPr="00451CCE">
        <w:rPr>
          <w:rFonts w:ascii="Times New Roman" w:eastAsia="Times New Roman" w:hAnsi="Times New Roman" w:cs="Times New Roman"/>
          <w:b/>
          <w:bCs/>
          <w:sz w:val="24"/>
          <w:szCs w:val="24"/>
          <w:lang w:eastAsia="lt-LT"/>
        </w:rPr>
        <w:t>CIVILINĖ SAUGA</w:t>
      </w:r>
    </w:p>
    <w:p w:rsidR="00451CCE" w:rsidRPr="00451CCE" w:rsidRDefault="00451CCE" w:rsidP="00451CCE">
      <w:pPr>
        <w:spacing w:after="0" w:line="240" w:lineRule="auto"/>
        <w:jc w:val="both"/>
        <w:rPr>
          <w:rFonts w:ascii="Times New Roman" w:eastAsia="Times New Roman" w:hAnsi="Times New Roman" w:cs="Times New Roman"/>
          <w:b/>
          <w:bCs/>
          <w:sz w:val="24"/>
          <w:szCs w:val="24"/>
          <w:lang w:eastAsia="lt-LT"/>
        </w:rPr>
      </w:pPr>
    </w:p>
    <w:p w:rsidR="00451CCE" w:rsidRPr="00451CCE" w:rsidRDefault="00451CCE" w:rsidP="00451CCE">
      <w:pPr>
        <w:spacing w:after="0" w:line="240" w:lineRule="auto"/>
        <w:ind w:firstLine="720"/>
        <w:jc w:val="both"/>
        <w:rPr>
          <w:rFonts w:ascii="Times New Roman" w:eastAsia="Times New Roman" w:hAnsi="Times New Roman" w:cs="Times New Roman"/>
          <w:bCs/>
          <w:sz w:val="24"/>
          <w:szCs w:val="24"/>
          <w:lang w:eastAsia="lt-LT"/>
        </w:rPr>
      </w:pPr>
      <w:r w:rsidRPr="00451CCE">
        <w:rPr>
          <w:rFonts w:ascii="Times New Roman" w:eastAsia="Times New Roman" w:hAnsi="Times New Roman" w:cs="Times New Roman"/>
          <w:bCs/>
          <w:sz w:val="24"/>
          <w:szCs w:val="24"/>
          <w:lang w:eastAsia="lt-LT"/>
        </w:rPr>
        <w:t xml:space="preserve">Vadovaujantis Lietuvos Respublikos civilinės saugos įstatymo Nr. VIII-971 išdėstyta nauja redakcija </w:t>
      </w:r>
      <w:r w:rsidRPr="00451CCE">
        <w:rPr>
          <w:rFonts w:ascii="Times New Roman" w:eastAsia="Times New Roman" w:hAnsi="Times New Roman" w:cs="Times New Roman"/>
          <w:bCs/>
          <w:sz w:val="24"/>
          <w:szCs w:val="20"/>
        </w:rPr>
        <w:t>„</w:t>
      </w:r>
      <w:r w:rsidRPr="00451CCE">
        <w:rPr>
          <w:rFonts w:ascii="Times New Roman" w:eastAsia="Times New Roman" w:hAnsi="Times New Roman" w:cs="Times New Roman"/>
          <w:bCs/>
          <w:sz w:val="24"/>
          <w:szCs w:val="24"/>
          <w:lang w:eastAsia="lt-LT"/>
        </w:rPr>
        <w:t>Lietuvos Respublikos krizių valdymo ir civilinės saugos įstatymas“ ( įsigaliojo nuo 2023 m. sausio 1 d. ) bei Vyriausybės 2022 m. gruodžio 29 d. Nr. 1317 nutarimu „Dėl Lietuvos Respublikos krizių valdymo ir civilinės saugos įstatymo įgyvendinimo“:</w:t>
      </w:r>
    </w:p>
    <w:p w:rsidR="00451CCE" w:rsidRPr="00451CCE" w:rsidRDefault="00F51534" w:rsidP="00451CCE">
      <w:pPr>
        <w:spacing w:after="0" w:line="240" w:lineRule="auto"/>
        <w:ind w:firstLine="720"/>
        <w:jc w:val="both"/>
        <w:rPr>
          <w:rFonts w:ascii="Times New Roman" w:eastAsia="Times New Roman" w:hAnsi="Times New Roman" w:cs="Times New Roman"/>
          <w:bCs/>
          <w:sz w:val="24"/>
          <w:szCs w:val="20"/>
        </w:rPr>
      </w:pPr>
      <w:r>
        <w:rPr>
          <w:rFonts w:ascii="Times New Roman" w:eastAsia="Times New Roman" w:hAnsi="Times New Roman" w:cs="Times New Roman"/>
          <w:bCs/>
          <w:sz w:val="24"/>
          <w:szCs w:val="20"/>
        </w:rPr>
        <w:t xml:space="preserve">- </w:t>
      </w:r>
      <w:r w:rsidR="00451CCE" w:rsidRPr="00451CCE">
        <w:rPr>
          <w:rFonts w:ascii="Times New Roman" w:eastAsia="Times New Roman" w:hAnsi="Times New Roman" w:cs="Times New Roman"/>
          <w:bCs/>
          <w:sz w:val="24"/>
          <w:szCs w:val="20"/>
        </w:rPr>
        <w:t xml:space="preserve">Organizuoti ir </w:t>
      </w:r>
      <w:r w:rsidR="00451CCE" w:rsidRPr="00451CCE">
        <w:rPr>
          <w:rFonts w:ascii="Times New Roman" w:eastAsia="Times New Roman" w:hAnsi="Times New Roman" w:cs="Times New Roman"/>
          <w:bCs/>
          <w:sz w:val="24"/>
          <w:szCs w:val="24"/>
          <w:lang w:eastAsia="lt-LT"/>
        </w:rPr>
        <w:t xml:space="preserve">atnaujinti </w:t>
      </w:r>
      <w:r w:rsidR="00451CCE" w:rsidRPr="00451CCE">
        <w:rPr>
          <w:rFonts w:ascii="Times New Roman" w:eastAsia="Times New Roman" w:hAnsi="Times New Roman" w:cs="Times New Roman"/>
          <w:bCs/>
          <w:sz w:val="24"/>
          <w:szCs w:val="20"/>
        </w:rPr>
        <w:t xml:space="preserve">Plungės rajono savivaldybės ekstremaliųjų </w:t>
      </w:r>
      <w:r w:rsidR="00451CCE" w:rsidRPr="00451CCE">
        <w:rPr>
          <w:rFonts w:ascii="Times New Roman" w:eastAsia="Times New Roman" w:hAnsi="Times New Roman" w:cs="Times New Roman"/>
          <w:bCs/>
          <w:sz w:val="24"/>
          <w:szCs w:val="24"/>
          <w:lang w:eastAsia="lt-LT"/>
        </w:rPr>
        <w:t>operacijos centrą.</w:t>
      </w:r>
    </w:p>
    <w:p w:rsidR="00451CCE" w:rsidRPr="00451CCE" w:rsidRDefault="00F51534" w:rsidP="00451CCE">
      <w:pPr>
        <w:spacing w:after="0" w:line="240" w:lineRule="auto"/>
        <w:ind w:firstLine="720"/>
        <w:jc w:val="both"/>
        <w:rPr>
          <w:rFonts w:ascii="Times New Roman" w:eastAsia="Times New Roman" w:hAnsi="Times New Roman" w:cs="Times New Roman"/>
          <w:bCs/>
          <w:sz w:val="24"/>
          <w:szCs w:val="20"/>
        </w:rPr>
      </w:pPr>
      <w:r>
        <w:rPr>
          <w:rFonts w:ascii="Times New Roman" w:eastAsia="Times New Roman" w:hAnsi="Times New Roman" w:cs="Times New Roman"/>
          <w:bCs/>
          <w:sz w:val="24"/>
          <w:szCs w:val="24"/>
          <w:lang w:eastAsia="lt-LT"/>
        </w:rPr>
        <w:t xml:space="preserve">- </w:t>
      </w:r>
      <w:r w:rsidR="00451CCE" w:rsidRPr="00451CCE">
        <w:rPr>
          <w:rFonts w:ascii="Times New Roman" w:eastAsia="Times New Roman" w:hAnsi="Times New Roman" w:cs="Times New Roman"/>
          <w:bCs/>
          <w:sz w:val="24"/>
          <w:szCs w:val="24"/>
          <w:lang w:eastAsia="lt-LT"/>
        </w:rPr>
        <w:t xml:space="preserve">Organizuoti ir atlikti </w:t>
      </w:r>
      <w:r w:rsidR="00451CCE" w:rsidRPr="00451CCE">
        <w:rPr>
          <w:rFonts w:ascii="Times New Roman" w:eastAsia="Times New Roman" w:hAnsi="Times New Roman" w:cs="Times New Roman"/>
          <w:bCs/>
          <w:sz w:val="24"/>
          <w:szCs w:val="20"/>
        </w:rPr>
        <w:t>Plungės rajono savivaldybės galimų pavojų ir ekstrem</w:t>
      </w:r>
      <w:r w:rsidR="00451CCE" w:rsidRPr="00451CCE">
        <w:rPr>
          <w:rFonts w:ascii="Times New Roman" w:eastAsia="Times New Roman" w:hAnsi="Times New Roman" w:cs="Times New Roman"/>
          <w:bCs/>
          <w:sz w:val="24"/>
          <w:szCs w:val="24"/>
          <w:lang w:eastAsia="lt-LT"/>
        </w:rPr>
        <w:t>aliųjų situacijų rizikos analizę</w:t>
      </w:r>
      <w:r w:rsidR="00451CCE" w:rsidRPr="00451CCE">
        <w:rPr>
          <w:rFonts w:ascii="Times New Roman" w:eastAsia="Times New Roman" w:hAnsi="Times New Roman" w:cs="Times New Roman"/>
          <w:bCs/>
          <w:sz w:val="24"/>
          <w:szCs w:val="20"/>
        </w:rPr>
        <w:t xml:space="preserve"> kompetencijai priskirtose veiklos srityse.</w:t>
      </w:r>
    </w:p>
    <w:p w:rsidR="00451CCE" w:rsidRPr="00451CCE" w:rsidRDefault="00F51534" w:rsidP="00451CCE">
      <w:pPr>
        <w:spacing w:after="0" w:line="240" w:lineRule="auto"/>
        <w:ind w:firstLine="720"/>
        <w:jc w:val="both"/>
        <w:rPr>
          <w:rFonts w:ascii="Times New Roman" w:eastAsia="Times New Roman" w:hAnsi="Times New Roman" w:cs="Times New Roman"/>
          <w:b/>
          <w:sz w:val="24"/>
          <w:szCs w:val="24"/>
          <w:lang w:eastAsia="lt-LT"/>
        </w:rPr>
      </w:pPr>
      <w:r>
        <w:rPr>
          <w:rFonts w:ascii="Times New Roman" w:eastAsia="Times New Roman" w:hAnsi="Times New Roman" w:cs="Times New Roman"/>
          <w:bCs/>
          <w:sz w:val="24"/>
          <w:szCs w:val="24"/>
          <w:lang w:eastAsia="lt-LT"/>
        </w:rPr>
        <w:t xml:space="preserve">- </w:t>
      </w:r>
      <w:r w:rsidR="00451CCE" w:rsidRPr="00451CCE">
        <w:rPr>
          <w:rFonts w:ascii="Times New Roman" w:eastAsia="Times New Roman" w:hAnsi="Times New Roman" w:cs="Times New Roman"/>
          <w:bCs/>
          <w:sz w:val="24"/>
          <w:szCs w:val="24"/>
          <w:lang w:eastAsia="lt-LT"/>
        </w:rPr>
        <w:t>Organizuoti Plungės rajono savivaldybės ekstremaliųjų situacijų valdymo plano parengimą, tvirtinimą pagal veiklų kompetencijas.</w:t>
      </w:r>
    </w:p>
    <w:p w:rsidR="00451CCE" w:rsidRPr="00451CCE" w:rsidRDefault="00451CCE" w:rsidP="00451CCE">
      <w:pPr>
        <w:spacing w:after="0" w:line="240" w:lineRule="auto"/>
        <w:ind w:firstLine="709"/>
        <w:jc w:val="both"/>
        <w:rPr>
          <w:rFonts w:ascii="Times New Roman" w:eastAsia="Times New Roman" w:hAnsi="Times New Roman" w:cs="Times New Roman"/>
          <w:bCs/>
          <w:sz w:val="24"/>
          <w:szCs w:val="24"/>
          <w:lang w:eastAsia="lt-LT"/>
        </w:rPr>
      </w:pPr>
    </w:p>
    <w:p w:rsidR="00451CCE" w:rsidRPr="00451CCE" w:rsidRDefault="00451CCE" w:rsidP="00451CCE">
      <w:pPr>
        <w:spacing w:after="0" w:line="240" w:lineRule="auto"/>
        <w:ind w:firstLine="720"/>
        <w:jc w:val="center"/>
        <w:rPr>
          <w:rFonts w:ascii="Times New Roman" w:eastAsia="Times New Roman" w:hAnsi="Times New Roman" w:cs="Times New Roman"/>
          <w:b/>
          <w:bCs/>
          <w:sz w:val="24"/>
          <w:szCs w:val="24"/>
          <w:lang w:eastAsia="lt-LT"/>
        </w:rPr>
      </w:pPr>
      <w:r w:rsidRPr="00451CCE">
        <w:rPr>
          <w:rFonts w:ascii="Times New Roman" w:eastAsia="Times New Roman" w:hAnsi="Times New Roman" w:cs="Times New Roman"/>
          <w:b/>
          <w:bCs/>
          <w:sz w:val="24"/>
          <w:szCs w:val="24"/>
          <w:lang w:eastAsia="lt-LT"/>
        </w:rPr>
        <w:t>DALYVAVIMO, RENGIANT IR VYKDANT MOBILIZACIJĄ, DEMOBILIZACIJĄ, PRIIMANČIOSIOS ŠALIES PARAMĄ, ĮGYVENDINIMAS SAVIVALDYBĖS TERITORIJOJE</w:t>
      </w:r>
    </w:p>
    <w:p w:rsidR="00451CCE" w:rsidRPr="00451CCE" w:rsidRDefault="00451CCE" w:rsidP="00451CCE">
      <w:pPr>
        <w:spacing w:after="0" w:line="240" w:lineRule="auto"/>
        <w:ind w:firstLine="709"/>
        <w:jc w:val="both"/>
        <w:rPr>
          <w:rFonts w:ascii="Times New Roman" w:eastAsia="Times New Roman" w:hAnsi="Times New Roman" w:cs="Times New Roman"/>
          <w:bCs/>
          <w:sz w:val="24"/>
          <w:szCs w:val="24"/>
          <w:lang w:eastAsia="lt-LT"/>
        </w:rPr>
      </w:pPr>
    </w:p>
    <w:p w:rsidR="00451CCE" w:rsidRPr="00451CCE" w:rsidRDefault="00451CCE" w:rsidP="00451CCE">
      <w:pPr>
        <w:spacing w:after="0" w:line="240" w:lineRule="auto"/>
        <w:ind w:firstLine="720"/>
        <w:jc w:val="both"/>
        <w:rPr>
          <w:rFonts w:ascii="Times New Roman" w:eastAsia="Times New Roman" w:hAnsi="Times New Roman" w:cs="Times New Roman"/>
          <w:bCs/>
          <w:sz w:val="24"/>
          <w:szCs w:val="24"/>
          <w:lang w:eastAsia="lt-LT"/>
        </w:rPr>
      </w:pPr>
      <w:r w:rsidRPr="00451CCE">
        <w:rPr>
          <w:rFonts w:ascii="Times New Roman" w:eastAsia="Times New Roman" w:hAnsi="Times New Roman" w:cs="Times New Roman"/>
          <w:bCs/>
          <w:sz w:val="24"/>
          <w:szCs w:val="24"/>
          <w:lang w:eastAsia="lt-LT"/>
        </w:rPr>
        <w:t>Įvertinti Savivaldybės mobilizacijos plano tikslingumą ir informaciją pateikti MPPD prie KAM. Esant būtinybei organizuoti naujo plano parengimą, tvirtinimą pagal veiklų kompetencijas.</w:t>
      </w:r>
    </w:p>
    <w:p w:rsidR="00451CCE" w:rsidRPr="00451CCE" w:rsidRDefault="00451CCE" w:rsidP="00451CCE">
      <w:pPr>
        <w:spacing w:after="0" w:line="240" w:lineRule="auto"/>
        <w:ind w:firstLine="720"/>
        <w:jc w:val="both"/>
        <w:rPr>
          <w:rFonts w:ascii="Times New Roman" w:eastAsia="Times New Roman" w:hAnsi="Times New Roman" w:cs="Times New Roman"/>
          <w:bCs/>
          <w:sz w:val="24"/>
          <w:szCs w:val="24"/>
          <w:lang w:eastAsia="lt-LT"/>
        </w:rPr>
      </w:pPr>
      <w:r w:rsidRPr="00451CCE">
        <w:rPr>
          <w:rFonts w:ascii="Times New Roman" w:eastAsia="Times New Roman" w:hAnsi="Times New Roman" w:cs="Times New Roman"/>
          <w:bCs/>
          <w:sz w:val="24"/>
          <w:szCs w:val="24"/>
          <w:lang w:eastAsia="lt-LT"/>
        </w:rPr>
        <w:t>Įvertinti Plungės rajono savivaldybės administracijos darbuotojų civilinio mobilizacinio personalo rezervo sąrašą ir informaciją pateikti MPPD prie KAM.</w:t>
      </w:r>
    </w:p>
    <w:p w:rsidR="00451CCE" w:rsidRPr="00451CCE" w:rsidRDefault="00451CCE" w:rsidP="00F51534">
      <w:pPr>
        <w:spacing w:after="0" w:line="240" w:lineRule="auto"/>
        <w:ind w:firstLine="720"/>
        <w:jc w:val="both"/>
        <w:rPr>
          <w:rFonts w:ascii="Times New Roman" w:eastAsia="Times New Roman" w:hAnsi="Times New Roman" w:cs="Times New Roman"/>
          <w:bCs/>
          <w:color w:val="FF0000"/>
          <w:sz w:val="24"/>
          <w:szCs w:val="24"/>
        </w:rPr>
      </w:pPr>
      <w:r w:rsidRPr="00451CCE">
        <w:rPr>
          <w:rFonts w:ascii="Times New Roman" w:eastAsia="Times New Roman" w:hAnsi="Times New Roman" w:cs="Times New Roman"/>
          <w:bCs/>
          <w:sz w:val="24"/>
          <w:szCs w:val="24"/>
        </w:rPr>
        <w:t>Parengti</w:t>
      </w:r>
      <w:r w:rsidRPr="00451CCE">
        <w:rPr>
          <w:rFonts w:ascii="Times New Roman" w:eastAsia="Times New Roman" w:hAnsi="Times New Roman" w:cs="Times New Roman"/>
          <w:bCs/>
          <w:sz w:val="24"/>
          <w:szCs w:val="24"/>
          <w:lang w:eastAsia="lt-LT"/>
        </w:rPr>
        <w:t>/patikslinti Mobilizacijos katalogą</w:t>
      </w:r>
      <w:r w:rsidRPr="00451CCE">
        <w:rPr>
          <w:rFonts w:ascii="Times New Roman" w:eastAsia="Times New Roman" w:hAnsi="Times New Roman" w:cs="Times New Roman"/>
          <w:bCs/>
          <w:sz w:val="24"/>
          <w:szCs w:val="24"/>
        </w:rPr>
        <w:t xml:space="preserve"> „Kiti ištekliai ir</w:t>
      </w:r>
      <w:r w:rsidRPr="00451CCE">
        <w:rPr>
          <w:rFonts w:ascii="Times New Roman" w:eastAsia="Times New Roman" w:hAnsi="Times New Roman" w:cs="Times New Roman"/>
          <w:bCs/>
          <w:sz w:val="24"/>
          <w:szCs w:val="24"/>
          <w:lang w:eastAsia="lt-LT"/>
        </w:rPr>
        <w:t xml:space="preserve"> paslaugos“ ir Paramos katalogą</w:t>
      </w:r>
      <w:r w:rsidRPr="00451CCE">
        <w:rPr>
          <w:rFonts w:ascii="Times New Roman" w:eastAsia="Times New Roman" w:hAnsi="Times New Roman" w:cs="Times New Roman"/>
          <w:bCs/>
          <w:sz w:val="24"/>
          <w:szCs w:val="24"/>
        </w:rPr>
        <w:t xml:space="preserve"> „Savivaldybių PŠP duomenys“ </w:t>
      </w:r>
      <w:r w:rsidRPr="00451CCE">
        <w:rPr>
          <w:rFonts w:ascii="Times New Roman" w:eastAsia="Times New Roman" w:hAnsi="Times New Roman" w:cs="Times New Roman"/>
          <w:bCs/>
          <w:sz w:val="24"/>
          <w:szCs w:val="24"/>
          <w:lang w:eastAsia="lt-LT"/>
        </w:rPr>
        <w:t xml:space="preserve">pagal gaunamus reikalavimus iš </w:t>
      </w:r>
      <w:r w:rsidRPr="00451CCE">
        <w:rPr>
          <w:rFonts w:ascii="Times New Roman" w:eastAsia="Times New Roman" w:hAnsi="Times New Roman" w:cs="Times New Roman"/>
          <w:bCs/>
          <w:sz w:val="24"/>
          <w:szCs w:val="24"/>
        </w:rPr>
        <w:t xml:space="preserve">MPPD prie KAM. </w:t>
      </w:r>
    </w:p>
    <w:p w:rsidR="00451CCE" w:rsidRPr="00451CCE" w:rsidRDefault="00451CCE" w:rsidP="00451CCE">
      <w:pPr>
        <w:spacing w:after="0" w:line="240" w:lineRule="auto"/>
        <w:ind w:firstLine="709"/>
        <w:jc w:val="both"/>
        <w:rPr>
          <w:rFonts w:ascii="Times New Roman" w:eastAsia="Times New Roman" w:hAnsi="Times New Roman" w:cs="Times New Roman"/>
          <w:bCs/>
          <w:color w:val="FF0000"/>
          <w:sz w:val="24"/>
          <w:szCs w:val="24"/>
        </w:rPr>
      </w:pPr>
    </w:p>
    <w:p w:rsidR="00451CCE" w:rsidRPr="00451CCE" w:rsidRDefault="00451CCE" w:rsidP="00451CCE">
      <w:pPr>
        <w:spacing w:after="0" w:line="240" w:lineRule="auto"/>
        <w:ind w:firstLine="709"/>
        <w:jc w:val="both"/>
        <w:rPr>
          <w:rFonts w:ascii="Times New Roman" w:eastAsia="Times New Roman" w:hAnsi="Times New Roman" w:cs="Times New Roman"/>
          <w:bCs/>
          <w:color w:val="FF0000"/>
          <w:sz w:val="24"/>
          <w:szCs w:val="24"/>
        </w:rPr>
      </w:pPr>
    </w:p>
    <w:p w:rsidR="00451CCE" w:rsidRPr="00451CCE" w:rsidRDefault="00451CCE" w:rsidP="00451CCE">
      <w:pPr>
        <w:pBdr>
          <w:top w:val="nil"/>
          <w:left w:val="nil"/>
          <w:bottom w:val="nil"/>
          <w:right w:val="nil"/>
          <w:between w:val="nil"/>
        </w:pBdr>
        <w:spacing w:after="0" w:line="240" w:lineRule="auto"/>
        <w:jc w:val="center"/>
        <w:rPr>
          <w:rFonts w:ascii="Calibri" w:eastAsia="Calibri" w:hAnsi="Calibri" w:cs="Calibri"/>
          <w:b/>
          <w:bCs/>
          <w:color w:val="000000"/>
          <w:sz w:val="28"/>
          <w:szCs w:val="28"/>
          <w:lang w:eastAsia="en-GB"/>
        </w:rPr>
      </w:pPr>
      <w:r w:rsidRPr="00451CCE">
        <w:rPr>
          <w:rFonts w:ascii="Times New Roman" w:eastAsia="Calibri" w:hAnsi="Times New Roman" w:cs="Times New Roman"/>
          <w:b/>
          <w:bCs/>
          <w:color w:val="000000"/>
          <w:sz w:val="28"/>
          <w:szCs w:val="28"/>
          <w:lang w:eastAsia="en-GB"/>
        </w:rPr>
        <w:t>JAUNIMO REIKALŲ KOORDINATORIUS</w:t>
      </w:r>
    </w:p>
    <w:p w:rsidR="00451CCE" w:rsidRPr="00451CCE" w:rsidRDefault="00451CCE" w:rsidP="00451CCE">
      <w:pPr>
        <w:spacing w:after="0" w:line="240" w:lineRule="auto"/>
        <w:jc w:val="center"/>
        <w:rPr>
          <w:rFonts w:ascii="Times New Roman" w:eastAsia="Times New Roman" w:hAnsi="Times New Roman" w:cs="Times New Roman"/>
          <w:b/>
          <w:sz w:val="24"/>
          <w:szCs w:val="24"/>
        </w:rPr>
      </w:pPr>
    </w:p>
    <w:p w:rsidR="00451CCE" w:rsidRPr="00451CCE" w:rsidRDefault="00451CCE" w:rsidP="00451CCE">
      <w:pPr>
        <w:spacing w:after="0" w:line="240" w:lineRule="auto"/>
        <w:jc w:val="center"/>
        <w:rPr>
          <w:rFonts w:ascii="Times New Roman" w:eastAsia="Times New Roman" w:hAnsi="Times New Roman" w:cs="Times New Roman"/>
          <w:b/>
          <w:sz w:val="24"/>
          <w:szCs w:val="24"/>
        </w:rPr>
      </w:pPr>
      <w:r w:rsidRPr="00451CCE">
        <w:rPr>
          <w:rFonts w:ascii="Times New Roman" w:eastAsia="Times New Roman" w:hAnsi="Times New Roman" w:cs="Times New Roman"/>
          <w:b/>
          <w:sz w:val="24"/>
          <w:szCs w:val="24"/>
        </w:rPr>
        <w:t>I. PADALINIO VEIKLOS ATASKAITOS SANTRAUKA</w:t>
      </w:r>
    </w:p>
    <w:p w:rsidR="00451CCE" w:rsidRPr="00451CCE" w:rsidRDefault="00451CCE" w:rsidP="00451CCE">
      <w:pPr>
        <w:spacing w:after="0" w:line="240" w:lineRule="auto"/>
        <w:rPr>
          <w:rFonts w:ascii="Times New Roman" w:eastAsia="Times New Roman" w:hAnsi="Times New Roman" w:cs="Times New Roman"/>
          <w:sz w:val="24"/>
          <w:szCs w:val="24"/>
        </w:rPr>
      </w:pPr>
    </w:p>
    <w:p w:rsidR="00451CCE" w:rsidRPr="00451CCE" w:rsidRDefault="00451CCE" w:rsidP="00451CCE">
      <w:pPr>
        <w:spacing w:after="0" w:line="240" w:lineRule="auto"/>
        <w:ind w:firstLine="720"/>
        <w:jc w:val="both"/>
        <w:rPr>
          <w:rFonts w:ascii="Times New Roman" w:eastAsia="Times New Roman" w:hAnsi="Times New Roman" w:cs="Times New Roman"/>
          <w:bCs/>
          <w:sz w:val="24"/>
          <w:szCs w:val="24"/>
          <w:lang w:eastAsia="lt-LT"/>
        </w:rPr>
      </w:pPr>
      <w:r w:rsidRPr="00451CCE">
        <w:rPr>
          <w:rFonts w:ascii="Times New Roman" w:eastAsia="Times New Roman" w:hAnsi="Times New Roman" w:cs="Times New Roman"/>
          <w:sz w:val="24"/>
          <w:szCs w:val="24"/>
        </w:rPr>
        <w:t xml:space="preserve">Jaunimo politikos Plungės rajono savivaldybėje įgyvendinimas – </w:t>
      </w:r>
      <w:r w:rsidRPr="00451CCE">
        <w:rPr>
          <w:rFonts w:ascii="Times New Roman" w:eastAsia="Times New Roman" w:hAnsi="Times New Roman" w:cs="Times New Roman"/>
          <w:bCs/>
          <w:sz w:val="24"/>
          <w:szCs w:val="24"/>
          <w:lang w:eastAsia="lt-LT"/>
        </w:rPr>
        <w:t>kryptinga veikla, kuria sprendžiamos jaunimo problemos ir siekiama sudaryti palankias sąlygas formuotis jauno žmogaus asmenybei bei jo integravimuisi į visuomenės gyvenimą, taip pat veikla, kuria siekiama visuomenės ir atskirų jos grupių supratimo bei tolerancijos jauniems žmonėms.</w:t>
      </w:r>
      <w:r w:rsidRPr="00451CCE">
        <w:rPr>
          <w:rFonts w:ascii="Times New Roman" w:eastAsia="Times New Roman" w:hAnsi="Times New Roman" w:cs="Times New Roman"/>
          <w:sz w:val="24"/>
          <w:szCs w:val="20"/>
        </w:rPr>
        <w:t xml:space="preserve"> </w:t>
      </w:r>
      <w:r w:rsidRPr="00451CCE">
        <w:rPr>
          <w:rFonts w:ascii="Times New Roman" w:eastAsia="Times New Roman" w:hAnsi="Times New Roman" w:cs="Times New Roman"/>
          <w:bCs/>
          <w:sz w:val="24"/>
          <w:szCs w:val="24"/>
          <w:lang w:eastAsia="lt-LT"/>
        </w:rPr>
        <w:t xml:space="preserve">Jaunimo politiką galima apibūdinti kaip sistemų ir priemonių visumą, siekiančią kuo palankesnių sąlygų asmeninei jauno žmogaus brandai ir sėkmingai integracijai į visuomenę. </w:t>
      </w:r>
    </w:p>
    <w:p w:rsidR="00451CCE" w:rsidRPr="00451CCE" w:rsidRDefault="00451CCE" w:rsidP="00451CCE">
      <w:pPr>
        <w:spacing w:after="0" w:line="240" w:lineRule="auto"/>
        <w:ind w:firstLine="720"/>
        <w:jc w:val="both"/>
        <w:rPr>
          <w:rFonts w:ascii="Times New Roman" w:eastAsia="Times New Roman" w:hAnsi="Times New Roman" w:cs="Times New Roman"/>
          <w:bCs/>
          <w:sz w:val="24"/>
          <w:szCs w:val="24"/>
          <w:lang w:eastAsia="lt-LT"/>
        </w:rPr>
      </w:pPr>
      <w:r w:rsidRPr="00451CCE">
        <w:rPr>
          <w:rFonts w:ascii="Times New Roman" w:eastAsia="Times New Roman" w:hAnsi="Times New Roman" w:cs="Times New Roman"/>
          <w:bCs/>
          <w:sz w:val="24"/>
          <w:szCs w:val="24"/>
          <w:lang w:eastAsia="lt-LT"/>
        </w:rPr>
        <w:t>Tikslinė grupė</w:t>
      </w:r>
      <w:r w:rsidRPr="00451CCE">
        <w:rPr>
          <w:rFonts w:ascii="Times New Roman" w:eastAsia="Times New Roman" w:hAnsi="Times New Roman" w:cs="Times New Roman"/>
          <w:b/>
          <w:bCs/>
          <w:sz w:val="24"/>
          <w:szCs w:val="24"/>
          <w:lang w:eastAsia="lt-LT"/>
        </w:rPr>
        <w:t xml:space="preserve"> – </w:t>
      </w:r>
      <w:r w:rsidRPr="00451CCE">
        <w:rPr>
          <w:rFonts w:ascii="Times New Roman" w:eastAsia="Times New Roman" w:hAnsi="Times New Roman" w:cs="Times New Roman"/>
          <w:bCs/>
          <w:sz w:val="24"/>
          <w:szCs w:val="24"/>
          <w:lang w:eastAsia="lt-LT"/>
        </w:rPr>
        <w:t>14–29 metų Plungės rajono jaunimas.</w:t>
      </w:r>
    </w:p>
    <w:p w:rsidR="00451CCE" w:rsidRPr="00451CCE" w:rsidRDefault="00451CCE" w:rsidP="00451CCE">
      <w:pPr>
        <w:spacing w:after="0" w:line="240" w:lineRule="auto"/>
        <w:jc w:val="center"/>
        <w:rPr>
          <w:rFonts w:ascii="Times New Roman" w:eastAsia="Times New Roman" w:hAnsi="Times New Roman" w:cs="Times New Roman"/>
          <w:b/>
          <w:sz w:val="24"/>
          <w:szCs w:val="24"/>
        </w:rPr>
      </w:pPr>
    </w:p>
    <w:p w:rsidR="00451CCE" w:rsidRPr="00451CCE" w:rsidRDefault="00451CCE" w:rsidP="00451CCE">
      <w:pPr>
        <w:spacing w:after="0" w:line="240" w:lineRule="auto"/>
        <w:jc w:val="center"/>
        <w:rPr>
          <w:rFonts w:ascii="Times New Roman" w:eastAsia="Times New Roman" w:hAnsi="Times New Roman" w:cs="Times New Roman"/>
          <w:b/>
          <w:sz w:val="24"/>
          <w:szCs w:val="24"/>
        </w:rPr>
      </w:pPr>
      <w:r w:rsidRPr="00451CCE">
        <w:rPr>
          <w:rFonts w:ascii="Times New Roman" w:eastAsia="Times New Roman" w:hAnsi="Times New Roman" w:cs="Times New Roman"/>
          <w:b/>
          <w:sz w:val="24"/>
          <w:szCs w:val="24"/>
        </w:rPr>
        <w:t>II. PADALINIO VEIKLAI ĮTAKOS TURĖJUSIŲ VEIKSNIŲ APŽVALGA</w:t>
      </w:r>
    </w:p>
    <w:p w:rsidR="00451CCE" w:rsidRPr="00451CCE" w:rsidRDefault="00451CCE" w:rsidP="00451CCE">
      <w:pPr>
        <w:tabs>
          <w:tab w:val="center" w:pos="4153"/>
          <w:tab w:val="right" w:pos="8306"/>
        </w:tabs>
        <w:spacing w:after="0" w:line="240" w:lineRule="auto"/>
        <w:rPr>
          <w:rFonts w:ascii="Times New Roman" w:eastAsia="Times New Roman" w:hAnsi="Times New Roman" w:cs="Times New Roman"/>
          <w:b/>
          <w:bCs/>
          <w:color w:val="FF0000"/>
          <w:sz w:val="24"/>
          <w:szCs w:val="24"/>
          <w:lang w:eastAsia="lt-LT"/>
        </w:rPr>
      </w:pP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lang w:eastAsia="ar-SA"/>
        </w:rPr>
      </w:pPr>
      <w:r w:rsidRPr="00451CCE">
        <w:rPr>
          <w:rFonts w:ascii="Times New Roman" w:eastAsia="Times New Roman" w:hAnsi="Times New Roman" w:cs="Times New Roman"/>
          <w:sz w:val="24"/>
          <w:szCs w:val="24"/>
          <w:lang w:eastAsia="ar-SA"/>
        </w:rPr>
        <w:t xml:space="preserve">Jaunimo politika – kryptinga veikla, kuria sprendžiamos jaunimo problemos ir siekiama sudaryti palankias sąlygas formuotis jauno žmogaus asmenybei bei jo integravimuisi į visuomenės gyvenimą, taip pat veikla, kuria siekiama visuomenės ir atskirų jos grupių supratimo bei tolerancijos žmonėms. </w:t>
      </w:r>
    </w:p>
    <w:p w:rsidR="00451CCE" w:rsidRPr="00451CCE" w:rsidRDefault="00451CCE" w:rsidP="00451CCE">
      <w:pPr>
        <w:tabs>
          <w:tab w:val="left" w:pos="567"/>
        </w:tabs>
        <w:spacing w:after="0" w:line="240" w:lineRule="auto"/>
        <w:ind w:firstLine="720"/>
        <w:jc w:val="both"/>
        <w:rPr>
          <w:rFonts w:ascii="Times New Roman" w:eastAsia="Times New Roman" w:hAnsi="Times New Roman" w:cs="Times New Roman"/>
          <w:bCs/>
          <w:color w:val="000000"/>
          <w:sz w:val="24"/>
          <w:szCs w:val="24"/>
          <w:lang w:eastAsia="lt-LT"/>
        </w:rPr>
      </w:pPr>
      <w:r w:rsidRPr="00451CCE">
        <w:rPr>
          <w:rFonts w:ascii="Times New Roman" w:eastAsia="Times New Roman" w:hAnsi="Times New Roman" w:cs="Times New Roman"/>
          <w:sz w:val="24"/>
          <w:szCs w:val="24"/>
        </w:rPr>
        <w:t>Laiku užtikrinamas pavestų uždavinių vykdymas, tinkamas asmenų aptarnavimas, prašymų nagrinėjimas, priimtų sprendimų įgyvendinimas.</w:t>
      </w:r>
      <w:r w:rsidRPr="00451CCE">
        <w:rPr>
          <w:rFonts w:ascii="Times New Roman" w:eastAsia="Times New Roman" w:hAnsi="Times New Roman" w:cs="Times New Roman"/>
          <w:bCs/>
          <w:color w:val="000000"/>
          <w:sz w:val="24"/>
          <w:szCs w:val="24"/>
          <w:lang w:eastAsia="lt-LT"/>
        </w:rPr>
        <w:t xml:space="preserve"> </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lang w:eastAsia="ar-SA"/>
        </w:rPr>
      </w:pPr>
      <w:r w:rsidRPr="00451CCE">
        <w:rPr>
          <w:rFonts w:ascii="Times New Roman" w:eastAsia="Times New Roman" w:hAnsi="Times New Roman" w:cs="Times New Roman"/>
          <w:bCs/>
          <w:color w:val="000000"/>
          <w:sz w:val="24"/>
          <w:szCs w:val="24"/>
          <w:lang w:eastAsia="lt-LT"/>
        </w:rPr>
        <w:lastRenderedPageBreak/>
        <w:t>Kaip ir ankstesniais metais, atvirą darbą su jaunimu vykdė Plungės rajono atviras jaunimo centras.</w:t>
      </w:r>
      <w:r w:rsidRPr="00451CCE">
        <w:rPr>
          <w:rFonts w:ascii="Times New Roman" w:eastAsia="Times New Roman" w:hAnsi="Times New Roman" w:cs="Times New Roman"/>
          <w:sz w:val="24"/>
          <w:szCs w:val="24"/>
          <w:lang w:eastAsia="ar-SA"/>
        </w:rPr>
        <w:t xml:space="preserve"> </w:t>
      </w:r>
    </w:p>
    <w:p w:rsidR="00451CCE" w:rsidRPr="00451CCE" w:rsidRDefault="00451CCE" w:rsidP="00451CCE">
      <w:pPr>
        <w:spacing w:after="0" w:line="240" w:lineRule="auto"/>
        <w:ind w:firstLine="720"/>
        <w:jc w:val="both"/>
        <w:rPr>
          <w:rFonts w:ascii="Times New Roman" w:eastAsia="Times New Roman" w:hAnsi="Times New Roman" w:cs="Times New Roman"/>
          <w:b/>
          <w:bCs/>
          <w:color w:val="0070C0"/>
          <w:sz w:val="24"/>
          <w:szCs w:val="24"/>
          <w:lang w:eastAsia="lt-LT"/>
        </w:rPr>
      </w:pPr>
      <w:r w:rsidRPr="00451CCE">
        <w:rPr>
          <w:rFonts w:ascii="Times New Roman" w:eastAsia="Times New Roman" w:hAnsi="Times New Roman" w:cs="Times New Roman"/>
          <w:bCs/>
          <w:color w:val="000000"/>
          <w:sz w:val="24"/>
          <w:szCs w:val="24"/>
          <w:lang w:eastAsia="lt-LT"/>
        </w:rPr>
        <w:t>Siekiama</w:t>
      </w:r>
      <w:r w:rsidRPr="00451CCE">
        <w:rPr>
          <w:rFonts w:ascii="Times New Roman" w:eastAsia="Calibri" w:hAnsi="Times New Roman" w:cs="Times New Roman"/>
          <w:sz w:val="24"/>
          <w:szCs w:val="24"/>
        </w:rPr>
        <w:t xml:space="preserve"> sudaryti tinkamas sąlygas jauniems žmonėms dalyvauti atviroje ir demokratinėje visuomenėje, įgyvendinamos programos, kuriomis skatinamas jaunimo dalyvavimas jaunimo politikoje ir jos formavime, stiprinami ryšiai su valstybės ir savivaldybių institucijomis, kaimo bei miesto bendruomenėmis. Bendradarbiaujama su nevyriausybinėmis organizacijomis įgyvendinant projektus, ugdymą sportu, žinių plėtrą, laisvalaikio užimtumą. Remiamos jaunimo iniciatyvos, gerinama jaunimo veiklos kokybė. </w:t>
      </w:r>
    </w:p>
    <w:p w:rsidR="00451CCE" w:rsidRPr="00451CCE" w:rsidRDefault="00451CCE" w:rsidP="00451CCE">
      <w:pPr>
        <w:spacing w:after="0" w:line="240" w:lineRule="auto"/>
        <w:rPr>
          <w:rFonts w:ascii="Times New Roman" w:eastAsia="Times New Roman" w:hAnsi="Times New Roman" w:cs="Times New Roman"/>
          <w:b/>
          <w:bCs/>
          <w:color w:val="FF0000"/>
          <w:sz w:val="24"/>
          <w:szCs w:val="24"/>
          <w:lang w:eastAsia="lt-LT"/>
        </w:rPr>
      </w:pPr>
    </w:p>
    <w:p w:rsidR="00451CCE" w:rsidRPr="00451CCE" w:rsidRDefault="00451CCE" w:rsidP="00451CCE">
      <w:pPr>
        <w:spacing w:after="0" w:line="240" w:lineRule="auto"/>
        <w:jc w:val="center"/>
        <w:rPr>
          <w:rFonts w:ascii="Times New Roman" w:eastAsia="Times New Roman" w:hAnsi="Times New Roman" w:cs="Times New Roman"/>
          <w:b/>
          <w:sz w:val="24"/>
          <w:szCs w:val="24"/>
        </w:rPr>
      </w:pPr>
      <w:r w:rsidRPr="00451CCE">
        <w:rPr>
          <w:rFonts w:ascii="Times New Roman" w:eastAsia="Times New Roman" w:hAnsi="Times New Roman" w:cs="Times New Roman"/>
          <w:b/>
          <w:sz w:val="24"/>
          <w:szCs w:val="24"/>
        </w:rPr>
        <w:t xml:space="preserve">III. PADALINIO </w:t>
      </w:r>
      <w:r w:rsidRPr="00451CCE">
        <w:rPr>
          <w:rFonts w:ascii="Times New Roman" w:eastAsia="Times New Roman" w:hAnsi="Times New Roman" w:cs="Times New Roman"/>
          <w:b/>
          <w:bCs/>
          <w:sz w:val="24"/>
          <w:szCs w:val="24"/>
        </w:rPr>
        <w:t>VYKDYTA VEIKLA</w:t>
      </w:r>
      <w:r w:rsidRPr="00451CCE">
        <w:rPr>
          <w:rFonts w:ascii="Times New Roman" w:eastAsia="Times New Roman" w:hAnsi="Times New Roman" w:cs="Times New Roman"/>
          <w:b/>
          <w:sz w:val="24"/>
          <w:szCs w:val="24"/>
        </w:rPr>
        <w:t xml:space="preserve"> IR PASIEKTI REZULTATAI</w:t>
      </w:r>
    </w:p>
    <w:p w:rsidR="00451CCE" w:rsidRPr="00451CCE" w:rsidRDefault="00451CCE" w:rsidP="00451CCE">
      <w:pPr>
        <w:spacing w:after="0" w:line="240" w:lineRule="auto"/>
        <w:jc w:val="center"/>
        <w:rPr>
          <w:rFonts w:ascii="Times New Roman" w:eastAsia="Times New Roman" w:hAnsi="Times New Roman" w:cs="Times New Roman"/>
          <w:b/>
          <w:sz w:val="24"/>
          <w:szCs w:val="24"/>
        </w:rPr>
      </w:pPr>
    </w:p>
    <w:p w:rsidR="00451CCE" w:rsidRPr="00451CCE" w:rsidRDefault="00451CCE" w:rsidP="00451CCE">
      <w:pPr>
        <w:tabs>
          <w:tab w:val="left" w:pos="4080"/>
        </w:tabs>
        <w:spacing w:after="0" w:line="240" w:lineRule="auto"/>
        <w:jc w:val="center"/>
        <w:rPr>
          <w:rFonts w:ascii="TimesLT" w:eastAsia="Times New Roman" w:hAnsi="TimesLT" w:cs="Times New Roman"/>
          <w:b/>
          <w:bCs/>
          <w:szCs w:val="20"/>
          <w:lang w:eastAsia="lt-LT"/>
        </w:rPr>
      </w:pPr>
      <w:r w:rsidRPr="00451CCE">
        <w:rPr>
          <w:rFonts w:ascii="TimesLT" w:eastAsia="Times New Roman" w:hAnsi="TimesLT" w:cs="Times New Roman"/>
          <w:noProof/>
          <w:szCs w:val="20"/>
          <w:lang w:eastAsia="lt-LT"/>
        </w:rPr>
        <w:drawing>
          <wp:inline distT="0" distB="0" distL="0" distR="0" wp14:anchorId="52DDA60F" wp14:editId="1C38759A">
            <wp:extent cx="5324475" cy="2371725"/>
            <wp:effectExtent l="0" t="0" r="0" b="0"/>
            <wp:docPr id="14" name="Diagrama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451CCE" w:rsidRPr="00451CCE" w:rsidRDefault="00451CCE" w:rsidP="00451CCE">
      <w:pPr>
        <w:tabs>
          <w:tab w:val="center" w:pos="4153"/>
          <w:tab w:val="right" w:pos="8306"/>
        </w:tabs>
        <w:spacing w:after="0" w:line="240" w:lineRule="auto"/>
        <w:rPr>
          <w:rFonts w:ascii="Times New Roman" w:eastAsia="Times New Roman" w:hAnsi="Times New Roman" w:cs="Times New Roman"/>
          <w:b/>
          <w:bCs/>
          <w:sz w:val="24"/>
          <w:szCs w:val="24"/>
          <w:lang w:eastAsia="lt-LT"/>
        </w:rPr>
      </w:pPr>
      <w:r w:rsidRPr="00451CCE">
        <w:rPr>
          <w:rFonts w:ascii="Times New Roman" w:eastAsia="Times New Roman" w:hAnsi="Times New Roman" w:cs="Times New Roman"/>
          <w:b/>
          <w:bCs/>
          <w:sz w:val="24"/>
          <w:szCs w:val="24"/>
          <w:lang w:eastAsia="lt-LT"/>
        </w:rPr>
        <w:t xml:space="preserve">                       </w:t>
      </w:r>
    </w:p>
    <w:p w:rsidR="00451CCE" w:rsidRPr="00451CCE" w:rsidRDefault="00451CCE" w:rsidP="00451CCE">
      <w:pPr>
        <w:pBdr>
          <w:top w:val="nil"/>
          <w:left w:val="nil"/>
          <w:bottom w:val="nil"/>
          <w:right w:val="nil"/>
          <w:between w:val="nil"/>
        </w:pBdr>
        <w:spacing w:after="0" w:line="240" w:lineRule="auto"/>
        <w:ind w:firstLine="720"/>
        <w:jc w:val="both"/>
        <w:rPr>
          <w:rFonts w:ascii="Times New Roman" w:eastAsia="Calibri" w:hAnsi="Times New Roman" w:cs="Times New Roman"/>
          <w:sz w:val="24"/>
          <w:szCs w:val="24"/>
          <w:lang w:eastAsia="en-GB"/>
        </w:rPr>
      </w:pPr>
      <w:r w:rsidRPr="002D4370">
        <w:rPr>
          <w:rFonts w:ascii="Times New Roman" w:eastAsia="Calibri" w:hAnsi="Times New Roman" w:cs="Times New Roman"/>
          <w:bCs/>
          <w:sz w:val="24"/>
          <w:szCs w:val="24"/>
          <w:lang w:eastAsia="en-GB"/>
        </w:rPr>
        <w:t>1. Jaunimo savanoriškos tarnybos modelio įgyvendinimas.</w:t>
      </w:r>
      <w:r w:rsidRPr="00451CCE">
        <w:rPr>
          <w:rFonts w:ascii="Calibri" w:eastAsia="Calibri" w:hAnsi="Calibri" w:cs="Calibri"/>
          <w:bCs/>
          <w:color w:val="000000"/>
          <w:lang w:eastAsia="en-GB"/>
        </w:rPr>
        <w:t xml:space="preserve"> </w:t>
      </w:r>
      <w:r w:rsidRPr="00451CCE">
        <w:rPr>
          <w:rFonts w:ascii="Times New Roman" w:eastAsia="Calibri" w:hAnsi="Times New Roman" w:cs="Times New Roman"/>
          <w:bCs/>
          <w:sz w:val="24"/>
          <w:szCs w:val="24"/>
          <w:lang w:eastAsia="en-GB"/>
        </w:rPr>
        <w:t>Surengti 2 jaunimo savanorius priimančioms organizacijoms stiprinti skirti susitikimai.</w:t>
      </w:r>
      <w:r w:rsidRPr="00451CCE">
        <w:rPr>
          <w:rFonts w:ascii="Calibri" w:eastAsia="Calibri" w:hAnsi="Calibri" w:cs="Calibri"/>
          <w:color w:val="000000"/>
          <w:lang w:eastAsia="en-GB"/>
        </w:rPr>
        <w:t xml:space="preserve"> </w:t>
      </w:r>
      <w:r w:rsidRPr="00451CCE">
        <w:rPr>
          <w:rFonts w:ascii="Times New Roman" w:eastAsia="Calibri" w:hAnsi="Times New Roman" w:cs="Times New Roman"/>
          <w:bCs/>
          <w:sz w:val="24"/>
          <w:szCs w:val="24"/>
          <w:lang w:eastAsia="en-GB"/>
        </w:rPr>
        <w:t xml:space="preserve">Vyko regiono informacinis–motyvacinis savanorystės renginys, kuriame dalyvavo viso regiono savanorius priimančios organizacijos. Bendras akredituotų jaunimo savanorius priimančių organizacijų skaičius – 12 (Plungės atviras jaunimo centras, lopšelis-darželis „Rūtelė“, VšĮ „Edukacija kitaip“, Plungės rajono savivaldybės viešoji biblioteka, Žemaitijos nacionalinis parkas, </w:t>
      </w:r>
      <w:r w:rsidRPr="00451CCE">
        <w:rPr>
          <w:rFonts w:ascii="Times New Roman" w:eastAsia="Calibri" w:hAnsi="Times New Roman" w:cs="Times New Roman"/>
          <w:sz w:val="24"/>
          <w:szCs w:val="24"/>
          <w:lang w:eastAsia="en-GB"/>
        </w:rPr>
        <w:t>Plungės vaikų globos agentūra</w:t>
      </w:r>
      <w:r w:rsidRPr="00451CCE">
        <w:rPr>
          <w:rFonts w:ascii="Times New Roman" w:eastAsia="Calibri" w:hAnsi="Times New Roman" w:cs="Times New Roman"/>
          <w:bCs/>
          <w:sz w:val="24"/>
          <w:szCs w:val="24"/>
          <w:lang w:eastAsia="en-GB"/>
        </w:rPr>
        <w:t xml:space="preserve"> „Cyrulis“</w:t>
      </w:r>
      <w:r w:rsidRPr="00451CCE">
        <w:rPr>
          <w:rFonts w:ascii="Times New Roman" w:eastAsia="Calibri" w:hAnsi="Times New Roman" w:cs="Times New Roman"/>
          <w:sz w:val="24"/>
          <w:szCs w:val="24"/>
          <w:lang w:eastAsia="en-GB"/>
        </w:rPr>
        <w:t xml:space="preserve">, Plungės rajono savivaldybės administracija, Plungės „Rotary“ klubas, Plungės jaunimo darbo centras, Žemaičių dailės muziejus, Plungės socialinių paslaugų centras, Plungės rajono savivaldybės kultūros centras). </w:t>
      </w:r>
    </w:p>
    <w:p w:rsidR="00451CCE" w:rsidRPr="00451CCE" w:rsidRDefault="00451CCE" w:rsidP="00451CCE">
      <w:pPr>
        <w:pBdr>
          <w:top w:val="nil"/>
          <w:left w:val="nil"/>
          <w:bottom w:val="nil"/>
          <w:right w:val="nil"/>
          <w:between w:val="nil"/>
        </w:pBdr>
        <w:spacing w:after="0" w:line="240" w:lineRule="auto"/>
        <w:ind w:firstLine="720"/>
        <w:jc w:val="both"/>
        <w:rPr>
          <w:rFonts w:ascii="Times New Roman" w:eastAsia="Calibri" w:hAnsi="Times New Roman" w:cs="Times New Roman"/>
          <w:sz w:val="24"/>
          <w:szCs w:val="24"/>
          <w:lang w:eastAsia="en-GB"/>
        </w:rPr>
      </w:pPr>
      <w:r w:rsidRPr="00451CCE">
        <w:rPr>
          <w:rFonts w:ascii="Times New Roman" w:eastAsia="Calibri" w:hAnsi="Times New Roman" w:cs="Times New Roman"/>
          <w:sz w:val="24"/>
          <w:szCs w:val="24"/>
          <w:lang w:eastAsia="en-GB"/>
        </w:rPr>
        <w:t xml:space="preserve">Trumpalaikę savanorišką veiklą per 2022 m. atlikusių jaunų žmonių skaičius – 56. </w:t>
      </w:r>
    </w:p>
    <w:p w:rsidR="00451CCE" w:rsidRPr="00451CCE" w:rsidRDefault="00451CCE" w:rsidP="00451CCE">
      <w:pPr>
        <w:pBdr>
          <w:top w:val="nil"/>
          <w:left w:val="nil"/>
          <w:bottom w:val="nil"/>
          <w:right w:val="nil"/>
          <w:between w:val="nil"/>
        </w:pBdr>
        <w:spacing w:after="0" w:line="240" w:lineRule="auto"/>
        <w:ind w:firstLine="720"/>
        <w:jc w:val="both"/>
        <w:rPr>
          <w:rFonts w:ascii="Times New Roman" w:eastAsia="Calibri" w:hAnsi="Times New Roman" w:cs="Times New Roman"/>
          <w:sz w:val="24"/>
          <w:szCs w:val="24"/>
          <w:lang w:eastAsia="en-GB"/>
        </w:rPr>
      </w:pPr>
      <w:r w:rsidRPr="00451CCE">
        <w:rPr>
          <w:rFonts w:ascii="Times New Roman" w:eastAsia="Calibri" w:hAnsi="Times New Roman" w:cs="Times New Roman"/>
          <w:sz w:val="24"/>
          <w:szCs w:val="24"/>
          <w:lang w:eastAsia="en-GB"/>
        </w:rPr>
        <w:t xml:space="preserve">Ilgalaikę (ne mažiau nei 3 mėnesius) savanorišką veiklą (ne pagal jaunimo savanoriškos tarnybos modelį) atlikusių per 2021 m. jaunų žmonių skaičius – 18.  </w:t>
      </w:r>
    </w:p>
    <w:p w:rsidR="00451CCE" w:rsidRPr="00451CCE" w:rsidRDefault="00451CCE" w:rsidP="00451CCE">
      <w:pPr>
        <w:pBdr>
          <w:top w:val="nil"/>
          <w:left w:val="nil"/>
          <w:bottom w:val="nil"/>
          <w:right w:val="nil"/>
          <w:between w:val="nil"/>
        </w:pBdr>
        <w:spacing w:after="0" w:line="240" w:lineRule="auto"/>
        <w:ind w:firstLine="720"/>
        <w:jc w:val="both"/>
        <w:rPr>
          <w:rFonts w:ascii="Times New Roman" w:eastAsia="Calibri" w:hAnsi="Times New Roman" w:cs="Times New Roman"/>
          <w:sz w:val="24"/>
          <w:szCs w:val="24"/>
          <w:lang w:eastAsia="en-GB"/>
        </w:rPr>
      </w:pPr>
      <w:r w:rsidRPr="00451CCE">
        <w:rPr>
          <w:rFonts w:ascii="Times New Roman" w:eastAsia="Calibri" w:hAnsi="Times New Roman" w:cs="Times New Roman"/>
          <w:sz w:val="24"/>
          <w:szCs w:val="24"/>
          <w:lang w:eastAsia="en-GB"/>
        </w:rPr>
        <w:t>Ilgalaikę (6 mėnesius) savanorišką veiklą pagal jaunimo savanoriškos tarnybos modelį vykdė 4 merginos: VšĮ „Edukacija kitaip“ – 2 merginos, VšĮ  Plungės atviro jaunimo centre – 1 mergina ir metų pradžioje savanorė buvo Plungės rajono savivaldybės administracijoje. Mergina galėjo susipažinti su Administracijos skyrių funkcijomis ir padėti specialistams atlikti kai kurias užduotis. Kaip teigia savanorė, Plungės rajono savivaldybės administracijoje sužinojo daug įvairiausių naujų dalykų apie savivaldą, jos funkcijas ir jauno žmogaus galimybes įsitraukti į politinius sprendimus. Aišku, kildavo įvairiausių iššūkių, bet išmoko juos įveikti, ieškoti atsakymų ir neišsigąsti susidūrusi su sunkumais.</w:t>
      </w:r>
    </w:p>
    <w:p w:rsidR="00451CCE" w:rsidRDefault="00451CCE" w:rsidP="00451CCE">
      <w:pPr>
        <w:pBdr>
          <w:top w:val="nil"/>
          <w:left w:val="nil"/>
          <w:bottom w:val="nil"/>
          <w:right w:val="nil"/>
          <w:between w:val="nil"/>
        </w:pBdr>
        <w:spacing w:after="0" w:line="240" w:lineRule="auto"/>
        <w:ind w:firstLine="720"/>
        <w:jc w:val="both"/>
        <w:rPr>
          <w:rFonts w:ascii="Times New Roman" w:eastAsia="Calibri" w:hAnsi="Times New Roman" w:cs="Times New Roman"/>
          <w:sz w:val="24"/>
          <w:szCs w:val="24"/>
          <w:lang w:eastAsia="en-GB"/>
        </w:rPr>
      </w:pPr>
      <w:r w:rsidRPr="00451CCE">
        <w:rPr>
          <w:rFonts w:ascii="Times New Roman" w:eastAsia="Calibri" w:hAnsi="Times New Roman" w:cs="Times New Roman"/>
          <w:sz w:val="24"/>
          <w:szCs w:val="24"/>
          <w:lang w:eastAsia="en-GB"/>
        </w:rPr>
        <w:t>Iš viso per 2022 m. 4 jaunuoliai, kurie atliko savanorišką tarnybą, gavo Jaunimo reikalų departamento pažymėjimus.</w:t>
      </w:r>
    </w:p>
    <w:p w:rsidR="00C73922" w:rsidRPr="00451CCE" w:rsidRDefault="00C73922" w:rsidP="00451CCE">
      <w:pPr>
        <w:pBdr>
          <w:top w:val="nil"/>
          <w:left w:val="nil"/>
          <w:bottom w:val="nil"/>
          <w:right w:val="nil"/>
          <w:between w:val="nil"/>
        </w:pBdr>
        <w:spacing w:after="0" w:line="240" w:lineRule="auto"/>
        <w:ind w:firstLine="720"/>
        <w:jc w:val="both"/>
        <w:rPr>
          <w:rFonts w:ascii="Times New Roman" w:eastAsia="Calibri" w:hAnsi="Times New Roman" w:cs="Times New Roman"/>
          <w:sz w:val="24"/>
          <w:szCs w:val="24"/>
          <w:lang w:eastAsia="en-GB"/>
        </w:rPr>
      </w:pPr>
    </w:p>
    <w:p w:rsidR="00451CCE" w:rsidRPr="00451CCE" w:rsidRDefault="00451CCE" w:rsidP="00451CCE">
      <w:pPr>
        <w:pBdr>
          <w:top w:val="nil"/>
          <w:left w:val="nil"/>
          <w:bottom w:val="nil"/>
          <w:right w:val="nil"/>
          <w:between w:val="nil"/>
        </w:pBdr>
        <w:spacing w:after="0" w:line="240" w:lineRule="auto"/>
        <w:ind w:firstLine="720"/>
        <w:rPr>
          <w:rFonts w:ascii="Times New Roman" w:eastAsia="Calibri" w:hAnsi="Times New Roman" w:cs="Times New Roman"/>
          <w:sz w:val="24"/>
          <w:szCs w:val="24"/>
          <w:lang w:eastAsia="en-GB"/>
        </w:rPr>
      </w:pPr>
      <w:r w:rsidRPr="00451CCE">
        <w:rPr>
          <w:rFonts w:ascii="Times New Roman" w:eastAsia="Calibri" w:hAnsi="Times New Roman" w:cs="Times New Roman"/>
          <w:sz w:val="24"/>
          <w:szCs w:val="24"/>
          <w:lang w:eastAsia="en-GB"/>
        </w:rPr>
        <w:lastRenderedPageBreak/>
        <w:t xml:space="preserve">     </w:t>
      </w:r>
      <w:r w:rsidRPr="00451CCE">
        <w:rPr>
          <w:rFonts w:ascii="Times New Roman" w:eastAsia="Calibri" w:hAnsi="Times New Roman" w:cs="Times New Roman"/>
          <w:noProof/>
          <w:sz w:val="24"/>
          <w:szCs w:val="24"/>
          <w:lang w:eastAsia="lt-LT"/>
        </w:rPr>
        <w:drawing>
          <wp:inline distT="0" distB="0" distL="0" distR="0" wp14:anchorId="3D045ADB" wp14:editId="6B1E4917">
            <wp:extent cx="1256306" cy="1214592"/>
            <wp:effectExtent l="0" t="0" r="1270" b="5080"/>
            <wp:docPr id="15" name="Paveikslėlis 15" descr="C:\Users\jurga.venckuviene\Desktop\Foto ataskaitai\FB_IMG_16744717439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urga.venckuviene\Desktop\Foto ataskaitai\FB_IMG_1674471743911.jpg"/>
                    <pic:cNvPicPr>
                      <a:picLocks noChangeAspect="1" noChangeArrowheads="1"/>
                    </pic:cNvPicPr>
                  </pic:nvPicPr>
                  <pic:blipFill>
                    <a:blip r:embed="rId31" cstate="email">
                      <a:extLst>
                        <a:ext uri="{28A0092B-C50C-407E-A947-70E740481C1C}">
                          <a14:useLocalDpi xmlns:a14="http://schemas.microsoft.com/office/drawing/2010/main"/>
                        </a:ext>
                      </a:extLst>
                    </a:blip>
                    <a:srcRect/>
                    <a:stretch>
                      <a:fillRect/>
                    </a:stretch>
                  </pic:blipFill>
                  <pic:spPr bwMode="auto">
                    <a:xfrm>
                      <a:off x="0" y="0"/>
                      <a:ext cx="1258785" cy="1216989"/>
                    </a:xfrm>
                    <a:prstGeom prst="rect">
                      <a:avLst/>
                    </a:prstGeom>
                    <a:noFill/>
                    <a:ln>
                      <a:noFill/>
                    </a:ln>
                  </pic:spPr>
                </pic:pic>
              </a:graphicData>
            </a:graphic>
          </wp:inline>
        </w:drawing>
      </w:r>
      <w:r w:rsidRPr="00451CCE">
        <w:rPr>
          <w:rFonts w:ascii="Times New Roman" w:eastAsia="Calibri" w:hAnsi="Times New Roman" w:cs="Times New Roman"/>
          <w:sz w:val="24"/>
          <w:szCs w:val="24"/>
          <w:lang w:eastAsia="en-GB"/>
        </w:rPr>
        <w:t xml:space="preserve">        </w:t>
      </w:r>
      <w:r w:rsidRPr="00451CCE">
        <w:rPr>
          <w:rFonts w:ascii="Times New Roman" w:eastAsia="Calibri" w:hAnsi="Times New Roman" w:cs="Times New Roman"/>
          <w:noProof/>
          <w:sz w:val="24"/>
          <w:szCs w:val="24"/>
          <w:lang w:eastAsia="lt-LT"/>
        </w:rPr>
        <w:drawing>
          <wp:inline distT="0" distB="0" distL="0" distR="0" wp14:anchorId="03E6E6C7" wp14:editId="4C3017AA">
            <wp:extent cx="1311315" cy="1202055"/>
            <wp:effectExtent l="0" t="0" r="3175" b="0"/>
            <wp:docPr id="16" name="Paveikslėlis 16" descr="C:\Users\jurga.venckuviene\Desktop\Foto ataskaitai\FB_IMG_16744717816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urga.venckuviene\Desktop\Foto ataskaitai\FB_IMG_1674471781683.jpg"/>
                    <pic:cNvPicPr>
                      <a:picLocks noChangeAspect="1" noChangeArrowheads="1"/>
                    </pic:cNvPicPr>
                  </pic:nvPicPr>
                  <pic:blipFill>
                    <a:blip r:embed="rId32" cstate="email">
                      <a:extLst>
                        <a:ext uri="{28A0092B-C50C-407E-A947-70E740481C1C}">
                          <a14:useLocalDpi xmlns:a14="http://schemas.microsoft.com/office/drawing/2010/main"/>
                        </a:ext>
                      </a:extLst>
                    </a:blip>
                    <a:srcRect/>
                    <a:stretch>
                      <a:fillRect/>
                    </a:stretch>
                  </pic:blipFill>
                  <pic:spPr bwMode="auto">
                    <a:xfrm>
                      <a:off x="0" y="0"/>
                      <a:ext cx="1313104" cy="1203695"/>
                    </a:xfrm>
                    <a:prstGeom prst="rect">
                      <a:avLst/>
                    </a:prstGeom>
                    <a:noFill/>
                    <a:ln>
                      <a:noFill/>
                    </a:ln>
                  </pic:spPr>
                </pic:pic>
              </a:graphicData>
            </a:graphic>
          </wp:inline>
        </w:drawing>
      </w:r>
      <w:r w:rsidRPr="00451CCE">
        <w:rPr>
          <w:rFonts w:ascii="Times New Roman" w:eastAsia="Calibri" w:hAnsi="Times New Roman" w:cs="Times New Roman"/>
          <w:sz w:val="24"/>
          <w:szCs w:val="24"/>
          <w:lang w:eastAsia="en-GB"/>
        </w:rPr>
        <w:t xml:space="preserve">           </w:t>
      </w:r>
      <w:r w:rsidRPr="00451CCE">
        <w:rPr>
          <w:rFonts w:ascii="Times New Roman" w:eastAsia="Calibri" w:hAnsi="Times New Roman" w:cs="Times New Roman"/>
          <w:noProof/>
          <w:sz w:val="24"/>
          <w:szCs w:val="24"/>
          <w:lang w:eastAsia="lt-LT"/>
        </w:rPr>
        <w:drawing>
          <wp:inline distT="0" distB="0" distL="0" distR="0" wp14:anchorId="6C08B783" wp14:editId="257505DE">
            <wp:extent cx="1144988" cy="1185790"/>
            <wp:effectExtent l="0" t="0" r="0" b="0"/>
            <wp:docPr id="17" name="Paveikslėlis 17" descr="C:\Users\jurga.venckuviene\Desktop\Foto ataskaitai\Screenshot_20230123_131611_Messeng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urga.venckuviene\Desktop\Foto ataskaitai\Screenshot_20230123_131611_Messenger.jpg"/>
                    <pic:cNvPicPr>
                      <a:picLocks noChangeAspect="1" noChangeArrowheads="1"/>
                    </pic:cNvPicPr>
                  </pic:nvPicPr>
                  <pic:blipFill>
                    <a:blip r:embed="rId33" cstate="email">
                      <a:extLst>
                        <a:ext uri="{28A0092B-C50C-407E-A947-70E740481C1C}">
                          <a14:useLocalDpi xmlns:a14="http://schemas.microsoft.com/office/drawing/2010/main"/>
                        </a:ext>
                      </a:extLst>
                    </a:blip>
                    <a:srcRect/>
                    <a:stretch>
                      <a:fillRect/>
                    </a:stretch>
                  </pic:blipFill>
                  <pic:spPr bwMode="auto">
                    <a:xfrm>
                      <a:off x="0" y="0"/>
                      <a:ext cx="1145527" cy="1186348"/>
                    </a:xfrm>
                    <a:prstGeom prst="rect">
                      <a:avLst/>
                    </a:prstGeom>
                    <a:noFill/>
                    <a:ln>
                      <a:noFill/>
                    </a:ln>
                  </pic:spPr>
                </pic:pic>
              </a:graphicData>
            </a:graphic>
          </wp:inline>
        </w:drawing>
      </w:r>
    </w:p>
    <w:p w:rsidR="00451CCE" w:rsidRPr="00451CCE" w:rsidRDefault="00451CCE" w:rsidP="00451CCE">
      <w:pPr>
        <w:tabs>
          <w:tab w:val="center" w:pos="4153"/>
          <w:tab w:val="right" w:pos="8306"/>
        </w:tabs>
        <w:spacing w:after="0" w:line="240" w:lineRule="auto"/>
        <w:rPr>
          <w:rFonts w:ascii="Times New Roman" w:eastAsia="Times New Roman" w:hAnsi="Times New Roman" w:cs="Times New Roman"/>
          <w:sz w:val="24"/>
          <w:szCs w:val="24"/>
          <w:lang w:eastAsia="lt-LT"/>
        </w:rPr>
      </w:pPr>
      <w:r w:rsidRPr="00451CCE">
        <w:rPr>
          <w:rFonts w:ascii="Times New Roman" w:eastAsia="Times New Roman" w:hAnsi="Times New Roman" w:cs="Times New Roman"/>
          <w:bCs/>
          <w:sz w:val="24"/>
          <w:szCs w:val="24"/>
          <w:lang w:eastAsia="lt-LT"/>
        </w:rPr>
        <w:t xml:space="preserve">                                                     </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lang w:eastAsia="lt-LT"/>
        </w:rPr>
      </w:pPr>
      <w:r w:rsidRPr="002D4370">
        <w:rPr>
          <w:rFonts w:ascii="Times New Roman" w:eastAsia="Times New Roman" w:hAnsi="Times New Roman" w:cs="Times New Roman"/>
          <w:sz w:val="24"/>
          <w:szCs w:val="24"/>
          <w:lang w:eastAsia="lt-LT"/>
        </w:rPr>
        <w:t>2</w:t>
      </w:r>
      <w:r w:rsidRPr="00451CCE">
        <w:rPr>
          <w:rFonts w:ascii="Times New Roman" w:eastAsia="Times New Roman" w:hAnsi="Times New Roman" w:cs="Times New Roman"/>
          <w:sz w:val="24"/>
          <w:szCs w:val="24"/>
          <w:lang w:eastAsia="lt-LT"/>
        </w:rPr>
        <w:t>.</w:t>
      </w:r>
      <w:r w:rsidRPr="00451CCE">
        <w:rPr>
          <w:rFonts w:ascii="Times New Roman" w:eastAsia="Times New Roman" w:hAnsi="Times New Roman" w:cs="Times New Roman"/>
          <w:sz w:val="24"/>
          <w:szCs w:val="24"/>
        </w:rPr>
        <w:t xml:space="preserve"> </w:t>
      </w:r>
      <w:r w:rsidRPr="00451CCE">
        <w:rPr>
          <w:rFonts w:ascii="Times New Roman" w:eastAsia="Times New Roman" w:hAnsi="Times New Roman" w:cs="Times New Roman"/>
          <w:sz w:val="24"/>
          <w:szCs w:val="24"/>
          <w:lang w:eastAsia="lt-LT"/>
        </w:rPr>
        <w:t>Jaunimo ir su jaunimu dirbančių organizacijų finansuoti projektai pritraukė apie 19 310 eurų iš rėmėjų. Visa projektų suma – 27 965 eurai, iš Savivaldybės prašoma suma buvo 9 144 eurai. Savivaldybės skirtos lėšos buvo 8 655 eurai. Poreikis įvykdytas 94,7 %. 2022 m. paremti 9 projektai. Įgyvendinant projektus įvyko 18 veiklų (renginiai, žygiai, konferencijos, mokymai, edukacijos ir pan.), kuriuose dalyvavo apie 2 800 jaunų žmonių. Dalinai finansuotos 6 išvykų transporto išlaidos. Gegužės mėnesį vyko Plungės rajono savivaldybės jaunimo organizacijų sąskrydis. Visos forumui suplanuotos veiklos įvyko, buvo aptartos jaunimo problemos, vyko mokymai, žygis ir pramoginės veiklos. Galimybę susipažinti, pabendrauti turėjo visų organizacijų atstovai.</w:t>
      </w:r>
    </w:p>
    <w:p w:rsidR="00451CCE" w:rsidRPr="00451CCE" w:rsidRDefault="00451CCE" w:rsidP="00451CCE">
      <w:pPr>
        <w:spacing w:after="0" w:line="240" w:lineRule="auto"/>
        <w:rPr>
          <w:rFonts w:ascii="Times New Roman" w:eastAsia="Times New Roman" w:hAnsi="Times New Roman" w:cs="Times New Roman"/>
          <w:sz w:val="24"/>
          <w:szCs w:val="24"/>
          <w:lang w:eastAsia="lt-LT"/>
        </w:rPr>
      </w:pPr>
    </w:p>
    <w:p w:rsidR="00451CCE" w:rsidRPr="00451CCE" w:rsidRDefault="00451CCE" w:rsidP="00451CCE">
      <w:pPr>
        <w:spacing w:after="0" w:line="240" w:lineRule="auto"/>
        <w:rPr>
          <w:rFonts w:ascii="Times New Roman" w:eastAsia="Times New Roman" w:hAnsi="Times New Roman" w:cs="Times New Roman"/>
          <w:sz w:val="24"/>
          <w:szCs w:val="24"/>
          <w:lang w:eastAsia="lt-LT"/>
        </w:rPr>
      </w:pPr>
      <w:r w:rsidRPr="00451CCE">
        <w:rPr>
          <w:rFonts w:ascii="Times New Roman" w:eastAsia="Times New Roman" w:hAnsi="Times New Roman" w:cs="Times New Roman"/>
          <w:noProof/>
          <w:sz w:val="24"/>
          <w:szCs w:val="24"/>
          <w:lang w:eastAsia="lt-LT"/>
        </w:rPr>
        <w:drawing>
          <wp:inline distT="0" distB="0" distL="0" distR="0" wp14:anchorId="156ED112" wp14:editId="57575496">
            <wp:extent cx="1343771" cy="1011457"/>
            <wp:effectExtent l="0" t="0" r="8890" b="0"/>
            <wp:docPr id="18" name="Paveikslėlis 18" descr="C:\Users\jurga.venckuviene\Desktop\Foto ataskaitai\FB_IMG_16744736136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urga.venckuviene\Desktop\Foto ataskaitai\FB_IMG_1674473613696.jpg"/>
                    <pic:cNvPicPr>
                      <a:picLocks noChangeAspect="1" noChangeArrowheads="1"/>
                    </pic:cNvPicPr>
                  </pic:nvPicPr>
                  <pic:blipFill>
                    <a:blip r:embed="rId34" cstate="email">
                      <a:extLst>
                        <a:ext uri="{28A0092B-C50C-407E-A947-70E740481C1C}">
                          <a14:useLocalDpi xmlns:a14="http://schemas.microsoft.com/office/drawing/2010/main"/>
                        </a:ext>
                      </a:extLst>
                    </a:blip>
                    <a:srcRect/>
                    <a:stretch>
                      <a:fillRect/>
                    </a:stretch>
                  </pic:blipFill>
                  <pic:spPr bwMode="auto">
                    <a:xfrm>
                      <a:off x="0" y="0"/>
                      <a:ext cx="1345973" cy="1013114"/>
                    </a:xfrm>
                    <a:prstGeom prst="rect">
                      <a:avLst/>
                    </a:prstGeom>
                    <a:noFill/>
                    <a:ln>
                      <a:noFill/>
                    </a:ln>
                  </pic:spPr>
                </pic:pic>
              </a:graphicData>
            </a:graphic>
          </wp:inline>
        </w:drawing>
      </w:r>
      <w:r w:rsidRPr="00451CCE">
        <w:rPr>
          <w:rFonts w:ascii="Times New Roman" w:eastAsia="Times New Roman" w:hAnsi="Times New Roman" w:cs="Times New Roman"/>
          <w:sz w:val="24"/>
          <w:szCs w:val="24"/>
          <w:lang w:eastAsia="lt-LT"/>
        </w:rPr>
        <w:t xml:space="preserve">          </w:t>
      </w:r>
      <w:r w:rsidRPr="00451CCE">
        <w:rPr>
          <w:rFonts w:ascii="Times New Roman" w:eastAsia="Times New Roman" w:hAnsi="Times New Roman" w:cs="Times New Roman"/>
          <w:noProof/>
          <w:sz w:val="24"/>
          <w:szCs w:val="24"/>
          <w:lang w:eastAsia="lt-LT"/>
        </w:rPr>
        <w:drawing>
          <wp:inline distT="0" distB="0" distL="0" distR="0" wp14:anchorId="4C54EF69" wp14:editId="71715EB7">
            <wp:extent cx="1431235" cy="955220"/>
            <wp:effectExtent l="0" t="0" r="0" b="0"/>
            <wp:docPr id="19" name="Paveikslėlis 19" descr="C:\Users\jurga.venckuviene\Desktop\Foto ataskaitai\FB_IMG_16744740332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urga.venckuviene\Desktop\Foto ataskaitai\FB_IMG_1674474033226.jpg"/>
                    <pic:cNvPicPr>
                      <a:picLocks noChangeAspect="1" noChangeArrowheads="1"/>
                    </pic:cNvPicPr>
                  </pic:nvPicPr>
                  <pic:blipFill>
                    <a:blip r:embed="rId35" cstate="email">
                      <a:extLst>
                        <a:ext uri="{28A0092B-C50C-407E-A947-70E740481C1C}">
                          <a14:useLocalDpi xmlns:a14="http://schemas.microsoft.com/office/drawing/2010/main"/>
                        </a:ext>
                      </a:extLst>
                    </a:blip>
                    <a:srcRect/>
                    <a:stretch>
                      <a:fillRect/>
                    </a:stretch>
                  </pic:blipFill>
                  <pic:spPr bwMode="auto">
                    <a:xfrm>
                      <a:off x="0" y="0"/>
                      <a:ext cx="1447692" cy="966204"/>
                    </a:xfrm>
                    <a:prstGeom prst="rect">
                      <a:avLst/>
                    </a:prstGeom>
                    <a:noFill/>
                    <a:ln>
                      <a:noFill/>
                    </a:ln>
                  </pic:spPr>
                </pic:pic>
              </a:graphicData>
            </a:graphic>
          </wp:inline>
        </w:drawing>
      </w:r>
      <w:r w:rsidRPr="00451CCE">
        <w:rPr>
          <w:rFonts w:ascii="Times New Roman" w:eastAsia="Times New Roman" w:hAnsi="Times New Roman" w:cs="Times New Roman"/>
          <w:sz w:val="24"/>
          <w:szCs w:val="24"/>
          <w:lang w:eastAsia="lt-LT"/>
        </w:rPr>
        <w:t xml:space="preserve">      </w:t>
      </w:r>
      <w:r w:rsidRPr="00451CCE">
        <w:rPr>
          <w:rFonts w:ascii="Times New Roman" w:eastAsia="Times New Roman" w:hAnsi="Times New Roman" w:cs="Times New Roman"/>
          <w:noProof/>
          <w:sz w:val="24"/>
          <w:szCs w:val="24"/>
          <w:lang w:eastAsia="lt-LT"/>
        </w:rPr>
        <w:drawing>
          <wp:inline distT="0" distB="0" distL="0" distR="0" wp14:anchorId="254B8EF0" wp14:editId="5EB75BC9">
            <wp:extent cx="1239823" cy="960755"/>
            <wp:effectExtent l="0" t="0" r="0" b="0"/>
            <wp:docPr id="20" name="Paveikslėlis 20" descr="C:\Users\jurga.venckuviene\Desktop\Foto ataskaitai\FB_IMG_16744735149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urga.venckuviene\Desktop\Foto ataskaitai\FB_IMG_1674473514950.jpg"/>
                    <pic:cNvPicPr>
                      <a:picLocks noChangeAspect="1" noChangeArrowheads="1"/>
                    </pic:cNvPicPr>
                  </pic:nvPicPr>
                  <pic:blipFill>
                    <a:blip r:embed="rId36" cstate="email">
                      <a:extLst>
                        <a:ext uri="{28A0092B-C50C-407E-A947-70E740481C1C}">
                          <a14:useLocalDpi xmlns:a14="http://schemas.microsoft.com/office/drawing/2010/main"/>
                        </a:ext>
                      </a:extLst>
                    </a:blip>
                    <a:srcRect/>
                    <a:stretch>
                      <a:fillRect/>
                    </a:stretch>
                  </pic:blipFill>
                  <pic:spPr bwMode="auto">
                    <a:xfrm>
                      <a:off x="0" y="0"/>
                      <a:ext cx="1245071" cy="964822"/>
                    </a:xfrm>
                    <a:prstGeom prst="rect">
                      <a:avLst/>
                    </a:prstGeom>
                    <a:noFill/>
                    <a:ln>
                      <a:noFill/>
                    </a:ln>
                  </pic:spPr>
                </pic:pic>
              </a:graphicData>
            </a:graphic>
          </wp:inline>
        </w:drawing>
      </w:r>
      <w:r w:rsidRPr="00451CCE">
        <w:rPr>
          <w:rFonts w:ascii="Times New Roman" w:eastAsia="Times New Roman" w:hAnsi="Times New Roman" w:cs="Times New Roman"/>
          <w:sz w:val="24"/>
          <w:szCs w:val="24"/>
          <w:lang w:eastAsia="lt-LT"/>
        </w:rPr>
        <w:t xml:space="preserve">    </w:t>
      </w:r>
      <w:r w:rsidRPr="00451CCE">
        <w:rPr>
          <w:rFonts w:ascii="Times New Roman" w:eastAsia="Times New Roman" w:hAnsi="Times New Roman" w:cs="Times New Roman"/>
          <w:noProof/>
          <w:sz w:val="24"/>
          <w:szCs w:val="24"/>
          <w:lang w:eastAsia="lt-LT"/>
        </w:rPr>
        <w:drawing>
          <wp:inline distT="0" distB="0" distL="0" distR="0" wp14:anchorId="3B491C9D" wp14:editId="7EDB90C4">
            <wp:extent cx="993775" cy="936625"/>
            <wp:effectExtent l="0" t="0" r="0" b="0"/>
            <wp:docPr id="21" name="Paveikslėlis 21" descr="C:\Users\jurga.venckuviene\Desktop\Foto ataskaitai\FB_IMG_16744738779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urga.venckuviene\Desktop\Foto ataskaitai\FB_IMG_1674473877928.jpg"/>
                    <pic:cNvPicPr>
                      <a:picLocks noChangeAspect="1" noChangeArrowheads="1"/>
                    </pic:cNvPicPr>
                  </pic:nvPicPr>
                  <pic:blipFill>
                    <a:blip r:embed="rId37" cstate="email">
                      <a:extLst>
                        <a:ext uri="{28A0092B-C50C-407E-A947-70E740481C1C}">
                          <a14:useLocalDpi xmlns:a14="http://schemas.microsoft.com/office/drawing/2010/main"/>
                        </a:ext>
                      </a:extLst>
                    </a:blip>
                    <a:srcRect/>
                    <a:stretch>
                      <a:fillRect/>
                    </a:stretch>
                  </pic:blipFill>
                  <pic:spPr bwMode="auto">
                    <a:xfrm>
                      <a:off x="0" y="0"/>
                      <a:ext cx="994382" cy="937197"/>
                    </a:xfrm>
                    <a:prstGeom prst="rect">
                      <a:avLst/>
                    </a:prstGeom>
                    <a:noFill/>
                    <a:ln>
                      <a:noFill/>
                    </a:ln>
                  </pic:spPr>
                </pic:pic>
              </a:graphicData>
            </a:graphic>
          </wp:inline>
        </w:drawing>
      </w:r>
    </w:p>
    <w:p w:rsidR="00451CCE" w:rsidRPr="00451CCE" w:rsidRDefault="00451CCE" w:rsidP="00451CCE">
      <w:pPr>
        <w:spacing w:after="0" w:line="240" w:lineRule="auto"/>
        <w:rPr>
          <w:rFonts w:ascii="Times New Roman" w:eastAsia="Times New Roman" w:hAnsi="Times New Roman" w:cs="Times New Roman"/>
          <w:sz w:val="24"/>
          <w:szCs w:val="24"/>
          <w:lang w:eastAsia="lt-LT"/>
        </w:rPr>
      </w:pP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Po metų pertraukos grįžo ir tradicinis Plungės jaunimo organizuojamas festivalis „Mindėėė‘22“. Veiklų šios šventės metu tikrai netrūko. Festivalio dieną veikė sporto, kūrybos, pokalbių, pramogų, pikniko, mugės, vaikų ir festivalio svečių zonos. Vakarą vainikavo puikus koncertas Babrungo slėnyje bei bendruomeniškas himnas. „Mindėėė‘22“ – puiki galimybė turiningai ir linksmai paminėti liepos 6-ąją – Valstybės dieną ne tik jaunimui, bet renginys apjungia visą Plungės bendruomenę.</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 </w:t>
      </w:r>
      <w:r w:rsidRPr="00451CCE">
        <w:rPr>
          <w:rFonts w:ascii="Times New Roman" w:eastAsia="Times New Roman" w:hAnsi="Times New Roman" w:cs="Times New Roman"/>
          <w:noProof/>
          <w:sz w:val="24"/>
          <w:szCs w:val="24"/>
          <w:lang w:eastAsia="lt-LT"/>
        </w:rPr>
        <w:drawing>
          <wp:inline distT="0" distB="0" distL="0" distR="0" wp14:anchorId="484DB852" wp14:editId="68A50B36">
            <wp:extent cx="1035631" cy="690676"/>
            <wp:effectExtent l="0" t="0" r="0" b="0"/>
            <wp:docPr id="22" name="Paveikslėlis 22" descr="C:\Users\jurga.venckuviene\Desktop\Foto ataskaitai\FB_IMG_1674475268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urga.venckuviene\Desktop\Foto ataskaitai\FB_IMG_1674475268124.jpg"/>
                    <pic:cNvPicPr>
                      <a:picLocks noChangeAspect="1" noChangeArrowheads="1"/>
                    </pic:cNvPicPr>
                  </pic:nvPicPr>
                  <pic:blipFill>
                    <a:blip r:embed="rId38" cstate="email">
                      <a:extLst>
                        <a:ext uri="{28A0092B-C50C-407E-A947-70E740481C1C}">
                          <a14:useLocalDpi xmlns:a14="http://schemas.microsoft.com/office/drawing/2010/main"/>
                        </a:ext>
                      </a:extLst>
                    </a:blip>
                    <a:srcRect/>
                    <a:stretch>
                      <a:fillRect/>
                    </a:stretch>
                  </pic:blipFill>
                  <pic:spPr bwMode="auto">
                    <a:xfrm>
                      <a:off x="0" y="0"/>
                      <a:ext cx="1036119" cy="691001"/>
                    </a:xfrm>
                    <a:prstGeom prst="rect">
                      <a:avLst/>
                    </a:prstGeom>
                    <a:noFill/>
                    <a:ln>
                      <a:noFill/>
                    </a:ln>
                  </pic:spPr>
                </pic:pic>
              </a:graphicData>
            </a:graphic>
          </wp:inline>
        </w:drawing>
      </w:r>
      <w:r w:rsidRPr="00451CCE">
        <w:rPr>
          <w:rFonts w:ascii="Times New Roman" w:eastAsia="Times New Roman" w:hAnsi="Times New Roman" w:cs="Times New Roman"/>
          <w:sz w:val="24"/>
          <w:szCs w:val="24"/>
        </w:rPr>
        <w:t xml:space="preserve">  </w:t>
      </w:r>
      <w:r w:rsidRPr="00451CCE">
        <w:rPr>
          <w:rFonts w:ascii="Times New Roman" w:eastAsia="Times New Roman" w:hAnsi="Times New Roman" w:cs="Times New Roman"/>
          <w:noProof/>
          <w:sz w:val="24"/>
          <w:szCs w:val="24"/>
          <w:lang w:eastAsia="lt-LT"/>
        </w:rPr>
        <w:drawing>
          <wp:inline distT="0" distB="0" distL="0" distR="0" wp14:anchorId="1EAC0643" wp14:editId="4879048B">
            <wp:extent cx="739471" cy="1109229"/>
            <wp:effectExtent l="0" t="0" r="3810" b="0"/>
            <wp:docPr id="23" name="Paveikslėlis 23" descr="C:\Users\jurga.venckuviene\Desktop\Foto ataskaitai\FB_IMG_16744751444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jurga.venckuviene\Desktop\Foto ataskaitai\FB_IMG_1674475144421.jpg"/>
                    <pic:cNvPicPr>
                      <a:picLocks noChangeAspect="1" noChangeArrowheads="1"/>
                    </pic:cNvPicPr>
                  </pic:nvPicPr>
                  <pic:blipFill>
                    <a:blip r:embed="rId39" cstate="email">
                      <a:extLst>
                        <a:ext uri="{28A0092B-C50C-407E-A947-70E740481C1C}">
                          <a14:useLocalDpi xmlns:a14="http://schemas.microsoft.com/office/drawing/2010/main"/>
                        </a:ext>
                      </a:extLst>
                    </a:blip>
                    <a:srcRect/>
                    <a:stretch>
                      <a:fillRect/>
                    </a:stretch>
                  </pic:blipFill>
                  <pic:spPr bwMode="auto">
                    <a:xfrm flipH="1">
                      <a:off x="0" y="0"/>
                      <a:ext cx="740678" cy="1111040"/>
                    </a:xfrm>
                    <a:prstGeom prst="rect">
                      <a:avLst/>
                    </a:prstGeom>
                    <a:noFill/>
                    <a:ln>
                      <a:noFill/>
                    </a:ln>
                  </pic:spPr>
                </pic:pic>
              </a:graphicData>
            </a:graphic>
          </wp:inline>
        </w:drawing>
      </w:r>
      <w:r w:rsidRPr="00451CCE">
        <w:rPr>
          <w:rFonts w:ascii="Times New Roman" w:eastAsia="Times New Roman" w:hAnsi="Times New Roman" w:cs="Times New Roman"/>
          <w:sz w:val="24"/>
          <w:szCs w:val="24"/>
        </w:rPr>
        <w:t xml:space="preserve">    </w:t>
      </w:r>
      <w:r w:rsidRPr="00451CCE">
        <w:rPr>
          <w:rFonts w:ascii="Times New Roman" w:eastAsia="Times New Roman" w:hAnsi="Times New Roman" w:cs="Times New Roman"/>
          <w:noProof/>
          <w:sz w:val="24"/>
          <w:szCs w:val="24"/>
          <w:lang w:eastAsia="lt-LT"/>
        </w:rPr>
        <w:drawing>
          <wp:inline distT="0" distB="0" distL="0" distR="0" wp14:anchorId="65B017EB" wp14:editId="2F9280E4">
            <wp:extent cx="1057523" cy="705799"/>
            <wp:effectExtent l="0" t="0" r="0" b="0"/>
            <wp:docPr id="24" name="Paveikslėlis 24" descr="C:\Users\jurga.venckuviene\Desktop\Foto ataskaitai\FB_IMG_16744751339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urga.venckuviene\Desktop\Foto ataskaitai\FB_IMG_1674475133923.jpg"/>
                    <pic:cNvPicPr>
                      <a:picLocks noChangeAspect="1" noChangeArrowheads="1"/>
                    </pic:cNvPicPr>
                  </pic:nvPicPr>
                  <pic:blipFill>
                    <a:blip r:embed="rId40" cstate="email">
                      <a:extLst>
                        <a:ext uri="{28A0092B-C50C-407E-A947-70E740481C1C}">
                          <a14:useLocalDpi xmlns:a14="http://schemas.microsoft.com/office/drawing/2010/main"/>
                        </a:ext>
                      </a:extLst>
                    </a:blip>
                    <a:srcRect/>
                    <a:stretch>
                      <a:fillRect/>
                    </a:stretch>
                  </pic:blipFill>
                  <pic:spPr bwMode="auto">
                    <a:xfrm>
                      <a:off x="0" y="0"/>
                      <a:ext cx="1058021" cy="706131"/>
                    </a:xfrm>
                    <a:prstGeom prst="rect">
                      <a:avLst/>
                    </a:prstGeom>
                    <a:noFill/>
                    <a:ln>
                      <a:noFill/>
                    </a:ln>
                  </pic:spPr>
                </pic:pic>
              </a:graphicData>
            </a:graphic>
          </wp:inline>
        </w:drawing>
      </w:r>
      <w:r w:rsidRPr="00451CCE">
        <w:rPr>
          <w:rFonts w:ascii="Times New Roman" w:eastAsia="Times New Roman" w:hAnsi="Times New Roman" w:cs="Times New Roman"/>
          <w:sz w:val="24"/>
          <w:szCs w:val="24"/>
        </w:rPr>
        <w:t xml:space="preserve">    </w:t>
      </w:r>
      <w:r w:rsidRPr="00451CCE">
        <w:rPr>
          <w:rFonts w:ascii="Times New Roman" w:eastAsia="Times New Roman" w:hAnsi="Times New Roman" w:cs="Times New Roman"/>
          <w:noProof/>
          <w:sz w:val="24"/>
          <w:szCs w:val="24"/>
          <w:lang w:eastAsia="lt-LT"/>
        </w:rPr>
        <w:drawing>
          <wp:inline distT="0" distB="0" distL="0" distR="0" wp14:anchorId="22678199" wp14:editId="77E38B18">
            <wp:extent cx="1007521" cy="671391"/>
            <wp:effectExtent l="0" t="0" r="2540" b="0"/>
            <wp:docPr id="25" name="Paveikslėlis 25" descr="C:\Users\jurga.venckuviene\Desktop\Foto ataskaitai\FB_IMG_16744752200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urga.venckuviene\Desktop\Foto ataskaitai\FB_IMG_1674475220078.jpg"/>
                    <pic:cNvPicPr>
                      <a:picLocks noChangeAspect="1" noChangeArrowheads="1"/>
                    </pic:cNvPicPr>
                  </pic:nvPicPr>
                  <pic:blipFill>
                    <a:blip r:embed="rId41" cstate="email">
                      <a:extLst>
                        <a:ext uri="{28A0092B-C50C-407E-A947-70E740481C1C}">
                          <a14:useLocalDpi xmlns:a14="http://schemas.microsoft.com/office/drawing/2010/main"/>
                        </a:ext>
                      </a:extLst>
                    </a:blip>
                    <a:srcRect/>
                    <a:stretch>
                      <a:fillRect/>
                    </a:stretch>
                  </pic:blipFill>
                  <pic:spPr bwMode="auto">
                    <a:xfrm>
                      <a:off x="0" y="0"/>
                      <a:ext cx="1007996" cy="671707"/>
                    </a:xfrm>
                    <a:prstGeom prst="rect">
                      <a:avLst/>
                    </a:prstGeom>
                    <a:noFill/>
                    <a:ln>
                      <a:noFill/>
                    </a:ln>
                  </pic:spPr>
                </pic:pic>
              </a:graphicData>
            </a:graphic>
          </wp:inline>
        </w:drawing>
      </w:r>
      <w:r w:rsidRPr="00451CCE">
        <w:rPr>
          <w:rFonts w:ascii="Times New Roman" w:eastAsia="Times New Roman" w:hAnsi="Times New Roman" w:cs="Times New Roman"/>
          <w:sz w:val="24"/>
          <w:szCs w:val="24"/>
        </w:rPr>
        <w:t xml:space="preserve">       </w:t>
      </w:r>
      <w:r w:rsidRPr="00451CCE">
        <w:rPr>
          <w:rFonts w:ascii="Times New Roman" w:eastAsia="Times New Roman" w:hAnsi="Times New Roman" w:cs="Times New Roman"/>
          <w:noProof/>
          <w:sz w:val="24"/>
          <w:szCs w:val="24"/>
          <w:lang w:eastAsia="lt-LT"/>
        </w:rPr>
        <w:t xml:space="preserve">  </w:t>
      </w:r>
      <w:r w:rsidRPr="00451CCE">
        <w:rPr>
          <w:rFonts w:ascii="Times New Roman" w:eastAsia="Times New Roman" w:hAnsi="Times New Roman" w:cs="Times New Roman"/>
          <w:noProof/>
          <w:sz w:val="24"/>
          <w:szCs w:val="24"/>
          <w:lang w:eastAsia="lt-LT"/>
        </w:rPr>
        <w:drawing>
          <wp:inline distT="0" distB="0" distL="0" distR="0" wp14:anchorId="6F5C009E" wp14:editId="379092A1">
            <wp:extent cx="763326" cy="1145012"/>
            <wp:effectExtent l="0" t="0" r="0" b="0"/>
            <wp:docPr id="26" name="Paveikslėlis 26" descr="C:\Users\jurga.venckuviene\Desktop\Foto ataskaitai\FB_IMG_16744752054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urga.venckuviene\Desktop\Foto ataskaitai\FB_IMG_1674475205441.jpg"/>
                    <pic:cNvPicPr>
                      <a:picLocks noChangeAspect="1" noChangeArrowheads="1"/>
                    </pic:cNvPicPr>
                  </pic:nvPicPr>
                  <pic:blipFill>
                    <a:blip r:embed="rId42" cstate="email">
                      <a:extLst>
                        <a:ext uri="{28A0092B-C50C-407E-A947-70E740481C1C}">
                          <a14:useLocalDpi xmlns:a14="http://schemas.microsoft.com/office/drawing/2010/main"/>
                        </a:ext>
                      </a:extLst>
                    </a:blip>
                    <a:srcRect/>
                    <a:stretch>
                      <a:fillRect/>
                    </a:stretch>
                  </pic:blipFill>
                  <pic:spPr bwMode="auto">
                    <a:xfrm>
                      <a:off x="0" y="0"/>
                      <a:ext cx="763701" cy="1145575"/>
                    </a:xfrm>
                    <a:prstGeom prst="rect">
                      <a:avLst/>
                    </a:prstGeom>
                    <a:noFill/>
                    <a:ln>
                      <a:noFill/>
                    </a:ln>
                  </pic:spPr>
                </pic:pic>
              </a:graphicData>
            </a:graphic>
          </wp:inline>
        </w:drawing>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p>
    <w:p w:rsidR="00451CCE" w:rsidRDefault="00451CCE" w:rsidP="00451CCE">
      <w:pPr>
        <w:spacing w:after="0" w:line="240" w:lineRule="auto"/>
        <w:ind w:firstLine="720"/>
        <w:jc w:val="both"/>
        <w:rPr>
          <w:rFonts w:ascii="Times New Roman" w:eastAsia="Times New Roman" w:hAnsi="Times New Roman" w:cs="Times New Roman"/>
          <w:sz w:val="24"/>
          <w:szCs w:val="24"/>
        </w:rPr>
      </w:pPr>
      <w:r w:rsidRPr="002D4370">
        <w:rPr>
          <w:rFonts w:ascii="Times New Roman" w:eastAsia="Times New Roman" w:hAnsi="Times New Roman" w:cs="Times New Roman"/>
          <w:bCs/>
          <w:sz w:val="24"/>
          <w:szCs w:val="24"/>
        </w:rPr>
        <w:t>3</w:t>
      </w:r>
      <w:r w:rsidRPr="00451CCE">
        <w:rPr>
          <w:rFonts w:ascii="Times New Roman" w:eastAsia="Times New Roman" w:hAnsi="Times New Roman" w:cs="Times New Roman"/>
          <w:bCs/>
          <w:sz w:val="24"/>
          <w:szCs w:val="24"/>
        </w:rPr>
        <w:t>. Atvirojo darbo su jaunimu įgyvendinimas ir plėtra uždavinio arba priemonės forma įtraukti į Savivaldybės strateginio planavimo dokumentus (Savivaldybės strateginis plėtros planas).</w:t>
      </w:r>
      <w:r w:rsidRPr="00451CCE">
        <w:rPr>
          <w:rFonts w:ascii="Times New Roman" w:eastAsia="Times New Roman" w:hAnsi="Times New Roman" w:cs="Times New Roman"/>
          <w:b/>
          <w:sz w:val="24"/>
          <w:szCs w:val="24"/>
        </w:rPr>
        <w:t xml:space="preserve"> </w:t>
      </w:r>
      <w:r w:rsidRPr="00451CCE">
        <w:rPr>
          <w:rFonts w:ascii="Times New Roman" w:eastAsia="Times New Roman" w:hAnsi="Times New Roman" w:cs="Times New Roman"/>
          <w:bCs/>
          <w:sz w:val="24"/>
          <w:szCs w:val="24"/>
        </w:rPr>
        <w:t>N</w:t>
      </w:r>
      <w:r w:rsidRPr="00451CCE">
        <w:rPr>
          <w:rFonts w:ascii="Times New Roman" w:eastAsia="Times New Roman" w:hAnsi="Times New Roman" w:cs="Times New Roman"/>
          <w:sz w:val="24"/>
          <w:szCs w:val="24"/>
        </w:rPr>
        <w:t>uosekliai visus metus finansuojamas 1 jaunimo darbuotojo etatas, skirtas atviram darbui su jaunimu ir 2 po 0,5 mobilaus darbo etato. Pagrindinė centro misija – įgalinti 14–29 metų jaunimą, suteikiant jam saugią erdvę, draugišką ir palaikančią bendruomenę bei sąlygas save real</w:t>
      </w:r>
      <w:r w:rsidR="004402C1">
        <w:rPr>
          <w:rFonts w:ascii="Times New Roman" w:eastAsia="Times New Roman" w:hAnsi="Times New Roman" w:cs="Times New Roman"/>
          <w:sz w:val="24"/>
          <w:szCs w:val="24"/>
        </w:rPr>
        <w:t>izuoti per kūrybines veiklas, sa</w:t>
      </w:r>
      <w:r w:rsidRPr="00451CCE">
        <w:rPr>
          <w:rFonts w:ascii="Times New Roman" w:eastAsia="Times New Roman" w:hAnsi="Times New Roman" w:cs="Times New Roman"/>
          <w:sz w:val="24"/>
          <w:szCs w:val="24"/>
        </w:rPr>
        <w:t xml:space="preserve">vanorystę ir kitokius neformaliojo ugdymo užsiėmimus. Jauni žmonės, saugioje Atviro jaunimo centro aplinkoje išmėginę veiklas, išsiugdę įgūdžius, juos pritaiko už centro ribų. Jaunimas pripažįsta, kad lankymasis centre skatina reikšmingus ir teigiamus pokyčius jų gyvenime: jauni žmonės atranda naujų draugų, atsikrato žalingų įpročių ir išvysto naujus, teigiamus įpročius, tampa drąsesni ir atviresni savo kasdieniame gyvenime. Nuolatos bendradarbiaujame su nevyriausybinėmis organizacijomis įgyvendinant projektus, laisvalaikio užimtumą, ugdymą sportu, žinių plėtrą. Remiamos jaunimo iniciatyvos, gerinama jaunimo veiklos kokybė. Nuolatinis dėmesys skiriamas santykio su jaunu žmogumi kūrimui bei palaikymui; priemonėms, skatinančioms bendravimą: stalo žaidimai, arbatos popietės, kino filmų peržiūros, </w:t>
      </w:r>
      <w:r w:rsidRPr="00451CCE">
        <w:rPr>
          <w:rFonts w:ascii="Times New Roman" w:eastAsia="Times New Roman" w:hAnsi="Times New Roman" w:cs="Times New Roman"/>
          <w:sz w:val="24"/>
          <w:szCs w:val="24"/>
        </w:rPr>
        <w:lastRenderedPageBreak/>
        <w:t xml:space="preserve">veiklų planavimas, centro patalpų ir priemonių tvarkymas, jaunimui patrauklios erdvės kūrimas. Užtikrintas nuoseklus Savivaldybėje veikiančio atviro jaunimo centro finansavimas. </w:t>
      </w:r>
    </w:p>
    <w:p w:rsidR="00C73922" w:rsidRDefault="0064345C" w:rsidP="00451CCE">
      <w:pPr>
        <w:spacing w:after="0" w:line="240" w:lineRule="auto"/>
        <w:ind w:firstLine="720"/>
        <w:jc w:val="both"/>
        <w:rPr>
          <w:rFonts w:ascii="Times New Roman" w:eastAsia="Times New Roman" w:hAnsi="Times New Roman" w:cs="Times New Roman"/>
          <w:sz w:val="24"/>
          <w:szCs w:val="24"/>
        </w:rPr>
      </w:pPr>
      <w:r w:rsidRPr="002D4370">
        <w:rPr>
          <w:rFonts w:ascii="Times New Roman" w:eastAsia="Times New Roman" w:hAnsi="Times New Roman" w:cs="Times New Roman"/>
          <w:noProof/>
          <w:sz w:val="24"/>
          <w:szCs w:val="24"/>
          <w:lang w:eastAsia="lt-LT"/>
        </w:rPr>
        <w:drawing>
          <wp:anchor distT="0" distB="0" distL="114300" distR="114300" simplePos="0" relativeHeight="251718656" behindDoc="0" locked="0" layoutInCell="1" allowOverlap="1" wp14:anchorId="4055ED40" wp14:editId="3B7B8405">
            <wp:simplePos x="0" y="0"/>
            <wp:positionH relativeFrom="page">
              <wp:posOffset>1560830</wp:posOffset>
            </wp:positionH>
            <wp:positionV relativeFrom="margin">
              <wp:posOffset>469900</wp:posOffset>
            </wp:positionV>
            <wp:extent cx="4705350" cy="1695450"/>
            <wp:effectExtent l="0" t="0" r="0" b="0"/>
            <wp:wrapSquare wrapText="bothSides"/>
            <wp:docPr id="482" name="Diagrama 482"/>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14:sizeRelH relativeFrom="margin">
              <wp14:pctWidth>0</wp14:pctWidth>
            </wp14:sizeRelH>
            <wp14:sizeRelV relativeFrom="margin">
              <wp14:pctHeight>0</wp14:pctHeight>
            </wp14:sizeRelV>
          </wp:anchor>
        </w:drawing>
      </w:r>
    </w:p>
    <w:p w:rsidR="00A9656F" w:rsidRDefault="00A9656F" w:rsidP="00451CCE">
      <w:pPr>
        <w:spacing w:after="0" w:line="240" w:lineRule="auto"/>
        <w:ind w:firstLine="720"/>
        <w:jc w:val="both"/>
        <w:rPr>
          <w:rFonts w:ascii="Times New Roman" w:eastAsia="Times New Roman" w:hAnsi="Times New Roman" w:cs="Times New Roman"/>
          <w:sz w:val="24"/>
          <w:szCs w:val="24"/>
        </w:rPr>
      </w:pPr>
    </w:p>
    <w:p w:rsidR="00A9656F" w:rsidRDefault="00A9656F" w:rsidP="00451CCE">
      <w:pPr>
        <w:spacing w:after="0" w:line="240" w:lineRule="auto"/>
        <w:ind w:firstLine="720"/>
        <w:jc w:val="both"/>
        <w:rPr>
          <w:rFonts w:ascii="Times New Roman" w:eastAsia="Times New Roman" w:hAnsi="Times New Roman" w:cs="Times New Roman"/>
          <w:sz w:val="24"/>
          <w:szCs w:val="24"/>
        </w:rPr>
      </w:pPr>
    </w:p>
    <w:p w:rsidR="00A9656F" w:rsidRDefault="00C73922" w:rsidP="00C73922">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A9656F" w:rsidRDefault="00A9656F" w:rsidP="00451CCE">
      <w:pPr>
        <w:spacing w:after="0" w:line="240" w:lineRule="auto"/>
        <w:ind w:firstLine="720"/>
        <w:jc w:val="both"/>
        <w:rPr>
          <w:rFonts w:ascii="Times New Roman" w:eastAsia="Times New Roman" w:hAnsi="Times New Roman" w:cs="Times New Roman"/>
          <w:sz w:val="24"/>
          <w:szCs w:val="24"/>
        </w:rPr>
      </w:pPr>
    </w:p>
    <w:p w:rsidR="00A9656F" w:rsidRDefault="00A9656F" w:rsidP="00451CCE">
      <w:pPr>
        <w:spacing w:after="0" w:line="240" w:lineRule="auto"/>
        <w:ind w:firstLine="720"/>
        <w:jc w:val="both"/>
        <w:rPr>
          <w:rFonts w:ascii="Times New Roman" w:eastAsia="Times New Roman" w:hAnsi="Times New Roman" w:cs="Times New Roman"/>
          <w:sz w:val="24"/>
          <w:szCs w:val="24"/>
        </w:rPr>
      </w:pPr>
    </w:p>
    <w:p w:rsidR="00A9656F" w:rsidRDefault="00A9656F" w:rsidP="00451CCE">
      <w:pPr>
        <w:spacing w:after="0" w:line="240" w:lineRule="auto"/>
        <w:ind w:firstLine="720"/>
        <w:jc w:val="both"/>
        <w:rPr>
          <w:rFonts w:ascii="Times New Roman" w:eastAsia="Times New Roman" w:hAnsi="Times New Roman" w:cs="Times New Roman"/>
          <w:sz w:val="24"/>
          <w:szCs w:val="24"/>
        </w:rPr>
      </w:pPr>
    </w:p>
    <w:p w:rsidR="00A9656F" w:rsidRDefault="00A9656F" w:rsidP="00451CCE">
      <w:pPr>
        <w:spacing w:after="0" w:line="240" w:lineRule="auto"/>
        <w:ind w:firstLine="720"/>
        <w:jc w:val="both"/>
        <w:rPr>
          <w:rFonts w:ascii="Times New Roman" w:eastAsia="Times New Roman" w:hAnsi="Times New Roman" w:cs="Times New Roman"/>
          <w:sz w:val="24"/>
          <w:szCs w:val="24"/>
        </w:rPr>
      </w:pPr>
    </w:p>
    <w:p w:rsidR="00A9656F" w:rsidRPr="00451CCE" w:rsidRDefault="00A9656F" w:rsidP="00451CCE">
      <w:pPr>
        <w:spacing w:after="0" w:line="240" w:lineRule="auto"/>
        <w:ind w:firstLine="720"/>
        <w:jc w:val="both"/>
        <w:rPr>
          <w:rFonts w:ascii="Times New Roman" w:eastAsia="Times New Roman" w:hAnsi="Times New Roman" w:cs="Times New Roman"/>
          <w:sz w:val="24"/>
          <w:szCs w:val="24"/>
        </w:rPr>
      </w:pPr>
    </w:p>
    <w:p w:rsidR="00C73922" w:rsidRDefault="00C73922" w:rsidP="00451CCE">
      <w:pPr>
        <w:spacing w:after="0" w:line="240" w:lineRule="auto"/>
        <w:ind w:firstLine="720"/>
        <w:jc w:val="both"/>
        <w:rPr>
          <w:rFonts w:ascii="Times New Roman" w:eastAsia="Times New Roman" w:hAnsi="Times New Roman" w:cs="Times New Roman"/>
          <w:sz w:val="24"/>
          <w:szCs w:val="24"/>
        </w:rPr>
      </w:pPr>
    </w:p>
    <w:p w:rsidR="00C73922" w:rsidRDefault="00C73922" w:rsidP="00451CCE">
      <w:pPr>
        <w:spacing w:after="0" w:line="240" w:lineRule="auto"/>
        <w:ind w:firstLine="720"/>
        <w:jc w:val="both"/>
        <w:rPr>
          <w:rFonts w:ascii="Times New Roman" w:eastAsia="Times New Roman" w:hAnsi="Times New Roman" w:cs="Times New Roman"/>
          <w:sz w:val="24"/>
          <w:szCs w:val="24"/>
        </w:rPr>
      </w:pP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2022 metais vis dar buvo iššūkių dėl žmogiškų išteklių trūkumo. Jaunimo centrui teko prisitaikyti prie esamos situacijos, veiklos vyko tiek turimose patalpose, tiek gryname ore.</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Itin sparčiai besikeičiant jauno žmogaus lūkesčiams ir poreikiams, siekta kiek įmanoma individualizuoti paslaugas pagal jaunų žmonių poreikius, centre 2022 m. vyko veiklos ir renginiai, kurie skatino jaunuolius aktyviai dalyvauti.</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Per metus veiklose dalyvavo 185 aktyvūs jaunuoliai, iš kurių 69 merginos ir 116 vaikinų. Per metus iš viso veiklose dalyvavo 2 464 jaunuoliai, iš kurių 770 merginų ir 1 694 vaikinai. Džiugu, kad padidėjo centre besilankančių merginų skaičius. </w:t>
      </w:r>
    </w:p>
    <w:p w:rsidR="00451CCE" w:rsidRPr="00451CCE" w:rsidRDefault="00451CCE" w:rsidP="00451CCE">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noProof/>
          <w:sz w:val="24"/>
          <w:szCs w:val="24"/>
          <w:lang w:eastAsia="lt-LT"/>
        </w:rPr>
        <w:t xml:space="preserve">       </w:t>
      </w:r>
      <w:r w:rsidRPr="00451CCE">
        <w:rPr>
          <w:rFonts w:ascii="Times New Roman" w:eastAsia="Times New Roman" w:hAnsi="Times New Roman" w:cs="Times New Roman"/>
          <w:noProof/>
          <w:sz w:val="24"/>
          <w:szCs w:val="24"/>
          <w:lang w:eastAsia="lt-LT"/>
        </w:rPr>
        <w:drawing>
          <wp:inline distT="0" distB="0" distL="0" distR="0" wp14:anchorId="0C849082" wp14:editId="54A872CA">
            <wp:extent cx="1240403" cy="1240403"/>
            <wp:effectExtent l="0" t="0" r="0" b="0"/>
            <wp:docPr id="28" name="Paveikslėlis 28" descr="C:\Users\jurga.venckuviene\Desktop\Foto ataskaitai\FB_IMG_16744802085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urga.venckuviene\Desktop\Foto ataskaitai\FB_IMG_1674480208566.jpg"/>
                    <pic:cNvPicPr>
                      <a:picLocks noChangeAspect="1" noChangeArrowheads="1"/>
                    </pic:cNvPicPr>
                  </pic:nvPicPr>
                  <pic:blipFill>
                    <a:blip r:embed="rId44" cstate="email">
                      <a:extLst>
                        <a:ext uri="{28A0092B-C50C-407E-A947-70E740481C1C}">
                          <a14:useLocalDpi xmlns:a14="http://schemas.microsoft.com/office/drawing/2010/main"/>
                        </a:ext>
                      </a:extLst>
                    </a:blip>
                    <a:srcRect/>
                    <a:stretch>
                      <a:fillRect/>
                    </a:stretch>
                  </pic:blipFill>
                  <pic:spPr bwMode="auto">
                    <a:xfrm>
                      <a:off x="0" y="0"/>
                      <a:ext cx="1240988" cy="1240988"/>
                    </a:xfrm>
                    <a:prstGeom prst="rect">
                      <a:avLst/>
                    </a:prstGeom>
                    <a:noFill/>
                    <a:ln>
                      <a:noFill/>
                    </a:ln>
                  </pic:spPr>
                </pic:pic>
              </a:graphicData>
            </a:graphic>
          </wp:inline>
        </w:drawing>
      </w:r>
      <w:r w:rsidRPr="00451CCE">
        <w:rPr>
          <w:rFonts w:ascii="Times New Roman" w:eastAsia="Times New Roman" w:hAnsi="Times New Roman" w:cs="Times New Roman"/>
          <w:noProof/>
          <w:sz w:val="24"/>
          <w:szCs w:val="24"/>
          <w:lang w:eastAsia="lt-LT"/>
        </w:rPr>
        <w:t xml:space="preserve">       </w:t>
      </w:r>
      <w:r w:rsidRPr="00451CCE">
        <w:rPr>
          <w:rFonts w:ascii="Times New Roman" w:eastAsia="Times New Roman" w:hAnsi="Times New Roman" w:cs="Times New Roman"/>
          <w:noProof/>
          <w:sz w:val="24"/>
          <w:szCs w:val="24"/>
          <w:lang w:eastAsia="lt-LT"/>
        </w:rPr>
        <w:drawing>
          <wp:inline distT="0" distB="0" distL="0" distR="0" wp14:anchorId="5D4885A0" wp14:editId="423B2796">
            <wp:extent cx="1728810" cy="798897"/>
            <wp:effectExtent l="0" t="0" r="5080" b="1270"/>
            <wp:docPr id="29" name="Paveikslėlis 29" descr="C:\Users\jurga.venckuviene\AppData\Local\Microsoft\Windows\INetCache\Content.Outlook\RGLDO7WQ\FB_IMG_16454359202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urga.venckuviene\AppData\Local\Microsoft\Windows\INetCache\Content.Outlook\RGLDO7WQ\FB_IMG_1645435920248.jpg"/>
                    <pic:cNvPicPr>
                      <a:picLocks noChangeAspect="1" noChangeArrowheads="1"/>
                    </pic:cNvPicPr>
                  </pic:nvPicPr>
                  <pic:blipFill>
                    <a:blip r:embed="rId45" cstate="email">
                      <a:extLst>
                        <a:ext uri="{28A0092B-C50C-407E-A947-70E740481C1C}">
                          <a14:useLocalDpi xmlns:a14="http://schemas.microsoft.com/office/drawing/2010/main"/>
                        </a:ext>
                      </a:extLst>
                    </a:blip>
                    <a:srcRect/>
                    <a:stretch>
                      <a:fillRect/>
                    </a:stretch>
                  </pic:blipFill>
                  <pic:spPr bwMode="auto">
                    <a:xfrm>
                      <a:off x="0" y="0"/>
                      <a:ext cx="1728863" cy="798922"/>
                    </a:xfrm>
                    <a:prstGeom prst="rect">
                      <a:avLst/>
                    </a:prstGeom>
                    <a:noFill/>
                    <a:ln>
                      <a:noFill/>
                    </a:ln>
                  </pic:spPr>
                </pic:pic>
              </a:graphicData>
            </a:graphic>
          </wp:inline>
        </w:drawing>
      </w:r>
      <w:r w:rsidRPr="00451CCE">
        <w:rPr>
          <w:rFonts w:ascii="Times New Roman" w:eastAsia="Times New Roman" w:hAnsi="Times New Roman" w:cs="Times New Roman"/>
          <w:noProof/>
          <w:sz w:val="24"/>
          <w:szCs w:val="24"/>
          <w:lang w:eastAsia="lt-LT"/>
        </w:rPr>
        <w:t xml:space="preserve">     </w:t>
      </w:r>
      <w:r w:rsidRPr="00451CCE">
        <w:rPr>
          <w:rFonts w:ascii="Times New Roman" w:eastAsia="Times New Roman" w:hAnsi="Times New Roman" w:cs="Times New Roman"/>
          <w:sz w:val="24"/>
          <w:szCs w:val="24"/>
        </w:rPr>
        <w:t xml:space="preserve">      </w:t>
      </w:r>
      <w:r w:rsidRPr="00451CCE">
        <w:rPr>
          <w:rFonts w:ascii="Times New Roman" w:eastAsia="Times New Roman" w:hAnsi="Times New Roman" w:cs="Times New Roman"/>
          <w:noProof/>
          <w:sz w:val="24"/>
          <w:szCs w:val="24"/>
          <w:lang w:eastAsia="lt-LT"/>
        </w:rPr>
        <w:drawing>
          <wp:inline distT="0" distB="0" distL="0" distR="0" wp14:anchorId="726A84E0" wp14:editId="7B7867FA">
            <wp:extent cx="1614115" cy="1077982"/>
            <wp:effectExtent l="0" t="0" r="5715" b="8255"/>
            <wp:docPr id="30" name="Paveikslėlis 30" descr="C:\Users\jurga.venckuviene\Desktop\Foto ataskaitai\FB_IMG_16744800917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urga.venckuviene\Desktop\Foto ataskaitai\FB_IMG_1674480091745.jpg"/>
                    <pic:cNvPicPr>
                      <a:picLocks noChangeAspect="1" noChangeArrowheads="1"/>
                    </pic:cNvPicPr>
                  </pic:nvPicPr>
                  <pic:blipFill>
                    <a:blip r:embed="rId46" cstate="email">
                      <a:extLst>
                        <a:ext uri="{28A0092B-C50C-407E-A947-70E740481C1C}">
                          <a14:useLocalDpi xmlns:a14="http://schemas.microsoft.com/office/drawing/2010/main"/>
                        </a:ext>
                      </a:extLst>
                    </a:blip>
                    <a:srcRect/>
                    <a:stretch>
                      <a:fillRect/>
                    </a:stretch>
                  </pic:blipFill>
                  <pic:spPr bwMode="auto">
                    <a:xfrm>
                      <a:off x="0" y="0"/>
                      <a:ext cx="1614875" cy="1078490"/>
                    </a:xfrm>
                    <a:prstGeom prst="rect">
                      <a:avLst/>
                    </a:prstGeom>
                    <a:noFill/>
                    <a:ln>
                      <a:noFill/>
                    </a:ln>
                  </pic:spPr>
                </pic:pic>
              </a:graphicData>
            </a:graphic>
          </wp:inline>
        </w:drawing>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p>
    <w:p w:rsidR="00451CCE" w:rsidRPr="00451CCE" w:rsidRDefault="00451CCE" w:rsidP="00451CCE">
      <w:pPr>
        <w:spacing w:after="0" w:line="240" w:lineRule="auto"/>
        <w:ind w:firstLine="720"/>
        <w:jc w:val="both"/>
        <w:rPr>
          <w:rFonts w:ascii="Times New Roman" w:eastAsia="Times New Roman" w:hAnsi="Times New Roman" w:cs="Times New Roman"/>
          <w:noProof/>
          <w:sz w:val="24"/>
          <w:szCs w:val="24"/>
          <w:lang w:eastAsia="lt-LT"/>
        </w:rPr>
      </w:pPr>
      <w:r w:rsidRPr="00451CCE">
        <w:rPr>
          <w:rFonts w:ascii="Times New Roman" w:eastAsia="Times New Roman" w:hAnsi="Times New Roman" w:cs="Times New Roman"/>
          <w:noProof/>
          <w:sz w:val="24"/>
          <w:szCs w:val="24"/>
          <w:lang w:eastAsia="lt-LT"/>
        </w:rPr>
        <w:t xml:space="preserve">Pagal esamą padėtį ir Jaunimo centro lankytojų srautus (per dieną vidutiniškai centre apsilanko nuo 15–26 jaunuolių ir iš jų – 10–15 jaunuolių praktiškai lieka visą jaunuoliams lankymo laiką centre) ir poreikį (per mėnesi Jaunimo centre vidutiniškai vyksta iki 8 planinių veiklų ir 4 neplanuotos veiklos), kad atviro darbo kokybė nenukentėtų ir būtų galima išlaikyti esamus poreikius, centro direktorius taip pat vykdo jaunimo darbuoto darbą. </w:t>
      </w:r>
    </w:p>
    <w:p w:rsidR="00451CCE" w:rsidRPr="00451CCE" w:rsidRDefault="00451CCE" w:rsidP="00451CCE">
      <w:pPr>
        <w:spacing w:after="0" w:line="240" w:lineRule="auto"/>
        <w:ind w:firstLine="720"/>
        <w:jc w:val="both"/>
        <w:rPr>
          <w:rFonts w:ascii="Times New Roman" w:eastAsia="Times New Roman" w:hAnsi="Times New Roman" w:cs="Times New Roman"/>
          <w:noProof/>
          <w:sz w:val="24"/>
          <w:szCs w:val="24"/>
          <w:lang w:eastAsia="lt-LT"/>
        </w:rPr>
      </w:pPr>
      <w:r w:rsidRPr="00451CCE">
        <w:rPr>
          <w:rFonts w:ascii="Times New Roman" w:eastAsia="Times New Roman" w:hAnsi="Times New Roman" w:cs="Times New Roman"/>
          <w:noProof/>
          <w:sz w:val="24"/>
          <w:szCs w:val="24"/>
          <w:lang w:eastAsia="lt-LT"/>
        </w:rPr>
        <w:t xml:space="preserve">Per 2022 metus PAJC jaunimo darbuotojai ir vadovas dalyvavo mažiausiai 3 įvairiuose mokymuose, atvejų analizėje su kitais jaunimo darbuotojais Lietuvoje, 2 Jaunimo reikalų agentūros prie Socialinės apsaugos ir darbo ministerijos organizuotose tinklo suvažiavimuose, kur darbuotojai gilino savo žinias ir tai padėjo kelti jų kompetencijas, kurios reikalingos dirbant atviro darbo lauke. </w:t>
      </w:r>
    </w:p>
    <w:p w:rsidR="00451CCE" w:rsidRPr="00451CCE" w:rsidRDefault="00451CCE" w:rsidP="00451CCE">
      <w:pPr>
        <w:tabs>
          <w:tab w:val="left" w:pos="4005"/>
        </w:tabs>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noProof/>
          <w:sz w:val="24"/>
          <w:szCs w:val="24"/>
          <w:lang w:eastAsia="lt-LT"/>
        </w:rPr>
        <w:t xml:space="preserve">Antrame pusmetyje 0.5 etato įdarbinta psichologė 14–29 m. jaunuolių individualiam konsultavimui. </w:t>
      </w:r>
      <w:r w:rsidRPr="00451CCE">
        <w:rPr>
          <w:rFonts w:ascii="Times New Roman" w:eastAsia="Times New Roman" w:hAnsi="Times New Roman" w:cs="Times New Roman"/>
          <w:sz w:val="24"/>
          <w:szCs w:val="24"/>
        </w:rPr>
        <w:t>Padėti jauniems 14–29 m. žmonėms išsiaiškinti, suprasti tarpasmeninius su psichologine savijauta ar elgesiu susijusius sunkumus; padėti atpažinti ir keisti negatyvų ar nelogišką mąstymą, suformuoti teigiamą požiūrį į save bei išorinį pasaulį, įveikti beviltiškumo ir bejėgiškumo jausmą, jaustis atsakingu ir kontroliuojančiu savo veiksmus, sugrąžinti gebėjimą jausti malonumą, surasti kasdienių problemų sprendimus, atrasti stipriąsias savo puses ir pasinaudoti jomis įvairiose gyvenimo srityse, įveikti stresą, potrauminius išgyvenimus, spręsti tarpasmeninius konfliktus. Psichologė bendravo su jaunuoliais nuotoliniu būdu, 1 d. per mėnesį darbas tiesiogiai VšĮ Atvirame jaunimo centre, skaitant prevencines paskaitas, psichologinius užsiėmimus, grupių formavimo žaidimus.</w:t>
      </w:r>
    </w:p>
    <w:p w:rsidR="00451CCE" w:rsidRPr="00451CCE" w:rsidRDefault="00451CCE" w:rsidP="00451CCE">
      <w:pPr>
        <w:tabs>
          <w:tab w:val="left" w:pos="4005"/>
        </w:tabs>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2022 m. PAJC suteiktas „Europos Solidarumo korpuso“ kokybės ženklas ir iki 2027 m. gruodžio 31 d. turės galimybę pas save priimti Tarptautinius savanorius. Nuo gruodžio 19 d. jau atvyko ir savanoriauja 23 m. savanorė Sofya iš Gruzijos. Tai didžiulė patirtis ne tik savanorei, bet ir PAJC besilankančiam jaunimui.</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2D4370">
        <w:rPr>
          <w:rFonts w:ascii="Times New Roman" w:eastAsia="Times New Roman" w:hAnsi="Times New Roman" w:cs="Times New Roman"/>
          <w:noProof/>
          <w:sz w:val="24"/>
          <w:szCs w:val="24"/>
          <w:lang w:eastAsia="lt-LT"/>
        </w:rPr>
        <w:lastRenderedPageBreak/>
        <w:t xml:space="preserve">    </w:t>
      </w:r>
      <w:r w:rsidRPr="002D4370">
        <w:rPr>
          <w:rFonts w:ascii="Times New Roman" w:eastAsia="Times New Roman" w:hAnsi="Times New Roman" w:cs="Times New Roman"/>
          <w:sz w:val="24"/>
          <w:szCs w:val="24"/>
          <w:lang w:eastAsia="lt-LT"/>
        </w:rPr>
        <w:t>4.</w:t>
      </w:r>
      <w:r w:rsidRPr="00451CCE">
        <w:rPr>
          <w:rFonts w:ascii="Times New Roman" w:eastAsia="Times New Roman" w:hAnsi="Times New Roman" w:cs="Times New Roman"/>
          <w:sz w:val="24"/>
          <w:szCs w:val="24"/>
          <w:lang w:eastAsia="lt-LT"/>
        </w:rPr>
        <w:t xml:space="preserve"> </w:t>
      </w:r>
      <w:r w:rsidRPr="00451CCE">
        <w:rPr>
          <w:rFonts w:ascii="Times New Roman" w:eastAsia="Times New Roman" w:hAnsi="Times New Roman" w:cs="Times New Roman"/>
          <w:sz w:val="24"/>
          <w:szCs w:val="24"/>
        </w:rPr>
        <w:t>2022 metais buvo stiprinamos mokyklos savivaldos. Vyko 9 Vadovų klubo susirinkimai, kuriuose aptarta daugiau negu 26 mokiniams aktualūs klausimai, dalintasi patirtimi ir kalbėta apie brandos egzaminus, mokytojų santykius su mokiniais, karjeros specialistus ir Erasmus+ projektus.</w:t>
      </w:r>
    </w:p>
    <w:p w:rsidR="00451CCE" w:rsidRPr="00451CCE" w:rsidRDefault="00451CCE" w:rsidP="00451CCE">
      <w:pPr>
        <w:spacing w:after="0" w:line="240" w:lineRule="auto"/>
        <w:jc w:val="both"/>
        <w:rPr>
          <w:rFonts w:ascii="Times New Roman" w:eastAsia="Times New Roman" w:hAnsi="Times New Roman" w:cs="Times New Roman"/>
          <w:sz w:val="24"/>
          <w:szCs w:val="24"/>
        </w:rPr>
      </w:pP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   </w:t>
      </w:r>
      <w:r w:rsidRPr="00451CCE">
        <w:rPr>
          <w:rFonts w:ascii="Times New Roman" w:eastAsia="Times New Roman" w:hAnsi="Times New Roman" w:cs="Times New Roman"/>
          <w:noProof/>
          <w:sz w:val="24"/>
          <w:szCs w:val="24"/>
          <w:lang w:eastAsia="lt-LT"/>
        </w:rPr>
        <w:drawing>
          <wp:inline distT="0" distB="0" distL="0" distR="0" wp14:anchorId="5539E385" wp14:editId="28DA4F57">
            <wp:extent cx="930303" cy="930303"/>
            <wp:effectExtent l="0" t="0" r="3175" b="3175"/>
            <wp:docPr id="31" name="Paveikslėlis 31" descr="C:\Users\jurga.venckuviene\Desktop\Foto ataskaitai\FB_IMG_16744808667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jurga.venckuviene\Desktop\Foto ataskaitai\FB_IMG_1674480866707.jpg"/>
                    <pic:cNvPicPr>
                      <a:picLocks noChangeAspect="1" noChangeArrowheads="1"/>
                    </pic:cNvPicPr>
                  </pic:nvPicPr>
                  <pic:blipFill>
                    <a:blip r:embed="rId47" cstate="email">
                      <a:extLst>
                        <a:ext uri="{28A0092B-C50C-407E-A947-70E740481C1C}">
                          <a14:useLocalDpi xmlns:a14="http://schemas.microsoft.com/office/drawing/2010/main"/>
                        </a:ext>
                      </a:extLst>
                    </a:blip>
                    <a:srcRect/>
                    <a:stretch>
                      <a:fillRect/>
                    </a:stretch>
                  </pic:blipFill>
                  <pic:spPr bwMode="auto">
                    <a:xfrm>
                      <a:off x="0" y="0"/>
                      <a:ext cx="930741" cy="930741"/>
                    </a:xfrm>
                    <a:prstGeom prst="rect">
                      <a:avLst/>
                    </a:prstGeom>
                    <a:noFill/>
                    <a:ln>
                      <a:noFill/>
                    </a:ln>
                  </pic:spPr>
                </pic:pic>
              </a:graphicData>
            </a:graphic>
          </wp:inline>
        </w:drawing>
      </w:r>
      <w:r w:rsidRPr="00451CCE">
        <w:rPr>
          <w:rFonts w:ascii="Times New Roman" w:eastAsia="Times New Roman" w:hAnsi="Times New Roman" w:cs="Times New Roman"/>
          <w:sz w:val="24"/>
          <w:szCs w:val="24"/>
        </w:rPr>
        <w:t xml:space="preserve">              </w:t>
      </w:r>
      <w:r w:rsidRPr="00451CCE">
        <w:rPr>
          <w:rFonts w:ascii="Times New Roman" w:eastAsia="Times New Roman" w:hAnsi="Times New Roman" w:cs="Times New Roman"/>
          <w:noProof/>
          <w:sz w:val="24"/>
          <w:szCs w:val="24"/>
          <w:lang w:eastAsia="lt-LT"/>
        </w:rPr>
        <w:drawing>
          <wp:inline distT="0" distB="0" distL="0" distR="0" wp14:anchorId="5A229744" wp14:editId="7C1203A9">
            <wp:extent cx="1340585" cy="754265"/>
            <wp:effectExtent l="0" t="0" r="0" b="8255"/>
            <wp:docPr id="32" name="Paveikslėlis 32" descr="C:\Users\jurga.venckuviene\Desktop\Foto ataskaitai\FB_IMG_16744809121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jurga.venckuviene\Desktop\Foto ataskaitai\FB_IMG_1674480912116.jpg"/>
                    <pic:cNvPicPr>
                      <a:picLocks noChangeAspect="1" noChangeArrowheads="1"/>
                    </pic:cNvPicPr>
                  </pic:nvPicPr>
                  <pic:blipFill>
                    <a:blip r:embed="rId48" cstate="email">
                      <a:extLst>
                        <a:ext uri="{28A0092B-C50C-407E-A947-70E740481C1C}">
                          <a14:useLocalDpi xmlns:a14="http://schemas.microsoft.com/office/drawing/2010/main"/>
                        </a:ext>
                      </a:extLst>
                    </a:blip>
                    <a:srcRect/>
                    <a:stretch>
                      <a:fillRect/>
                    </a:stretch>
                  </pic:blipFill>
                  <pic:spPr bwMode="auto">
                    <a:xfrm>
                      <a:off x="0" y="0"/>
                      <a:ext cx="1341216" cy="754620"/>
                    </a:xfrm>
                    <a:prstGeom prst="rect">
                      <a:avLst/>
                    </a:prstGeom>
                    <a:noFill/>
                    <a:ln>
                      <a:noFill/>
                    </a:ln>
                  </pic:spPr>
                </pic:pic>
              </a:graphicData>
            </a:graphic>
          </wp:inline>
        </w:drawing>
      </w:r>
      <w:r w:rsidRPr="00451CCE">
        <w:rPr>
          <w:rFonts w:ascii="Times New Roman" w:eastAsia="Times New Roman" w:hAnsi="Times New Roman" w:cs="Times New Roman"/>
          <w:sz w:val="24"/>
          <w:szCs w:val="24"/>
        </w:rPr>
        <w:t xml:space="preserve">             </w:t>
      </w:r>
      <w:r w:rsidRPr="00451CCE">
        <w:rPr>
          <w:rFonts w:ascii="Times New Roman" w:eastAsia="Times New Roman" w:hAnsi="Times New Roman" w:cs="Times New Roman"/>
          <w:noProof/>
          <w:sz w:val="24"/>
          <w:szCs w:val="24"/>
          <w:lang w:eastAsia="lt-LT"/>
        </w:rPr>
        <w:drawing>
          <wp:inline distT="0" distB="0" distL="0" distR="0" wp14:anchorId="5A23632D" wp14:editId="1AA0AE0F">
            <wp:extent cx="906449" cy="1358303"/>
            <wp:effectExtent l="0" t="0" r="8255" b="0"/>
            <wp:docPr id="33" name="Paveikslėlis 33" descr="C:\Users\jurga.venckuviene\Desktop\Foto ataskaitai\FB_IMG_16744809533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jurga.venckuviene\Desktop\Foto ataskaitai\FB_IMG_1674480953329.jpg"/>
                    <pic:cNvPicPr>
                      <a:picLocks noChangeAspect="1" noChangeArrowheads="1"/>
                    </pic:cNvPicPr>
                  </pic:nvPicPr>
                  <pic:blipFill>
                    <a:blip r:embed="rId49" cstate="email">
                      <a:extLst>
                        <a:ext uri="{28A0092B-C50C-407E-A947-70E740481C1C}">
                          <a14:useLocalDpi xmlns:a14="http://schemas.microsoft.com/office/drawing/2010/main"/>
                        </a:ext>
                      </a:extLst>
                    </a:blip>
                    <a:srcRect/>
                    <a:stretch>
                      <a:fillRect/>
                    </a:stretch>
                  </pic:blipFill>
                  <pic:spPr bwMode="auto">
                    <a:xfrm>
                      <a:off x="0" y="0"/>
                      <a:ext cx="906876" cy="1358943"/>
                    </a:xfrm>
                    <a:prstGeom prst="rect">
                      <a:avLst/>
                    </a:prstGeom>
                    <a:noFill/>
                    <a:ln>
                      <a:noFill/>
                    </a:ln>
                  </pic:spPr>
                </pic:pic>
              </a:graphicData>
            </a:graphic>
          </wp:inline>
        </w:drawing>
      </w:r>
    </w:p>
    <w:p w:rsidR="00451CCE" w:rsidRPr="00451CCE" w:rsidRDefault="00451CCE" w:rsidP="00451CCE">
      <w:pPr>
        <w:spacing w:after="0" w:line="240" w:lineRule="auto"/>
        <w:jc w:val="both"/>
        <w:rPr>
          <w:rFonts w:ascii="Times New Roman" w:eastAsia="Times New Roman" w:hAnsi="Times New Roman" w:cs="Times New Roman"/>
          <w:sz w:val="24"/>
          <w:szCs w:val="24"/>
        </w:rPr>
      </w:pP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2D4370">
        <w:rPr>
          <w:rFonts w:ascii="Times New Roman" w:eastAsia="Times New Roman" w:hAnsi="Times New Roman" w:cs="Times New Roman"/>
          <w:sz w:val="24"/>
          <w:szCs w:val="24"/>
        </w:rPr>
        <w:t>5.</w:t>
      </w:r>
      <w:r w:rsidRPr="00451CCE">
        <w:rPr>
          <w:rFonts w:ascii="Times New Roman" w:eastAsia="Times New Roman" w:hAnsi="Times New Roman" w:cs="Times New Roman"/>
          <w:sz w:val="24"/>
          <w:szCs w:val="24"/>
        </w:rPr>
        <w:t xml:space="preserve"> Kartu su Jaunimo reikalų taryba ir jaunimo organizacijomis suorganizuoti „Jaunimo apdovanojimai 2022“. Šis tradicinis renginys kaskart yra skiriamas pagerbti veikliausius, nestokojančius motyvacijos ir įvairių idėjų jaunus žmonės. Iš viso buvo dešimt nominacijų. Renginyje pasirodė ne tik šauniausi ir aktyviausi jaunuoliai, netrūko ir plungiškių jaunųjų dainininkų, šokėjų bei atlikėjų. Renginio tikslas – apdovanoti labiausiai nusipelniusius Plungės rajonui bei miestui jaunuolius, ir suteikti jiems norą judėti pirmyn bei garsinti Plungės kraštą!</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p>
    <w:p w:rsidR="00451CCE" w:rsidRPr="00451CCE" w:rsidRDefault="00451CCE" w:rsidP="00451CCE">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       </w:t>
      </w:r>
      <w:r w:rsidRPr="00451CCE">
        <w:rPr>
          <w:rFonts w:ascii="Times New Roman" w:eastAsia="Times New Roman" w:hAnsi="Times New Roman" w:cs="Times New Roman"/>
          <w:noProof/>
          <w:sz w:val="24"/>
          <w:szCs w:val="24"/>
          <w:lang w:eastAsia="lt-LT"/>
        </w:rPr>
        <w:drawing>
          <wp:inline distT="0" distB="0" distL="0" distR="0" wp14:anchorId="214240D4" wp14:editId="05BDD485">
            <wp:extent cx="1074010" cy="1606163"/>
            <wp:effectExtent l="0" t="0" r="0" b="0"/>
            <wp:docPr id="34" name="Paveikslėlis 34" descr="C:\Users\jurga.venckuviene\Desktop\Foto ataskaitai\FB_IMG_16744821046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jurga.venckuviene\Desktop\Foto ataskaitai\FB_IMG_1674482104685.jpg"/>
                    <pic:cNvPicPr>
                      <a:picLocks noChangeAspect="1" noChangeArrowheads="1"/>
                    </pic:cNvPicPr>
                  </pic:nvPicPr>
                  <pic:blipFill>
                    <a:blip r:embed="rId50" cstate="email">
                      <a:extLst>
                        <a:ext uri="{28A0092B-C50C-407E-A947-70E740481C1C}">
                          <a14:useLocalDpi xmlns:a14="http://schemas.microsoft.com/office/drawing/2010/main"/>
                        </a:ext>
                      </a:extLst>
                    </a:blip>
                    <a:srcRect/>
                    <a:stretch>
                      <a:fillRect/>
                    </a:stretch>
                  </pic:blipFill>
                  <pic:spPr bwMode="auto">
                    <a:xfrm>
                      <a:off x="0" y="0"/>
                      <a:ext cx="1075879" cy="1608958"/>
                    </a:xfrm>
                    <a:prstGeom prst="rect">
                      <a:avLst/>
                    </a:prstGeom>
                    <a:noFill/>
                    <a:ln>
                      <a:noFill/>
                    </a:ln>
                  </pic:spPr>
                </pic:pic>
              </a:graphicData>
            </a:graphic>
          </wp:inline>
        </w:drawing>
      </w:r>
      <w:r w:rsidRPr="00451CCE">
        <w:rPr>
          <w:rFonts w:ascii="Times New Roman" w:eastAsia="Times New Roman" w:hAnsi="Times New Roman" w:cs="Times New Roman"/>
          <w:sz w:val="24"/>
          <w:szCs w:val="24"/>
        </w:rPr>
        <w:t xml:space="preserve">      </w:t>
      </w:r>
      <w:r w:rsidRPr="00451CCE">
        <w:rPr>
          <w:rFonts w:ascii="Times New Roman" w:eastAsia="Times New Roman" w:hAnsi="Times New Roman" w:cs="Times New Roman"/>
          <w:noProof/>
          <w:sz w:val="24"/>
          <w:szCs w:val="24"/>
          <w:lang w:eastAsia="lt-LT"/>
        </w:rPr>
        <w:drawing>
          <wp:inline distT="0" distB="0" distL="0" distR="0" wp14:anchorId="5E8E9B13" wp14:editId="1FE020EA">
            <wp:extent cx="1367625" cy="1009323"/>
            <wp:effectExtent l="0" t="0" r="4445" b="635"/>
            <wp:docPr id="35" name="Paveikslėlis 35" descr="C:\Users\jurga.venckuviene\Desktop\Foto ataskaitai\FB_IMG_16744821547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jurga.venckuviene\Desktop\Foto ataskaitai\FB_IMG_1674482154723.jpg"/>
                    <pic:cNvPicPr>
                      <a:picLocks noChangeAspect="1" noChangeArrowheads="1"/>
                    </pic:cNvPicPr>
                  </pic:nvPicPr>
                  <pic:blipFill>
                    <a:blip r:embed="rId51" cstate="email">
                      <a:extLst>
                        <a:ext uri="{28A0092B-C50C-407E-A947-70E740481C1C}">
                          <a14:useLocalDpi xmlns:a14="http://schemas.microsoft.com/office/drawing/2010/main"/>
                        </a:ext>
                      </a:extLst>
                    </a:blip>
                    <a:srcRect/>
                    <a:stretch>
                      <a:fillRect/>
                    </a:stretch>
                  </pic:blipFill>
                  <pic:spPr bwMode="auto">
                    <a:xfrm>
                      <a:off x="0" y="0"/>
                      <a:ext cx="1368269" cy="1009798"/>
                    </a:xfrm>
                    <a:prstGeom prst="rect">
                      <a:avLst/>
                    </a:prstGeom>
                    <a:noFill/>
                    <a:ln>
                      <a:noFill/>
                    </a:ln>
                  </pic:spPr>
                </pic:pic>
              </a:graphicData>
            </a:graphic>
          </wp:inline>
        </w:drawing>
      </w:r>
      <w:r w:rsidRPr="00451CCE">
        <w:rPr>
          <w:rFonts w:ascii="Times New Roman" w:eastAsia="Times New Roman" w:hAnsi="Times New Roman" w:cs="Times New Roman"/>
          <w:sz w:val="24"/>
          <w:szCs w:val="24"/>
        </w:rPr>
        <w:t xml:space="preserve">     </w:t>
      </w:r>
      <w:r w:rsidRPr="00451CCE">
        <w:rPr>
          <w:rFonts w:ascii="Times New Roman" w:eastAsia="Times New Roman" w:hAnsi="Times New Roman" w:cs="Times New Roman"/>
          <w:noProof/>
          <w:sz w:val="24"/>
          <w:szCs w:val="24"/>
          <w:lang w:eastAsia="lt-LT"/>
        </w:rPr>
        <w:drawing>
          <wp:inline distT="0" distB="0" distL="0" distR="0" wp14:anchorId="745B71E5" wp14:editId="732D4391">
            <wp:extent cx="1041621" cy="1556036"/>
            <wp:effectExtent l="0" t="0" r="6350" b="6350"/>
            <wp:docPr id="36" name="Paveikslėlis 36" descr="C:\Users\jurga.venckuviene\Desktop\Foto ataskaitai\FB_IMG_16744821168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jurga.venckuviene\Desktop\Foto ataskaitai\FB_IMG_1674482116801.jpg"/>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0" y="0"/>
                      <a:ext cx="1042306" cy="1557059"/>
                    </a:xfrm>
                    <a:prstGeom prst="rect">
                      <a:avLst/>
                    </a:prstGeom>
                    <a:noFill/>
                    <a:ln>
                      <a:noFill/>
                    </a:ln>
                  </pic:spPr>
                </pic:pic>
              </a:graphicData>
            </a:graphic>
          </wp:inline>
        </w:drawing>
      </w:r>
      <w:r w:rsidRPr="00451CCE">
        <w:rPr>
          <w:rFonts w:ascii="Times New Roman" w:eastAsia="Times New Roman" w:hAnsi="Times New Roman" w:cs="Times New Roman"/>
          <w:sz w:val="24"/>
          <w:szCs w:val="24"/>
        </w:rPr>
        <w:t xml:space="preserve">    </w:t>
      </w:r>
      <w:r w:rsidRPr="00451CCE">
        <w:rPr>
          <w:rFonts w:ascii="Times New Roman" w:eastAsia="Times New Roman" w:hAnsi="Times New Roman" w:cs="Times New Roman"/>
          <w:noProof/>
          <w:sz w:val="24"/>
          <w:szCs w:val="24"/>
          <w:lang w:eastAsia="lt-LT"/>
        </w:rPr>
        <w:drawing>
          <wp:inline distT="0" distB="0" distL="0" distR="0" wp14:anchorId="2A8608BD" wp14:editId="730A0643">
            <wp:extent cx="1504767" cy="978010"/>
            <wp:effectExtent l="0" t="0" r="635" b="0"/>
            <wp:docPr id="37" name="Paveikslėlis 37" descr="C:\Users\jurga.venckuviene\Desktop\Foto ataskaitai\FB_IMG_16744821693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jurga.venckuviene\Desktop\Foto ataskaitai\FB_IMG_1674482169376.jpg"/>
                    <pic:cNvPicPr>
                      <a:picLocks noChangeAspect="1" noChangeArrowheads="1"/>
                    </pic:cNvPicPr>
                  </pic:nvPicPr>
                  <pic:blipFill>
                    <a:blip r:embed="rId53" cstate="email">
                      <a:extLst>
                        <a:ext uri="{28A0092B-C50C-407E-A947-70E740481C1C}">
                          <a14:useLocalDpi xmlns:a14="http://schemas.microsoft.com/office/drawing/2010/main"/>
                        </a:ext>
                      </a:extLst>
                    </a:blip>
                    <a:srcRect/>
                    <a:stretch>
                      <a:fillRect/>
                    </a:stretch>
                  </pic:blipFill>
                  <pic:spPr bwMode="auto">
                    <a:xfrm>
                      <a:off x="0" y="0"/>
                      <a:ext cx="1505477" cy="978471"/>
                    </a:xfrm>
                    <a:prstGeom prst="rect">
                      <a:avLst/>
                    </a:prstGeom>
                    <a:noFill/>
                    <a:ln>
                      <a:noFill/>
                    </a:ln>
                  </pic:spPr>
                </pic:pic>
              </a:graphicData>
            </a:graphic>
          </wp:inline>
        </w:drawing>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2D4370">
        <w:rPr>
          <w:rFonts w:ascii="Times New Roman" w:eastAsia="Times New Roman" w:hAnsi="Times New Roman" w:cs="Times New Roman"/>
          <w:sz w:val="24"/>
          <w:szCs w:val="24"/>
        </w:rPr>
        <w:t>6. Tęsiasi</w:t>
      </w:r>
      <w:r w:rsidRPr="00451CCE">
        <w:rPr>
          <w:rFonts w:ascii="Times New Roman" w:eastAsia="Times New Roman" w:hAnsi="Times New Roman" w:cs="Times New Roman"/>
          <w:sz w:val="24"/>
          <w:szCs w:val="24"/>
        </w:rPr>
        <w:t xml:space="preserve"> JUDAM projekto įgyvendinimas. Projektą įgyvendina jaunimo garantijų iniciatyvos koordinatoriai ir Jaunimo reikalų agentūra prie Socialinės apsaugos ir darbo ministerijos. Jaunimo garantijų iniciatyvos projektas skirtas 15–29 metų niekur nedirbantiems, nesimokantiems ir mokymuose nedalyvaujantiems jaunuoliams. 2022 m. gruodžio 30 d. duomenimis, projekte dalyvavo 8 Plungės rajone gyvenantys jaunuoliai, kurie po projekto pradėjo studijas profesinėje mokykloje ar užsiregistravo į Užimtumo tarnybą. 2 pilnamečiai jaunuoliai tebedalyvauja projekte.</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2D4370">
        <w:rPr>
          <w:rFonts w:ascii="Times New Roman" w:eastAsia="Times New Roman" w:hAnsi="Times New Roman" w:cs="Times New Roman"/>
          <w:sz w:val="24"/>
          <w:szCs w:val="24"/>
        </w:rPr>
        <w:t>7.</w:t>
      </w:r>
      <w:r w:rsidRPr="00451CCE">
        <w:rPr>
          <w:rFonts w:ascii="Times New Roman" w:eastAsia="Times New Roman" w:hAnsi="Times New Roman" w:cs="Times New Roman"/>
          <w:sz w:val="24"/>
          <w:szCs w:val="24"/>
        </w:rPr>
        <w:t xml:space="preserve"> Nacionalinės jaunimo reikalų koordinatorių asociacijos iniciatyva kiekvienoje Lietuvos savivaldybėje buvo pasodinta po vieną Lietuvos jaunimo 2022 metams paminėti iš Stelmužės ąžuolo gilės išaugintą ąžuoliuką, kuris visą Lietuvą sujungė į vieną didelį Jaunimo parką. Ąžuoliukas pasodintas Plungės „Saulės“ gimnazijos ąžuoliukų skverelyje. Aktyviai Plungės jaunimas dalyvavo ir kituose miestuose jaunimo metams skirtuose renginiuose.</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 </w:t>
      </w:r>
      <w:r w:rsidRPr="00451CCE">
        <w:rPr>
          <w:rFonts w:ascii="Times New Roman" w:eastAsia="Times New Roman" w:hAnsi="Times New Roman" w:cs="Times New Roman"/>
          <w:noProof/>
          <w:sz w:val="24"/>
          <w:szCs w:val="24"/>
          <w:lang w:eastAsia="lt-LT"/>
        </w:rPr>
        <w:drawing>
          <wp:inline distT="0" distB="0" distL="0" distR="0" wp14:anchorId="629F1CBE" wp14:editId="0D1E8E27">
            <wp:extent cx="1844703" cy="1229585"/>
            <wp:effectExtent l="0" t="0" r="3175" b="8890"/>
            <wp:docPr id="38" name="Paveikslėlis 38" descr="C:\Users\jurga.venckuviene\Desktop\Jurgos\Lentelė ąžuoliukui\nuotraukos azuolo\IMG_96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urga.venckuviene\Desktop\Jurgos\Lentelė ąžuoliukui\nuotraukos azuolo\IMG_9652.JPG"/>
                    <pic:cNvPicPr>
                      <a:picLocks noChangeAspect="1" noChangeArrowheads="1"/>
                    </pic:cNvPicPr>
                  </pic:nvPicPr>
                  <pic:blipFill>
                    <a:blip r:embed="rId54" cstate="email">
                      <a:extLst>
                        <a:ext uri="{28A0092B-C50C-407E-A947-70E740481C1C}">
                          <a14:useLocalDpi xmlns:a14="http://schemas.microsoft.com/office/drawing/2010/main"/>
                        </a:ext>
                      </a:extLst>
                    </a:blip>
                    <a:srcRect/>
                    <a:stretch>
                      <a:fillRect/>
                    </a:stretch>
                  </pic:blipFill>
                  <pic:spPr bwMode="auto">
                    <a:xfrm>
                      <a:off x="0" y="0"/>
                      <a:ext cx="1845572" cy="1230164"/>
                    </a:xfrm>
                    <a:prstGeom prst="rect">
                      <a:avLst/>
                    </a:prstGeom>
                    <a:noFill/>
                    <a:ln>
                      <a:noFill/>
                    </a:ln>
                  </pic:spPr>
                </pic:pic>
              </a:graphicData>
            </a:graphic>
          </wp:inline>
        </w:drawing>
      </w:r>
      <w:r w:rsidRPr="00451CCE">
        <w:rPr>
          <w:rFonts w:ascii="Times New Roman" w:eastAsia="Times New Roman" w:hAnsi="Times New Roman" w:cs="Times New Roman"/>
          <w:sz w:val="24"/>
          <w:szCs w:val="24"/>
        </w:rPr>
        <w:t xml:space="preserve">      </w:t>
      </w:r>
      <w:r w:rsidRPr="00451CCE">
        <w:rPr>
          <w:rFonts w:ascii="Times New Roman" w:eastAsia="Times New Roman" w:hAnsi="Times New Roman" w:cs="Times New Roman"/>
          <w:noProof/>
          <w:sz w:val="24"/>
          <w:szCs w:val="24"/>
          <w:lang w:eastAsia="lt-LT"/>
        </w:rPr>
        <w:drawing>
          <wp:inline distT="0" distB="0" distL="0" distR="0" wp14:anchorId="68401B93" wp14:editId="7E6EB316">
            <wp:extent cx="1693627" cy="762637"/>
            <wp:effectExtent l="0" t="0" r="1905" b="0"/>
            <wp:docPr id="39" name="Paveikslėlis 39" descr="C:\Users\jurga.venckuviene\Desktop\Foto ataskaitai\20220923_1600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urga.venckuviene\Desktop\Foto ataskaitai\20220923_160046.jpg"/>
                    <pic:cNvPicPr>
                      <a:picLocks noChangeAspect="1" noChangeArrowheads="1"/>
                    </pic:cNvPicPr>
                  </pic:nvPicPr>
                  <pic:blipFill>
                    <a:blip r:embed="rId55" cstate="email">
                      <a:extLst>
                        <a:ext uri="{28A0092B-C50C-407E-A947-70E740481C1C}">
                          <a14:useLocalDpi xmlns:a14="http://schemas.microsoft.com/office/drawing/2010/main"/>
                        </a:ext>
                      </a:extLst>
                    </a:blip>
                    <a:srcRect/>
                    <a:stretch>
                      <a:fillRect/>
                    </a:stretch>
                  </pic:blipFill>
                  <pic:spPr bwMode="auto">
                    <a:xfrm rot="10800000">
                      <a:off x="0" y="0"/>
                      <a:ext cx="1698117" cy="764659"/>
                    </a:xfrm>
                    <a:prstGeom prst="rect">
                      <a:avLst/>
                    </a:prstGeom>
                    <a:noFill/>
                    <a:ln>
                      <a:noFill/>
                    </a:ln>
                  </pic:spPr>
                </pic:pic>
              </a:graphicData>
            </a:graphic>
          </wp:inline>
        </w:drawing>
      </w:r>
      <w:r w:rsidRPr="00451CCE">
        <w:rPr>
          <w:rFonts w:ascii="Times New Roman" w:eastAsia="Times New Roman" w:hAnsi="Times New Roman" w:cs="Times New Roman"/>
          <w:noProof/>
          <w:sz w:val="24"/>
          <w:szCs w:val="24"/>
          <w:lang w:eastAsia="lt-LT"/>
        </w:rPr>
        <w:t xml:space="preserve">       </w:t>
      </w:r>
      <w:r w:rsidRPr="00451CCE">
        <w:rPr>
          <w:rFonts w:ascii="Times New Roman" w:eastAsia="Times New Roman" w:hAnsi="Times New Roman" w:cs="Times New Roman"/>
          <w:noProof/>
          <w:sz w:val="24"/>
          <w:szCs w:val="24"/>
          <w:lang w:eastAsia="lt-LT"/>
        </w:rPr>
        <w:drawing>
          <wp:inline distT="0" distB="0" distL="0" distR="0" wp14:anchorId="77D94747" wp14:editId="65906B66">
            <wp:extent cx="1351722" cy="1158285"/>
            <wp:effectExtent l="0" t="0" r="1270" b="3810"/>
            <wp:docPr id="40" name="Paveikslėlis 40" descr="C:\Users\jurga.venckuviene\Desktop\Foto ataskaitai\Screenshot_20230126_161850_Galle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urga.venckuviene\Desktop\Foto ataskaitai\Screenshot_20230126_161850_Gallery.jpg"/>
                    <pic:cNvPicPr>
                      <a:picLocks noChangeAspect="1" noChangeArrowheads="1"/>
                    </pic:cNvPicPr>
                  </pic:nvPicPr>
                  <pic:blipFill>
                    <a:blip r:embed="rId56" cstate="email">
                      <a:extLst>
                        <a:ext uri="{28A0092B-C50C-407E-A947-70E740481C1C}">
                          <a14:useLocalDpi xmlns:a14="http://schemas.microsoft.com/office/drawing/2010/main"/>
                        </a:ext>
                      </a:extLst>
                    </a:blip>
                    <a:srcRect/>
                    <a:stretch>
                      <a:fillRect/>
                    </a:stretch>
                  </pic:blipFill>
                  <pic:spPr bwMode="auto">
                    <a:xfrm>
                      <a:off x="0" y="0"/>
                      <a:ext cx="1352359" cy="1158831"/>
                    </a:xfrm>
                    <a:prstGeom prst="rect">
                      <a:avLst/>
                    </a:prstGeom>
                    <a:noFill/>
                    <a:ln>
                      <a:noFill/>
                    </a:ln>
                  </pic:spPr>
                </pic:pic>
              </a:graphicData>
            </a:graphic>
          </wp:inline>
        </w:drawing>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p>
    <w:p w:rsidR="00451CCE" w:rsidRPr="00451CCE" w:rsidRDefault="00451CCE" w:rsidP="00451CCE">
      <w:pPr>
        <w:spacing w:after="0" w:line="240" w:lineRule="auto"/>
        <w:ind w:firstLine="720"/>
        <w:jc w:val="both"/>
        <w:rPr>
          <w:rFonts w:ascii="Times New Roman" w:eastAsia="Times New Roman" w:hAnsi="Times New Roman" w:cs="Times New Roman"/>
          <w:bCs/>
          <w:noProof/>
          <w:sz w:val="24"/>
          <w:szCs w:val="24"/>
          <w:lang w:eastAsia="lt-LT"/>
        </w:rPr>
      </w:pPr>
      <w:r w:rsidRPr="002D4370">
        <w:rPr>
          <w:rFonts w:ascii="Times New Roman" w:eastAsia="Times New Roman" w:hAnsi="Times New Roman" w:cs="Times New Roman"/>
          <w:noProof/>
          <w:sz w:val="24"/>
          <w:szCs w:val="24"/>
          <w:lang w:eastAsia="lt-LT"/>
        </w:rPr>
        <w:lastRenderedPageBreak/>
        <w:t>8.</w:t>
      </w:r>
      <w:r w:rsidRPr="00451CCE">
        <w:rPr>
          <w:rFonts w:ascii="Times New Roman" w:eastAsia="Times New Roman" w:hAnsi="Times New Roman" w:cs="Times New Roman"/>
          <w:noProof/>
          <w:sz w:val="24"/>
          <w:szCs w:val="24"/>
          <w:lang w:eastAsia="lt-LT"/>
        </w:rPr>
        <w:t xml:space="preserve"> </w:t>
      </w:r>
      <w:r w:rsidRPr="00451CCE">
        <w:rPr>
          <w:rFonts w:ascii="Times New Roman" w:eastAsia="Times New Roman" w:hAnsi="Times New Roman" w:cs="Times New Roman"/>
          <w:bCs/>
          <w:noProof/>
          <w:sz w:val="24"/>
          <w:szCs w:val="24"/>
          <w:lang w:eastAsia="lt-LT"/>
        </w:rPr>
        <w:t>Jaunimo atstovai įtraukti į Savivaldybės komisijų, darbo grupių veiklą:</w:t>
      </w:r>
    </w:p>
    <w:p w:rsidR="00451CCE" w:rsidRPr="00451CCE" w:rsidRDefault="00451CCE" w:rsidP="00451CCE">
      <w:pPr>
        <w:spacing w:after="0" w:line="240" w:lineRule="auto"/>
        <w:ind w:firstLine="720"/>
        <w:jc w:val="both"/>
        <w:rPr>
          <w:rFonts w:ascii="Times New Roman" w:eastAsia="Times New Roman" w:hAnsi="Times New Roman" w:cs="Times New Roman"/>
          <w:noProof/>
          <w:sz w:val="24"/>
          <w:szCs w:val="24"/>
          <w:lang w:eastAsia="lt-LT"/>
        </w:rPr>
      </w:pPr>
      <w:r w:rsidRPr="00451CCE">
        <w:rPr>
          <w:rFonts w:ascii="Times New Roman" w:eastAsia="Times New Roman" w:hAnsi="Times New Roman" w:cs="Times New Roman"/>
          <w:noProof/>
          <w:sz w:val="24"/>
          <w:szCs w:val="24"/>
          <w:lang w:eastAsia="lt-LT"/>
        </w:rPr>
        <w:t>Švietimo taryba – 1 jaunimo atstovas;</w:t>
      </w:r>
    </w:p>
    <w:p w:rsidR="00451CCE" w:rsidRPr="00451CCE" w:rsidRDefault="00451CCE" w:rsidP="00451CCE">
      <w:pPr>
        <w:spacing w:after="0" w:line="240" w:lineRule="auto"/>
        <w:ind w:firstLine="720"/>
        <w:jc w:val="both"/>
        <w:rPr>
          <w:rFonts w:ascii="Times New Roman" w:eastAsia="Times New Roman" w:hAnsi="Times New Roman" w:cs="Times New Roman"/>
          <w:noProof/>
          <w:sz w:val="24"/>
          <w:szCs w:val="24"/>
          <w:lang w:eastAsia="lt-LT"/>
        </w:rPr>
      </w:pPr>
      <w:r w:rsidRPr="00451CCE">
        <w:rPr>
          <w:rFonts w:ascii="Times New Roman" w:eastAsia="Times New Roman" w:hAnsi="Times New Roman" w:cs="Times New Roman"/>
          <w:noProof/>
          <w:sz w:val="24"/>
          <w:szCs w:val="24"/>
          <w:lang w:eastAsia="lt-LT"/>
        </w:rPr>
        <w:t>Jaunimo reikalų taryba – 6 jaunimo atstovai;</w:t>
      </w:r>
    </w:p>
    <w:p w:rsidR="00451CCE" w:rsidRPr="00451CCE" w:rsidRDefault="00451CCE" w:rsidP="00451CCE">
      <w:pPr>
        <w:spacing w:after="0" w:line="240" w:lineRule="auto"/>
        <w:ind w:firstLine="720"/>
        <w:jc w:val="both"/>
        <w:rPr>
          <w:rFonts w:ascii="Times New Roman" w:eastAsia="Times New Roman" w:hAnsi="Times New Roman" w:cs="Times New Roman"/>
          <w:noProof/>
          <w:sz w:val="24"/>
          <w:szCs w:val="24"/>
          <w:lang w:eastAsia="lt-LT"/>
        </w:rPr>
      </w:pPr>
      <w:r w:rsidRPr="00451CCE">
        <w:rPr>
          <w:rFonts w:ascii="Times New Roman" w:eastAsia="Times New Roman" w:hAnsi="Times New Roman" w:cs="Times New Roman"/>
          <w:noProof/>
          <w:sz w:val="24"/>
          <w:szCs w:val="24"/>
          <w:lang w:eastAsia="lt-LT"/>
        </w:rPr>
        <w:t>Plungės rajono savivaldybės vaikų ir jaunimo socializacijos (vasaros poilsio) programos lėšų skirstymo komisija – 1 jaunimo atstovas;</w:t>
      </w:r>
    </w:p>
    <w:p w:rsidR="00451CCE" w:rsidRPr="00451CCE" w:rsidRDefault="00451CCE" w:rsidP="00451CCE">
      <w:pPr>
        <w:spacing w:after="0" w:line="240" w:lineRule="auto"/>
        <w:ind w:firstLine="720"/>
        <w:jc w:val="both"/>
        <w:rPr>
          <w:rFonts w:ascii="Times New Roman" w:eastAsia="Times New Roman" w:hAnsi="Times New Roman" w:cs="Times New Roman"/>
          <w:noProof/>
          <w:sz w:val="24"/>
          <w:szCs w:val="24"/>
          <w:lang w:eastAsia="lt-LT"/>
        </w:rPr>
      </w:pPr>
      <w:r w:rsidRPr="00451CCE">
        <w:rPr>
          <w:rFonts w:ascii="Times New Roman" w:eastAsia="Times New Roman" w:hAnsi="Times New Roman" w:cs="Times New Roman"/>
          <w:noProof/>
          <w:sz w:val="24"/>
          <w:szCs w:val="24"/>
          <w:lang w:eastAsia="lt-LT"/>
        </w:rPr>
        <w:t>Gabių ir talentingų vaikų ugdymo projekto vertinimo komisija – 1 jaunimo atstovas;</w:t>
      </w:r>
    </w:p>
    <w:p w:rsidR="00451CCE" w:rsidRPr="00451CCE" w:rsidRDefault="00451CCE" w:rsidP="00451CCE">
      <w:pPr>
        <w:spacing w:after="0" w:line="240" w:lineRule="auto"/>
        <w:ind w:firstLine="720"/>
        <w:jc w:val="both"/>
        <w:rPr>
          <w:rFonts w:ascii="Times New Roman" w:eastAsia="Times New Roman" w:hAnsi="Times New Roman" w:cs="Times New Roman"/>
          <w:noProof/>
          <w:sz w:val="24"/>
          <w:szCs w:val="24"/>
          <w:lang w:eastAsia="lt-LT"/>
        </w:rPr>
      </w:pPr>
      <w:r w:rsidRPr="00451CCE">
        <w:rPr>
          <w:rFonts w:ascii="Times New Roman" w:eastAsia="Times New Roman" w:hAnsi="Times New Roman" w:cs="Times New Roman"/>
          <w:noProof/>
          <w:sz w:val="24"/>
          <w:szCs w:val="24"/>
          <w:lang w:eastAsia="lt-LT"/>
        </w:rPr>
        <w:t>Vietinio susisiekimo miesto ir priemiesčių autobuso maršruto tikslinimo komisija – 1 jaunimo atstovas;</w:t>
      </w:r>
    </w:p>
    <w:p w:rsidR="00451CCE" w:rsidRPr="00451CCE" w:rsidRDefault="00451CCE" w:rsidP="00451CCE">
      <w:pPr>
        <w:spacing w:after="0" w:line="240" w:lineRule="auto"/>
        <w:ind w:firstLine="720"/>
        <w:jc w:val="both"/>
        <w:rPr>
          <w:rFonts w:ascii="Times New Roman" w:eastAsia="Times New Roman" w:hAnsi="Times New Roman" w:cs="Times New Roman"/>
          <w:noProof/>
          <w:sz w:val="24"/>
          <w:szCs w:val="24"/>
          <w:lang w:eastAsia="lt-LT"/>
        </w:rPr>
      </w:pPr>
      <w:r w:rsidRPr="00451CCE">
        <w:rPr>
          <w:rFonts w:ascii="Times New Roman" w:eastAsia="Times New Roman" w:hAnsi="Times New Roman" w:cs="Times New Roman"/>
          <w:noProof/>
          <w:sz w:val="24"/>
          <w:szCs w:val="24"/>
          <w:lang w:eastAsia="lt-LT"/>
        </w:rPr>
        <w:t>Nevyriausybinių organizacijų taryba – 1 jaunimo atstovas;</w:t>
      </w:r>
    </w:p>
    <w:p w:rsidR="00451CCE" w:rsidRPr="00451CCE" w:rsidRDefault="00451CCE" w:rsidP="00451CCE">
      <w:pPr>
        <w:spacing w:after="0" w:line="240" w:lineRule="auto"/>
        <w:ind w:firstLine="720"/>
        <w:jc w:val="both"/>
        <w:rPr>
          <w:rFonts w:ascii="Times New Roman" w:eastAsia="Times New Roman" w:hAnsi="Times New Roman" w:cs="Times New Roman"/>
          <w:b/>
          <w:sz w:val="24"/>
          <w:szCs w:val="24"/>
        </w:rPr>
      </w:pPr>
      <w:r w:rsidRPr="00451CCE">
        <w:rPr>
          <w:rFonts w:ascii="Times New Roman" w:eastAsia="Times New Roman" w:hAnsi="Times New Roman" w:cs="Times New Roman"/>
          <w:noProof/>
          <w:sz w:val="24"/>
          <w:szCs w:val="24"/>
          <w:lang w:eastAsia="lt-LT"/>
        </w:rPr>
        <w:t xml:space="preserve">Plungės miesto vietos veiklos grupės valdybos nariai – 1 jaunimo atstovas. </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2D4370">
        <w:rPr>
          <w:rFonts w:ascii="Times New Roman" w:eastAsia="Times New Roman" w:hAnsi="Times New Roman" w:cs="Times New Roman"/>
          <w:sz w:val="24"/>
          <w:szCs w:val="24"/>
        </w:rPr>
        <w:t>9.</w:t>
      </w:r>
      <w:r w:rsidRPr="00451CCE">
        <w:rPr>
          <w:rFonts w:ascii="Times New Roman" w:eastAsia="Times New Roman" w:hAnsi="Times New Roman" w:cs="Times New Roman"/>
          <w:sz w:val="24"/>
          <w:szCs w:val="24"/>
        </w:rPr>
        <w:t xml:space="preserve"> Jauno žmogaus elgsena darbo rinkoje priklauso nuo daugelio socialinių, ekonominių, demografinių bei kitų glaudžiai susijusių veiksnių. Jaunimo nedarbas, kaip socialinis ekonominis reiškinys, yra ypač nepalankus šių veiksnių tarpusavio sąveikos rezultatas.</w:t>
      </w:r>
    </w:p>
    <w:p w:rsidR="00451CCE" w:rsidRPr="00451CCE" w:rsidRDefault="00451CCE" w:rsidP="009B4986">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Plungėje trečius metus buvo vykdoma Savivaldybės finansuojama Jaunimo vasaros užimtumo ir integracijos į darbo rinką programa. Pagrindinis Jaunimo vasaros užimtumo ir integracijos į darbo rinką programos tikslas – ugdyti jaunimo verslumą, padėti jauniems žmonėms įgyti praktinių įgūdžių, kurie padėtų įsitvirtinti darbo rinkoje. </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Programoje dalyvavo 9 įmonės, kurios įdarbino 15 jaunuolių (praėjusiais metais buvo įdarbinta 11 jaunuolių). 11 jaunuolių dirbo aptarnavimo srityje (padavėjai, pardavėjai, virtuvės darbuotojai, valytojai, pagalbiniai darbuotojai ir kt.), 1 mergina – gyvūnų prieglaudoje, 1 mergina – šuniukų kirpykloje, 2 merginos dirbo muziejaus ekspozicijų prižiūrėtojomis Žirgyne ir Advokatų namelyje.</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Programos finansavimui iš Savivaldybės biudžeto skirta 8 315,81 eurų.   </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Aukštas nedarbo lygis tarp jaunimo yra viena iš didžiausių ekonominių ir socialinių problemų beveik visose pasaulio valstybėse. Mūsų rajone jaunimo nedarbo problema taip pat yra viena iš aktualiausių. </w:t>
      </w:r>
    </w:p>
    <w:p w:rsidR="00451CCE" w:rsidRPr="00451CCE" w:rsidRDefault="00451CCE" w:rsidP="00451CCE">
      <w:pPr>
        <w:spacing w:after="0" w:line="240" w:lineRule="auto"/>
        <w:ind w:firstLine="720"/>
        <w:jc w:val="both"/>
        <w:rPr>
          <w:rFonts w:ascii="Times New Roman" w:eastAsia="Calibri" w:hAnsi="Times New Roman" w:cs="Times New Roman"/>
          <w:sz w:val="24"/>
          <w:szCs w:val="24"/>
          <w:lang w:eastAsia="lt-LT"/>
        </w:rPr>
      </w:pPr>
      <w:r w:rsidRPr="00451CCE">
        <w:rPr>
          <w:rFonts w:ascii="Times New Roman" w:eastAsia="Calibri" w:hAnsi="Times New Roman" w:cs="Times New Roman"/>
          <w:sz w:val="24"/>
          <w:szCs w:val="24"/>
          <w:lang w:eastAsia="lt-LT"/>
        </w:rPr>
        <w:t>2023 metų sausio 1 d. Plungės r. savivaldybėje buvo 411 jaunų (iki  29 m.) bedarbių, t. y  35 mažiau nei 2022 m. sausio 1 d. Jaunimo registruotas nedarbas 2023 m. sausio 1 d. – 6,6 proc. (šalyje – 6,7 proc.).</w:t>
      </w:r>
    </w:p>
    <w:p w:rsidR="00C73922" w:rsidRDefault="00C73922" w:rsidP="00451CCE">
      <w:pPr>
        <w:spacing w:after="0" w:line="240" w:lineRule="auto"/>
        <w:ind w:firstLine="720"/>
        <w:jc w:val="both"/>
        <w:rPr>
          <w:rFonts w:ascii="Times New Roman" w:eastAsia="Times New Roman" w:hAnsi="Times New Roman" w:cs="Times New Roman"/>
          <w:b/>
          <w:sz w:val="24"/>
          <w:szCs w:val="24"/>
        </w:rPr>
      </w:pPr>
      <w:r>
        <w:rPr>
          <w:noProof/>
          <w:lang w:eastAsia="lt-LT"/>
        </w:rPr>
        <w:drawing>
          <wp:anchor distT="0" distB="0" distL="114300" distR="114300" simplePos="0" relativeHeight="251716608" behindDoc="0" locked="0" layoutInCell="1" allowOverlap="1" wp14:anchorId="70750497" wp14:editId="543DFB35">
            <wp:simplePos x="0" y="0"/>
            <wp:positionH relativeFrom="margin">
              <wp:align>center</wp:align>
            </wp:positionH>
            <wp:positionV relativeFrom="margin">
              <wp:posOffset>3032760</wp:posOffset>
            </wp:positionV>
            <wp:extent cx="5248275" cy="2453640"/>
            <wp:effectExtent l="0" t="0" r="9525" b="3810"/>
            <wp:wrapSquare wrapText="bothSides"/>
            <wp:docPr id="481" name="Diagrama 48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14:sizeRelH relativeFrom="margin">
              <wp14:pctWidth>0</wp14:pctWidth>
            </wp14:sizeRelH>
            <wp14:sizeRelV relativeFrom="margin">
              <wp14:pctHeight>0</wp14:pctHeight>
            </wp14:sizeRelV>
          </wp:anchor>
        </w:drawing>
      </w:r>
    </w:p>
    <w:p w:rsidR="00451CCE" w:rsidRPr="00451CCE" w:rsidRDefault="00451CCE" w:rsidP="00A9656F">
      <w:pPr>
        <w:spacing w:after="0" w:line="240" w:lineRule="auto"/>
        <w:ind w:firstLine="720"/>
        <w:jc w:val="center"/>
        <w:rPr>
          <w:rFonts w:ascii="Times New Roman" w:eastAsia="Times New Roman" w:hAnsi="Times New Roman" w:cs="Times New Roman"/>
          <w:b/>
          <w:sz w:val="24"/>
          <w:szCs w:val="24"/>
        </w:rPr>
      </w:pPr>
      <w:r w:rsidRPr="00451CCE">
        <w:rPr>
          <w:rFonts w:ascii="Times New Roman" w:eastAsia="Times New Roman" w:hAnsi="Times New Roman" w:cs="Times New Roman"/>
          <w:b/>
          <w:sz w:val="24"/>
          <w:szCs w:val="24"/>
        </w:rPr>
        <w:t>Jaunimo 16–29 m. nedarbo lygis (%) vidurkis Lietuvoje ir Plungės rajone</w:t>
      </w:r>
    </w:p>
    <w:p w:rsidR="00451CCE" w:rsidRDefault="00451CCE" w:rsidP="00451CCE">
      <w:pPr>
        <w:spacing w:after="0" w:line="240" w:lineRule="auto"/>
        <w:jc w:val="both"/>
        <w:rPr>
          <w:rFonts w:ascii="Times New Roman" w:eastAsia="Times New Roman" w:hAnsi="Times New Roman" w:cs="Times New Roman"/>
          <w:b/>
          <w:sz w:val="24"/>
          <w:szCs w:val="24"/>
        </w:rPr>
      </w:pPr>
    </w:p>
    <w:p w:rsidR="00451CCE" w:rsidRPr="00451CCE" w:rsidRDefault="007D3078" w:rsidP="00451CCE">
      <w:pPr>
        <w:spacing w:after="0"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r w:rsidR="00451CCE" w:rsidRPr="007D3078">
        <w:rPr>
          <w:rFonts w:ascii="Times New Roman" w:eastAsia="Times New Roman" w:hAnsi="Times New Roman" w:cs="Times New Roman"/>
          <w:sz w:val="24"/>
          <w:szCs w:val="24"/>
        </w:rPr>
        <w:t>. G</w:t>
      </w:r>
      <w:r w:rsidR="00451CCE" w:rsidRPr="00451CCE">
        <w:rPr>
          <w:rFonts w:ascii="Times New Roman" w:eastAsia="Times New Roman" w:hAnsi="Times New Roman" w:cs="Times New Roman"/>
          <w:sz w:val="24"/>
          <w:szCs w:val="24"/>
        </w:rPr>
        <w:t xml:space="preserve">laudžiai bendradarbiauta su Užimtumo tarnybos prie Lietuvos Respublikos socialinės apsaugos ir darbo ministerijos Klaipėdos klientų aptarnavimo departamento Plungės skyriaus koordinatore, kuri konsultuoja ir teikia įvairius pasiūlymus kiekvienam jaunam žmogui, norinčiam įsigyti profesiją ar susirasti darbą.  </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2022 m. organizuoti renginiai realiai susitinkant ir nuotoliniu būdu įvairiomis platformomis.</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lastRenderedPageBreak/>
        <w:t xml:space="preserve">Įvyko 12 renginių (išorės dalyviams) mokiniams. Pagrindinės organizuojamų užsiėmimų temos mokiniams – karjeros planavimas, profesijos pasirinkimas, savanorystė, pirmojo darbo paieška. </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24 renginiai vyko Užimtumo tarnyboje registruotam jaunimui. Temos – darbo paieška, pokalbis su darbdaviu, CV rengimas, savęs pažinimas ir profesinis apsisprendimas, karjeros planavimas. Renginiuose dalyvauja ir socialiniai partneriai iš mokymo įstaigų, darbdaviai, atstovai iš Lietuvos kariuomenės.</w:t>
      </w:r>
    </w:p>
    <w:p w:rsid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Pateiktoje lentelėje galime matyti, kaip Plungės rajone gyvenantys jaunuoliai buvo integruoti į darbo rinką.</w:t>
      </w:r>
    </w:p>
    <w:p w:rsidR="00F51534" w:rsidRDefault="00F51534" w:rsidP="00451CCE">
      <w:pPr>
        <w:spacing w:after="0" w:line="240" w:lineRule="auto"/>
        <w:ind w:firstLine="720"/>
        <w:jc w:val="both"/>
        <w:rPr>
          <w:rFonts w:ascii="Times New Roman" w:eastAsia="Times New Roman" w:hAnsi="Times New Roman" w:cs="Times New Roman"/>
          <w:sz w:val="24"/>
          <w:szCs w:val="24"/>
        </w:rPr>
      </w:pPr>
    </w:p>
    <w:tbl>
      <w:tblPr>
        <w:tblStyle w:val="Lentelstinklelis"/>
        <w:tblW w:w="0" w:type="auto"/>
        <w:tblInd w:w="-147" w:type="dxa"/>
        <w:tblLook w:val="04A0" w:firstRow="1" w:lastRow="0" w:firstColumn="1" w:lastColumn="0" w:noHBand="0" w:noVBand="1"/>
      </w:tblPr>
      <w:tblGrid>
        <w:gridCol w:w="830"/>
        <w:gridCol w:w="1115"/>
        <w:gridCol w:w="812"/>
        <w:gridCol w:w="1088"/>
        <w:gridCol w:w="932"/>
        <w:gridCol w:w="914"/>
        <w:gridCol w:w="923"/>
        <w:gridCol w:w="1023"/>
        <w:gridCol w:w="739"/>
        <w:gridCol w:w="767"/>
        <w:gridCol w:w="858"/>
      </w:tblGrid>
      <w:tr w:rsidR="00F51534" w:rsidTr="00A25317">
        <w:tc>
          <w:tcPr>
            <w:tcW w:w="993" w:type="dxa"/>
            <w:vMerge w:val="restart"/>
            <w:shd w:val="clear" w:color="auto" w:fill="D0CECE" w:themeFill="background2" w:themeFillShade="E6"/>
          </w:tcPr>
          <w:p w:rsidR="007D3078" w:rsidRPr="00F51534" w:rsidRDefault="007D3078" w:rsidP="00F51534">
            <w:pPr>
              <w:jc w:val="center"/>
              <w:rPr>
                <w:rStyle w:val="contentpasted0"/>
                <w:b/>
              </w:rPr>
            </w:pPr>
          </w:p>
          <w:p w:rsidR="007D3078" w:rsidRPr="00F51534" w:rsidRDefault="007D3078" w:rsidP="00F51534">
            <w:pPr>
              <w:jc w:val="center"/>
              <w:rPr>
                <w:rStyle w:val="contentpasted0"/>
                <w:b/>
              </w:rPr>
            </w:pPr>
          </w:p>
          <w:p w:rsidR="007D3078" w:rsidRPr="00F51534" w:rsidRDefault="007D3078" w:rsidP="00F51534">
            <w:pPr>
              <w:jc w:val="center"/>
              <w:rPr>
                <w:rFonts w:eastAsiaTheme="minorHAnsi"/>
                <w:b/>
              </w:rPr>
            </w:pPr>
            <w:r w:rsidRPr="00F51534">
              <w:rPr>
                <w:rStyle w:val="contentpasted0"/>
                <w:b/>
              </w:rPr>
              <w:t>Jaunimo</w:t>
            </w:r>
          </w:p>
          <w:p w:rsidR="007D3078" w:rsidRPr="00F51534" w:rsidRDefault="007D3078" w:rsidP="00F51534">
            <w:pPr>
              <w:jc w:val="center"/>
              <w:rPr>
                <w:b/>
              </w:rPr>
            </w:pPr>
            <w:r w:rsidRPr="00F51534">
              <w:rPr>
                <w:rStyle w:val="contentpasted0"/>
                <w:b/>
              </w:rPr>
              <w:t>iki 29</w:t>
            </w:r>
          </w:p>
          <w:p w:rsidR="007D3078" w:rsidRPr="00F51534" w:rsidRDefault="007D3078" w:rsidP="00F51534">
            <w:pPr>
              <w:jc w:val="center"/>
              <w:rPr>
                <w:b/>
                <w:bCs/>
              </w:rPr>
            </w:pPr>
            <w:r w:rsidRPr="00F51534">
              <w:rPr>
                <w:rStyle w:val="contentpasted0"/>
                <w:b/>
              </w:rPr>
              <w:t>metų</w:t>
            </w:r>
          </w:p>
        </w:tc>
        <w:tc>
          <w:tcPr>
            <w:tcW w:w="8782" w:type="dxa"/>
            <w:gridSpan w:val="10"/>
            <w:shd w:val="clear" w:color="auto" w:fill="D0CECE" w:themeFill="background2" w:themeFillShade="E6"/>
          </w:tcPr>
          <w:p w:rsidR="007D3078" w:rsidRPr="00F51534" w:rsidRDefault="007D3078" w:rsidP="00F51534">
            <w:pPr>
              <w:jc w:val="center"/>
              <w:rPr>
                <w:b/>
                <w:bCs/>
              </w:rPr>
            </w:pPr>
            <w:r w:rsidRPr="00F51534">
              <w:rPr>
                <w:b/>
                <w:bCs/>
              </w:rPr>
              <w:t>2022 metai</w:t>
            </w:r>
          </w:p>
        </w:tc>
      </w:tr>
      <w:tr w:rsidR="00F51534" w:rsidTr="00A25317">
        <w:tc>
          <w:tcPr>
            <w:tcW w:w="993" w:type="dxa"/>
            <w:vMerge/>
            <w:shd w:val="clear" w:color="auto" w:fill="D0CECE" w:themeFill="background2" w:themeFillShade="E6"/>
          </w:tcPr>
          <w:p w:rsidR="007D3078" w:rsidRPr="00F51534" w:rsidRDefault="007D3078" w:rsidP="00F51534">
            <w:pPr>
              <w:jc w:val="center"/>
              <w:rPr>
                <w:b/>
                <w:bCs/>
              </w:rPr>
            </w:pPr>
          </w:p>
        </w:tc>
        <w:tc>
          <w:tcPr>
            <w:tcW w:w="928" w:type="dxa"/>
          </w:tcPr>
          <w:p w:rsidR="007D3078" w:rsidRPr="00F51534" w:rsidRDefault="007D3078" w:rsidP="00F51534">
            <w:pPr>
              <w:jc w:val="center"/>
              <w:rPr>
                <w:b/>
                <w:bCs/>
              </w:rPr>
            </w:pPr>
          </w:p>
        </w:tc>
        <w:tc>
          <w:tcPr>
            <w:tcW w:w="811" w:type="dxa"/>
          </w:tcPr>
          <w:p w:rsidR="007D3078" w:rsidRPr="00F51534" w:rsidRDefault="007D3078" w:rsidP="00F51534">
            <w:pPr>
              <w:jc w:val="center"/>
              <w:rPr>
                <w:b/>
                <w:bCs/>
              </w:rPr>
            </w:pPr>
          </w:p>
        </w:tc>
        <w:tc>
          <w:tcPr>
            <w:tcW w:w="1914" w:type="dxa"/>
            <w:gridSpan w:val="2"/>
          </w:tcPr>
          <w:p w:rsidR="007D3078" w:rsidRPr="00F51534" w:rsidRDefault="007D3078" w:rsidP="00F51534">
            <w:pPr>
              <w:jc w:val="center"/>
              <w:rPr>
                <w:b/>
                <w:bCs/>
              </w:rPr>
            </w:pPr>
            <w:r w:rsidRPr="00F51534">
              <w:rPr>
                <w:b/>
                <w:lang w:eastAsia="en-US"/>
              </w:rPr>
              <w:t>Iš jų</w:t>
            </w:r>
          </w:p>
        </w:tc>
        <w:tc>
          <w:tcPr>
            <w:tcW w:w="906" w:type="dxa"/>
            <w:vMerge w:val="restart"/>
          </w:tcPr>
          <w:p w:rsidR="001C72A0" w:rsidRPr="00F51534" w:rsidRDefault="007D3078" w:rsidP="00F51534">
            <w:pPr>
              <w:jc w:val="center"/>
              <w:rPr>
                <w:lang w:eastAsia="en-US"/>
              </w:rPr>
            </w:pPr>
            <w:r w:rsidRPr="00F51534">
              <w:rPr>
                <w:lang w:eastAsia="en-US"/>
              </w:rPr>
              <w:t>Nukreipta į aktyvias</w:t>
            </w:r>
          </w:p>
          <w:p w:rsidR="007D3078" w:rsidRPr="00F51534" w:rsidRDefault="007D3078" w:rsidP="00F51534">
            <w:pPr>
              <w:jc w:val="center"/>
              <w:rPr>
                <w:b/>
                <w:bCs/>
              </w:rPr>
            </w:pPr>
            <w:r w:rsidRPr="00F51534">
              <w:rPr>
                <w:lang w:eastAsia="en-US"/>
              </w:rPr>
              <w:t>darbo rinkos politikos programas</w:t>
            </w:r>
          </w:p>
        </w:tc>
        <w:tc>
          <w:tcPr>
            <w:tcW w:w="3369" w:type="dxa"/>
            <w:gridSpan w:val="4"/>
          </w:tcPr>
          <w:p w:rsidR="007D3078" w:rsidRPr="00F51534" w:rsidRDefault="007D3078" w:rsidP="00F51534">
            <w:pPr>
              <w:jc w:val="center"/>
              <w:rPr>
                <w:b/>
                <w:bCs/>
              </w:rPr>
            </w:pPr>
            <w:r w:rsidRPr="00F51534">
              <w:rPr>
                <w:b/>
                <w:lang w:eastAsia="en-US"/>
              </w:rPr>
              <w:t>Iš jų</w:t>
            </w:r>
          </w:p>
        </w:tc>
        <w:tc>
          <w:tcPr>
            <w:tcW w:w="854" w:type="dxa"/>
          </w:tcPr>
          <w:p w:rsidR="007D3078" w:rsidRPr="00F51534" w:rsidRDefault="007D3078" w:rsidP="00F51534">
            <w:pPr>
              <w:jc w:val="center"/>
              <w:rPr>
                <w:b/>
                <w:bCs/>
              </w:rPr>
            </w:pPr>
          </w:p>
        </w:tc>
      </w:tr>
      <w:tr w:rsidR="00F51534" w:rsidTr="00A25317">
        <w:tc>
          <w:tcPr>
            <w:tcW w:w="993" w:type="dxa"/>
            <w:vMerge/>
            <w:shd w:val="clear" w:color="auto" w:fill="D0CECE" w:themeFill="background2" w:themeFillShade="E6"/>
          </w:tcPr>
          <w:p w:rsidR="007D3078" w:rsidRPr="00F51534" w:rsidRDefault="007D3078" w:rsidP="00F51534">
            <w:pPr>
              <w:jc w:val="center"/>
              <w:rPr>
                <w:b/>
                <w:bCs/>
              </w:rPr>
            </w:pPr>
          </w:p>
        </w:tc>
        <w:tc>
          <w:tcPr>
            <w:tcW w:w="928" w:type="dxa"/>
          </w:tcPr>
          <w:p w:rsidR="007D3078" w:rsidRPr="00F51534" w:rsidRDefault="007D3078" w:rsidP="00F51534">
            <w:pPr>
              <w:jc w:val="center"/>
              <w:rPr>
                <w:b/>
                <w:bCs/>
              </w:rPr>
            </w:pPr>
            <w:r w:rsidRPr="00F51534">
              <w:rPr>
                <w:rStyle w:val="contentpasted0"/>
              </w:rPr>
              <w:t>Užregistruota</w:t>
            </w:r>
          </w:p>
        </w:tc>
        <w:tc>
          <w:tcPr>
            <w:tcW w:w="811" w:type="dxa"/>
          </w:tcPr>
          <w:p w:rsidR="007D3078" w:rsidRPr="00F51534" w:rsidRDefault="007D3078" w:rsidP="00F51534">
            <w:pPr>
              <w:jc w:val="center"/>
              <w:rPr>
                <w:b/>
                <w:bCs/>
              </w:rPr>
            </w:pPr>
            <w:r w:rsidRPr="00F51534">
              <w:rPr>
                <w:lang w:eastAsia="en-US"/>
              </w:rPr>
              <w:t>Įdarbinta</w:t>
            </w:r>
          </w:p>
        </w:tc>
        <w:tc>
          <w:tcPr>
            <w:tcW w:w="1030" w:type="dxa"/>
          </w:tcPr>
          <w:p w:rsidR="007D3078" w:rsidRPr="00F51534" w:rsidRDefault="007D3078" w:rsidP="00F51534">
            <w:pPr>
              <w:jc w:val="center"/>
              <w:rPr>
                <w:b/>
                <w:bCs/>
              </w:rPr>
            </w:pPr>
            <w:r w:rsidRPr="00F51534">
              <w:rPr>
                <w:lang w:eastAsia="en-US"/>
              </w:rPr>
              <w:t>Pagal neterminuotą sutartį</w:t>
            </w:r>
          </w:p>
        </w:tc>
        <w:tc>
          <w:tcPr>
            <w:tcW w:w="884" w:type="dxa"/>
          </w:tcPr>
          <w:p w:rsidR="007D3078" w:rsidRPr="00F51534" w:rsidRDefault="007D3078" w:rsidP="00F51534">
            <w:pPr>
              <w:jc w:val="center"/>
              <w:rPr>
                <w:b/>
                <w:bCs/>
              </w:rPr>
            </w:pPr>
            <w:r w:rsidRPr="00F51534">
              <w:rPr>
                <w:lang w:eastAsia="en-US"/>
              </w:rPr>
              <w:t>Pagal terminuotą sutartį</w:t>
            </w:r>
          </w:p>
        </w:tc>
        <w:tc>
          <w:tcPr>
            <w:tcW w:w="906" w:type="dxa"/>
            <w:vMerge/>
          </w:tcPr>
          <w:p w:rsidR="007D3078" w:rsidRPr="00F51534" w:rsidRDefault="007D3078" w:rsidP="00F51534">
            <w:pPr>
              <w:jc w:val="center"/>
              <w:rPr>
                <w:b/>
                <w:bCs/>
              </w:rPr>
            </w:pPr>
          </w:p>
        </w:tc>
        <w:tc>
          <w:tcPr>
            <w:tcW w:w="914" w:type="dxa"/>
            <w:tcBorders>
              <w:top w:val="nil"/>
              <w:left w:val="nil"/>
              <w:bottom w:val="single" w:sz="8" w:space="0" w:color="auto"/>
              <w:right w:val="single" w:sz="8" w:space="0" w:color="auto"/>
            </w:tcBorders>
            <w:vAlign w:val="center"/>
          </w:tcPr>
          <w:p w:rsidR="007D3078" w:rsidRPr="00F51534" w:rsidRDefault="007D3078" w:rsidP="00F51534">
            <w:pPr>
              <w:jc w:val="center"/>
              <w:rPr>
                <w:rFonts w:eastAsiaTheme="minorHAnsi"/>
              </w:rPr>
            </w:pPr>
            <w:r w:rsidRPr="00F51534">
              <w:rPr>
                <w:rStyle w:val="contentpasted0"/>
              </w:rPr>
              <w:t>Parama mokimuisi</w:t>
            </w:r>
          </w:p>
        </w:tc>
        <w:tc>
          <w:tcPr>
            <w:tcW w:w="983" w:type="dxa"/>
            <w:tcBorders>
              <w:top w:val="nil"/>
              <w:left w:val="nil"/>
              <w:bottom w:val="single" w:sz="8" w:space="0" w:color="auto"/>
              <w:right w:val="single" w:sz="8" w:space="0" w:color="auto"/>
            </w:tcBorders>
            <w:vAlign w:val="center"/>
          </w:tcPr>
          <w:p w:rsidR="007D3078" w:rsidRPr="00F51534" w:rsidRDefault="007D3078" w:rsidP="00F51534">
            <w:pPr>
              <w:jc w:val="center"/>
              <w:rPr>
                <w:rFonts w:eastAsiaTheme="minorHAnsi"/>
              </w:rPr>
            </w:pPr>
            <w:r w:rsidRPr="00F51534">
              <w:rPr>
                <w:rStyle w:val="contentpasted0"/>
              </w:rPr>
              <w:t>Remiamasis įdarbinimas</w:t>
            </w:r>
          </w:p>
        </w:tc>
        <w:tc>
          <w:tcPr>
            <w:tcW w:w="704" w:type="dxa"/>
            <w:tcBorders>
              <w:top w:val="nil"/>
              <w:left w:val="nil"/>
              <w:bottom w:val="single" w:sz="8" w:space="0" w:color="auto"/>
              <w:right w:val="single" w:sz="8" w:space="0" w:color="auto"/>
            </w:tcBorders>
            <w:vAlign w:val="center"/>
          </w:tcPr>
          <w:p w:rsidR="007D3078" w:rsidRPr="00F51534" w:rsidRDefault="007D3078" w:rsidP="00F51534">
            <w:pPr>
              <w:jc w:val="center"/>
              <w:rPr>
                <w:rFonts w:eastAsiaTheme="minorHAnsi"/>
              </w:rPr>
            </w:pPr>
            <w:r w:rsidRPr="00F51534">
              <w:rPr>
                <w:rStyle w:val="contentpasted0"/>
              </w:rPr>
              <w:t>Parama darbo vietoms steigti</w:t>
            </w:r>
          </w:p>
        </w:tc>
        <w:tc>
          <w:tcPr>
            <w:tcW w:w="768" w:type="dxa"/>
            <w:tcBorders>
              <w:top w:val="nil"/>
              <w:left w:val="nil"/>
              <w:bottom w:val="single" w:sz="8" w:space="0" w:color="auto"/>
              <w:right w:val="single" w:sz="8" w:space="0" w:color="auto"/>
            </w:tcBorders>
            <w:vAlign w:val="center"/>
          </w:tcPr>
          <w:p w:rsidR="007D3078" w:rsidRPr="00F51534" w:rsidRDefault="007D3078" w:rsidP="00F51534">
            <w:pPr>
              <w:jc w:val="center"/>
              <w:rPr>
                <w:rFonts w:eastAsiaTheme="minorHAnsi"/>
              </w:rPr>
            </w:pPr>
            <w:r w:rsidRPr="00F51534">
              <w:rPr>
                <w:rStyle w:val="contentpasted0"/>
              </w:rPr>
              <w:t>Parama judumui</w:t>
            </w:r>
          </w:p>
        </w:tc>
        <w:tc>
          <w:tcPr>
            <w:tcW w:w="854" w:type="dxa"/>
          </w:tcPr>
          <w:p w:rsidR="007D3078" w:rsidRPr="00F51534" w:rsidRDefault="007D3078" w:rsidP="00F51534">
            <w:pPr>
              <w:jc w:val="center"/>
              <w:rPr>
                <w:bCs/>
              </w:rPr>
            </w:pPr>
            <w:r w:rsidRPr="00F51534">
              <w:rPr>
                <w:bCs/>
              </w:rPr>
              <w:t>Verslo liudijimai</w:t>
            </w:r>
          </w:p>
        </w:tc>
      </w:tr>
      <w:tr w:rsidR="00F51534" w:rsidTr="00A25317">
        <w:tc>
          <w:tcPr>
            <w:tcW w:w="993" w:type="dxa"/>
            <w:tcBorders>
              <w:top w:val="nil"/>
              <w:left w:val="single" w:sz="8" w:space="0" w:color="auto"/>
              <w:bottom w:val="single" w:sz="8" w:space="0" w:color="auto"/>
              <w:right w:val="single" w:sz="8" w:space="0" w:color="auto"/>
            </w:tcBorders>
            <w:shd w:val="clear" w:color="auto" w:fill="D0CECE" w:themeFill="background2" w:themeFillShade="E6"/>
            <w:vAlign w:val="center"/>
          </w:tcPr>
          <w:p w:rsidR="007D3078" w:rsidRPr="00F51534" w:rsidRDefault="00F51534" w:rsidP="00F51534">
            <w:pPr>
              <w:jc w:val="center"/>
              <w:rPr>
                <w:rFonts w:eastAsiaTheme="minorHAnsi"/>
                <w:b/>
              </w:rPr>
            </w:pPr>
            <w:r>
              <w:rPr>
                <w:rStyle w:val="contentpasted0"/>
                <w:b/>
              </w:rPr>
              <w:t>Plungė r.</w:t>
            </w:r>
            <w:r w:rsidR="00A25317">
              <w:rPr>
                <w:rStyle w:val="contentpasted0"/>
                <w:b/>
              </w:rPr>
              <w:t xml:space="preserve"> </w:t>
            </w:r>
            <w:r w:rsidR="007D3078" w:rsidRPr="00F51534">
              <w:rPr>
                <w:rStyle w:val="contentpasted0"/>
                <w:b/>
              </w:rPr>
              <w:t>sav.</w:t>
            </w:r>
          </w:p>
        </w:tc>
        <w:tc>
          <w:tcPr>
            <w:tcW w:w="928" w:type="dxa"/>
            <w:tcBorders>
              <w:top w:val="nil"/>
              <w:left w:val="nil"/>
              <w:bottom w:val="single" w:sz="8" w:space="0" w:color="auto"/>
              <w:right w:val="single" w:sz="8" w:space="0" w:color="auto"/>
            </w:tcBorders>
            <w:shd w:val="clear" w:color="auto" w:fill="FFFFFF"/>
            <w:vAlign w:val="center"/>
          </w:tcPr>
          <w:p w:rsidR="007D3078" w:rsidRPr="00F51534" w:rsidRDefault="007D3078" w:rsidP="00F51534">
            <w:pPr>
              <w:jc w:val="center"/>
              <w:rPr>
                <w:rFonts w:eastAsiaTheme="minorHAnsi"/>
                <w:b/>
              </w:rPr>
            </w:pPr>
            <w:r w:rsidRPr="00F51534">
              <w:rPr>
                <w:rStyle w:val="contentpasted0"/>
                <w:b/>
              </w:rPr>
              <w:t>1067</w:t>
            </w:r>
          </w:p>
        </w:tc>
        <w:tc>
          <w:tcPr>
            <w:tcW w:w="811" w:type="dxa"/>
            <w:tcBorders>
              <w:top w:val="nil"/>
              <w:left w:val="nil"/>
              <w:bottom w:val="single" w:sz="8" w:space="0" w:color="auto"/>
              <w:right w:val="single" w:sz="8" w:space="0" w:color="auto"/>
            </w:tcBorders>
            <w:shd w:val="clear" w:color="auto" w:fill="FFFFFF"/>
            <w:vAlign w:val="center"/>
          </w:tcPr>
          <w:p w:rsidR="007D3078" w:rsidRPr="00F51534" w:rsidRDefault="007D3078" w:rsidP="00F51534">
            <w:pPr>
              <w:jc w:val="center"/>
              <w:rPr>
                <w:rFonts w:eastAsiaTheme="minorHAnsi"/>
                <w:b/>
              </w:rPr>
            </w:pPr>
            <w:r w:rsidRPr="00F51534">
              <w:rPr>
                <w:rStyle w:val="contentpasted0"/>
                <w:b/>
              </w:rPr>
              <w:t>656</w:t>
            </w:r>
          </w:p>
        </w:tc>
        <w:tc>
          <w:tcPr>
            <w:tcW w:w="1030" w:type="dxa"/>
            <w:tcBorders>
              <w:top w:val="nil"/>
              <w:left w:val="nil"/>
              <w:bottom w:val="single" w:sz="8" w:space="0" w:color="auto"/>
              <w:right w:val="single" w:sz="8" w:space="0" w:color="auto"/>
            </w:tcBorders>
            <w:shd w:val="clear" w:color="auto" w:fill="FFFFFF"/>
            <w:vAlign w:val="center"/>
          </w:tcPr>
          <w:p w:rsidR="007D3078" w:rsidRPr="00F51534" w:rsidRDefault="007D3078" w:rsidP="00F51534">
            <w:pPr>
              <w:jc w:val="center"/>
              <w:rPr>
                <w:rFonts w:eastAsiaTheme="minorHAnsi"/>
                <w:b/>
              </w:rPr>
            </w:pPr>
            <w:r w:rsidRPr="00F51534">
              <w:rPr>
                <w:rStyle w:val="contentpasted0"/>
                <w:b/>
              </w:rPr>
              <w:t>612</w:t>
            </w:r>
          </w:p>
        </w:tc>
        <w:tc>
          <w:tcPr>
            <w:tcW w:w="884" w:type="dxa"/>
            <w:tcBorders>
              <w:top w:val="nil"/>
              <w:left w:val="nil"/>
              <w:bottom w:val="single" w:sz="8" w:space="0" w:color="auto"/>
              <w:right w:val="single" w:sz="8" w:space="0" w:color="auto"/>
            </w:tcBorders>
            <w:shd w:val="clear" w:color="auto" w:fill="FFFFFF"/>
            <w:vAlign w:val="center"/>
          </w:tcPr>
          <w:p w:rsidR="007D3078" w:rsidRPr="00F51534" w:rsidRDefault="007D3078" w:rsidP="00F51534">
            <w:pPr>
              <w:jc w:val="center"/>
              <w:rPr>
                <w:rFonts w:eastAsiaTheme="minorHAnsi"/>
                <w:b/>
              </w:rPr>
            </w:pPr>
            <w:r w:rsidRPr="00F51534">
              <w:rPr>
                <w:rStyle w:val="contentpasted0"/>
                <w:b/>
              </w:rPr>
              <w:t>44</w:t>
            </w:r>
          </w:p>
        </w:tc>
        <w:tc>
          <w:tcPr>
            <w:tcW w:w="906" w:type="dxa"/>
            <w:tcBorders>
              <w:top w:val="nil"/>
              <w:left w:val="nil"/>
              <w:bottom w:val="single" w:sz="8" w:space="0" w:color="auto"/>
              <w:right w:val="single" w:sz="8" w:space="0" w:color="auto"/>
            </w:tcBorders>
            <w:shd w:val="clear" w:color="auto" w:fill="FFFFFF"/>
            <w:vAlign w:val="center"/>
          </w:tcPr>
          <w:p w:rsidR="007D3078" w:rsidRPr="00F51534" w:rsidRDefault="007D3078" w:rsidP="00F51534">
            <w:pPr>
              <w:jc w:val="center"/>
              <w:rPr>
                <w:rFonts w:eastAsiaTheme="minorHAnsi"/>
                <w:b/>
              </w:rPr>
            </w:pPr>
            <w:r w:rsidRPr="00F51534">
              <w:rPr>
                <w:rStyle w:val="contentpasted0"/>
                <w:b/>
              </w:rPr>
              <w:t>125</w:t>
            </w:r>
          </w:p>
        </w:tc>
        <w:tc>
          <w:tcPr>
            <w:tcW w:w="914" w:type="dxa"/>
            <w:tcBorders>
              <w:top w:val="nil"/>
              <w:left w:val="nil"/>
              <w:bottom w:val="single" w:sz="8" w:space="0" w:color="auto"/>
              <w:right w:val="single" w:sz="8" w:space="0" w:color="auto"/>
            </w:tcBorders>
            <w:shd w:val="clear" w:color="auto" w:fill="FFFFFF"/>
            <w:vAlign w:val="center"/>
          </w:tcPr>
          <w:p w:rsidR="007D3078" w:rsidRPr="00F51534" w:rsidRDefault="007D3078" w:rsidP="00F51534">
            <w:pPr>
              <w:jc w:val="center"/>
              <w:rPr>
                <w:rFonts w:eastAsiaTheme="minorHAnsi"/>
                <w:b/>
              </w:rPr>
            </w:pPr>
            <w:r w:rsidRPr="00F51534">
              <w:rPr>
                <w:rStyle w:val="contentpasted0"/>
                <w:b/>
              </w:rPr>
              <w:t>59</w:t>
            </w:r>
          </w:p>
        </w:tc>
        <w:tc>
          <w:tcPr>
            <w:tcW w:w="983" w:type="dxa"/>
            <w:tcBorders>
              <w:top w:val="nil"/>
              <w:left w:val="nil"/>
              <w:bottom w:val="single" w:sz="8" w:space="0" w:color="auto"/>
              <w:right w:val="single" w:sz="8" w:space="0" w:color="auto"/>
            </w:tcBorders>
            <w:shd w:val="clear" w:color="auto" w:fill="FFFFFF"/>
            <w:vAlign w:val="center"/>
          </w:tcPr>
          <w:p w:rsidR="007D3078" w:rsidRPr="00F51534" w:rsidRDefault="007D3078" w:rsidP="00F51534">
            <w:pPr>
              <w:jc w:val="center"/>
              <w:rPr>
                <w:rFonts w:eastAsiaTheme="minorHAnsi"/>
                <w:b/>
              </w:rPr>
            </w:pPr>
            <w:r w:rsidRPr="00F51534">
              <w:rPr>
                <w:rStyle w:val="contentpasted0"/>
                <w:b/>
              </w:rPr>
              <w:t>54</w:t>
            </w:r>
          </w:p>
        </w:tc>
        <w:tc>
          <w:tcPr>
            <w:tcW w:w="704" w:type="dxa"/>
            <w:tcBorders>
              <w:top w:val="nil"/>
              <w:left w:val="nil"/>
              <w:bottom w:val="single" w:sz="8" w:space="0" w:color="auto"/>
              <w:right w:val="single" w:sz="8" w:space="0" w:color="auto"/>
            </w:tcBorders>
            <w:shd w:val="clear" w:color="auto" w:fill="FFFFFF"/>
            <w:vAlign w:val="center"/>
          </w:tcPr>
          <w:p w:rsidR="007D3078" w:rsidRPr="00F51534" w:rsidRDefault="007D3078" w:rsidP="00F51534">
            <w:pPr>
              <w:jc w:val="center"/>
              <w:rPr>
                <w:rFonts w:eastAsiaTheme="minorHAnsi"/>
                <w:b/>
              </w:rPr>
            </w:pPr>
            <w:r w:rsidRPr="00F51534">
              <w:rPr>
                <w:rStyle w:val="contentpasted0"/>
                <w:b/>
              </w:rPr>
              <w:t>1</w:t>
            </w:r>
          </w:p>
        </w:tc>
        <w:tc>
          <w:tcPr>
            <w:tcW w:w="768" w:type="dxa"/>
            <w:tcBorders>
              <w:top w:val="nil"/>
              <w:left w:val="nil"/>
              <w:bottom w:val="single" w:sz="8" w:space="0" w:color="auto"/>
              <w:right w:val="single" w:sz="8" w:space="0" w:color="auto"/>
            </w:tcBorders>
            <w:shd w:val="clear" w:color="auto" w:fill="FFFFFF"/>
            <w:vAlign w:val="center"/>
          </w:tcPr>
          <w:p w:rsidR="007D3078" w:rsidRPr="00F51534" w:rsidRDefault="007D3078" w:rsidP="00F51534">
            <w:pPr>
              <w:jc w:val="center"/>
              <w:rPr>
                <w:rFonts w:eastAsiaTheme="minorHAnsi"/>
                <w:b/>
              </w:rPr>
            </w:pPr>
            <w:r w:rsidRPr="00F51534">
              <w:rPr>
                <w:rStyle w:val="contentpasted0"/>
                <w:b/>
              </w:rPr>
              <w:t>11</w:t>
            </w:r>
          </w:p>
        </w:tc>
        <w:tc>
          <w:tcPr>
            <w:tcW w:w="854" w:type="dxa"/>
            <w:tcBorders>
              <w:top w:val="nil"/>
              <w:left w:val="nil"/>
              <w:bottom w:val="outset" w:sz="6" w:space="0" w:color="auto"/>
              <w:right w:val="outset" w:sz="6" w:space="0" w:color="auto"/>
            </w:tcBorders>
            <w:vAlign w:val="center"/>
          </w:tcPr>
          <w:p w:rsidR="007D3078" w:rsidRPr="00F51534" w:rsidRDefault="007D3078" w:rsidP="00F51534">
            <w:pPr>
              <w:jc w:val="center"/>
              <w:rPr>
                <w:rStyle w:val="contentpasted0"/>
                <w:b/>
              </w:rPr>
            </w:pPr>
          </w:p>
          <w:p w:rsidR="007D3078" w:rsidRPr="00F51534" w:rsidRDefault="007D3078" w:rsidP="00F51534">
            <w:pPr>
              <w:jc w:val="center"/>
              <w:rPr>
                <w:rFonts w:eastAsiaTheme="minorHAnsi"/>
                <w:b/>
              </w:rPr>
            </w:pPr>
            <w:r w:rsidRPr="00F51534">
              <w:rPr>
                <w:rStyle w:val="contentpasted0"/>
                <w:b/>
              </w:rPr>
              <w:t>130</w:t>
            </w:r>
            <w:r w:rsidRPr="00F51534">
              <w:rPr>
                <w:b/>
              </w:rPr>
              <w:br/>
            </w:r>
          </w:p>
        </w:tc>
      </w:tr>
    </w:tbl>
    <w:p w:rsidR="007D3078" w:rsidRDefault="007D3078" w:rsidP="00451CCE">
      <w:pPr>
        <w:spacing w:after="0" w:line="240" w:lineRule="auto"/>
        <w:jc w:val="center"/>
        <w:rPr>
          <w:rFonts w:ascii="Times New Roman" w:eastAsia="Times New Roman" w:hAnsi="Times New Roman" w:cs="Times New Roman"/>
          <w:b/>
          <w:bCs/>
          <w:sz w:val="24"/>
          <w:szCs w:val="24"/>
        </w:rPr>
      </w:pPr>
    </w:p>
    <w:p w:rsidR="00451CCE" w:rsidRPr="00451CCE" w:rsidRDefault="00451CCE" w:rsidP="00451CCE">
      <w:pPr>
        <w:spacing w:after="0" w:line="240" w:lineRule="auto"/>
        <w:jc w:val="center"/>
        <w:rPr>
          <w:rFonts w:ascii="Times New Roman" w:eastAsia="Times New Roman" w:hAnsi="Times New Roman" w:cs="Times New Roman"/>
          <w:b/>
          <w:bCs/>
          <w:sz w:val="24"/>
          <w:szCs w:val="24"/>
        </w:rPr>
      </w:pPr>
      <w:r w:rsidRPr="00451CCE">
        <w:rPr>
          <w:rFonts w:ascii="Times New Roman" w:eastAsia="Times New Roman" w:hAnsi="Times New Roman" w:cs="Times New Roman"/>
          <w:b/>
          <w:bCs/>
          <w:sz w:val="24"/>
          <w:szCs w:val="24"/>
        </w:rPr>
        <w:t>IV. ARTIMIAUSIOS VEIKLOS KRYPTYS</w:t>
      </w:r>
    </w:p>
    <w:p w:rsidR="00451CCE" w:rsidRPr="00451CCE" w:rsidRDefault="00451CCE" w:rsidP="00451CCE">
      <w:pPr>
        <w:spacing w:after="0" w:line="240" w:lineRule="auto"/>
        <w:jc w:val="center"/>
        <w:rPr>
          <w:rFonts w:ascii="Times New Roman" w:eastAsia="Times New Roman" w:hAnsi="Times New Roman" w:cs="Times New Roman"/>
          <w:b/>
          <w:bCs/>
          <w:sz w:val="24"/>
          <w:szCs w:val="24"/>
        </w:rPr>
      </w:pP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1. Sudaryti sąlygas Atviro jaunimo centro veiklai ir (ar) jos plėtrai (užtikrinti finansavimą, sukurti teisinę bazę, įtraukti į planavimo dokumentus ir t. t.).</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pacing w:val="-5"/>
          <w:sz w:val="24"/>
          <w:szCs w:val="24"/>
        </w:rPr>
        <w:t>2. Lankymasis Atviro jaunimo centro renginiuose, jaunimo įtraukimas į bendrus rajono renginius.</w:t>
      </w:r>
      <w:r w:rsidRPr="00451CCE">
        <w:rPr>
          <w:rFonts w:ascii="Times New Roman" w:eastAsia="Times New Roman" w:hAnsi="Times New Roman" w:cs="Times New Roman"/>
          <w:sz w:val="24"/>
          <w:szCs w:val="24"/>
        </w:rPr>
        <w:t xml:space="preserve"> Užtikrinti Atviro jaunimo centro teikiamą paslaugų įvairovę ir kokybę.</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3. Administruoti Jaunimo reikalų tarybos darbą, sudaryti sąlygas efektyviai, kokybiškai jos veiklai.</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4. Administruoti ir koordinuoti jaunimo užimtumo ir integracijos į darbo rinką 2023 m. programą.</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 xml:space="preserve">5. Skatinti jaunų žmonių aktyvumą ir dalyvavimą jaunimo organizacijų veikloje.  </w:t>
      </w:r>
    </w:p>
    <w:p w:rsidR="00451CCE" w:rsidRPr="00451CCE" w:rsidRDefault="00451CCE" w:rsidP="00451CCE">
      <w:pPr>
        <w:spacing w:after="0" w:line="240" w:lineRule="auto"/>
        <w:rPr>
          <w:rFonts w:ascii="Times New Roman" w:eastAsia="Times New Roman" w:hAnsi="Times New Roman" w:cs="Times New Roman"/>
          <w:sz w:val="24"/>
          <w:szCs w:val="24"/>
          <w:lang w:eastAsia="lt-LT"/>
        </w:rPr>
      </w:pPr>
      <w:r w:rsidRPr="00451CCE">
        <w:rPr>
          <w:rFonts w:ascii="Times New Roman" w:eastAsia="Times New Roman" w:hAnsi="Times New Roman" w:cs="Times New Roman"/>
          <w:noProof/>
          <w:sz w:val="24"/>
          <w:szCs w:val="24"/>
          <w:lang w:eastAsia="lt-LT"/>
        </w:rPr>
        <w:drawing>
          <wp:inline distT="0" distB="0" distL="0" distR="0" wp14:anchorId="68DAFEE3" wp14:editId="3471341D">
            <wp:extent cx="827325" cy="533839"/>
            <wp:effectExtent l="19050" t="38100" r="30480" b="38100"/>
            <wp:docPr id="4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58" cstate="email">
                      <a:extLst>
                        <a:ext uri="{28A0092B-C50C-407E-A947-70E740481C1C}">
                          <a14:useLocalDpi xmlns:a14="http://schemas.microsoft.com/office/drawing/2010/main"/>
                        </a:ext>
                      </a:extLst>
                    </a:blip>
                    <a:stretch>
                      <a:fillRect/>
                    </a:stretch>
                  </pic:blipFill>
                  <pic:spPr>
                    <a:xfrm rot="21429642">
                      <a:off x="0" y="0"/>
                      <a:ext cx="831866" cy="536769"/>
                    </a:xfrm>
                    <a:prstGeom prst="rect">
                      <a:avLst/>
                    </a:prstGeom>
                  </pic:spPr>
                </pic:pic>
              </a:graphicData>
            </a:graphic>
          </wp:inline>
        </w:drawing>
      </w:r>
      <w:r w:rsidRPr="00451CCE">
        <w:rPr>
          <w:rFonts w:ascii="Times New Roman" w:eastAsia="Times New Roman" w:hAnsi="Times New Roman" w:cs="Times New Roman"/>
          <w:sz w:val="24"/>
          <w:szCs w:val="24"/>
          <w:lang w:eastAsia="lt-LT"/>
        </w:rPr>
        <w:t xml:space="preserve">  </w:t>
      </w:r>
      <w:r w:rsidRPr="00451CCE">
        <w:rPr>
          <w:rFonts w:ascii="Times New Roman" w:eastAsia="Times New Roman" w:hAnsi="Times New Roman" w:cs="Times New Roman"/>
          <w:noProof/>
          <w:sz w:val="24"/>
          <w:szCs w:val="24"/>
          <w:lang w:eastAsia="lt-LT"/>
        </w:rPr>
        <w:drawing>
          <wp:inline distT="0" distB="0" distL="0" distR="0" wp14:anchorId="75E91AB8" wp14:editId="0AB2EB0D">
            <wp:extent cx="627079" cy="628650"/>
            <wp:effectExtent l="57150" t="19050" r="78105" b="133350"/>
            <wp:docPr id="43" name="Paveikslėlis 18" descr="Paveikslėlis, kuriame yra objektas&#10;&#10;Sugeneruoto aprašo patikimumas didelis">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91B0C9CA-0516-4D73-875A-2C7404EDB3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aveikslėlis 18" descr="Paveikslėlis, kuriame yra objektas&#10;&#10;Sugeneruoto aprašo patikimumas didelis">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91B0C9CA-0516-4D73-875A-2C7404EDB3F8}"/>
                        </a:ext>
                      </a:extLst>
                    </pic:cNvPr>
                    <pic:cNvPicPr>
                      <a:picLocks noChangeAspect="1"/>
                    </pic:cNvPicPr>
                  </pic:nvPicPr>
                  <pic:blipFill>
                    <a:blip r:embed="rId59" cstate="email">
                      <a:extLst>
                        <a:ext uri="{28A0092B-C50C-407E-A947-70E740481C1C}">
                          <a14:useLocalDpi xmlns:a14="http://schemas.microsoft.com/office/drawing/2010/main"/>
                        </a:ext>
                      </a:extLst>
                    </a:blip>
                    <a:stretch>
                      <a:fillRect/>
                    </a:stretch>
                  </pic:blipFill>
                  <pic:spPr>
                    <a:xfrm>
                      <a:off x="0" y="0"/>
                      <a:ext cx="627325" cy="628897"/>
                    </a:xfrm>
                    <a:prstGeom prst="rect">
                      <a:avLst/>
                    </a:prstGeom>
                    <a:ln>
                      <a:noFill/>
                    </a:ln>
                    <a:effectLst>
                      <a:outerShdw blurRad="76200" dist="63500" dir="5040000" algn="tl" rotWithShape="0">
                        <a:srgbClr val="000000">
                          <a:alpha val="41000"/>
                        </a:srgbClr>
                      </a:outerShdw>
                    </a:effectLst>
                  </pic:spPr>
                </pic:pic>
              </a:graphicData>
            </a:graphic>
          </wp:inline>
        </w:drawing>
      </w:r>
      <w:r w:rsidRPr="00451CCE">
        <w:rPr>
          <w:rFonts w:ascii="Times New Roman" w:eastAsia="Times New Roman" w:hAnsi="Times New Roman" w:cs="Times New Roman"/>
          <w:noProof/>
          <w:sz w:val="24"/>
          <w:szCs w:val="24"/>
          <w:lang w:eastAsia="lt-LT"/>
        </w:rPr>
        <w:t xml:space="preserve">     </w:t>
      </w:r>
      <w:r w:rsidRPr="00451CCE">
        <w:rPr>
          <w:rFonts w:ascii="Times New Roman" w:eastAsia="Times New Roman" w:hAnsi="Times New Roman" w:cs="Times New Roman"/>
          <w:noProof/>
          <w:sz w:val="24"/>
          <w:szCs w:val="24"/>
          <w:lang w:eastAsia="lt-LT"/>
        </w:rPr>
        <w:drawing>
          <wp:inline distT="0" distB="0" distL="0" distR="0" wp14:anchorId="0CEFFBE9" wp14:editId="6D9FD73C">
            <wp:extent cx="890546" cy="890546"/>
            <wp:effectExtent l="0" t="0" r="5080" b="5080"/>
            <wp:docPr id="44" name="Paveikslėlis 44" descr="C:\Users\jurga.venckuviene\Desktop\279556940_104915472216970_121688157867737503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jurga.venckuviene\Desktop\279556940_104915472216970_1216881578677375032_n.jpg"/>
                    <pic:cNvPicPr>
                      <a:picLocks noChangeAspect="1" noChangeArrowheads="1"/>
                    </pic:cNvPicPr>
                  </pic:nvPicPr>
                  <pic:blipFill>
                    <a:blip r:embed="rId60" cstate="email">
                      <a:extLst>
                        <a:ext uri="{28A0092B-C50C-407E-A947-70E740481C1C}">
                          <a14:useLocalDpi xmlns:a14="http://schemas.microsoft.com/office/drawing/2010/main"/>
                        </a:ext>
                      </a:extLst>
                    </a:blip>
                    <a:srcRect/>
                    <a:stretch>
                      <a:fillRect/>
                    </a:stretch>
                  </pic:blipFill>
                  <pic:spPr bwMode="auto">
                    <a:xfrm>
                      <a:off x="0" y="0"/>
                      <a:ext cx="890964" cy="890964"/>
                    </a:xfrm>
                    <a:prstGeom prst="rect">
                      <a:avLst/>
                    </a:prstGeom>
                    <a:noFill/>
                    <a:ln>
                      <a:noFill/>
                    </a:ln>
                  </pic:spPr>
                </pic:pic>
              </a:graphicData>
            </a:graphic>
          </wp:inline>
        </w:drawing>
      </w:r>
      <w:r w:rsidRPr="00451CCE">
        <w:rPr>
          <w:rFonts w:ascii="Times New Roman" w:eastAsia="Times New Roman" w:hAnsi="Times New Roman" w:cs="Times New Roman"/>
          <w:noProof/>
          <w:sz w:val="24"/>
          <w:szCs w:val="24"/>
          <w:lang w:eastAsia="lt-LT"/>
        </w:rPr>
        <w:t xml:space="preserve">        </w:t>
      </w:r>
      <w:r w:rsidRPr="00451CCE">
        <w:rPr>
          <w:rFonts w:ascii="Times New Roman" w:eastAsia="Times New Roman" w:hAnsi="Times New Roman" w:cs="Times New Roman"/>
          <w:noProof/>
          <w:sz w:val="24"/>
          <w:szCs w:val="24"/>
          <w:lang w:eastAsia="lt-LT"/>
        </w:rPr>
        <w:drawing>
          <wp:inline distT="0" distB="0" distL="0" distR="0" wp14:anchorId="2810FE7A" wp14:editId="2EFF5488">
            <wp:extent cx="600075" cy="600075"/>
            <wp:effectExtent l="0" t="0" r="9525" b="9525"/>
            <wp:docPr id="45" name="Paveikslėlis 45" descr="Plung&amp;edot;s skautai nuotrau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lung&amp;edot;s skautai nuotrauka."/>
                    <pic:cNvPicPr>
                      <a:picLocks noChangeAspect="1" noChangeArrowheads="1"/>
                    </pic:cNvPicPr>
                  </pic:nvPicPr>
                  <pic:blipFill>
                    <a:blip r:embed="rId61" cstate="email">
                      <a:extLst>
                        <a:ext uri="{28A0092B-C50C-407E-A947-70E740481C1C}">
                          <a14:useLocalDpi xmlns:a14="http://schemas.microsoft.com/office/drawing/2010/main"/>
                        </a:ext>
                      </a:extLst>
                    </a:blip>
                    <a:srcRect/>
                    <a:stretch>
                      <a:fillRect/>
                    </a:stretch>
                  </pic:blipFill>
                  <pic:spPr bwMode="auto">
                    <a:xfrm>
                      <a:off x="0" y="0"/>
                      <a:ext cx="599894" cy="599894"/>
                    </a:xfrm>
                    <a:prstGeom prst="rect">
                      <a:avLst/>
                    </a:prstGeom>
                    <a:noFill/>
                    <a:ln>
                      <a:noFill/>
                    </a:ln>
                  </pic:spPr>
                </pic:pic>
              </a:graphicData>
            </a:graphic>
          </wp:inline>
        </w:drawing>
      </w:r>
      <w:r w:rsidRPr="00451CCE">
        <w:rPr>
          <w:rFonts w:ascii="Times New Roman" w:eastAsia="Times New Roman" w:hAnsi="Times New Roman" w:cs="Times New Roman"/>
          <w:noProof/>
          <w:sz w:val="24"/>
          <w:szCs w:val="24"/>
          <w:lang w:eastAsia="lt-LT"/>
        </w:rPr>
        <w:t xml:space="preserve"> </w:t>
      </w:r>
      <w:r w:rsidRPr="00451CCE">
        <w:rPr>
          <w:rFonts w:ascii="Times New Roman" w:eastAsia="Times New Roman" w:hAnsi="Times New Roman" w:cs="Times New Roman"/>
          <w:sz w:val="24"/>
          <w:szCs w:val="24"/>
          <w:lang w:eastAsia="lt-LT"/>
        </w:rPr>
        <w:t xml:space="preserve">   </w:t>
      </w:r>
      <w:r w:rsidRPr="00451CCE">
        <w:rPr>
          <w:rFonts w:ascii="Times New Roman" w:eastAsia="Times New Roman" w:hAnsi="Times New Roman" w:cs="Times New Roman"/>
          <w:noProof/>
          <w:sz w:val="24"/>
          <w:szCs w:val="24"/>
          <w:lang w:eastAsia="lt-LT"/>
        </w:rPr>
        <w:drawing>
          <wp:inline distT="0" distB="0" distL="0" distR="0" wp14:anchorId="145AA074" wp14:editId="73CA3AB5">
            <wp:extent cx="837272" cy="837272"/>
            <wp:effectExtent l="0" t="0" r="1270" b="1270"/>
            <wp:docPr id="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6" name="Picture 2"/>
                    <pic:cNvPicPr>
                      <a:picLocks noChangeAspect="1" noChangeArrowheads="1"/>
                    </pic:cNvPicPr>
                  </pic:nvPicPr>
                  <pic:blipFill>
                    <a:blip r:embed="rId62" cstate="email">
                      <a:extLst>
                        <a:ext uri="{28A0092B-C50C-407E-A947-70E740481C1C}">
                          <a14:useLocalDpi xmlns:a14="http://schemas.microsoft.com/office/drawing/2010/main"/>
                        </a:ext>
                      </a:extLst>
                    </a:blip>
                    <a:srcRect/>
                    <a:stretch>
                      <a:fillRect/>
                    </a:stretch>
                  </pic:blipFill>
                  <pic:spPr bwMode="auto">
                    <a:xfrm>
                      <a:off x="0" y="0"/>
                      <a:ext cx="837272" cy="837272"/>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r w:rsidRPr="00451CCE">
        <w:rPr>
          <w:rFonts w:ascii="Times New Roman" w:eastAsia="Times New Roman" w:hAnsi="Times New Roman" w:cs="Times New Roman"/>
          <w:sz w:val="24"/>
          <w:szCs w:val="24"/>
          <w:lang w:eastAsia="lt-LT"/>
        </w:rPr>
        <w:t xml:space="preserve">     </w:t>
      </w:r>
      <w:r w:rsidRPr="00451CCE">
        <w:rPr>
          <w:rFonts w:ascii="Times New Roman" w:eastAsia="Times New Roman" w:hAnsi="Times New Roman" w:cs="Times New Roman"/>
          <w:noProof/>
          <w:sz w:val="24"/>
          <w:szCs w:val="24"/>
          <w:lang w:eastAsia="lt-LT"/>
        </w:rPr>
        <w:drawing>
          <wp:inline distT="0" distB="0" distL="0" distR="0" wp14:anchorId="303B3747" wp14:editId="6AC46CA4">
            <wp:extent cx="1019175" cy="764382"/>
            <wp:effectExtent l="0" t="0" r="0" b="0"/>
            <wp:docPr id="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1" name="Picture 3"/>
                    <pic:cNvPicPr>
                      <a:picLocks noChangeAspect="1" noChangeArrowheads="1"/>
                    </pic:cNvPicPr>
                  </pic:nvPicPr>
                  <pic:blipFill>
                    <a:blip r:embed="rId63" cstate="email">
                      <a:extLst>
                        <a:ext uri="{28A0092B-C50C-407E-A947-70E740481C1C}">
                          <a14:useLocalDpi xmlns:a14="http://schemas.microsoft.com/office/drawing/2010/main"/>
                        </a:ext>
                      </a:extLst>
                    </a:blip>
                    <a:srcRect/>
                    <a:stretch>
                      <a:fillRect/>
                    </a:stretch>
                  </pic:blipFill>
                  <pic:spPr bwMode="auto">
                    <a:xfrm>
                      <a:off x="0" y="0"/>
                      <a:ext cx="1022142" cy="766607"/>
                    </a:xfrm>
                    <a:prstGeom prst="rect">
                      <a:avLst/>
                    </a:prstGeom>
                    <a:noFill/>
                    <a:ln>
                      <a:noFill/>
                    </a:ln>
                    <a:effectLst/>
                  </pic:spPr>
                </pic:pic>
              </a:graphicData>
            </a:graphic>
          </wp:inline>
        </w:drawing>
      </w:r>
      <w:r w:rsidRPr="00451CCE">
        <w:rPr>
          <w:rFonts w:ascii="Times New Roman" w:eastAsia="Times New Roman" w:hAnsi="Times New Roman" w:cs="Times New Roman"/>
          <w:sz w:val="24"/>
          <w:szCs w:val="24"/>
          <w:lang w:eastAsia="lt-LT"/>
        </w:rPr>
        <w:t xml:space="preserve">      </w:t>
      </w:r>
    </w:p>
    <w:p w:rsidR="00451CCE" w:rsidRPr="00451CCE" w:rsidRDefault="00451CCE" w:rsidP="00451CCE">
      <w:pPr>
        <w:spacing w:after="0" w:line="240" w:lineRule="auto"/>
        <w:rPr>
          <w:rFonts w:ascii="Times New Roman" w:eastAsia="Times New Roman" w:hAnsi="Times New Roman" w:cs="Times New Roman"/>
          <w:sz w:val="24"/>
          <w:szCs w:val="24"/>
          <w:lang w:eastAsia="lt-LT"/>
        </w:rPr>
      </w:pP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6. Rengti Plungės rajono savivaldybės tarybos sprendimų, Administracijos direktoriaus įsakymų projektus.</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7. Kas ketvirtį pateikti Plungės rajono savivaldybės jaunimo politikos įgyvendinimo savivaldybėje veiklos ataskaitą ir įgyvendinimo rezultatus.</w:t>
      </w:r>
    </w:p>
    <w:p w:rsidR="00451CCE" w:rsidRPr="00451CCE" w:rsidRDefault="00451CCE" w:rsidP="00451CCE">
      <w:pPr>
        <w:spacing w:after="0" w:line="240" w:lineRule="auto"/>
        <w:ind w:firstLine="720"/>
        <w:contextualSpacing/>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lang w:eastAsia="lt-LT"/>
        </w:rPr>
        <w:t>8. Plungės rajono savivaldybės Jaunimo veiklos programos lėšomis dalinai finansuojamų 2023 m. jaunimo projektų vertinimas ir finansuotų projektų stebėsena.</w:t>
      </w:r>
      <w:r w:rsidRPr="00451CCE">
        <w:rPr>
          <w:rFonts w:ascii="Times New Roman" w:eastAsia="Times New Roman" w:hAnsi="Times New Roman" w:cs="Times New Roman"/>
          <w:sz w:val="24"/>
          <w:szCs w:val="24"/>
        </w:rPr>
        <w:t xml:space="preserve"> </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9. Bendradarbiauti su Užimtumo tarnybos Plungės jaunimo darbo centro ir bendradarbystės centro „Spiečius“ atstovais, su jais aptarti jaunimo verslumo skatinimo galimybes.</w:t>
      </w:r>
    </w:p>
    <w:p w:rsidR="0064345C" w:rsidRDefault="00451CCE" w:rsidP="00451CCE">
      <w:pPr>
        <w:spacing w:after="0" w:line="240" w:lineRule="auto"/>
        <w:ind w:firstLine="720"/>
        <w:contextualSpacing/>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     </w:t>
      </w:r>
    </w:p>
    <w:p w:rsidR="0064345C" w:rsidRDefault="0064345C" w:rsidP="00451CCE">
      <w:pPr>
        <w:spacing w:after="0" w:line="240" w:lineRule="auto"/>
        <w:ind w:firstLine="720"/>
        <w:contextualSpacing/>
        <w:jc w:val="both"/>
        <w:rPr>
          <w:rFonts w:ascii="Times New Roman" w:eastAsia="Times New Roman" w:hAnsi="Times New Roman" w:cs="Times New Roman"/>
          <w:sz w:val="24"/>
          <w:szCs w:val="24"/>
        </w:rPr>
      </w:pPr>
    </w:p>
    <w:p w:rsidR="00451CCE" w:rsidRPr="00451CCE" w:rsidRDefault="00451CCE" w:rsidP="00451CCE">
      <w:pPr>
        <w:spacing w:after="0" w:line="240" w:lineRule="auto"/>
        <w:ind w:firstLine="720"/>
        <w:contextualSpacing/>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                  </w:t>
      </w:r>
    </w:p>
    <w:p w:rsidR="00451CCE" w:rsidRDefault="00451CCE" w:rsidP="00451CCE">
      <w:pPr>
        <w:tabs>
          <w:tab w:val="center" w:pos="4320"/>
          <w:tab w:val="right" w:pos="8640"/>
        </w:tabs>
        <w:spacing w:after="0" w:line="360" w:lineRule="auto"/>
        <w:contextualSpacing/>
        <w:jc w:val="both"/>
        <w:rPr>
          <w:rFonts w:ascii="Times New Roman" w:eastAsia="Times New Roman" w:hAnsi="Times New Roman" w:cs="Times New Roman"/>
          <w:sz w:val="24"/>
          <w:szCs w:val="24"/>
        </w:rPr>
      </w:pPr>
    </w:p>
    <w:p w:rsidR="00466DD8" w:rsidRPr="00466DD8" w:rsidRDefault="00466DD8" w:rsidP="00466DD8">
      <w:pPr>
        <w:spacing w:after="0" w:line="240" w:lineRule="auto"/>
        <w:jc w:val="center"/>
        <w:rPr>
          <w:rFonts w:ascii="Times New Roman" w:eastAsia="Times New Roman" w:hAnsi="Times New Roman" w:cs="Times New Roman"/>
          <w:b/>
          <w:sz w:val="28"/>
          <w:szCs w:val="28"/>
        </w:rPr>
      </w:pPr>
      <w:r w:rsidRPr="00466DD8">
        <w:rPr>
          <w:rFonts w:ascii="Times New Roman" w:eastAsia="Times New Roman" w:hAnsi="Times New Roman" w:cs="Times New Roman"/>
          <w:b/>
          <w:sz w:val="28"/>
          <w:szCs w:val="28"/>
        </w:rPr>
        <w:lastRenderedPageBreak/>
        <w:t>ARCHITEKTŪROS IR TERITORIJŲ PLANAVIMO SKYRIUS</w:t>
      </w:r>
    </w:p>
    <w:p w:rsidR="00466DD8" w:rsidRPr="00466DD8" w:rsidRDefault="00466DD8" w:rsidP="00466DD8">
      <w:pPr>
        <w:spacing w:after="0" w:line="240" w:lineRule="auto"/>
        <w:jc w:val="center"/>
        <w:rPr>
          <w:rFonts w:ascii="Times New Roman" w:eastAsia="Times New Roman" w:hAnsi="Times New Roman" w:cs="Times New Roman"/>
          <w:sz w:val="24"/>
          <w:szCs w:val="24"/>
        </w:rPr>
      </w:pPr>
      <w:r w:rsidRPr="00466DD8">
        <w:rPr>
          <w:rFonts w:ascii="Times New Roman" w:eastAsia="Times New Roman" w:hAnsi="Times New Roman" w:cs="Times New Roman"/>
          <w:sz w:val="24"/>
          <w:szCs w:val="24"/>
        </w:rPr>
        <w:t xml:space="preserve">                                                </w:t>
      </w:r>
    </w:p>
    <w:p w:rsidR="00466DD8" w:rsidRPr="00466DD8" w:rsidRDefault="00466DD8" w:rsidP="00466DD8">
      <w:pPr>
        <w:spacing w:after="0" w:line="240" w:lineRule="auto"/>
        <w:jc w:val="center"/>
        <w:rPr>
          <w:rFonts w:ascii="Times New Roman" w:eastAsia="Times New Roman" w:hAnsi="Times New Roman" w:cs="Times New Roman"/>
          <w:b/>
          <w:sz w:val="24"/>
          <w:szCs w:val="24"/>
        </w:rPr>
      </w:pPr>
      <w:r w:rsidRPr="00466DD8">
        <w:rPr>
          <w:rFonts w:ascii="Times New Roman" w:eastAsia="Times New Roman" w:hAnsi="Times New Roman" w:cs="Times New Roman"/>
          <w:b/>
          <w:sz w:val="24"/>
          <w:szCs w:val="24"/>
        </w:rPr>
        <w:t>I. PADALINIO VEIKLOS ATASKAITOS SANTRAUKA</w:t>
      </w:r>
    </w:p>
    <w:p w:rsidR="00466DD8" w:rsidRPr="00466DD8" w:rsidRDefault="00466DD8" w:rsidP="00466DD8">
      <w:pPr>
        <w:spacing w:after="0" w:line="240" w:lineRule="auto"/>
        <w:ind w:firstLine="709"/>
        <w:jc w:val="both"/>
        <w:rPr>
          <w:rFonts w:ascii="Times New Roman" w:eastAsia="Times New Roman" w:hAnsi="Times New Roman" w:cs="Times New Roman"/>
          <w:b/>
          <w:sz w:val="24"/>
          <w:szCs w:val="24"/>
        </w:rPr>
      </w:pPr>
    </w:p>
    <w:p w:rsidR="00466DD8" w:rsidRPr="00466DD8" w:rsidRDefault="00466DD8" w:rsidP="00466DD8">
      <w:pPr>
        <w:spacing w:after="0" w:line="240" w:lineRule="auto"/>
        <w:ind w:firstLine="720"/>
        <w:jc w:val="both"/>
        <w:rPr>
          <w:rFonts w:ascii="Times New Roman" w:eastAsia="Times New Roman" w:hAnsi="Times New Roman" w:cs="Times New Roman"/>
          <w:bCs/>
          <w:sz w:val="24"/>
          <w:szCs w:val="24"/>
        </w:rPr>
      </w:pPr>
      <w:r w:rsidRPr="00466DD8">
        <w:rPr>
          <w:rFonts w:ascii="Times New Roman" w:eastAsia="Times New Roman" w:hAnsi="Times New Roman" w:cs="Times New Roman"/>
          <w:bCs/>
          <w:sz w:val="24"/>
          <w:szCs w:val="24"/>
        </w:rPr>
        <w:t>Architektūros ir teritorijų planavimo skyriuje 2022 metais dirbo 6 karjeros valstybės tarnautojai – vedėjas, vedėjo pavaduotoja ir 4 vyriausieji specialistai. Architektūros ir teritorijų planavimo skyrius vykdo Savivaldybei teisės aktais priskirtas funkcijas, įgyvendindamas Savivaldybės politiką teritorijų planavimo, architektūros, statybos, kraštotvarkos, nekilnojamojo kultūros paveldo išsaugojimo, geodezijos ir geografinės informacinės sistemos srityse.</w:t>
      </w:r>
      <w:r w:rsidRPr="00466DD8">
        <w:rPr>
          <w:rFonts w:ascii="Times New Roman" w:eastAsia="Times New Roman" w:hAnsi="Times New Roman" w:cs="Times New Roman"/>
          <w:bCs/>
          <w:sz w:val="24"/>
          <w:szCs w:val="24"/>
        </w:rPr>
        <w:cr/>
      </w:r>
    </w:p>
    <w:p w:rsidR="00466DD8" w:rsidRPr="00466DD8" w:rsidRDefault="00466DD8" w:rsidP="00466DD8">
      <w:pPr>
        <w:spacing w:after="0" w:line="240" w:lineRule="auto"/>
        <w:jc w:val="center"/>
        <w:rPr>
          <w:rFonts w:ascii="Times New Roman" w:eastAsia="Times New Roman" w:hAnsi="Times New Roman" w:cs="Times New Roman"/>
          <w:b/>
          <w:sz w:val="24"/>
          <w:szCs w:val="24"/>
        </w:rPr>
      </w:pPr>
      <w:r w:rsidRPr="00466DD8">
        <w:rPr>
          <w:rFonts w:ascii="Times New Roman" w:eastAsia="Times New Roman" w:hAnsi="Times New Roman" w:cs="Times New Roman"/>
          <w:b/>
          <w:sz w:val="24"/>
          <w:szCs w:val="24"/>
        </w:rPr>
        <w:t>II. PADALINIO VEIKLAI ĮTAKOS TURĖJUSIŲ VEIKSNIŲ APŽVALGA</w:t>
      </w:r>
    </w:p>
    <w:p w:rsidR="00466DD8" w:rsidRPr="00466DD8" w:rsidRDefault="00466DD8" w:rsidP="00466DD8">
      <w:pPr>
        <w:spacing w:after="0" w:line="240" w:lineRule="auto"/>
        <w:jc w:val="both"/>
        <w:rPr>
          <w:rFonts w:ascii="Times New Roman" w:eastAsia="Times New Roman" w:hAnsi="Times New Roman" w:cs="Times New Roman"/>
          <w:b/>
          <w:sz w:val="24"/>
          <w:szCs w:val="24"/>
        </w:rPr>
      </w:pPr>
    </w:p>
    <w:p w:rsidR="00466DD8" w:rsidRPr="00466DD8" w:rsidRDefault="00466DD8" w:rsidP="00466DD8">
      <w:pPr>
        <w:spacing w:after="0" w:line="240" w:lineRule="auto"/>
        <w:ind w:firstLine="720"/>
        <w:jc w:val="both"/>
        <w:rPr>
          <w:rFonts w:ascii="Times New Roman" w:eastAsia="Times New Roman" w:hAnsi="Times New Roman" w:cs="Times New Roman"/>
          <w:bCs/>
          <w:sz w:val="24"/>
          <w:szCs w:val="24"/>
        </w:rPr>
      </w:pPr>
      <w:r w:rsidRPr="00466DD8">
        <w:rPr>
          <w:rFonts w:ascii="Times New Roman" w:eastAsia="Times New Roman" w:hAnsi="Times New Roman" w:cs="Times New Roman"/>
          <w:bCs/>
          <w:sz w:val="24"/>
          <w:szCs w:val="24"/>
        </w:rPr>
        <w:t xml:space="preserve">Padalinio veiklai įtakos turėjo specialistų atsakingų už žemėtvarkos proceso darbų organizavimą kaita. </w:t>
      </w:r>
    </w:p>
    <w:p w:rsidR="00466DD8" w:rsidRPr="00466DD8" w:rsidRDefault="00466DD8" w:rsidP="00466DD8">
      <w:pPr>
        <w:spacing w:after="0" w:line="240" w:lineRule="auto"/>
        <w:ind w:firstLine="720"/>
        <w:jc w:val="both"/>
        <w:rPr>
          <w:rFonts w:ascii="Times New Roman" w:eastAsia="Times New Roman" w:hAnsi="Times New Roman" w:cs="Times New Roman"/>
          <w:b/>
          <w:sz w:val="24"/>
          <w:szCs w:val="24"/>
        </w:rPr>
      </w:pPr>
      <w:r w:rsidRPr="00466DD8">
        <w:rPr>
          <w:rFonts w:ascii="Times New Roman" w:eastAsia="Times New Roman" w:hAnsi="Times New Roman" w:cs="Times New Roman"/>
          <w:bCs/>
          <w:sz w:val="24"/>
          <w:szCs w:val="24"/>
        </w:rPr>
        <w:t>Teritorijų planavimo dokumentų rengimo pasikeitimai: nebegalimas Žemės sklypų formavimo ir pertvarkymo projektų (žemėvaldų projektų) rengimas, kai numatomas teritorijos vystymas, kada numatomiems sprendiniams nepakanka esamos ir (ar) suprojektuotos inžinerinės ir (ar) socialinės savivaldybės infrastruktūros ir ją reikia planuoti. Taip pat nebegalima atlikti galiojančių detaliųjų planų koregavimo. Dėl to padidėjo rengiamų teritorijų planavimo dokumentų – detaliųjų planų rengimo, keitimo, koregavimo apimtys, reikalingų dokumentų parengimas, viešinimas ir kt.</w:t>
      </w:r>
    </w:p>
    <w:p w:rsidR="00466DD8" w:rsidRPr="00466DD8" w:rsidRDefault="00466DD8" w:rsidP="00466DD8">
      <w:pPr>
        <w:spacing w:after="0" w:line="240" w:lineRule="auto"/>
        <w:jc w:val="both"/>
        <w:rPr>
          <w:rFonts w:ascii="Times New Roman" w:eastAsia="Times New Roman" w:hAnsi="Times New Roman" w:cs="Times New Roman"/>
          <w:b/>
          <w:sz w:val="24"/>
          <w:szCs w:val="24"/>
        </w:rPr>
      </w:pPr>
    </w:p>
    <w:p w:rsidR="00466DD8" w:rsidRPr="00466DD8" w:rsidRDefault="00466DD8" w:rsidP="00466DD8">
      <w:pPr>
        <w:spacing w:after="0" w:line="240" w:lineRule="auto"/>
        <w:jc w:val="center"/>
        <w:rPr>
          <w:rFonts w:ascii="Times New Roman" w:eastAsia="Times New Roman" w:hAnsi="Times New Roman" w:cs="Times New Roman"/>
          <w:b/>
          <w:sz w:val="24"/>
          <w:szCs w:val="24"/>
        </w:rPr>
      </w:pPr>
      <w:r w:rsidRPr="00466DD8">
        <w:rPr>
          <w:rFonts w:ascii="Times New Roman" w:eastAsia="Times New Roman" w:hAnsi="Times New Roman" w:cs="Times New Roman"/>
          <w:b/>
          <w:sz w:val="24"/>
          <w:szCs w:val="24"/>
        </w:rPr>
        <w:t>III. PADALINIO</w:t>
      </w:r>
      <w:r w:rsidRPr="00466DD8">
        <w:rPr>
          <w:rFonts w:ascii="Times New Roman" w:eastAsia="Times New Roman" w:hAnsi="Times New Roman" w:cs="Times New Roman"/>
          <w:sz w:val="24"/>
          <w:szCs w:val="24"/>
        </w:rPr>
        <w:t xml:space="preserve"> </w:t>
      </w:r>
      <w:r w:rsidRPr="00466DD8">
        <w:rPr>
          <w:rFonts w:ascii="Times New Roman" w:eastAsia="Times New Roman" w:hAnsi="Times New Roman" w:cs="Times New Roman"/>
          <w:b/>
          <w:bCs/>
          <w:sz w:val="24"/>
          <w:szCs w:val="24"/>
        </w:rPr>
        <w:t>VYKDYTA VEIKLA</w:t>
      </w:r>
      <w:r w:rsidRPr="00466DD8">
        <w:rPr>
          <w:rFonts w:ascii="Times New Roman" w:eastAsia="Times New Roman" w:hAnsi="Times New Roman" w:cs="Times New Roman"/>
          <w:b/>
          <w:sz w:val="24"/>
          <w:szCs w:val="24"/>
        </w:rPr>
        <w:t xml:space="preserve"> IR PASIEKTI REZULTATAI</w:t>
      </w:r>
    </w:p>
    <w:p w:rsidR="00466DD8" w:rsidRPr="00466DD8" w:rsidRDefault="00466DD8" w:rsidP="00466DD8">
      <w:pPr>
        <w:spacing w:after="0" w:line="240" w:lineRule="auto"/>
        <w:jc w:val="both"/>
        <w:rPr>
          <w:rFonts w:ascii="Times New Roman" w:eastAsia="Times New Roman" w:hAnsi="Times New Roman" w:cs="Times New Roman"/>
          <w:b/>
          <w:sz w:val="24"/>
          <w:szCs w:val="24"/>
        </w:rPr>
      </w:pPr>
    </w:p>
    <w:p w:rsidR="005F1F36" w:rsidRDefault="00466DD8" w:rsidP="005F1F36">
      <w:pPr>
        <w:keepNext/>
        <w:spacing w:after="0" w:line="240" w:lineRule="auto"/>
        <w:ind w:firstLine="720"/>
        <w:jc w:val="both"/>
        <w:outlineLvl w:val="3"/>
        <w:rPr>
          <w:rFonts w:ascii="Times New Roman" w:eastAsia="Times New Roman" w:hAnsi="Times New Roman" w:cs="Times New Roman"/>
          <w:sz w:val="24"/>
          <w:szCs w:val="20"/>
        </w:rPr>
      </w:pPr>
      <w:r w:rsidRPr="00466DD8">
        <w:rPr>
          <w:rFonts w:ascii="Times New Roman" w:eastAsia="Times New Roman" w:hAnsi="Times New Roman" w:cs="Times New Roman"/>
          <w:sz w:val="24"/>
          <w:szCs w:val="20"/>
        </w:rPr>
        <w:t>Architektūros ir teritorijų planavimo skyrius tinkamai įvykdė veiklos plane nustatytus tikslus ir uždavinius:</w:t>
      </w:r>
    </w:p>
    <w:p w:rsidR="005F1F36" w:rsidRPr="005F1F36" w:rsidRDefault="005F1F36" w:rsidP="005F1F36">
      <w:pPr>
        <w:keepNext/>
        <w:spacing w:after="0" w:line="240" w:lineRule="auto"/>
        <w:ind w:firstLine="720"/>
        <w:jc w:val="both"/>
        <w:outlineLvl w:val="3"/>
        <w:rPr>
          <w:rFonts w:ascii="Times New Roman" w:eastAsia="Times New Roman" w:hAnsi="Times New Roman" w:cs="Times New Roman"/>
          <w:sz w:val="24"/>
          <w:szCs w:val="24"/>
        </w:rPr>
      </w:pPr>
      <w:r w:rsidRPr="005F1F36">
        <w:rPr>
          <w:rFonts w:ascii="Times New Roman" w:eastAsia="Times New Roman" w:hAnsi="Times New Roman" w:cs="Times New Roman"/>
          <w:sz w:val="24"/>
          <w:szCs w:val="24"/>
        </w:rPr>
        <w:t>1.</w:t>
      </w:r>
      <w:r>
        <w:rPr>
          <w:rFonts w:ascii="Times New Roman" w:eastAsia="Times New Roman" w:hAnsi="Times New Roman" w:cs="Times New Roman"/>
          <w:sz w:val="24"/>
          <w:szCs w:val="24"/>
        </w:rPr>
        <w:t xml:space="preserve"> </w:t>
      </w:r>
      <w:r w:rsidR="00466DD8" w:rsidRPr="005F1F36">
        <w:rPr>
          <w:rFonts w:ascii="Times New Roman" w:hAnsi="Times New Roman" w:cs="Times New Roman"/>
          <w:bCs/>
          <w:sz w:val="24"/>
          <w:szCs w:val="24"/>
        </w:rPr>
        <w:t xml:space="preserve">Įvažiavimų į miestą „Plungės miesto vartų simbolio“ idėjos konkurso organizavimas. </w:t>
      </w:r>
    </w:p>
    <w:p w:rsidR="00466DD8" w:rsidRDefault="005F1F36" w:rsidP="005F1F36">
      <w:pPr>
        <w:keepNext/>
        <w:spacing w:after="0" w:line="240" w:lineRule="auto"/>
        <w:ind w:firstLine="720"/>
        <w:jc w:val="both"/>
        <w:outlineLvl w:val="3"/>
        <w:rPr>
          <w:rFonts w:ascii="Times New Roman" w:hAnsi="Times New Roman" w:cs="Times New Roman"/>
          <w:bCs/>
          <w:sz w:val="24"/>
          <w:szCs w:val="24"/>
        </w:rPr>
      </w:pPr>
      <w:r w:rsidRPr="005F1F36">
        <w:rPr>
          <w:rFonts w:ascii="Times New Roman" w:eastAsia="Times New Roman" w:hAnsi="Times New Roman" w:cs="Times New Roman"/>
          <w:sz w:val="24"/>
          <w:szCs w:val="24"/>
        </w:rPr>
        <w:t>2.</w:t>
      </w:r>
      <w:r>
        <w:rPr>
          <w:rFonts w:ascii="Times New Roman" w:eastAsia="Times New Roman" w:hAnsi="Times New Roman" w:cs="Times New Roman"/>
          <w:sz w:val="24"/>
          <w:szCs w:val="24"/>
        </w:rPr>
        <w:t xml:space="preserve"> </w:t>
      </w:r>
      <w:r w:rsidR="00466DD8" w:rsidRPr="005F1F36">
        <w:rPr>
          <w:rFonts w:ascii="Times New Roman" w:hAnsi="Times New Roman" w:cs="Times New Roman"/>
          <w:bCs/>
          <w:sz w:val="24"/>
          <w:szCs w:val="24"/>
        </w:rPr>
        <w:t>Atliktas Mokslo paskirties pastato (vaikų lopšelio-darželio) Dariaus ir Girėno g. 38E, Plungės m., naujos statybos projekto parengimo paslaugos pirkimas, parengti projektiniai pasiūlymai.</w:t>
      </w:r>
    </w:p>
    <w:p w:rsidR="005F1F36" w:rsidRPr="005F1F36" w:rsidRDefault="005F1F36" w:rsidP="005F1F36">
      <w:pPr>
        <w:keepNext/>
        <w:spacing w:after="0" w:line="240" w:lineRule="auto"/>
        <w:ind w:firstLine="720"/>
        <w:jc w:val="both"/>
        <w:outlineLvl w:val="3"/>
        <w:rPr>
          <w:rFonts w:ascii="Times New Roman" w:eastAsia="Times New Roman" w:hAnsi="Times New Roman" w:cs="Times New Roman"/>
          <w:sz w:val="24"/>
          <w:szCs w:val="24"/>
        </w:rPr>
      </w:pPr>
    </w:p>
    <w:p w:rsidR="00466DD8" w:rsidRPr="00466DD8" w:rsidRDefault="00466DD8" w:rsidP="005F1F36">
      <w:pPr>
        <w:spacing w:after="0" w:line="240" w:lineRule="auto"/>
        <w:jc w:val="center"/>
        <w:rPr>
          <w:rFonts w:ascii="Times New Roman" w:eastAsia="Times New Roman" w:hAnsi="Times New Roman" w:cs="Times New Roman"/>
          <w:bCs/>
          <w:sz w:val="24"/>
          <w:szCs w:val="24"/>
        </w:rPr>
      </w:pPr>
      <w:r w:rsidRPr="00466DD8">
        <w:rPr>
          <w:rFonts w:ascii="Times New Roman" w:eastAsia="Times New Roman" w:hAnsi="Times New Roman" w:cs="Times New Roman"/>
          <w:bCs/>
          <w:noProof/>
          <w:sz w:val="24"/>
          <w:szCs w:val="24"/>
          <w:lang w:eastAsia="lt-LT"/>
        </w:rPr>
        <w:drawing>
          <wp:inline distT="0" distB="0" distL="0" distR="0" wp14:anchorId="0C88C538" wp14:editId="7602AF8F">
            <wp:extent cx="5743575" cy="3542503"/>
            <wp:effectExtent l="0" t="0" r="0" b="1270"/>
            <wp:docPr id="55" name="Paveikslėlis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cstate="email">
                      <a:extLst>
                        <a:ext uri="{28A0092B-C50C-407E-A947-70E740481C1C}">
                          <a14:useLocalDpi xmlns:a14="http://schemas.microsoft.com/office/drawing/2010/main"/>
                        </a:ext>
                      </a:extLst>
                    </a:blip>
                    <a:srcRect/>
                    <a:stretch>
                      <a:fillRect/>
                    </a:stretch>
                  </pic:blipFill>
                  <pic:spPr bwMode="auto">
                    <a:xfrm>
                      <a:off x="0" y="0"/>
                      <a:ext cx="5748751" cy="3545695"/>
                    </a:xfrm>
                    <a:prstGeom prst="rect">
                      <a:avLst/>
                    </a:prstGeom>
                    <a:noFill/>
                    <a:ln>
                      <a:noFill/>
                    </a:ln>
                  </pic:spPr>
                </pic:pic>
              </a:graphicData>
            </a:graphic>
          </wp:inline>
        </w:drawing>
      </w:r>
    </w:p>
    <w:p w:rsidR="00466DD8" w:rsidRPr="00466DD8" w:rsidRDefault="00466DD8" w:rsidP="005F1F36">
      <w:pPr>
        <w:spacing w:after="0" w:line="240" w:lineRule="auto"/>
        <w:jc w:val="center"/>
        <w:rPr>
          <w:rFonts w:ascii="Times New Roman" w:eastAsia="Times New Roman" w:hAnsi="Times New Roman" w:cs="Times New Roman"/>
          <w:bCs/>
          <w:sz w:val="24"/>
          <w:szCs w:val="24"/>
        </w:rPr>
      </w:pPr>
      <w:r w:rsidRPr="00466DD8">
        <w:rPr>
          <w:rFonts w:ascii="Times New Roman" w:eastAsia="Times New Roman" w:hAnsi="Times New Roman" w:cs="Times New Roman"/>
          <w:bCs/>
          <w:noProof/>
          <w:sz w:val="24"/>
          <w:szCs w:val="24"/>
          <w:lang w:eastAsia="lt-LT"/>
        </w:rPr>
        <w:lastRenderedPageBreak/>
        <w:drawing>
          <wp:inline distT="0" distB="0" distL="0" distR="0" wp14:anchorId="60160652" wp14:editId="47FD5DEB">
            <wp:extent cx="6012815" cy="4465708"/>
            <wp:effectExtent l="0" t="0" r="6985" b="0"/>
            <wp:docPr id="57" name="Paveikslėlis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email">
                      <a:extLst>
                        <a:ext uri="{28A0092B-C50C-407E-A947-70E740481C1C}">
                          <a14:useLocalDpi xmlns:a14="http://schemas.microsoft.com/office/drawing/2010/main"/>
                        </a:ext>
                      </a:extLst>
                    </a:blip>
                    <a:srcRect/>
                    <a:stretch>
                      <a:fillRect/>
                    </a:stretch>
                  </pic:blipFill>
                  <pic:spPr bwMode="auto">
                    <a:xfrm>
                      <a:off x="0" y="0"/>
                      <a:ext cx="6012815" cy="4465708"/>
                    </a:xfrm>
                    <a:prstGeom prst="rect">
                      <a:avLst/>
                    </a:prstGeom>
                    <a:noFill/>
                    <a:ln>
                      <a:noFill/>
                    </a:ln>
                  </pic:spPr>
                </pic:pic>
              </a:graphicData>
            </a:graphic>
          </wp:inline>
        </w:drawing>
      </w:r>
    </w:p>
    <w:p w:rsidR="00466DD8" w:rsidRPr="00466DD8" w:rsidRDefault="00466DD8" w:rsidP="00466DD8">
      <w:pPr>
        <w:spacing w:after="0" w:line="240" w:lineRule="auto"/>
        <w:jc w:val="both"/>
        <w:rPr>
          <w:rFonts w:ascii="Times New Roman" w:eastAsia="Times New Roman" w:hAnsi="Times New Roman" w:cs="Times New Roman"/>
          <w:bCs/>
          <w:sz w:val="24"/>
          <w:szCs w:val="24"/>
        </w:rPr>
      </w:pPr>
    </w:p>
    <w:p w:rsidR="00466DD8" w:rsidRPr="00466DD8" w:rsidRDefault="00466DD8" w:rsidP="005F1F36">
      <w:pPr>
        <w:spacing w:after="0" w:line="240" w:lineRule="auto"/>
        <w:jc w:val="center"/>
        <w:rPr>
          <w:rFonts w:ascii="Times New Roman" w:eastAsia="Times New Roman" w:hAnsi="Times New Roman" w:cs="Times New Roman"/>
          <w:bCs/>
          <w:sz w:val="24"/>
          <w:szCs w:val="24"/>
        </w:rPr>
      </w:pPr>
      <w:r w:rsidRPr="00466DD8">
        <w:rPr>
          <w:rFonts w:ascii="Times New Roman" w:eastAsia="Times New Roman" w:hAnsi="Times New Roman" w:cs="Times New Roman"/>
          <w:bCs/>
          <w:noProof/>
          <w:sz w:val="24"/>
          <w:szCs w:val="24"/>
          <w:lang w:eastAsia="lt-LT"/>
        </w:rPr>
        <w:drawing>
          <wp:inline distT="0" distB="0" distL="0" distR="0" wp14:anchorId="5E08C9F3" wp14:editId="1238575B">
            <wp:extent cx="6012815" cy="3909006"/>
            <wp:effectExtent l="0" t="0" r="6985" b="0"/>
            <wp:docPr id="58" name="Paveikslėlis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cstate="email">
                      <a:extLst>
                        <a:ext uri="{28A0092B-C50C-407E-A947-70E740481C1C}">
                          <a14:useLocalDpi xmlns:a14="http://schemas.microsoft.com/office/drawing/2010/main"/>
                        </a:ext>
                      </a:extLst>
                    </a:blip>
                    <a:srcRect/>
                    <a:stretch>
                      <a:fillRect/>
                    </a:stretch>
                  </pic:blipFill>
                  <pic:spPr bwMode="auto">
                    <a:xfrm>
                      <a:off x="0" y="0"/>
                      <a:ext cx="6012815" cy="3909006"/>
                    </a:xfrm>
                    <a:prstGeom prst="rect">
                      <a:avLst/>
                    </a:prstGeom>
                    <a:noFill/>
                    <a:ln>
                      <a:noFill/>
                    </a:ln>
                  </pic:spPr>
                </pic:pic>
              </a:graphicData>
            </a:graphic>
          </wp:inline>
        </w:drawing>
      </w:r>
    </w:p>
    <w:p w:rsidR="00466DD8" w:rsidRPr="00466DD8" w:rsidRDefault="00466DD8" w:rsidP="00466DD8">
      <w:pPr>
        <w:spacing w:after="0" w:line="240" w:lineRule="auto"/>
        <w:jc w:val="both"/>
        <w:rPr>
          <w:rFonts w:ascii="Times New Roman" w:eastAsia="Times New Roman" w:hAnsi="Times New Roman" w:cs="Times New Roman"/>
          <w:sz w:val="24"/>
          <w:szCs w:val="24"/>
          <w:lang w:eastAsia="lt-LT"/>
        </w:rPr>
      </w:pPr>
    </w:p>
    <w:p w:rsidR="00466DD8" w:rsidRPr="005F1F36" w:rsidRDefault="005F1F36" w:rsidP="005F1F36">
      <w:pPr>
        <w:ind w:firstLine="720"/>
        <w:contextualSpacing/>
        <w:rPr>
          <w:rFonts w:ascii="Times New Roman" w:hAnsi="Times New Roman" w:cs="Times New Roman"/>
          <w:sz w:val="24"/>
          <w:szCs w:val="24"/>
          <w:lang w:eastAsia="lt-LT"/>
        </w:rPr>
      </w:pPr>
      <w:r w:rsidRPr="005F1F36">
        <w:rPr>
          <w:rFonts w:ascii="Times New Roman" w:hAnsi="Times New Roman" w:cs="Times New Roman"/>
          <w:bCs/>
          <w:sz w:val="24"/>
          <w:szCs w:val="24"/>
        </w:rPr>
        <w:t>3.</w:t>
      </w:r>
      <w:r>
        <w:rPr>
          <w:rFonts w:ascii="Times New Roman" w:hAnsi="Times New Roman" w:cs="Times New Roman"/>
          <w:bCs/>
          <w:sz w:val="24"/>
          <w:szCs w:val="24"/>
        </w:rPr>
        <w:t xml:space="preserve"> </w:t>
      </w:r>
      <w:r w:rsidR="00466DD8" w:rsidRPr="005F1F36">
        <w:rPr>
          <w:rFonts w:ascii="Times New Roman" w:hAnsi="Times New Roman" w:cs="Times New Roman"/>
          <w:bCs/>
          <w:sz w:val="24"/>
          <w:szCs w:val="24"/>
        </w:rPr>
        <w:t>Parengtas Plungės geležinkelio stoties teritorijos, Stoties g. 29 ir prieigų, Stoties g. 29A ir Stoties g. 35, sutvarkymo pritaikant autobusų stoties veiklai, projektas.</w:t>
      </w:r>
    </w:p>
    <w:p w:rsidR="00466DD8" w:rsidRPr="00466DD8" w:rsidRDefault="00466DD8" w:rsidP="00466DD8">
      <w:pPr>
        <w:spacing w:after="0" w:line="240" w:lineRule="auto"/>
        <w:ind w:left="720"/>
        <w:jc w:val="both"/>
        <w:rPr>
          <w:rFonts w:ascii="Times New Roman" w:eastAsia="Times New Roman" w:hAnsi="Times New Roman" w:cs="Times New Roman"/>
          <w:sz w:val="24"/>
          <w:szCs w:val="24"/>
          <w:lang w:eastAsia="lt-LT"/>
        </w:rPr>
      </w:pPr>
    </w:p>
    <w:p w:rsidR="00466DD8" w:rsidRPr="00466DD8" w:rsidRDefault="00466DD8" w:rsidP="005F1F36">
      <w:pPr>
        <w:spacing w:after="0" w:line="240" w:lineRule="auto"/>
        <w:ind w:left="709" w:hanging="709"/>
        <w:jc w:val="center"/>
        <w:rPr>
          <w:rFonts w:ascii="Times New Roman" w:eastAsia="Times New Roman" w:hAnsi="Times New Roman" w:cs="Times New Roman"/>
          <w:sz w:val="24"/>
          <w:szCs w:val="24"/>
          <w:lang w:eastAsia="lt-LT"/>
        </w:rPr>
      </w:pPr>
      <w:r w:rsidRPr="00466DD8">
        <w:rPr>
          <w:rFonts w:ascii="Times New Roman" w:eastAsia="Times New Roman" w:hAnsi="Times New Roman" w:cs="Times New Roman"/>
          <w:noProof/>
          <w:sz w:val="20"/>
          <w:szCs w:val="20"/>
          <w:lang w:eastAsia="lt-LT"/>
        </w:rPr>
        <w:drawing>
          <wp:inline distT="0" distB="0" distL="0" distR="0" wp14:anchorId="167BFD00" wp14:editId="2DA5B2A8">
            <wp:extent cx="5986731" cy="2096219"/>
            <wp:effectExtent l="0" t="0" r="0" b="0"/>
            <wp:docPr id="463" name="Paveikslėlis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7" cstate="email">
                      <a:extLst>
                        <a:ext uri="{28A0092B-C50C-407E-A947-70E740481C1C}">
                          <a14:useLocalDpi xmlns:a14="http://schemas.microsoft.com/office/drawing/2010/main"/>
                        </a:ext>
                      </a:extLst>
                    </a:blip>
                    <a:srcRect l="793" t="32120" r="1426" b="7304"/>
                    <a:stretch/>
                  </pic:blipFill>
                  <pic:spPr bwMode="auto">
                    <a:xfrm>
                      <a:off x="0" y="0"/>
                      <a:ext cx="6002100" cy="2101600"/>
                    </a:xfrm>
                    <a:prstGeom prst="rect">
                      <a:avLst/>
                    </a:prstGeom>
                    <a:ln>
                      <a:noFill/>
                    </a:ln>
                    <a:extLst>
                      <a:ext uri="{53640926-AAD7-44D8-BBD7-CCE9431645EC}">
                        <a14:shadowObscured xmlns:a14="http://schemas.microsoft.com/office/drawing/2010/main"/>
                      </a:ext>
                    </a:extLst>
                  </pic:spPr>
                </pic:pic>
              </a:graphicData>
            </a:graphic>
          </wp:inline>
        </w:drawing>
      </w:r>
    </w:p>
    <w:p w:rsidR="00466DD8" w:rsidRPr="00466DD8" w:rsidRDefault="00466DD8" w:rsidP="00466DD8">
      <w:pPr>
        <w:spacing w:after="0" w:line="240" w:lineRule="auto"/>
        <w:ind w:left="709" w:hanging="709"/>
        <w:jc w:val="both"/>
        <w:rPr>
          <w:rFonts w:ascii="Times New Roman" w:eastAsia="Times New Roman" w:hAnsi="Times New Roman" w:cs="Times New Roman"/>
          <w:sz w:val="24"/>
          <w:szCs w:val="24"/>
          <w:lang w:eastAsia="lt-LT"/>
        </w:rPr>
      </w:pPr>
    </w:p>
    <w:p w:rsidR="00466DD8" w:rsidRPr="005F1F36" w:rsidRDefault="005F1F36" w:rsidP="005F1F36">
      <w:pPr>
        <w:ind w:firstLine="720"/>
        <w:rPr>
          <w:rFonts w:ascii="Times New Roman" w:hAnsi="Times New Roman" w:cs="Times New Roman"/>
          <w:sz w:val="24"/>
          <w:szCs w:val="24"/>
          <w:lang w:eastAsia="lt-LT"/>
        </w:rPr>
      </w:pPr>
      <w:r w:rsidRPr="005F1F36">
        <w:rPr>
          <w:rFonts w:ascii="Times New Roman" w:hAnsi="Times New Roman" w:cs="Times New Roman"/>
          <w:sz w:val="24"/>
          <w:szCs w:val="24"/>
          <w:lang w:eastAsia="lt-LT"/>
        </w:rPr>
        <w:t xml:space="preserve">4. </w:t>
      </w:r>
      <w:r w:rsidR="00466DD8" w:rsidRPr="005F1F36">
        <w:rPr>
          <w:rFonts w:ascii="Times New Roman" w:hAnsi="Times New Roman" w:cs="Times New Roman"/>
          <w:sz w:val="24"/>
          <w:szCs w:val="24"/>
          <w:lang w:eastAsia="lt-LT"/>
        </w:rPr>
        <w:t>Atliktas dengto futbolo maniežo Žaltakalnio g. 14A, Plungėje projektavimo paslaugų pirkimas, parengti projektiniai pasiūlymai.</w:t>
      </w:r>
    </w:p>
    <w:p w:rsidR="00466DD8" w:rsidRPr="00466DD8" w:rsidRDefault="00466DD8" w:rsidP="00B90F38">
      <w:pPr>
        <w:spacing w:after="0" w:line="240" w:lineRule="auto"/>
        <w:jc w:val="center"/>
        <w:rPr>
          <w:rFonts w:ascii="Times New Roman" w:eastAsia="Times New Roman" w:hAnsi="Times New Roman" w:cs="Times New Roman"/>
          <w:sz w:val="24"/>
          <w:szCs w:val="24"/>
          <w:lang w:eastAsia="lt-LT"/>
        </w:rPr>
      </w:pPr>
      <w:r w:rsidRPr="00466DD8">
        <w:rPr>
          <w:rFonts w:ascii="Times New Roman" w:eastAsia="Times New Roman" w:hAnsi="Times New Roman" w:cs="Times New Roman"/>
          <w:noProof/>
          <w:sz w:val="24"/>
          <w:szCs w:val="24"/>
          <w:lang w:eastAsia="lt-LT"/>
        </w:rPr>
        <w:drawing>
          <wp:inline distT="0" distB="0" distL="0" distR="0" wp14:anchorId="48C39FB6" wp14:editId="13D2EA4D">
            <wp:extent cx="6007395" cy="1818167"/>
            <wp:effectExtent l="0" t="0" r="0" b="0"/>
            <wp:docPr id="464" name="Paveikslėlis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tbolo maniežas.jpg"/>
                    <pic:cNvPicPr/>
                  </pic:nvPicPr>
                  <pic:blipFill rotWithShape="1">
                    <a:blip r:embed="rId68" cstate="email">
                      <a:extLst>
                        <a:ext uri="{28A0092B-C50C-407E-A947-70E740481C1C}">
                          <a14:useLocalDpi xmlns:a14="http://schemas.microsoft.com/office/drawing/2010/main"/>
                        </a:ext>
                      </a:extLst>
                    </a:blip>
                    <a:srcRect t="8702" b="23659"/>
                    <a:stretch/>
                  </pic:blipFill>
                  <pic:spPr bwMode="auto">
                    <a:xfrm>
                      <a:off x="0" y="0"/>
                      <a:ext cx="6012815" cy="1819807"/>
                    </a:xfrm>
                    <a:prstGeom prst="rect">
                      <a:avLst/>
                    </a:prstGeom>
                    <a:ln>
                      <a:noFill/>
                    </a:ln>
                    <a:extLst>
                      <a:ext uri="{53640926-AAD7-44D8-BBD7-CCE9431645EC}">
                        <a14:shadowObscured xmlns:a14="http://schemas.microsoft.com/office/drawing/2010/main"/>
                      </a:ext>
                    </a:extLst>
                  </pic:spPr>
                </pic:pic>
              </a:graphicData>
            </a:graphic>
          </wp:inline>
        </w:drawing>
      </w:r>
    </w:p>
    <w:p w:rsidR="00466DD8" w:rsidRPr="00466DD8" w:rsidRDefault="00466DD8" w:rsidP="00466DD8">
      <w:pPr>
        <w:spacing w:after="0" w:line="240" w:lineRule="auto"/>
        <w:jc w:val="both"/>
        <w:rPr>
          <w:rFonts w:ascii="Times New Roman" w:eastAsia="Times New Roman" w:hAnsi="Times New Roman" w:cs="Times New Roman"/>
          <w:sz w:val="24"/>
          <w:szCs w:val="24"/>
          <w:lang w:eastAsia="lt-LT"/>
        </w:rPr>
      </w:pPr>
    </w:p>
    <w:p w:rsidR="00466DD8" w:rsidRPr="005F1F36" w:rsidRDefault="005F1F36" w:rsidP="005F1F36">
      <w:pPr>
        <w:ind w:firstLine="720"/>
        <w:jc w:val="both"/>
        <w:rPr>
          <w:rFonts w:ascii="Times New Roman" w:hAnsi="Times New Roman" w:cs="Times New Roman"/>
          <w:sz w:val="24"/>
          <w:szCs w:val="24"/>
          <w:lang w:eastAsia="lt-LT"/>
        </w:rPr>
      </w:pPr>
      <w:r w:rsidRPr="005F1F36">
        <w:rPr>
          <w:rFonts w:ascii="Times New Roman" w:hAnsi="Times New Roman" w:cs="Times New Roman"/>
          <w:sz w:val="24"/>
          <w:szCs w:val="24"/>
          <w:lang w:eastAsia="lt-LT"/>
        </w:rPr>
        <w:t>5.</w:t>
      </w:r>
      <w:r>
        <w:rPr>
          <w:rFonts w:ascii="Times New Roman" w:hAnsi="Times New Roman" w:cs="Times New Roman"/>
          <w:sz w:val="24"/>
          <w:szCs w:val="24"/>
          <w:lang w:eastAsia="lt-LT"/>
        </w:rPr>
        <w:t xml:space="preserve"> </w:t>
      </w:r>
      <w:r w:rsidR="00466DD8" w:rsidRPr="005F1F36">
        <w:rPr>
          <w:rFonts w:ascii="Times New Roman" w:hAnsi="Times New Roman" w:cs="Times New Roman"/>
          <w:sz w:val="24"/>
          <w:szCs w:val="24"/>
          <w:lang w:eastAsia="lt-LT"/>
        </w:rPr>
        <w:t>Atliktas Sporto paskirties ir kitos paskirties inžinerinių statinių Senamiesčio mokyklos teritorijoje, Plungė, Minijos g. 5, statybos projekto parengimo paslaugos pirkimas, parengti projektiniai pasiūlymai.</w:t>
      </w:r>
    </w:p>
    <w:p w:rsidR="00466DD8" w:rsidRPr="00466DD8" w:rsidRDefault="00466DD8" w:rsidP="00466DD8">
      <w:pPr>
        <w:spacing w:after="0" w:line="240" w:lineRule="auto"/>
        <w:jc w:val="center"/>
        <w:rPr>
          <w:rFonts w:ascii="Times New Roman" w:eastAsia="Times New Roman" w:hAnsi="Times New Roman" w:cs="Times New Roman"/>
          <w:sz w:val="24"/>
          <w:szCs w:val="24"/>
          <w:lang w:eastAsia="lt-LT"/>
        </w:rPr>
      </w:pPr>
      <w:r w:rsidRPr="00466DD8">
        <w:rPr>
          <w:rFonts w:ascii="Times New Roman" w:eastAsia="Times New Roman" w:hAnsi="Times New Roman" w:cs="Times New Roman"/>
          <w:noProof/>
          <w:sz w:val="24"/>
          <w:szCs w:val="24"/>
          <w:lang w:eastAsia="lt-LT"/>
        </w:rPr>
        <w:drawing>
          <wp:inline distT="0" distB="0" distL="0" distR="0" wp14:anchorId="1D735601" wp14:editId="6CB72985">
            <wp:extent cx="4784090" cy="2819223"/>
            <wp:effectExtent l="0" t="0" r="0" b="635"/>
            <wp:docPr id="465" name="Paveikslėlis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namiescio-2.jpg"/>
                    <pic:cNvPicPr/>
                  </pic:nvPicPr>
                  <pic:blipFill>
                    <a:blip r:embed="rId69" cstate="email">
                      <a:extLst>
                        <a:ext uri="{28A0092B-C50C-407E-A947-70E740481C1C}">
                          <a14:useLocalDpi xmlns:a14="http://schemas.microsoft.com/office/drawing/2010/main"/>
                        </a:ext>
                      </a:extLst>
                    </a:blip>
                    <a:stretch>
                      <a:fillRect/>
                    </a:stretch>
                  </pic:blipFill>
                  <pic:spPr>
                    <a:xfrm>
                      <a:off x="0" y="0"/>
                      <a:ext cx="4787196" cy="2821053"/>
                    </a:xfrm>
                    <a:prstGeom prst="rect">
                      <a:avLst/>
                    </a:prstGeom>
                  </pic:spPr>
                </pic:pic>
              </a:graphicData>
            </a:graphic>
          </wp:inline>
        </w:drawing>
      </w:r>
    </w:p>
    <w:p w:rsidR="00466DD8" w:rsidRPr="00466DD8" w:rsidRDefault="00466DD8" w:rsidP="00466DD8">
      <w:pPr>
        <w:spacing w:after="0" w:line="240" w:lineRule="auto"/>
        <w:jc w:val="both"/>
        <w:rPr>
          <w:rFonts w:ascii="Times New Roman" w:eastAsia="Times New Roman" w:hAnsi="Times New Roman" w:cs="Times New Roman"/>
          <w:sz w:val="24"/>
          <w:szCs w:val="24"/>
          <w:lang w:eastAsia="lt-LT"/>
        </w:rPr>
      </w:pPr>
    </w:p>
    <w:p w:rsidR="00466DD8" w:rsidRPr="00466DD8" w:rsidRDefault="00466DD8" w:rsidP="005F1F36">
      <w:pPr>
        <w:spacing w:after="0" w:line="240" w:lineRule="auto"/>
        <w:ind w:firstLine="720"/>
        <w:jc w:val="both"/>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0"/>
        </w:rPr>
        <w:t xml:space="preserve">6. </w:t>
      </w:r>
      <w:r w:rsidRPr="00466DD8">
        <w:rPr>
          <w:rFonts w:ascii="Times New Roman" w:eastAsia="Times New Roman" w:hAnsi="Times New Roman" w:cs="Times New Roman"/>
          <w:sz w:val="24"/>
          <w:szCs w:val="20"/>
        </w:rPr>
        <w:t>IS „Infostatyba“ išduoti 132 vnt. statybą leidžiantys dokumentai.</w:t>
      </w:r>
      <w:r w:rsidRPr="00466DD8">
        <w:rPr>
          <w:rFonts w:ascii="Times New Roman" w:eastAsia="Times New Roman" w:hAnsi="Times New Roman" w:cs="Times New Roman"/>
          <w:sz w:val="24"/>
          <w:szCs w:val="24"/>
          <w:lang w:eastAsia="lt-LT"/>
        </w:rPr>
        <w:t xml:space="preserve"> </w:t>
      </w:r>
    </w:p>
    <w:p w:rsidR="00466DD8" w:rsidRPr="00466DD8" w:rsidRDefault="00466DD8" w:rsidP="00466DD8">
      <w:pPr>
        <w:spacing w:after="0" w:line="240" w:lineRule="auto"/>
        <w:jc w:val="both"/>
        <w:rPr>
          <w:rFonts w:ascii="Times New Roman" w:eastAsia="Times New Roman" w:hAnsi="Times New Roman" w:cs="Times New Roman"/>
          <w:sz w:val="24"/>
          <w:szCs w:val="24"/>
          <w:lang w:eastAsia="lt-LT"/>
        </w:rPr>
      </w:pPr>
    </w:p>
    <w:p w:rsidR="00466DD8" w:rsidRPr="00466DD8" w:rsidRDefault="00466DD8" w:rsidP="00466DD8">
      <w:pPr>
        <w:spacing w:after="0" w:line="240" w:lineRule="auto"/>
        <w:ind w:left="709" w:hanging="709"/>
        <w:jc w:val="center"/>
        <w:rPr>
          <w:rFonts w:ascii="Times New Roman" w:eastAsia="Times New Roman" w:hAnsi="Times New Roman" w:cs="Times New Roman"/>
          <w:sz w:val="24"/>
          <w:szCs w:val="24"/>
          <w:lang w:eastAsia="lt-LT"/>
        </w:rPr>
      </w:pPr>
      <w:r w:rsidRPr="001C72A0">
        <w:rPr>
          <w:rFonts w:ascii="Times New Roman" w:eastAsia="Times New Roman" w:hAnsi="Times New Roman" w:cs="Times New Roman"/>
          <w:noProof/>
          <w:color w:val="000000" w:themeColor="text1"/>
          <w:sz w:val="20"/>
          <w:szCs w:val="20"/>
          <w:lang w:eastAsia="lt-LT"/>
        </w:rPr>
        <w:lastRenderedPageBreak/>
        <w:drawing>
          <wp:inline distT="0" distB="0" distL="0" distR="0" wp14:anchorId="49C0C642" wp14:editId="03829E08">
            <wp:extent cx="4572000" cy="2275368"/>
            <wp:effectExtent l="0" t="0" r="0" b="10795"/>
            <wp:docPr id="466" name="Diagrama 466"/>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466DD8" w:rsidRPr="00466DD8" w:rsidRDefault="00466DD8" w:rsidP="00466DD8">
      <w:pPr>
        <w:spacing w:after="0" w:line="240" w:lineRule="auto"/>
        <w:ind w:left="709" w:hanging="709"/>
        <w:jc w:val="both"/>
        <w:rPr>
          <w:rFonts w:ascii="Times New Roman" w:eastAsia="Times New Roman" w:hAnsi="Times New Roman" w:cs="Times New Roman"/>
          <w:sz w:val="24"/>
          <w:szCs w:val="24"/>
          <w:lang w:eastAsia="lt-LT"/>
        </w:rPr>
      </w:pPr>
    </w:p>
    <w:p w:rsidR="00815E08" w:rsidRPr="00815E08" w:rsidRDefault="00466DD8" w:rsidP="00815E08">
      <w:pPr>
        <w:tabs>
          <w:tab w:val="left" w:pos="993"/>
        </w:tabs>
        <w:spacing w:after="0" w:line="240" w:lineRule="auto"/>
        <w:ind w:firstLine="720"/>
        <w:jc w:val="both"/>
        <w:rPr>
          <w:rFonts w:ascii="Times New Roman" w:eastAsia="Times New Roman" w:hAnsi="Times New Roman" w:cs="Times New Roman"/>
          <w:bCs/>
          <w:sz w:val="24"/>
          <w:szCs w:val="24"/>
        </w:rPr>
      </w:pPr>
      <w:r w:rsidRPr="00815E08">
        <w:rPr>
          <w:rFonts w:ascii="Times New Roman" w:eastAsia="Times New Roman" w:hAnsi="Times New Roman" w:cs="Times New Roman"/>
          <w:bCs/>
          <w:sz w:val="24"/>
          <w:szCs w:val="24"/>
        </w:rPr>
        <w:t>7. Parengti Kepyklos ir Pievų gatvių rekonstravimo projektiniai pasiūlymai, su projektiniais pasiūlymais supažindinta visuomenė.</w:t>
      </w:r>
    </w:p>
    <w:p w:rsidR="00815E08" w:rsidRPr="00815E08" w:rsidRDefault="00815E08" w:rsidP="00815E08">
      <w:pPr>
        <w:tabs>
          <w:tab w:val="left" w:pos="993"/>
        </w:tabs>
        <w:spacing w:after="0" w:line="240" w:lineRule="auto"/>
        <w:ind w:firstLine="720"/>
        <w:jc w:val="both"/>
        <w:rPr>
          <w:rFonts w:ascii="Times New Roman" w:eastAsia="Times New Roman" w:hAnsi="Times New Roman" w:cs="Times New Roman"/>
          <w:bCs/>
          <w:sz w:val="24"/>
          <w:szCs w:val="24"/>
        </w:rPr>
      </w:pPr>
      <w:r w:rsidRPr="00815E08">
        <w:rPr>
          <w:rFonts w:ascii="Times New Roman" w:eastAsia="Times New Roman" w:hAnsi="Times New Roman" w:cs="Times New Roman"/>
          <w:bCs/>
          <w:sz w:val="24"/>
          <w:szCs w:val="24"/>
        </w:rPr>
        <w:t xml:space="preserve">8. </w:t>
      </w:r>
      <w:r w:rsidR="00466DD8" w:rsidRPr="00815E08">
        <w:rPr>
          <w:rFonts w:ascii="Times New Roman" w:hAnsi="Times New Roman" w:cs="Times New Roman"/>
          <w:bCs/>
          <w:sz w:val="24"/>
          <w:szCs w:val="24"/>
        </w:rPr>
        <w:t>Parengta Plungės miesto ir jo prieigų paviljonų sklaidos schema.</w:t>
      </w:r>
    </w:p>
    <w:p w:rsidR="00815E08" w:rsidRPr="00815E08" w:rsidRDefault="00815E08" w:rsidP="00815E08">
      <w:pPr>
        <w:tabs>
          <w:tab w:val="left" w:pos="993"/>
        </w:tabs>
        <w:spacing w:after="0" w:line="240" w:lineRule="auto"/>
        <w:ind w:firstLine="720"/>
        <w:jc w:val="both"/>
        <w:rPr>
          <w:rFonts w:ascii="Times New Roman" w:eastAsia="Times New Roman" w:hAnsi="Times New Roman" w:cs="Times New Roman"/>
          <w:bCs/>
          <w:sz w:val="24"/>
          <w:szCs w:val="24"/>
        </w:rPr>
      </w:pPr>
      <w:r w:rsidRPr="00815E08">
        <w:rPr>
          <w:rFonts w:ascii="Times New Roman" w:eastAsia="Times New Roman" w:hAnsi="Times New Roman" w:cs="Times New Roman"/>
          <w:bCs/>
          <w:sz w:val="24"/>
          <w:szCs w:val="24"/>
        </w:rPr>
        <w:t xml:space="preserve">9. </w:t>
      </w:r>
      <w:r w:rsidR="00466DD8" w:rsidRPr="00815E08">
        <w:rPr>
          <w:rFonts w:ascii="Times New Roman" w:hAnsi="Times New Roman" w:cs="Times New Roman"/>
          <w:bCs/>
          <w:sz w:val="24"/>
          <w:szCs w:val="24"/>
        </w:rPr>
        <w:t>Parengtas Plungės vyskupo Motiejaus Valančiaus pradinės mokyklos pirmo aukšto patalpų išplanavimas, pritaikant patalpas lopšeliui-darželiui.</w:t>
      </w:r>
    </w:p>
    <w:p w:rsidR="00815E08" w:rsidRPr="00815E08" w:rsidRDefault="00815E08" w:rsidP="00815E08">
      <w:pPr>
        <w:tabs>
          <w:tab w:val="left" w:pos="993"/>
        </w:tabs>
        <w:spacing w:after="0" w:line="240" w:lineRule="auto"/>
        <w:ind w:firstLine="720"/>
        <w:jc w:val="both"/>
        <w:rPr>
          <w:rFonts w:ascii="Times New Roman" w:eastAsia="Times New Roman" w:hAnsi="Times New Roman" w:cs="Times New Roman"/>
          <w:bCs/>
          <w:sz w:val="24"/>
          <w:szCs w:val="24"/>
        </w:rPr>
      </w:pPr>
      <w:r w:rsidRPr="00815E08">
        <w:rPr>
          <w:rFonts w:ascii="Times New Roman" w:eastAsia="Times New Roman" w:hAnsi="Times New Roman" w:cs="Times New Roman"/>
          <w:bCs/>
          <w:sz w:val="24"/>
          <w:szCs w:val="24"/>
        </w:rPr>
        <w:t xml:space="preserve">10. </w:t>
      </w:r>
      <w:r w:rsidR="00466DD8" w:rsidRPr="00815E08">
        <w:rPr>
          <w:rFonts w:ascii="Times New Roman" w:hAnsi="Times New Roman" w:cs="Times New Roman"/>
          <w:bCs/>
          <w:sz w:val="24"/>
          <w:szCs w:val="24"/>
        </w:rPr>
        <w:t>Parengtas ir patvirtintas Plungės rajono savivaldybės vandens tiekimo ir nuotekų tvarkymo infrastruktūros plėtros specialiojo plano keitimas.</w:t>
      </w:r>
    </w:p>
    <w:p w:rsidR="00815E08" w:rsidRPr="00815E08" w:rsidRDefault="00815E08" w:rsidP="00815E08">
      <w:pPr>
        <w:tabs>
          <w:tab w:val="left" w:pos="993"/>
        </w:tabs>
        <w:spacing w:after="0" w:line="240" w:lineRule="auto"/>
        <w:ind w:firstLine="720"/>
        <w:jc w:val="both"/>
        <w:rPr>
          <w:rFonts w:ascii="Times New Roman" w:eastAsia="Times New Roman" w:hAnsi="Times New Roman" w:cs="Times New Roman"/>
          <w:bCs/>
          <w:sz w:val="24"/>
          <w:szCs w:val="24"/>
        </w:rPr>
      </w:pPr>
      <w:r w:rsidRPr="00815E08">
        <w:rPr>
          <w:rFonts w:ascii="Times New Roman" w:eastAsia="Times New Roman" w:hAnsi="Times New Roman" w:cs="Times New Roman"/>
          <w:bCs/>
          <w:sz w:val="24"/>
          <w:szCs w:val="24"/>
        </w:rPr>
        <w:t xml:space="preserve">11. </w:t>
      </w:r>
      <w:r w:rsidR="00466DD8" w:rsidRPr="00815E08">
        <w:rPr>
          <w:rFonts w:ascii="Times New Roman" w:hAnsi="Times New Roman" w:cs="Times New Roman"/>
          <w:bCs/>
          <w:sz w:val="24"/>
          <w:szCs w:val="24"/>
        </w:rPr>
        <w:t>Įvertinti 33 prašymai dėl žemės paskirties ir/ar žemės naudojimo būdo pakeitimo.</w:t>
      </w:r>
    </w:p>
    <w:p w:rsidR="00815E08" w:rsidRPr="00815E08" w:rsidRDefault="00815E08" w:rsidP="00815E08">
      <w:pPr>
        <w:tabs>
          <w:tab w:val="left" w:pos="993"/>
        </w:tabs>
        <w:spacing w:after="0" w:line="240" w:lineRule="auto"/>
        <w:ind w:firstLine="720"/>
        <w:jc w:val="both"/>
        <w:rPr>
          <w:rFonts w:ascii="Times New Roman" w:eastAsia="Times New Roman" w:hAnsi="Times New Roman" w:cs="Times New Roman"/>
          <w:bCs/>
          <w:sz w:val="24"/>
          <w:szCs w:val="24"/>
        </w:rPr>
      </w:pPr>
      <w:r w:rsidRPr="00815E08">
        <w:rPr>
          <w:rFonts w:ascii="Times New Roman" w:eastAsia="Times New Roman" w:hAnsi="Times New Roman" w:cs="Times New Roman"/>
          <w:bCs/>
          <w:sz w:val="24"/>
          <w:szCs w:val="24"/>
        </w:rPr>
        <w:t xml:space="preserve">12. </w:t>
      </w:r>
      <w:r w:rsidR="00466DD8" w:rsidRPr="00815E08">
        <w:rPr>
          <w:rFonts w:ascii="Times New Roman" w:hAnsi="Times New Roman" w:cs="Times New Roman"/>
          <w:sz w:val="24"/>
          <w:szCs w:val="24"/>
          <w:lang w:eastAsia="lt-LT"/>
        </w:rPr>
        <w:t>Organizuota 11 detaliųjų planų koregavimai/keitimai, 94 žemėtvarkos planavimo dokumentų rengimai. Patvirtinti 4 detalieji planai, 67 žemėtvarkos planavimo dokumentai.</w:t>
      </w:r>
    </w:p>
    <w:p w:rsidR="00466DD8" w:rsidRPr="00815E08" w:rsidRDefault="00815E08" w:rsidP="00815E08">
      <w:pPr>
        <w:tabs>
          <w:tab w:val="left" w:pos="993"/>
        </w:tabs>
        <w:spacing w:after="0" w:line="240" w:lineRule="auto"/>
        <w:ind w:firstLine="720"/>
        <w:jc w:val="both"/>
        <w:rPr>
          <w:rFonts w:ascii="Times New Roman" w:eastAsia="Times New Roman" w:hAnsi="Times New Roman" w:cs="Times New Roman"/>
          <w:bCs/>
          <w:sz w:val="24"/>
          <w:szCs w:val="24"/>
        </w:rPr>
      </w:pPr>
      <w:r w:rsidRPr="00815E08">
        <w:rPr>
          <w:rFonts w:ascii="Times New Roman" w:eastAsia="Times New Roman" w:hAnsi="Times New Roman" w:cs="Times New Roman"/>
          <w:bCs/>
          <w:sz w:val="24"/>
          <w:szCs w:val="24"/>
        </w:rPr>
        <w:t xml:space="preserve">13. </w:t>
      </w:r>
      <w:r w:rsidR="00466DD8" w:rsidRPr="00815E08">
        <w:rPr>
          <w:rFonts w:ascii="Times New Roman" w:eastAsia="Calibri" w:hAnsi="Times New Roman" w:cs="Times New Roman"/>
          <w:bCs/>
          <w:sz w:val="24"/>
          <w:szCs w:val="24"/>
        </w:rPr>
        <w:t>Parengtas ir įgyvendintas Plungės miesto istorinio centro pastatų fasadų tvarkymo finansavimo tvarkos aprašas. Pagal aprašą buvo prisidėta prie 4 gyvenamųjų namų atnaujinimo.</w:t>
      </w:r>
    </w:p>
    <w:p w:rsidR="00466DD8" w:rsidRPr="00466DD8" w:rsidRDefault="00466DD8" w:rsidP="00466DD8">
      <w:pPr>
        <w:tabs>
          <w:tab w:val="left" w:pos="1134"/>
        </w:tabs>
        <w:spacing w:after="0" w:line="240" w:lineRule="auto"/>
        <w:ind w:firstLine="720"/>
        <w:jc w:val="both"/>
        <w:rPr>
          <w:rFonts w:ascii="Times New Roman" w:eastAsia="Times New Roman" w:hAnsi="Times New Roman" w:cs="Times New Roman"/>
          <w:bCs/>
          <w:sz w:val="24"/>
          <w:szCs w:val="24"/>
        </w:rPr>
      </w:pPr>
    </w:p>
    <w:p w:rsidR="00466DD8" w:rsidRPr="00466DD8" w:rsidRDefault="00466DD8" w:rsidP="00815E08">
      <w:pPr>
        <w:tabs>
          <w:tab w:val="left" w:pos="1134"/>
        </w:tabs>
        <w:spacing w:after="0" w:line="240" w:lineRule="auto"/>
        <w:jc w:val="center"/>
        <w:rPr>
          <w:rFonts w:ascii="Times New Roman" w:eastAsia="Times New Roman" w:hAnsi="Times New Roman" w:cs="Times New Roman"/>
          <w:bCs/>
          <w:color w:val="FF0000"/>
          <w:sz w:val="24"/>
          <w:szCs w:val="24"/>
        </w:rPr>
      </w:pPr>
      <w:r w:rsidRPr="00466DD8">
        <w:rPr>
          <w:rFonts w:ascii="Times New Roman" w:eastAsia="Times New Roman" w:hAnsi="Times New Roman" w:cs="Times New Roman"/>
          <w:noProof/>
          <w:sz w:val="24"/>
          <w:szCs w:val="24"/>
          <w:lang w:eastAsia="lt-LT"/>
        </w:rPr>
        <w:drawing>
          <wp:inline distT="0" distB="0" distL="0" distR="0" wp14:anchorId="44F55A65" wp14:editId="1399A518">
            <wp:extent cx="6049925" cy="2562446"/>
            <wp:effectExtent l="0" t="0" r="8255" b="9525"/>
            <wp:docPr id="474" name="Paveikslėlis 474" descr="C:\Users\gintaras.ramonas\Desktop\2023 ATASKAITA\Klebonijos projekta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intaras.ramonas\Desktop\2023 ATASKAITA\Klebonijos projektas (1).jpg"/>
                    <pic:cNvPicPr>
                      <a:picLocks noChangeAspect="1" noChangeArrowheads="1"/>
                    </pic:cNvPicPr>
                  </pic:nvPicPr>
                  <pic:blipFill rotWithShape="1">
                    <a:blip r:embed="rId71" cstate="email">
                      <a:extLst>
                        <a:ext uri="{28A0092B-C50C-407E-A947-70E740481C1C}">
                          <a14:useLocalDpi xmlns:a14="http://schemas.microsoft.com/office/drawing/2010/main"/>
                        </a:ext>
                      </a:extLst>
                    </a:blip>
                    <a:srcRect l="1233" t="5187" r="1162" b="36877"/>
                    <a:stretch/>
                  </pic:blipFill>
                  <pic:spPr bwMode="auto">
                    <a:xfrm>
                      <a:off x="0" y="0"/>
                      <a:ext cx="6063402" cy="2568154"/>
                    </a:xfrm>
                    <a:prstGeom prst="rect">
                      <a:avLst/>
                    </a:prstGeom>
                    <a:noFill/>
                    <a:ln>
                      <a:noFill/>
                    </a:ln>
                    <a:extLst>
                      <a:ext uri="{53640926-AAD7-44D8-BBD7-CCE9431645EC}">
                        <a14:shadowObscured xmlns:a14="http://schemas.microsoft.com/office/drawing/2010/main"/>
                      </a:ext>
                    </a:extLst>
                  </pic:spPr>
                </pic:pic>
              </a:graphicData>
            </a:graphic>
          </wp:inline>
        </w:drawing>
      </w:r>
    </w:p>
    <w:p w:rsidR="00466DD8" w:rsidRPr="00466DD8" w:rsidRDefault="00466DD8" w:rsidP="00466DD8">
      <w:pPr>
        <w:tabs>
          <w:tab w:val="left" w:pos="0"/>
        </w:tabs>
        <w:spacing w:after="0" w:line="240" w:lineRule="auto"/>
        <w:jc w:val="center"/>
        <w:rPr>
          <w:rFonts w:ascii="Times New Roman" w:eastAsia="Times New Roman" w:hAnsi="Times New Roman" w:cs="Times New Roman"/>
          <w:b/>
          <w:bCs/>
          <w:sz w:val="24"/>
          <w:szCs w:val="24"/>
        </w:rPr>
      </w:pPr>
      <w:r w:rsidRPr="00466DD8">
        <w:rPr>
          <w:rFonts w:ascii="Times New Roman" w:eastAsia="Times New Roman" w:hAnsi="Times New Roman" w:cs="Times New Roman"/>
          <w:b/>
          <w:bCs/>
          <w:sz w:val="24"/>
          <w:szCs w:val="24"/>
        </w:rPr>
        <w:t>Parengtas senosios klebonijos tvarkybos ir tvarkomųjų statybos darbų projektas</w:t>
      </w:r>
    </w:p>
    <w:p w:rsidR="00466DD8" w:rsidRDefault="00466DD8" w:rsidP="00466DD8">
      <w:pPr>
        <w:tabs>
          <w:tab w:val="left" w:pos="1134"/>
        </w:tabs>
        <w:spacing w:after="0" w:line="240" w:lineRule="auto"/>
        <w:jc w:val="both"/>
        <w:rPr>
          <w:rFonts w:ascii="Times New Roman" w:eastAsia="Times New Roman" w:hAnsi="Times New Roman" w:cs="Times New Roman"/>
          <w:bCs/>
          <w:color w:val="FF0000"/>
          <w:sz w:val="24"/>
          <w:szCs w:val="24"/>
        </w:rPr>
      </w:pPr>
    </w:p>
    <w:p w:rsidR="00815E08" w:rsidRDefault="00815E08" w:rsidP="00815E08">
      <w:pPr>
        <w:tabs>
          <w:tab w:val="left" w:pos="993"/>
          <w:tab w:val="left" w:pos="1134"/>
        </w:tabs>
        <w:ind w:firstLine="720"/>
        <w:contextualSpacing/>
        <w:jc w:val="both"/>
        <w:rPr>
          <w:rFonts w:ascii="Times New Roman" w:hAnsi="Times New Roman" w:cs="Times New Roman"/>
          <w:sz w:val="24"/>
          <w:szCs w:val="24"/>
          <w:lang w:eastAsia="lt-LT"/>
        </w:rPr>
      </w:pPr>
      <w:r w:rsidRPr="00815E08">
        <w:rPr>
          <w:rFonts w:ascii="Times New Roman" w:eastAsia="Calibri" w:hAnsi="Times New Roman" w:cs="Times New Roman"/>
          <w:sz w:val="24"/>
          <w:szCs w:val="24"/>
        </w:rPr>
        <w:t>14.</w:t>
      </w:r>
      <w:r>
        <w:rPr>
          <w:rFonts w:ascii="Times New Roman" w:eastAsia="Calibri" w:hAnsi="Times New Roman" w:cs="Times New Roman"/>
          <w:sz w:val="24"/>
          <w:szCs w:val="24"/>
        </w:rPr>
        <w:t xml:space="preserve"> </w:t>
      </w:r>
      <w:r w:rsidR="00466DD8" w:rsidRPr="00815E08">
        <w:rPr>
          <w:rFonts w:ascii="Times New Roman" w:eastAsia="Calibri" w:hAnsi="Times New Roman" w:cs="Times New Roman"/>
          <w:sz w:val="24"/>
          <w:szCs w:val="24"/>
        </w:rPr>
        <w:t>Tęsiama kryždirbystės objektų remonto darbų programa: pagal kurią pradėti 4 kryždirbystės objektų saugomų kultūros paveldo registre remonto – priežiūros darbai (Dovainių k. antras koplytstulpis u. k. 13232; Mamių k. koplytėlė u. k. 13157; Vytauto Mačernio kryžius u. k. 2736; Lieplaukalės k. koplytstulpis u. k. 20261).</w:t>
      </w:r>
    </w:p>
    <w:p w:rsidR="00466DD8" w:rsidRPr="00815E08" w:rsidRDefault="00815E08" w:rsidP="00815E08">
      <w:pPr>
        <w:tabs>
          <w:tab w:val="left" w:pos="993"/>
          <w:tab w:val="left" w:pos="1134"/>
        </w:tabs>
        <w:ind w:firstLine="720"/>
        <w:contextualSpacing/>
        <w:jc w:val="both"/>
        <w:rPr>
          <w:rFonts w:ascii="Times New Roman" w:hAnsi="Times New Roman" w:cs="Times New Roman"/>
          <w:sz w:val="24"/>
          <w:szCs w:val="24"/>
          <w:lang w:eastAsia="lt-LT"/>
        </w:rPr>
      </w:pPr>
      <w:r>
        <w:rPr>
          <w:rFonts w:ascii="Times New Roman" w:hAnsi="Times New Roman" w:cs="Times New Roman"/>
          <w:sz w:val="24"/>
          <w:szCs w:val="24"/>
          <w:lang w:eastAsia="lt-LT"/>
        </w:rPr>
        <w:t xml:space="preserve">15. </w:t>
      </w:r>
      <w:r w:rsidR="00466DD8" w:rsidRPr="00815E08">
        <w:rPr>
          <w:rFonts w:ascii="Times New Roman" w:eastAsia="Calibri" w:hAnsi="Times New Roman" w:cs="Times New Roman"/>
          <w:sz w:val="24"/>
          <w:szCs w:val="24"/>
        </w:rPr>
        <w:t xml:space="preserve">Bendraujant su seniūnijomis atlikti 5 kryždirbystės objektų neįtrauktų į saugomų kultūros vertybių registrą remonto darbai (Beržoro k. kryžius, Luknėnų k. kapinių stogastulpis, Alsėdžių koplytstulpis, Plungės m. Palankės g. koplytėlė, Pakerų k. koplytėlė). Taip pat remontuota </w:t>
      </w:r>
      <w:r w:rsidR="00466DD8" w:rsidRPr="00815E08">
        <w:rPr>
          <w:rFonts w:ascii="Times New Roman" w:eastAsia="Calibri" w:hAnsi="Times New Roman" w:cs="Times New Roman"/>
          <w:sz w:val="24"/>
          <w:szCs w:val="24"/>
        </w:rPr>
        <w:lastRenderedPageBreak/>
        <w:t>Gegrėnų bažnyčios šventoriaus tvora, atnaujintas signataro Stanislovo Narutavičiaus antkapinis paminklas.</w:t>
      </w:r>
    </w:p>
    <w:p w:rsidR="00466DD8" w:rsidRPr="00466DD8" w:rsidRDefault="00466DD8" w:rsidP="00466DD8">
      <w:pPr>
        <w:tabs>
          <w:tab w:val="left" w:pos="993"/>
          <w:tab w:val="left" w:pos="1134"/>
        </w:tabs>
        <w:spacing w:after="0" w:line="240" w:lineRule="auto"/>
        <w:ind w:left="709"/>
        <w:jc w:val="both"/>
        <w:rPr>
          <w:rFonts w:ascii="Times New Roman" w:eastAsia="Times New Roman" w:hAnsi="Times New Roman" w:cs="Times New Roman"/>
          <w:sz w:val="24"/>
          <w:szCs w:val="24"/>
          <w:lang w:eastAsia="lt-LT"/>
        </w:rPr>
      </w:pPr>
    </w:p>
    <w:p w:rsidR="00466DD8" w:rsidRPr="00466DD8" w:rsidRDefault="00466DD8" w:rsidP="00466DD8">
      <w:pPr>
        <w:tabs>
          <w:tab w:val="left" w:pos="993"/>
          <w:tab w:val="left" w:pos="1134"/>
        </w:tabs>
        <w:spacing w:after="0" w:line="240" w:lineRule="auto"/>
        <w:ind w:left="709" w:hanging="709"/>
        <w:jc w:val="center"/>
        <w:rPr>
          <w:rFonts w:ascii="Times New Roman" w:eastAsia="Times New Roman" w:hAnsi="Times New Roman" w:cs="Times New Roman"/>
          <w:sz w:val="24"/>
          <w:szCs w:val="24"/>
          <w:lang w:eastAsia="lt-LT"/>
        </w:rPr>
      </w:pPr>
      <w:r w:rsidRPr="00466DD8">
        <w:rPr>
          <w:rFonts w:ascii="Times New Roman" w:eastAsia="Times New Roman" w:hAnsi="Times New Roman" w:cs="Times New Roman"/>
          <w:noProof/>
          <w:sz w:val="24"/>
          <w:szCs w:val="24"/>
          <w:lang w:eastAsia="lt-LT"/>
        </w:rPr>
        <w:drawing>
          <wp:inline distT="0" distB="0" distL="0" distR="0" wp14:anchorId="085F3960" wp14:editId="4828DF6E">
            <wp:extent cx="5439386" cy="1971675"/>
            <wp:effectExtent l="0" t="0" r="9525" b="0"/>
            <wp:docPr id="475" name="Paveikslėlis 475" descr="C:\Users\gintaras.ramonas\Desktop\2022.10.30_d (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gintaras.ramonas\Desktop\2022.10.30_d (15).jpg"/>
                    <pic:cNvPicPr>
                      <a:picLocks noChangeAspect="1" noChangeArrowheads="1"/>
                    </pic:cNvPicPr>
                  </pic:nvPicPr>
                  <pic:blipFill rotWithShape="1">
                    <a:blip r:embed="rId72" cstate="email">
                      <a:extLst>
                        <a:ext uri="{28A0092B-C50C-407E-A947-70E740481C1C}">
                          <a14:useLocalDpi xmlns:a14="http://schemas.microsoft.com/office/drawing/2010/main"/>
                        </a:ext>
                      </a:extLst>
                    </a:blip>
                    <a:srcRect t="10505" b="10504"/>
                    <a:stretch/>
                  </pic:blipFill>
                  <pic:spPr bwMode="auto">
                    <a:xfrm>
                      <a:off x="0" y="0"/>
                      <a:ext cx="5452486" cy="1976424"/>
                    </a:xfrm>
                    <a:prstGeom prst="rect">
                      <a:avLst/>
                    </a:prstGeom>
                    <a:noFill/>
                    <a:ln>
                      <a:noFill/>
                    </a:ln>
                    <a:extLst>
                      <a:ext uri="{53640926-AAD7-44D8-BBD7-CCE9431645EC}">
                        <a14:shadowObscured xmlns:a14="http://schemas.microsoft.com/office/drawing/2010/main"/>
                      </a:ext>
                    </a:extLst>
                  </pic:spPr>
                </pic:pic>
              </a:graphicData>
            </a:graphic>
          </wp:inline>
        </w:drawing>
      </w:r>
    </w:p>
    <w:p w:rsidR="00466DD8" w:rsidRPr="00466DD8" w:rsidRDefault="00466DD8" w:rsidP="00466DD8">
      <w:pPr>
        <w:spacing w:after="0" w:line="240" w:lineRule="auto"/>
        <w:jc w:val="center"/>
        <w:rPr>
          <w:rFonts w:ascii="Times New Roman" w:eastAsia="Times New Roman" w:hAnsi="Times New Roman" w:cs="Times New Roman"/>
          <w:sz w:val="24"/>
          <w:szCs w:val="24"/>
        </w:rPr>
      </w:pPr>
      <w:r w:rsidRPr="00466DD8">
        <w:rPr>
          <w:rFonts w:ascii="Times New Roman" w:eastAsia="Times New Roman" w:hAnsi="Times New Roman" w:cs="Times New Roman"/>
          <w:b/>
          <w:sz w:val="24"/>
          <w:szCs w:val="24"/>
        </w:rPr>
        <w:t>Luknėnų k. I kapinių vaizdas po stogastulpių atkūrimo darbų</w:t>
      </w:r>
    </w:p>
    <w:p w:rsidR="00466DD8" w:rsidRPr="00466DD8" w:rsidRDefault="00466DD8" w:rsidP="00466DD8">
      <w:pPr>
        <w:spacing w:after="0" w:line="240" w:lineRule="auto"/>
        <w:jc w:val="right"/>
        <w:rPr>
          <w:rFonts w:ascii="Times New Roman" w:eastAsia="Times New Roman" w:hAnsi="Times New Roman" w:cs="Times New Roman"/>
          <w:sz w:val="24"/>
          <w:szCs w:val="24"/>
        </w:rPr>
      </w:pPr>
    </w:p>
    <w:p w:rsidR="00466DD8" w:rsidRPr="00466DD8" w:rsidRDefault="00466DD8" w:rsidP="00466DD8">
      <w:pPr>
        <w:tabs>
          <w:tab w:val="left" w:pos="993"/>
          <w:tab w:val="left" w:pos="1134"/>
        </w:tabs>
        <w:spacing w:after="0" w:line="240" w:lineRule="auto"/>
        <w:ind w:left="709" w:hanging="709"/>
        <w:jc w:val="both"/>
        <w:rPr>
          <w:rFonts w:ascii="Times New Roman" w:eastAsia="Times New Roman" w:hAnsi="Times New Roman" w:cs="Times New Roman"/>
          <w:sz w:val="24"/>
          <w:szCs w:val="24"/>
          <w:lang w:eastAsia="lt-LT"/>
        </w:rPr>
      </w:pPr>
      <w:r w:rsidRPr="00466DD8">
        <w:rPr>
          <w:rFonts w:ascii="Times New Roman" w:eastAsia="Times New Roman" w:hAnsi="Times New Roman" w:cs="Times New Roman"/>
          <w:noProof/>
          <w:sz w:val="24"/>
          <w:szCs w:val="24"/>
          <w:lang w:eastAsia="lt-LT"/>
        </w:rPr>
        <w:drawing>
          <wp:inline distT="0" distB="0" distL="0" distR="0" wp14:anchorId="63106AB5" wp14:editId="07DA833D">
            <wp:extent cx="2386940" cy="2087503"/>
            <wp:effectExtent l="0" t="0" r="0" b="8255"/>
            <wp:docPr id="476" name="Paveikslėlis 476" descr="C:\Users\gintaras.ramonas\Desktop\2023 ATASKAITA\2022.10.16_d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intaras.ramonas\Desktop\2023 ATASKAITA\2022.10.16_d (1).jpg"/>
                    <pic:cNvPicPr>
                      <a:picLocks noChangeAspect="1" noChangeArrowheads="1"/>
                    </pic:cNvPicPr>
                  </pic:nvPicPr>
                  <pic:blipFill rotWithShape="1">
                    <a:blip r:embed="rId73" cstate="email">
                      <a:extLst>
                        <a:ext uri="{28A0092B-C50C-407E-A947-70E740481C1C}">
                          <a14:useLocalDpi xmlns:a14="http://schemas.microsoft.com/office/drawing/2010/main"/>
                        </a:ext>
                      </a:extLst>
                    </a:blip>
                    <a:srcRect l="2941" t="2654" r="5882" b="4857"/>
                    <a:stretch/>
                  </pic:blipFill>
                  <pic:spPr bwMode="auto">
                    <a:xfrm>
                      <a:off x="0" y="0"/>
                      <a:ext cx="2389431" cy="2089682"/>
                    </a:xfrm>
                    <a:prstGeom prst="rect">
                      <a:avLst/>
                    </a:prstGeom>
                    <a:noFill/>
                    <a:ln>
                      <a:noFill/>
                    </a:ln>
                    <a:extLst>
                      <a:ext uri="{53640926-AAD7-44D8-BBD7-CCE9431645EC}">
                        <a14:shadowObscured xmlns:a14="http://schemas.microsoft.com/office/drawing/2010/main"/>
                      </a:ext>
                    </a:extLst>
                  </pic:spPr>
                </pic:pic>
              </a:graphicData>
            </a:graphic>
          </wp:inline>
        </w:drawing>
      </w:r>
      <w:r w:rsidRPr="00466DD8">
        <w:rPr>
          <w:rFonts w:ascii="Times New Roman" w:eastAsia="Times New Roman" w:hAnsi="Times New Roman" w:cs="Times New Roman"/>
          <w:sz w:val="24"/>
          <w:szCs w:val="24"/>
          <w:lang w:eastAsia="lt-LT"/>
        </w:rPr>
        <w:t xml:space="preserve">    </w:t>
      </w:r>
      <w:r w:rsidRPr="00466DD8">
        <w:rPr>
          <w:rFonts w:ascii="Times New Roman" w:eastAsia="Times New Roman" w:hAnsi="Times New Roman" w:cs="Times New Roman"/>
          <w:noProof/>
          <w:sz w:val="24"/>
          <w:szCs w:val="24"/>
          <w:lang w:eastAsia="lt-LT"/>
        </w:rPr>
        <w:t xml:space="preserve">   </w:t>
      </w:r>
      <w:r w:rsidRPr="00466DD8">
        <w:rPr>
          <w:rFonts w:ascii="Times New Roman" w:eastAsia="Times New Roman" w:hAnsi="Times New Roman" w:cs="Times New Roman"/>
          <w:noProof/>
          <w:sz w:val="24"/>
          <w:szCs w:val="24"/>
          <w:lang w:eastAsia="lt-LT"/>
        </w:rPr>
        <w:drawing>
          <wp:inline distT="0" distB="0" distL="0" distR="0" wp14:anchorId="64E97AB3" wp14:editId="6C150010">
            <wp:extent cx="1983179" cy="2103371"/>
            <wp:effectExtent l="0" t="0" r="0" b="0"/>
            <wp:docPr id="477" name="Paveikslėlis 477" descr="G:\DARBAS\SENIŪNIJOS\BABRUNGO\Kryždirbystė\Pakerų k. koplytėlė\2023.01.25_d (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DARBAS\SENIŪNIJOS\BABRUNGO\Kryždirbystė\Pakerų k. koplytėlė\2023.01.25_d (18).jpg"/>
                    <pic:cNvPicPr>
                      <a:picLocks noChangeAspect="1" noChangeArrowheads="1"/>
                    </pic:cNvPicPr>
                  </pic:nvPicPr>
                  <pic:blipFill rotWithShape="1">
                    <a:blip r:embed="rId74" cstate="email">
                      <a:extLst>
                        <a:ext uri="{28A0092B-C50C-407E-A947-70E740481C1C}">
                          <a14:useLocalDpi xmlns:a14="http://schemas.microsoft.com/office/drawing/2010/main"/>
                        </a:ext>
                      </a:extLst>
                    </a:blip>
                    <a:srcRect l="18181" t="4632" r="14408" b="1"/>
                    <a:stretch/>
                  </pic:blipFill>
                  <pic:spPr bwMode="auto">
                    <a:xfrm>
                      <a:off x="0" y="0"/>
                      <a:ext cx="1991104" cy="2111776"/>
                    </a:xfrm>
                    <a:prstGeom prst="rect">
                      <a:avLst/>
                    </a:prstGeom>
                    <a:noFill/>
                    <a:ln>
                      <a:noFill/>
                    </a:ln>
                    <a:extLst>
                      <a:ext uri="{53640926-AAD7-44D8-BBD7-CCE9431645EC}">
                        <a14:shadowObscured xmlns:a14="http://schemas.microsoft.com/office/drawing/2010/main"/>
                      </a:ext>
                    </a:extLst>
                  </pic:spPr>
                </pic:pic>
              </a:graphicData>
            </a:graphic>
          </wp:inline>
        </w:drawing>
      </w:r>
      <w:r w:rsidRPr="00466DD8">
        <w:rPr>
          <w:rFonts w:ascii="Times New Roman" w:eastAsia="Times New Roman" w:hAnsi="Times New Roman" w:cs="Times New Roman"/>
          <w:sz w:val="24"/>
          <w:szCs w:val="24"/>
          <w:lang w:eastAsia="lt-LT"/>
        </w:rPr>
        <w:t xml:space="preserve"> </w:t>
      </w:r>
      <w:r w:rsidRPr="00466DD8">
        <w:rPr>
          <w:rFonts w:ascii="Times New Roman" w:eastAsia="Times New Roman" w:hAnsi="Times New Roman" w:cs="Times New Roman"/>
          <w:noProof/>
          <w:sz w:val="24"/>
          <w:szCs w:val="24"/>
          <w:lang w:eastAsia="lt-LT"/>
        </w:rPr>
        <w:t xml:space="preserve">      </w:t>
      </w:r>
      <w:r w:rsidRPr="00466DD8">
        <w:rPr>
          <w:rFonts w:ascii="Times New Roman" w:eastAsia="Times New Roman" w:hAnsi="Times New Roman" w:cs="Times New Roman"/>
          <w:noProof/>
          <w:sz w:val="24"/>
          <w:szCs w:val="24"/>
          <w:lang w:eastAsia="lt-LT"/>
        </w:rPr>
        <w:drawing>
          <wp:inline distT="0" distB="0" distL="0" distR="0" wp14:anchorId="7CB05A3F" wp14:editId="14832D95">
            <wp:extent cx="1087075" cy="2104627"/>
            <wp:effectExtent l="0" t="0" r="0" b="0"/>
            <wp:docPr id="478" name="Paveikslėlis 478" descr="C:\Users\gintaras.ramonas\Desktop\2023 ATASKAITA\20221.11.14_d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gintaras.ramonas\Desktop\2023 ATASKAITA\20221.11.14_d (4).jpg"/>
                    <pic:cNvPicPr>
                      <a:picLocks noChangeAspect="1" noChangeArrowheads="1"/>
                    </pic:cNvPicPr>
                  </pic:nvPicPr>
                  <pic:blipFill rotWithShape="1">
                    <a:blip r:embed="rId75" cstate="email">
                      <a:extLst>
                        <a:ext uri="{28A0092B-C50C-407E-A947-70E740481C1C}">
                          <a14:useLocalDpi xmlns:a14="http://schemas.microsoft.com/office/drawing/2010/main"/>
                        </a:ext>
                      </a:extLst>
                    </a:blip>
                    <a:srcRect l="32399" t="26035" r="36983" b="29506"/>
                    <a:stretch/>
                  </pic:blipFill>
                  <pic:spPr bwMode="auto">
                    <a:xfrm>
                      <a:off x="0" y="0"/>
                      <a:ext cx="1084655" cy="2099941"/>
                    </a:xfrm>
                    <a:prstGeom prst="rect">
                      <a:avLst/>
                    </a:prstGeom>
                    <a:noFill/>
                    <a:ln>
                      <a:noFill/>
                    </a:ln>
                    <a:extLst>
                      <a:ext uri="{53640926-AAD7-44D8-BBD7-CCE9431645EC}">
                        <a14:shadowObscured xmlns:a14="http://schemas.microsoft.com/office/drawing/2010/main"/>
                      </a:ext>
                    </a:extLst>
                  </pic:spPr>
                </pic:pic>
              </a:graphicData>
            </a:graphic>
          </wp:inline>
        </w:drawing>
      </w:r>
    </w:p>
    <w:p w:rsidR="00466DD8" w:rsidRPr="00466DD8" w:rsidRDefault="00466DD8" w:rsidP="00466DD8">
      <w:pPr>
        <w:tabs>
          <w:tab w:val="left" w:pos="993"/>
          <w:tab w:val="left" w:pos="1134"/>
        </w:tabs>
        <w:spacing w:after="0" w:line="240" w:lineRule="auto"/>
        <w:ind w:left="709" w:hanging="709"/>
        <w:jc w:val="center"/>
        <w:rPr>
          <w:rFonts w:ascii="Times New Roman" w:eastAsia="Times New Roman" w:hAnsi="Times New Roman" w:cs="Times New Roman"/>
          <w:b/>
          <w:sz w:val="24"/>
          <w:szCs w:val="24"/>
          <w:lang w:eastAsia="lt-LT"/>
        </w:rPr>
      </w:pPr>
      <w:r w:rsidRPr="00466DD8">
        <w:rPr>
          <w:rFonts w:ascii="Times New Roman" w:eastAsia="Times New Roman" w:hAnsi="Times New Roman" w:cs="Times New Roman"/>
          <w:b/>
          <w:sz w:val="24"/>
          <w:szCs w:val="24"/>
          <w:lang w:eastAsia="lt-LT"/>
        </w:rPr>
        <w:t>Sutvarkytos Palankės g. ir Pakerų k. esančios koplytėlės, Beržoro bažnyčios kupolas</w:t>
      </w:r>
    </w:p>
    <w:p w:rsidR="00815E08" w:rsidRDefault="00815E08" w:rsidP="00815E08">
      <w:pPr>
        <w:tabs>
          <w:tab w:val="left" w:pos="1134"/>
        </w:tabs>
        <w:spacing w:after="0" w:line="240" w:lineRule="auto"/>
        <w:jc w:val="both"/>
        <w:rPr>
          <w:rFonts w:ascii="Times New Roman" w:eastAsia="Times New Roman" w:hAnsi="Times New Roman" w:cs="Times New Roman"/>
          <w:sz w:val="24"/>
          <w:szCs w:val="24"/>
          <w:lang w:eastAsia="lt-LT"/>
        </w:rPr>
      </w:pPr>
    </w:p>
    <w:p w:rsidR="00466DD8" w:rsidRPr="00466DD8" w:rsidRDefault="00815E08" w:rsidP="00815E08">
      <w:pPr>
        <w:tabs>
          <w:tab w:val="left" w:pos="1134"/>
        </w:tabs>
        <w:spacing w:after="0" w:line="240" w:lineRule="auto"/>
        <w:ind w:firstLine="720"/>
        <w:jc w:val="both"/>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16. </w:t>
      </w:r>
      <w:r w:rsidR="00466DD8" w:rsidRPr="00466DD8">
        <w:rPr>
          <w:rFonts w:ascii="Times New Roman" w:eastAsia="Times New Roman" w:hAnsi="Times New Roman" w:cs="Times New Roman"/>
          <w:sz w:val="24"/>
          <w:szCs w:val="24"/>
        </w:rPr>
        <w:t>Pagal surinktą istorinę medžiagą, nuotraukas parengtas Kulių Šv. Jurgio koplytėlės atkūrimo projektas.</w:t>
      </w:r>
    </w:p>
    <w:p w:rsidR="00466DD8" w:rsidRPr="00466DD8" w:rsidRDefault="00466DD8" w:rsidP="00466DD8">
      <w:pPr>
        <w:tabs>
          <w:tab w:val="left" w:pos="1134"/>
        </w:tabs>
        <w:spacing w:after="0" w:line="240" w:lineRule="auto"/>
        <w:ind w:left="709"/>
        <w:jc w:val="both"/>
        <w:rPr>
          <w:rFonts w:ascii="Times New Roman" w:eastAsia="Times New Roman" w:hAnsi="Times New Roman" w:cs="Times New Roman"/>
          <w:sz w:val="24"/>
          <w:szCs w:val="24"/>
          <w:lang w:eastAsia="lt-LT"/>
        </w:rPr>
      </w:pPr>
    </w:p>
    <w:p w:rsidR="00466DD8" w:rsidRPr="00466DD8" w:rsidRDefault="00466DD8" w:rsidP="00466DD8">
      <w:pPr>
        <w:tabs>
          <w:tab w:val="left" w:pos="1134"/>
        </w:tabs>
        <w:spacing w:after="0" w:line="240" w:lineRule="auto"/>
        <w:jc w:val="right"/>
        <w:rPr>
          <w:rFonts w:ascii="Times New Roman" w:eastAsia="Times New Roman" w:hAnsi="Times New Roman" w:cs="Times New Roman"/>
          <w:sz w:val="24"/>
          <w:szCs w:val="24"/>
          <w:lang w:eastAsia="lt-LT"/>
        </w:rPr>
      </w:pPr>
      <w:r w:rsidRPr="00466DD8">
        <w:rPr>
          <w:rFonts w:ascii="Times New Roman" w:eastAsia="Times New Roman" w:hAnsi="Times New Roman" w:cs="Times New Roman"/>
          <w:noProof/>
          <w:sz w:val="24"/>
          <w:szCs w:val="24"/>
          <w:lang w:eastAsia="lt-LT"/>
        </w:rPr>
        <w:t xml:space="preserve"> </w:t>
      </w:r>
      <w:r w:rsidRPr="00466DD8">
        <w:rPr>
          <w:rFonts w:ascii="Times New Roman" w:eastAsia="Times New Roman" w:hAnsi="Times New Roman" w:cs="Times New Roman"/>
          <w:noProof/>
          <w:sz w:val="24"/>
          <w:szCs w:val="24"/>
          <w:lang w:eastAsia="lt-LT"/>
        </w:rPr>
        <w:drawing>
          <wp:inline distT="0" distB="0" distL="0" distR="0" wp14:anchorId="07786900" wp14:editId="3160DD7F">
            <wp:extent cx="4455042" cy="2381693"/>
            <wp:effectExtent l="0" t="0" r="3175" b="0"/>
            <wp:docPr id="479" name="Paveikslėlis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plytcia-2.jpg"/>
                    <pic:cNvPicPr/>
                  </pic:nvPicPr>
                  <pic:blipFill>
                    <a:blip r:embed="rId76" cstate="email">
                      <a:extLst>
                        <a:ext uri="{28A0092B-C50C-407E-A947-70E740481C1C}">
                          <a14:useLocalDpi xmlns:a14="http://schemas.microsoft.com/office/drawing/2010/main"/>
                        </a:ext>
                      </a:extLst>
                    </a:blip>
                    <a:stretch>
                      <a:fillRect/>
                    </a:stretch>
                  </pic:blipFill>
                  <pic:spPr>
                    <a:xfrm>
                      <a:off x="0" y="0"/>
                      <a:ext cx="4460955" cy="2384854"/>
                    </a:xfrm>
                    <a:prstGeom prst="rect">
                      <a:avLst/>
                    </a:prstGeom>
                  </pic:spPr>
                </pic:pic>
              </a:graphicData>
            </a:graphic>
          </wp:inline>
        </w:drawing>
      </w:r>
      <w:r w:rsidRPr="00466DD8">
        <w:rPr>
          <w:rFonts w:ascii="Times New Roman" w:eastAsia="Times New Roman" w:hAnsi="Times New Roman" w:cs="Times New Roman"/>
          <w:noProof/>
          <w:sz w:val="24"/>
          <w:szCs w:val="24"/>
          <w:lang w:eastAsia="lt-LT"/>
        </w:rPr>
        <w:t xml:space="preserve">       </w:t>
      </w:r>
      <w:r w:rsidRPr="00466DD8">
        <w:rPr>
          <w:rFonts w:ascii="Times New Roman" w:eastAsia="Times New Roman" w:hAnsi="Times New Roman" w:cs="Times New Roman"/>
          <w:noProof/>
          <w:sz w:val="24"/>
          <w:szCs w:val="24"/>
          <w:lang w:eastAsia="lt-LT"/>
        </w:rPr>
        <w:drawing>
          <wp:inline distT="0" distB="0" distL="0" distR="0" wp14:anchorId="6C1E2953" wp14:editId="5C244D56">
            <wp:extent cx="1052624" cy="2400741"/>
            <wp:effectExtent l="0" t="0" r="0" b="0"/>
            <wp:docPr id="480" name="Paveikslėlis 480" descr="C:\Users\gintaras.ramonas\Desktop\2023 ATASKAITA\Be pavadinim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intaras.ramonas\Desktop\2023 ATASKAITA\Be pavadinimo.jpg"/>
                    <pic:cNvPicPr>
                      <a:picLocks noChangeAspect="1" noChangeArrowheads="1"/>
                    </pic:cNvPicPr>
                  </pic:nvPicPr>
                  <pic:blipFill rotWithShape="1">
                    <a:blip r:embed="rId77" cstate="email">
                      <a:extLst>
                        <a:ext uri="{28A0092B-C50C-407E-A947-70E740481C1C}">
                          <a14:useLocalDpi xmlns:a14="http://schemas.microsoft.com/office/drawing/2010/main"/>
                        </a:ext>
                      </a:extLst>
                    </a:blip>
                    <a:srcRect l="25245" t="1532" r="33918" b="1445"/>
                    <a:stretch/>
                  </pic:blipFill>
                  <pic:spPr bwMode="auto">
                    <a:xfrm>
                      <a:off x="0" y="0"/>
                      <a:ext cx="1057854" cy="2412670"/>
                    </a:xfrm>
                    <a:prstGeom prst="rect">
                      <a:avLst/>
                    </a:prstGeom>
                    <a:noFill/>
                    <a:ln>
                      <a:noFill/>
                    </a:ln>
                    <a:extLst>
                      <a:ext uri="{53640926-AAD7-44D8-BBD7-CCE9431645EC}">
                        <a14:shadowObscured xmlns:a14="http://schemas.microsoft.com/office/drawing/2010/main"/>
                      </a:ext>
                    </a:extLst>
                  </pic:spPr>
                </pic:pic>
              </a:graphicData>
            </a:graphic>
          </wp:inline>
        </w:drawing>
      </w:r>
    </w:p>
    <w:p w:rsidR="00815E08" w:rsidRDefault="00815E08" w:rsidP="00815E08">
      <w:pPr>
        <w:tabs>
          <w:tab w:val="left" w:pos="1134"/>
        </w:tabs>
        <w:spacing w:after="0" w:line="240" w:lineRule="auto"/>
        <w:jc w:val="both"/>
        <w:rPr>
          <w:rFonts w:ascii="Times New Roman" w:eastAsia="Times New Roman" w:hAnsi="Times New Roman" w:cs="Times New Roman"/>
          <w:sz w:val="24"/>
          <w:szCs w:val="24"/>
          <w:lang w:eastAsia="lt-LT"/>
        </w:rPr>
      </w:pPr>
    </w:p>
    <w:p w:rsidR="00815E08" w:rsidRDefault="00815E08" w:rsidP="00815E08">
      <w:pPr>
        <w:tabs>
          <w:tab w:val="left" w:pos="1134"/>
        </w:tabs>
        <w:spacing w:after="0" w:line="240" w:lineRule="auto"/>
        <w:ind w:firstLine="720"/>
        <w:jc w:val="both"/>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17. </w:t>
      </w:r>
      <w:r w:rsidR="00466DD8" w:rsidRPr="00466DD8">
        <w:rPr>
          <w:rFonts w:ascii="Times New Roman" w:eastAsia="Times New Roman" w:hAnsi="Times New Roman" w:cs="Times New Roman"/>
          <w:sz w:val="24"/>
          <w:szCs w:val="24"/>
          <w:lang w:eastAsia="lt-LT"/>
        </w:rPr>
        <w:t xml:space="preserve">Suderintos 37 visuomenei svarbių statinių projektinių pasiūlymų rengimo užduotys ir atliktos projektinių </w:t>
      </w:r>
      <w:r>
        <w:rPr>
          <w:rFonts w:ascii="Times New Roman" w:eastAsia="Times New Roman" w:hAnsi="Times New Roman" w:cs="Times New Roman"/>
          <w:sz w:val="24"/>
          <w:szCs w:val="24"/>
          <w:lang w:eastAsia="lt-LT"/>
        </w:rPr>
        <w:t>pasiūlymų viešinimo procedūros.</w:t>
      </w:r>
    </w:p>
    <w:p w:rsidR="00815E08" w:rsidRDefault="00815E08" w:rsidP="00815E08">
      <w:pPr>
        <w:tabs>
          <w:tab w:val="left" w:pos="1134"/>
        </w:tabs>
        <w:spacing w:after="0" w:line="240" w:lineRule="auto"/>
        <w:ind w:firstLine="720"/>
        <w:jc w:val="both"/>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18. </w:t>
      </w:r>
      <w:r w:rsidR="00466DD8" w:rsidRPr="00466DD8">
        <w:rPr>
          <w:rFonts w:ascii="Times New Roman" w:eastAsia="Times New Roman" w:hAnsi="Times New Roman" w:cs="Times New Roman"/>
          <w:sz w:val="24"/>
          <w:szCs w:val="24"/>
          <w:lang w:eastAsia="lt-LT"/>
        </w:rPr>
        <w:t>Patikrinta ir suderinta 883 vnt. skait</w:t>
      </w:r>
      <w:r>
        <w:rPr>
          <w:rFonts w:ascii="Times New Roman" w:eastAsia="Times New Roman" w:hAnsi="Times New Roman" w:cs="Times New Roman"/>
          <w:sz w:val="24"/>
          <w:szCs w:val="24"/>
          <w:lang w:eastAsia="lt-LT"/>
        </w:rPr>
        <w:t>meninių bylų per TIIIS sistemą.</w:t>
      </w:r>
    </w:p>
    <w:p w:rsidR="00815E08" w:rsidRDefault="00815E08" w:rsidP="00815E08">
      <w:pPr>
        <w:tabs>
          <w:tab w:val="left" w:pos="1134"/>
        </w:tabs>
        <w:spacing w:after="0" w:line="240" w:lineRule="auto"/>
        <w:ind w:firstLine="720"/>
        <w:jc w:val="both"/>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lastRenderedPageBreak/>
        <w:t xml:space="preserve">19. </w:t>
      </w:r>
      <w:r w:rsidR="00466DD8" w:rsidRPr="00466DD8">
        <w:rPr>
          <w:rFonts w:ascii="Times New Roman" w:eastAsia="Times New Roman" w:hAnsi="Times New Roman" w:cs="Times New Roman"/>
          <w:sz w:val="24"/>
          <w:szCs w:val="24"/>
          <w:lang w:eastAsia="lt-LT"/>
        </w:rPr>
        <w:t>Į Plungės rajono savivaldybės erdvinių duomenų rinkinį (SEDR) integruota 915 vnt. topografinių ir inžinerinių planų arba 647,68 ha bendrojo ploto integruotų topografinių ir inžinerinių planų erdvinių duomenų.</w:t>
      </w:r>
    </w:p>
    <w:p w:rsidR="00466DD8" w:rsidRPr="00466DD8" w:rsidRDefault="00815E08" w:rsidP="00815E08">
      <w:pPr>
        <w:tabs>
          <w:tab w:val="left" w:pos="1134"/>
        </w:tabs>
        <w:spacing w:after="0" w:line="240" w:lineRule="auto"/>
        <w:ind w:firstLine="720"/>
        <w:jc w:val="both"/>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20. </w:t>
      </w:r>
      <w:r w:rsidR="00466DD8" w:rsidRPr="00466DD8">
        <w:rPr>
          <w:rFonts w:ascii="Times New Roman" w:eastAsia="Times New Roman" w:hAnsi="Times New Roman" w:cs="Times New Roman"/>
          <w:sz w:val="24"/>
          <w:szCs w:val="24"/>
        </w:rPr>
        <w:t>2022 m. Skyriaus specialistai pagal kompetenciją nuolat dalyvavo įvairiose komisijose ir darbo grupėse, viešuose projektų svarstymuose su gyventojais ir aptarimuose. Iš viso parengė 329 teisės aktus ir 682 siunčiamus raštus.</w:t>
      </w:r>
    </w:p>
    <w:p w:rsidR="00466DD8" w:rsidRPr="00466DD8" w:rsidRDefault="00466DD8" w:rsidP="00466DD8">
      <w:pPr>
        <w:spacing w:after="0" w:line="240" w:lineRule="auto"/>
        <w:ind w:firstLine="709"/>
        <w:rPr>
          <w:rFonts w:ascii="Times New Roman" w:eastAsia="Times New Roman" w:hAnsi="Times New Roman" w:cs="Times New Roman"/>
          <w:sz w:val="24"/>
          <w:szCs w:val="24"/>
        </w:rPr>
      </w:pPr>
    </w:p>
    <w:p w:rsidR="00466DD8" w:rsidRPr="00466DD8" w:rsidRDefault="00466DD8" w:rsidP="00466DD8">
      <w:pPr>
        <w:spacing w:after="0" w:line="240" w:lineRule="auto"/>
        <w:jc w:val="center"/>
        <w:rPr>
          <w:rFonts w:ascii="Times New Roman" w:eastAsia="Times New Roman" w:hAnsi="Times New Roman" w:cs="Times New Roman"/>
          <w:b/>
          <w:bCs/>
          <w:sz w:val="24"/>
          <w:szCs w:val="24"/>
        </w:rPr>
      </w:pPr>
      <w:r w:rsidRPr="00466DD8">
        <w:rPr>
          <w:rFonts w:ascii="Times New Roman" w:eastAsia="Times New Roman" w:hAnsi="Times New Roman" w:cs="Times New Roman"/>
          <w:b/>
          <w:bCs/>
          <w:sz w:val="24"/>
          <w:szCs w:val="24"/>
        </w:rPr>
        <w:t>IV. ARTIMIAUSIOS VEIKLOS KRYPTYS</w:t>
      </w:r>
    </w:p>
    <w:p w:rsidR="00466DD8" w:rsidRPr="00466DD8" w:rsidRDefault="00466DD8" w:rsidP="00466DD8">
      <w:pPr>
        <w:spacing w:after="0" w:line="240" w:lineRule="auto"/>
        <w:ind w:firstLine="709"/>
        <w:jc w:val="both"/>
        <w:rPr>
          <w:rFonts w:ascii="Times New Roman" w:eastAsia="Times New Roman" w:hAnsi="Times New Roman" w:cs="Times New Roman"/>
          <w:b/>
          <w:sz w:val="24"/>
          <w:szCs w:val="24"/>
        </w:rPr>
      </w:pPr>
    </w:p>
    <w:p w:rsidR="00466DD8" w:rsidRPr="00466DD8" w:rsidRDefault="00466DD8" w:rsidP="00466DD8">
      <w:pPr>
        <w:tabs>
          <w:tab w:val="left" w:pos="851"/>
        </w:tabs>
        <w:spacing w:after="0" w:line="240" w:lineRule="auto"/>
        <w:ind w:firstLine="720"/>
        <w:jc w:val="both"/>
        <w:rPr>
          <w:rFonts w:ascii="Times New Roman" w:eastAsia="Times New Roman" w:hAnsi="Times New Roman" w:cs="Times New Roman"/>
          <w:bCs/>
          <w:sz w:val="24"/>
          <w:szCs w:val="24"/>
        </w:rPr>
      </w:pPr>
      <w:r w:rsidRPr="00466DD8">
        <w:rPr>
          <w:rFonts w:ascii="Times New Roman" w:eastAsia="Times New Roman" w:hAnsi="Times New Roman" w:cs="Times New Roman"/>
          <w:bCs/>
          <w:sz w:val="24"/>
          <w:szCs w:val="24"/>
        </w:rPr>
        <w:t>2023 metais numatomi įgyvendinti projektai, darbai:</w:t>
      </w:r>
    </w:p>
    <w:p w:rsidR="00466DD8" w:rsidRPr="00466DD8" w:rsidRDefault="00466DD8" w:rsidP="00091FB6">
      <w:pPr>
        <w:numPr>
          <w:ilvl w:val="0"/>
          <w:numId w:val="57"/>
        </w:numPr>
        <w:tabs>
          <w:tab w:val="left" w:pos="851"/>
          <w:tab w:val="left" w:pos="993"/>
        </w:tabs>
        <w:spacing w:after="0" w:line="240" w:lineRule="auto"/>
        <w:ind w:left="0" w:firstLine="720"/>
        <w:jc w:val="both"/>
        <w:rPr>
          <w:rFonts w:ascii="Times New Roman" w:eastAsia="Times New Roman" w:hAnsi="Times New Roman" w:cs="Times New Roman"/>
          <w:bCs/>
          <w:spacing w:val="-4"/>
          <w:sz w:val="24"/>
          <w:szCs w:val="24"/>
        </w:rPr>
      </w:pPr>
      <w:r w:rsidRPr="00466DD8">
        <w:rPr>
          <w:rFonts w:ascii="Times New Roman" w:eastAsia="Times New Roman" w:hAnsi="Times New Roman" w:cs="Times New Roman"/>
          <w:bCs/>
          <w:spacing w:val="-4"/>
          <w:sz w:val="24"/>
          <w:szCs w:val="24"/>
        </w:rPr>
        <w:t>Mokslo paskirties pastato (vaikų lopšelio-darželio), Dariaus ir Girėno g. 38E, Plungės m., naujos statybos techninio projekto parengimas, teigiamos bendrosios ekspertizės gavimas.</w:t>
      </w:r>
    </w:p>
    <w:p w:rsidR="00466DD8" w:rsidRPr="00466DD8" w:rsidRDefault="00466DD8" w:rsidP="00091FB6">
      <w:pPr>
        <w:numPr>
          <w:ilvl w:val="0"/>
          <w:numId w:val="57"/>
        </w:numPr>
        <w:tabs>
          <w:tab w:val="left" w:pos="851"/>
          <w:tab w:val="left" w:pos="993"/>
        </w:tabs>
        <w:spacing w:after="0" w:line="240" w:lineRule="auto"/>
        <w:ind w:left="0" w:firstLine="720"/>
        <w:jc w:val="both"/>
        <w:rPr>
          <w:rFonts w:ascii="Times New Roman" w:eastAsia="Times New Roman" w:hAnsi="Times New Roman" w:cs="Times New Roman"/>
          <w:bCs/>
          <w:spacing w:val="-4"/>
          <w:sz w:val="24"/>
          <w:szCs w:val="24"/>
        </w:rPr>
      </w:pPr>
      <w:r w:rsidRPr="00466DD8">
        <w:rPr>
          <w:rFonts w:ascii="Times New Roman" w:eastAsia="Times New Roman" w:hAnsi="Times New Roman" w:cs="Times New Roman"/>
          <w:bCs/>
          <w:spacing w:val="-4"/>
          <w:sz w:val="24"/>
          <w:szCs w:val="24"/>
        </w:rPr>
        <w:t>Plungės miesto ribas žyminčio ženklo projekto idėjos konkurso atlikimas.</w:t>
      </w:r>
    </w:p>
    <w:p w:rsidR="00466DD8" w:rsidRPr="00466DD8" w:rsidRDefault="00466DD8" w:rsidP="00091FB6">
      <w:pPr>
        <w:numPr>
          <w:ilvl w:val="0"/>
          <w:numId w:val="57"/>
        </w:numPr>
        <w:tabs>
          <w:tab w:val="left" w:pos="851"/>
          <w:tab w:val="left" w:pos="993"/>
        </w:tabs>
        <w:spacing w:after="0" w:line="240" w:lineRule="auto"/>
        <w:ind w:left="0" w:firstLine="720"/>
        <w:jc w:val="both"/>
        <w:rPr>
          <w:rFonts w:ascii="Times New Roman" w:eastAsia="Times New Roman" w:hAnsi="Times New Roman" w:cs="Times New Roman"/>
          <w:bCs/>
          <w:spacing w:val="-4"/>
          <w:sz w:val="24"/>
          <w:szCs w:val="24"/>
        </w:rPr>
      </w:pPr>
      <w:r w:rsidRPr="00466DD8">
        <w:rPr>
          <w:rFonts w:ascii="Times New Roman" w:eastAsia="Times New Roman" w:hAnsi="Times New Roman" w:cs="Times New Roman"/>
          <w:bCs/>
          <w:spacing w:val="-4"/>
          <w:sz w:val="24"/>
          <w:szCs w:val="24"/>
        </w:rPr>
        <w:t>Palankės ir Minijos gatvių skverų techninio projekto parengimo paslaugos architektūriniam konkursui medžiagos parengimas.</w:t>
      </w:r>
    </w:p>
    <w:p w:rsidR="00466DD8" w:rsidRPr="00466DD8" w:rsidRDefault="00466DD8" w:rsidP="00091FB6">
      <w:pPr>
        <w:numPr>
          <w:ilvl w:val="0"/>
          <w:numId w:val="57"/>
        </w:numPr>
        <w:tabs>
          <w:tab w:val="left" w:pos="851"/>
          <w:tab w:val="left" w:pos="993"/>
        </w:tabs>
        <w:spacing w:after="0" w:line="240" w:lineRule="auto"/>
        <w:ind w:left="0" w:firstLine="720"/>
        <w:jc w:val="both"/>
        <w:rPr>
          <w:rFonts w:ascii="Times New Roman" w:eastAsia="Times New Roman" w:hAnsi="Times New Roman" w:cs="Times New Roman"/>
          <w:bCs/>
          <w:spacing w:val="-4"/>
          <w:sz w:val="24"/>
          <w:szCs w:val="24"/>
        </w:rPr>
      </w:pPr>
      <w:r w:rsidRPr="00466DD8">
        <w:rPr>
          <w:rFonts w:ascii="Times New Roman" w:eastAsia="Times New Roman" w:hAnsi="Times New Roman" w:cs="Times New Roman"/>
          <w:bCs/>
          <w:spacing w:val="-4"/>
          <w:sz w:val="24"/>
          <w:szCs w:val="24"/>
        </w:rPr>
        <w:t>Fontano skulptūrinio akcento idėjos konkursui medžiagos parengimas.</w:t>
      </w:r>
    </w:p>
    <w:p w:rsidR="00466DD8" w:rsidRPr="00466DD8" w:rsidRDefault="00466DD8" w:rsidP="00466DD8">
      <w:pPr>
        <w:tabs>
          <w:tab w:val="left" w:pos="851"/>
          <w:tab w:val="left" w:pos="1134"/>
        </w:tabs>
        <w:spacing w:after="0" w:line="240" w:lineRule="auto"/>
        <w:ind w:firstLine="720"/>
        <w:jc w:val="both"/>
        <w:rPr>
          <w:rFonts w:ascii="Times New Roman" w:eastAsia="Times New Roman" w:hAnsi="Times New Roman" w:cs="Times New Roman"/>
          <w:bCs/>
          <w:spacing w:val="-4"/>
          <w:sz w:val="24"/>
          <w:szCs w:val="24"/>
        </w:rPr>
      </w:pPr>
      <w:r w:rsidRPr="00466DD8">
        <w:rPr>
          <w:rFonts w:ascii="Times New Roman" w:eastAsia="Times New Roman" w:hAnsi="Times New Roman" w:cs="Times New Roman"/>
          <w:bCs/>
          <w:spacing w:val="-4"/>
          <w:sz w:val="24"/>
          <w:szCs w:val="24"/>
        </w:rPr>
        <w:t>5. Pėsčiųjų tilto per Babrungo upę ir pėsčiųjų tako jungčių nuo Babrungo g. iki Parko g., Plungės m., statybos techninio projekto parengimas.</w:t>
      </w:r>
    </w:p>
    <w:p w:rsidR="00466DD8" w:rsidRPr="00466DD8" w:rsidRDefault="00466DD8" w:rsidP="00466DD8">
      <w:pPr>
        <w:tabs>
          <w:tab w:val="left" w:pos="851"/>
          <w:tab w:val="left" w:pos="1134"/>
        </w:tabs>
        <w:spacing w:after="0" w:line="240" w:lineRule="auto"/>
        <w:ind w:firstLine="720"/>
        <w:jc w:val="both"/>
        <w:rPr>
          <w:rFonts w:ascii="Times New Roman" w:eastAsia="Times New Roman" w:hAnsi="Times New Roman" w:cs="Times New Roman"/>
          <w:bCs/>
          <w:spacing w:val="-4"/>
          <w:sz w:val="24"/>
          <w:szCs w:val="24"/>
        </w:rPr>
      </w:pPr>
      <w:r w:rsidRPr="00466DD8">
        <w:rPr>
          <w:rFonts w:ascii="Times New Roman" w:eastAsia="Times New Roman" w:hAnsi="Times New Roman" w:cs="Times New Roman"/>
          <w:bCs/>
          <w:spacing w:val="-4"/>
          <w:sz w:val="24"/>
          <w:szCs w:val="24"/>
        </w:rPr>
        <w:t>6. Kolumbariumų įrengimo Beržų g. 23 1C, Jovaišiškės k., Plungės r. sav., techninio projekto parengimas ir statybą leidžiančio dokumento gavimas.</w:t>
      </w:r>
    </w:p>
    <w:p w:rsidR="00466DD8" w:rsidRPr="00466DD8" w:rsidRDefault="00466DD8" w:rsidP="00466DD8">
      <w:pPr>
        <w:tabs>
          <w:tab w:val="left" w:pos="851"/>
          <w:tab w:val="left" w:pos="1134"/>
        </w:tabs>
        <w:spacing w:after="0" w:line="240" w:lineRule="auto"/>
        <w:ind w:firstLine="720"/>
        <w:jc w:val="both"/>
        <w:rPr>
          <w:rFonts w:ascii="Times New Roman" w:eastAsia="Times New Roman" w:hAnsi="Times New Roman" w:cs="Times New Roman"/>
          <w:bCs/>
          <w:spacing w:val="-4"/>
          <w:sz w:val="24"/>
          <w:szCs w:val="24"/>
        </w:rPr>
      </w:pPr>
      <w:r w:rsidRPr="00466DD8">
        <w:rPr>
          <w:rFonts w:ascii="Times New Roman" w:eastAsia="Times New Roman" w:hAnsi="Times New Roman" w:cs="Times New Roman"/>
          <w:bCs/>
          <w:spacing w:val="-4"/>
          <w:sz w:val="24"/>
          <w:szCs w:val="24"/>
        </w:rPr>
        <w:t xml:space="preserve">7. Plungės rajono ir Plungės miesto bendrųjų planų parengimas ir patvirtinimas Savivaldybės taryboje. </w:t>
      </w:r>
    </w:p>
    <w:p w:rsidR="00466DD8" w:rsidRPr="00466DD8" w:rsidRDefault="00466DD8" w:rsidP="00466DD8">
      <w:pPr>
        <w:tabs>
          <w:tab w:val="left" w:pos="851"/>
          <w:tab w:val="left" w:pos="1134"/>
        </w:tabs>
        <w:spacing w:after="0" w:line="240" w:lineRule="auto"/>
        <w:ind w:firstLine="720"/>
        <w:jc w:val="both"/>
        <w:rPr>
          <w:rFonts w:ascii="Times New Roman" w:eastAsia="Times New Roman" w:hAnsi="Times New Roman" w:cs="Times New Roman"/>
          <w:bCs/>
          <w:spacing w:val="-4"/>
          <w:sz w:val="24"/>
          <w:szCs w:val="24"/>
        </w:rPr>
      </w:pPr>
      <w:r w:rsidRPr="00466DD8">
        <w:rPr>
          <w:rFonts w:ascii="Times New Roman" w:eastAsia="Times New Roman" w:hAnsi="Times New Roman" w:cs="Times New Roman"/>
          <w:bCs/>
          <w:spacing w:val="-4"/>
          <w:sz w:val="24"/>
          <w:szCs w:val="24"/>
        </w:rPr>
        <w:t>8. Teritorijos tarp Stoties, Dariaus ir Girėno, Žemaitės, Lentpjūvės ir Luknos detaliojo plano koregavimas.</w:t>
      </w:r>
    </w:p>
    <w:p w:rsidR="00466DD8" w:rsidRPr="00466DD8" w:rsidRDefault="00466DD8" w:rsidP="00466DD8">
      <w:pPr>
        <w:tabs>
          <w:tab w:val="left" w:pos="851"/>
          <w:tab w:val="left" w:pos="1134"/>
        </w:tabs>
        <w:spacing w:after="0" w:line="240" w:lineRule="auto"/>
        <w:ind w:firstLine="720"/>
        <w:jc w:val="both"/>
        <w:rPr>
          <w:rFonts w:ascii="Times New Roman" w:eastAsia="Times New Roman" w:hAnsi="Times New Roman" w:cs="Times New Roman"/>
          <w:bCs/>
          <w:spacing w:val="-4"/>
          <w:sz w:val="24"/>
          <w:szCs w:val="24"/>
        </w:rPr>
      </w:pPr>
      <w:r w:rsidRPr="00466DD8">
        <w:rPr>
          <w:rFonts w:ascii="Times New Roman" w:eastAsia="Times New Roman" w:hAnsi="Times New Roman" w:cs="Times New Roman"/>
          <w:bCs/>
          <w:spacing w:val="-4"/>
          <w:sz w:val="24"/>
          <w:szCs w:val="24"/>
        </w:rPr>
        <w:t>9. Žemės sklypo, esančio Plungės m., Dariaus ir Girėno g. (buvusių kareivių teritorija), detaliojo plano koregavimas.</w:t>
      </w:r>
    </w:p>
    <w:p w:rsidR="00466DD8" w:rsidRPr="00466DD8" w:rsidRDefault="00466DD8" w:rsidP="00466DD8">
      <w:pPr>
        <w:tabs>
          <w:tab w:val="left" w:pos="851"/>
          <w:tab w:val="left" w:pos="1134"/>
        </w:tabs>
        <w:spacing w:after="0" w:line="240" w:lineRule="auto"/>
        <w:ind w:firstLine="720"/>
        <w:jc w:val="both"/>
        <w:rPr>
          <w:rFonts w:ascii="Times New Roman" w:eastAsia="Times New Roman" w:hAnsi="Times New Roman" w:cs="Times New Roman"/>
          <w:bCs/>
          <w:spacing w:val="-4"/>
          <w:sz w:val="24"/>
          <w:szCs w:val="24"/>
        </w:rPr>
      </w:pPr>
      <w:r w:rsidRPr="00466DD8">
        <w:rPr>
          <w:rFonts w:ascii="Times New Roman" w:eastAsia="Times New Roman" w:hAnsi="Times New Roman" w:cs="Times New Roman"/>
          <w:bCs/>
          <w:spacing w:val="-4"/>
          <w:sz w:val="24"/>
          <w:szCs w:val="24"/>
        </w:rPr>
        <w:t>10. Uošnos gatvės, Plungėje, žemės sklypų paėmimo visuomenės poreikiams projekto parengimas.</w:t>
      </w:r>
    </w:p>
    <w:p w:rsidR="00466DD8" w:rsidRPr="00466DD8" w:rsidRDefault="00466DD8" w:rsidP="00466DD8">
      <w:pPr>
        <w:tabs>
          <w:tab w:val="left" w:pos="851"/>
          <w:tab w:val="left" w:pos="1134"/>
        </w:tabs>
        <w:spacing w:after="0" w:line="240" w:lineRule="auto"/>
        <w:ind w:firstLine="720"/>
        <w:jc w:val="both"/>
        <w:rPr>
          <w:rFonts w:ascii="Times New Roman" w:eastAsia="Times New Roman" w:hAnsi="Times New Roman" w:cs="Times New Roman"/>
          <w:bCs/>
          <w:spacing w:val="-4"/>
          <w:sz w:val="24"/>
          <w:szCs w:val="24"/>
        </w:rPr>
      </w:pPr>
      <w:r w:rsidRPr="00466DD8">
        <w:rPr>
          <w:rFonts w:ascii="Times New Roman" w:eastAsia="Times New Roman" w:hAnsi="Times New Roman" w:cs="Times New Roman"/>
          <w:bCs/>
          <w:spacing w:val="-4"/>
          <w:sz w:val="24"/>
          <w:szCs w:val="24"/>
        </w:rPr>
        <w:t>11. 2022 metais pradėtų rengti projektų užbaigimas ir statybą leidžiančių dokumentų gavimas:</w:t>
      </w:r>
    </w:p>
    <w:p w:rsidR="00466DD8" w:rsidRPr="00466DD8" w:rsidRDefault="00466DD8" w:rsidP="00466DD8">
      <w:pPr>
        <w:tabs>
          <w:tab w:val="left" w:pos="851"/>
          <w:tab w:val="left" w:pos="1134"/>
        </w:tabs>
        <w:spacing w:after="0" w:line="240" w:lineRule="auto"/>
        <w:ind w:firstLine="720"/>
        <w:jc w:val="both"/>
        <w:rPr>
          <w:rFonts w:ascii="Times New Roman" w:eastAsia="Times New Roman" w:hAnsi="Times New Roman" w:cs="Times New Roman"/>
          <w:bCs/>
          <w:spacing w:val="-4"/>
          <w:sz w:val="24"/>
          <w:szCs w:val="24"/>
        </w:rPr>
      </w:pPr>
      <w:r w:rsidRPr="00466DD8">
        <w:rPr>
          <w:rFonts w:ascii="Times New Roman" w:eastAsia="Times New Roman" w:hAnsi="Times New Roman" w:cs="Times New Roman"/>
          <w:bCs/>
          <w:spacing w:val="-4"/>
          <w:sz w:val="24"/>
          <w:szCs w:val="24"/>
        </w:rPr>
        <w:t>•</w:t>
      </w:r>
      <w:r w:rsidRPr="00466DD8">
        <w:rPr>
          <w:rFonts w:ascii="Times New Roman" w:eastAsia="Times New Roman" w:hAnsi="Times New Roman" w:cs="Times New Roman"/>
          <w:bCs/>
          <w:spacing w:val="-4"/>
          <w:sz w:val="24"/>
          <w:szCs w:val="24"/>
        </w:rPr>
        <w:tab/>
      </w:r>
      <w:r w:rsidR="00815E08">
        <w:rPr>
          <w:rFonts w:ascii="Times New Roman" w:eastAsia="Times New Roman" w:hAnsi="Times New Roman" w:cs="Times New Roman"/>
          <w:bCs/>
          <w:spacing w:val="-4"/>
          <w:sz w:val="24"/>
          <w:szCs w:val="24"/>
        </w:rPr>
        <w:t xml:space="preserve"> </w:t>
      </w:r>
      <w:r w:rsidRPr="00466DD8">
        <w:rPr>
          <w:rFonts w:ascii="Times New Roman" w:eastAsia="Times New Roman" w:hAnsi="Times New Roman" w:cs="Times New Roman"/>
          <w:bCs/>
          <w:spacing w:val="-4"/>
          <w:sz w:val="24"/>
          <w:szCs w:val="24"/>
        </w:rPr>
        <w:t>Kepyklos ir Pievų g., Plungės mieste techninis projektas.</w:t>
      </w:r>
    </w:p>
    <w:p w:rsidR="00466DD8" w:rsidRPr="00466DD8" w:rsidRDefault="00466DD8" w:rsidP="00466DD8">
      <w:pPr>
        <w:tabs>
          <w:tab w:val="left" w:pos="851"/>
          <w:tab w:val="left" w:pos="1134"/>
        </w:tabs>
        <w:spacing w:after="0" w:line="240" w:lineRule="auto"/>
        <w:ind w:firstLine="720"/>
        <w:jc w:val="both"/>
        <w:rPr>
          <w:rFonts w:ascii="Times New Roman" w:eastAsia="Times New Roman" w:hAnsi="Times New Roman" w:cs="Times New Roman"/>
          <w:bCs/>
          <w:spacing w:val="-4"/>
          <w:sz w:val="24"/>
          <w:szCs w:val="24"/>
        </w:rPr>
      </w:pPr>
      <w:r w:rsidRPr="00466DD8">
        <w:rPr>
          <w:rFonts w:ascii="Times New Roman" w:eastAsia="Times New Roman" w:hAnsi="Times New Roman" w:cs="Times New Roman"/>
          <w:bCs/>
          <w:spacing w:val="-4"/>
          <w:sz w:val="24"/>
          <w:szCs w:val="24"/>
        </w:rPr>
        <w:t>•</w:t>
      </w:r>
      <w:r w:rsidRPr="00466DD8">
        <w:rPr>
          <w:rFonts w:ascii="Times New Roman" w:eastAsia="Times New Roman" w:hAnsi="Times New Roman" w:cs="Times New Roman"/>
          <w:bCs/>
          <w:spacing w:val="-4"/>
          <w:sz w:val="24"/>
          <w:szCs w:val="24"/>
        </w:rPr>
        <w:tab/>
      </w:r>
      <w:r w:rsidR="00815E08">
        <w:rPr>
          <w:rFonts w:ascii="Times New Roman" w:eastAsia="Times New Roman" w:hAnsi="Times New Roman" w:cs="Times New Roman"/>
          <w:bCs/>
          <w:spacing w:val="-4"/>
          <w:sz w:val="24"/>
          <w:szCs w:val="24"/>
        </w:rPr>
        <w:t xml:space="preserve"> </w:t>
      </w:r>
      <w:r w:rsidRPr="00466DD8">
        <w:rPr>
          <w:rFonts w:ascii="Times New Roman" w:eastAsia="Times New Roman" w:hAnsi="Times New Roman" w:cs="Times New Roman"/>
          <w:bCs/>
          <w:spacing w:val="-4"/>
          <w:sz w:val="24"/>
          <w:szCs w:val="24"/>
        </w:rPr>
        <w:t>Sporto paskirties ir kitos paskirties inžinerinių statinių Senamiesčio mokyklos teritorijoje, Plungė, Minijos g. 5, statybos projektas.</w:t>
      </w:r>
    </w:p>
    <w:p w:rsidR="00466DD8" w:rsidRPr="00466DD8" w:rsidRDefault="00466DD8" w:rsidP="00466DD8">
      <w:pPr>
        <w:tabs>
          <w:tab w:val="left" w:pos="851"/>
          <w:tab w:val="left" w:pos="1134"/>
        </w:tabs>
        <w:spacing w:after="0" w:line="240" w:lineRule="auto"/>
        <w:ind w:firstLine="720"/>
        <w:jc w:val="both"/>
        <w:rPr>
          <w:rFonts w:ascii="Times New Roman" w:eastAsia="Times New Roman" w:hAnsi="Times New Roman" w:cs="Times New Roman"/>
          <w:bCs/>
          <w:spacing w:val="-4"/>
          <w:sz w:val="24"/>
          <w:szCs w:val="24"/>
        </w:rPr>
      </w:pPr>
      <w:r w:rsidRPr="00466DD8">
        <w:rPr>
          <w:rFonts w:ascii="Times New Roman" w:eastAsia="Times New Roman" w:hAnsi="Times New Roman" w:cs="Times New Roman"/>
          <w:bCs/>
          <w:spacing w:val="-4"/>
          <w:sz w:val="24"/>
          <w:szCs w:val="24"/>
        </w:rPr>
        <w:t xml:space="preserve">• </w:t>
      </w:r>
      <w:r w:rsidR="00815E08">
        <w:rPr>
          <w:rFonts w:ascii="Times New Roman" w:eastAsia="Times New Roman" w:hAnsi="Times New Roman" w:cs="Times New Roman"/>
          <w:bCs/>
          <w:spacing w:val="-4"/>
          <w:sz w:val="24"/>
          <w:szCs w:val="24"/>
        </w:rPr>
        <w:t xml:space="preserve"> </w:t>
      </w:r>
      <w:r w:rsidRPr="00466DD8">
        <w:rPr>
          <w:rFonts w:ascii="Times New Roman" w:eastAsia="Times New Roman" w:hAnsi="Times New Roman" w:cs="Times New Roman"/>
          <w:bCs/>
          <w:spacing w:val="-4"/>
          <w:sz w:val="24"/>
          <w:szCs w:val="24"/>
        </w:rPr>
        <w:t>Dengto futbolo maniežo Žaltakalnio g. 14A, Plungėje, statybos projektas.</w:t>
      </w:r>
    </w:p>
    <w:p w:rsidR="00466DD8" w:rsidRPr="00466DD8" w:rsidRDefault="00466DD8" w:rsidP="00466DD8">
      <w:pPr>
        <w:tabs>
          <w:tab w:val="left" w:pos="851"/>
          <w:tab w:val="left" w:pos="1134"/>
        </w:tabs>
        <w:spacing w:after="0" w:line="240" w:lineRule="auto"/>
        <w:ind w:firstLine="720"/>
        <w:jc w:val="both"/>
        <w:rPr>
          <w:rFonts w:ascii="Times New Roman" w:eastAsia="Times New Roman" w:hAnsi="Times New Roman" w:cs="Times New Roman"/>
          <w:bCs/>
          <w:spacing w:val="-4"/>
          <w:sz w:val="24"/>
          <w:szCs w:val="24"/>
        </w:rPr>
      </w:pPr>
      <w:r w:rsidRPr="00466DD8">
        <w:rPr>
          <w:rFonts w:ascii="Times New Roman" w:eastAsia="Times New Roman" w:hAnsi="Times New Roman" w:cs="Times New Roman"/>
          <w:bCs/>
          <w:spacing w:val="-4"/>
          <w:sz w:val="24"/>
          <w:szCs w:val="24"/>
        </w:rPr>
        <w:t>12. Numatomi atlikti tvarkybos, remonto ir priežiūros darbai kultūros paveldo srityje:</w:t>
      </w:r>
    </w:p>
    <w:p w:rsidR="00466DD8" w:rsidRPr="00466DD8" w:rsidRDefault="00466DD8" w:rsidP="00466DD8">
      <w:pPr>
        <w:tabs>
          <w:tab w:val="left" w:pos="851"/>
          <w:tab w:val="left" w:pos="1134"/>
        </w:tabs>
        <w:spacing w:after="0" w:line="240" w:lineRule="auto"/>
        <w:ind w:firstLine="720"/>
        <w:jc w:val="both"/>
        <w:rPr>
          <w:rFonts w:ascii="Times New Roman" w:eastAsia="Times New Roman" w:hAnsi="Times New Roman" w:cs="Times New Roman"/>
          <w:bCs/>
          <w:spacing w:val="-4"/>
          <w:sz w:val="24"/>
          <w:szCs w:val="24"/>
        </w:rPr>
      </w:pPr>
      <w:r w:rsidRPr="00466DD8">
        <w:rPr>
          <w:rFonts w:ascii="Times New Roman" w:eastAsia="Times New Roman" w:hAnsi="Times New Roman" w:cs="Times New Roman"/>
          <w:bCs/>
          <w:spacing w:val="-4"/>
          <w:sz w:val="24"/>
          <w:szCs w:val="24"/>
        </w:rPr>
        <w:t>•</w:t>
      </w:r>
      <w:r w:rsidRPr="00466DD8">
        <w:rPr>
          <w:rFonts w:ascii="Times New Roman" w:eastAsia="Times New Roman" w:hAnsi="Times New Roman" w:cs="Times New Roman"/>
          <w:bCs/>
          <w:spacing w:val="-4"/>
          <w:sz w:val="24"/>
          <w:szCs w:val="24"/>
        </w:rPr>
        <w:tab/>
      </w:r>
      <w:r w:rsidR="00815E08">
        <w:rPr>
          <w:rFonts w:ascii="Times New Roman" w:eastAsia="Times New Roman" w:hAnsi="Times New Roman" w:cs="Times New Roman"/>
          <w:bCs/>
          <w:spacing w:val="-4"/>
          <w:sz w:val="24"/>
          <w:szCs w:val="24"/>
        </w:rPr>
        <w:t xml:space="preserve"> </w:t>
      </w:r>
      <w:r w:rsidRPr="00466DD8">
        <w:rPr>
          <w:rFonts w:ascii="Times New Roman" w:eastAsia="Times New Roman" w:hAnsi="Times New Roman" w:cs="Times New Roman"/>
          <w:bCs/>
          <w:spacing w:val="-4"/>
          <w:sz w:val="24"/>
          <w:szCs w:val="24"/>
        </w:rPr>
        <w:t>Pradėti Administracinio pastato (Plungės dvaro sodybos skalbyklos u. k. 24774), restauravimo ir remonto tvarkybos darbų projekto įgyvendinimą.</w:t>
      </w:r>
    </w:p>
    <w:p w:rsidR="00466DD8" w:rsidRPr="00466DD8" w:rsidRDefault="00466DD8" w:rsidP="00466DD8">
      <w:pPr>
        <w:tabs>
          <w:tab w:val="left" w:pos="851"/>
          <w:tab w:val="left" w:pos="1134"/>
        </w:tabs>
        <w:spacing w:after="0" w:line="240" w:lineRule="auto"/>
        <w:ind w:firstLine="720"/>
        <w:jc w:val="both"/>
        <w:rPr>
          <w:rFonts w:ascii="Times New Roman" w:eastAsia="Times New Roman" w:hAnsi="Times New Roman" w:cs="Times New Roman"/>
          <w:bCs/>
          <w:spacing w:val="-4"/>
          <w:sz w:val="24"/>
          <w:szCs w:val="24"/>
        </w:rPr>
      </w:pPr>
      <w:r w:rsidRPr="00466DD8">
        <w:rPr>
          <w:rFonts w:ascii="Times New Roman" w:eastAsia="Times New Roman" w:hAnsi="Times New Roman" w:cs="Times New Roman"/>
          <w:bCs/>
          <w:spacing w:val="-4"/>
          <w:sz w:val="24"/>
          <w:szCs w:val="24"/>
        </w:rPr>
        <w:t>•</w:t>
      </w:r>
      <w:r w:rsidRPr="00466DD8">
        <w:rPr>
          <w:rFonts w:ascii="Times New Roman" w:eastAsia="Times New Roman" w:hAnsi="Times New Roman" w:cs="Times New Roman"/>
          <w:bCs/>
          <w:spacing w:val="-4"/>
          <w:sz w:val="24"/>
          <w:szCs w:val="24"/>
        </w:rPr>
        <w:tab/>
      </w:r>
      <w:r w:rsidR="00815E08">
        <w:rPr>
          <w:rFonts w:ascii="Times New Roman" w:eastAsia="Times New Roman" w:hAnsi="Times New Roman" w:cs="Times New Roman"/>
          <w:bCs/>
          <w:spacing w:val="-4"/>
          <w:sz w:val="24"/>
          <w:szCs w:val="24"/>
        </w:rPr>
        <w:t xml:space="preserve"> </w:t>
      </w:r>
      <w:r w:rsidRPr="00466DD8">
        <w:rPr>
          <w:rFonts w:ascii="Times New Roman" w:eastAsia="Times New Roman" w:hAnsi="Times New Roman" w:cs="Times New Roman"/>
          <w:bCs/>
          <w:spacing w:val="-4"/>
          <w:sz w:val="24"/>
          <w:szCs w:val="24"/>
        </w:rPr>
        <w:t xml:space="preserve">Įgyvendinti programas: Plungės miesto istorinio centro pastatų fasadų tvarkymo ir Plungės rajono istorinių gyvenviečių pastatų išorės tvarkybos darbų finansavimo. </w:t>
      </w:r>
    </w:p>
    <w:p w:rsidR="00466DD8" w:rsidRPr="00466DD8" w:rsidRDefault="00466DD8" w:rsidP="00466DD8">
      <w:pPr>
        <w:tabs>
          <w:tab w:val="left" w:pos="851"/>
          <w:tab w:val="left" w:pos="1134"/>
        </w:tabs>
        <w:spacing w:after="0" w:line="240" w:lineRule="auto"/>
        <w:ind w:firstLine="720"/>
        <w:jc w:val="both"/>
        <w:rPr>
          <w:rFonts w:ascii="Times New Roman" w:eastAsia="Times New Roman" w:hAnsi="Times New Roman" w:cs="Times New Roman"/>
          <w:bCs/>
          <w:spacing w:val="-4"/>
          <w:sz w:val="24"/>
          <w:szCs w:val="24"/>
        </w:rPr>
      </w:pPr>
      <w:r w:rsidRPr="00466DD8">
        <w:rPr>
          <w:rFonts w:ascii="Times New Roman" w:eastAsia="Times New Roman" w:hAnsi="Times New Roman" w:cs="Times New Roman"/>
          <w:bCs/>
          <w:spacing w:val="-4"/>
          <w:sz w:val="24"/>
          <w:szCs w:val="24"/>
        </w:rPr>
        <w:t>•</w:t>
      </w:r>
      <w:r w:rsidRPr="00466DD8">
        <w:rPr>
          <w:rFonts w:ascii="Times New Roman" w:eastAsia="Times New Roman" w:hAnsi="Times New Roman" w:cs="Times New Roman"/>
          <w:bCs/>
          <w:spacing w:val="-4"/>
          <w:sz w:val="24"/>
          <w:szCs w:val="24"/>
        </w:rPr>
        <w:tab/>
      </w:r>
      <w:r w:rsidR="00815E08">
        <w:rPr>
          <w:rFonts w:ascii="Times New Roman" w:eastAsia="Times New Roman" w:hAnsi="Times New Roman" w:cs="Times New Roman"/>
          <w:bCs/>
          <w:spacing w:val="-4"/>
          <w:sz w:val="24"/>
          <w:szCs w:val="24"/>
        </w:rPr>
        <w:t xml:space="preserve"> </w:t>
      </w:r>
      <w:r w:rsidRPr="00466DD8">
        <w:rPr>
          <w:rFonts w:ascii="Times New Roman" w:eastAsia="Times New Roman" w:hAnsi="Times New Roman" w:cs="Times New Roman"/>
          <w:bCs/>
          <w:spacing w:val="-4"/>
          <w:sz w:val="24"/>
          <w:szCs w:val="24"/>
        </w:rPr>
        <w:t>Tęsti kryždirbystės objektų, įtrauktų į kultūros vertybių registrą, remonto/priežiūros darbus (2023 m. planuojama tvarkyti šiose gyvenvietėse esančius objektus – Šiemulių k. u. k. 15104; Paežerės Rūdaičių k. u. k. 15123; Gintališkės k. u. k. 13220; Visvainių k. u. k. 13316; Getaučių k. u. k. 13167; Žemaičių Kalvarijos mstl. u. k. 13310; Kapsūdžių k. u. k. 13319; Purvaičių k. u. k. 13321; Kulių mstl. u. k. 13188; Kumžaičių k. u. k. 15101; Mažųjų Mostaičių k. u. k. 15101; Stanelių k. u. k. 15721;</w:t>
      </w:r>
      <w:r w:rsidR="001A4A38">
        <w:rPr>
          <w:rFonts w:ascii="Times New Roman" w:eastAsia="Times New Roman" w:hAnsi="Times New Roman" w:cs="Times New Roman"/>
          <w:bCs/>
          <w:spacing w:val="-4"/>
          <w:sz w:val="24"/>
          <w:szCs w:val="24"/>
        </w:rPr>
        <w:t xml:space="preserve"> Degučių k. u. k. 13296; Visvain</w:t>
      </w:r>
      <w:r w:rsidRPr="00466DD8">
        <w:rPr>
          <w:rFonts w:ascii="Times New Roman" w:eastAsia="Times New Roman" w:hAnsi="Times New Roman" w:cs="Times New Roman"/>
          <w:bCs/>
          <w:spacing w:val="-4"/>
          <w:sz w:val="24"/>
          <w:szCs w:val="24"/>
        </w:rPr>
        <w:t xml:space="preserve">ių k. u. k. 4946; Kulių mst. u. k. 15097. </w:t>
      </w:r>
    </w:p>
    <w:p w:rsidR="00466DD8" w:rsidRPr="00466DD8" w:rsidRDefault="00466DD8" w:rsidP="00466DD8">
      <w:pPr>
        <w:tabs>
          <w:tab w:val="left" w:pos="851"/>
          <w:tab w:val="left" w:pos="1134"/>
        </w:tabs>
        <w:spacing w:after="0" w:line="240" w:lineRule="auto"/>
        <w:ind w:firstLine="720"/>
        <w:jc w:val="both"/>
        <w:rPr>
          <w:rFonts w:ascii="Times New Roman" w:eastAsia="Times New Roman" w:hAnsi="Times New Roman" w:cs="Times New Roman"/>
          <w:bCs/>
          <w:spacing w:val="-4"/>
          <w:sz w:val="24"/>
          <w:szCs w:val="24"/>
        </w:rPr>
      </w:pPr>
      <w:r w:rsidRPr="00466DD8">
        <w:rPr>
          <w:rFonts w:ascii="Times New Roman" w:eastAsia="Times New Roman" w:hAnsi="Times New Roman" w:cs="Times New Roman"/>
          <w:bCs/>
          <w:spacing w:val="-4"/>
          <w:sz w:val="24"/>
          <w:szCs w:val="24"/>
        </w:rPr>
        <w:t>•</w:t>
      </w:r>
      <w:r w:rsidRPr="00466DD8">
        <w:rPr>
          <w:rFonts w:ascii="Times New Roman" w:eastAsia="Times New Roman" w:hAnsi="Times New Roman" w:cs="Times New Roman"/>
          <w:bCs/>
          <w:spacing w:val="-4"/>
          <w:sz w:val="24"/>
          <w:szCs w:val="24"/>
        </w:rPr>
        <w:tab/>
      </w:r>
      <w:r w:rsidR="00815E08">
        <w:rPr>
          <w:rFonts w:ascii="Times New Roman" w:eastAsia="Times New Roman" w:hAnsi="Times New Roman" w:cs="Times New Roman"/>
          <w:bCs/>
          <w:spacing w:val="-4"/>
          <w:sz w:val="24"/>
          <w:szCs w:val="24"/>
        </w:rPr>
        <w:t xml:space="preserve"> </w:t>
      </w:r>
      <w:r w:rsidRPr="00466DD8">
        <w:rPr>
          <w:rFonts w:ascii="Times New Roman" w:eastAsia="Times New Roman" w:hAnsi="Times New Roman" w:cs="Times New Roman"/>
          <w:bCs/>
          <w:spacing w:val="-4"/>
          <w:sz w:val="24"/>
          <w:szCs w:val="24"/>
        </w:rPr>
        <w:t>Kartu su Savivaldybės seniūnijomis organizuoti nesaugomų kryždirbystės objektų remonto/priežiūros darbus.</w:t>
      </w:r>
    </w:p>
    <w:p w:rsidR="00466DD8" w:rsidRPr="00466DD8" w:rsidRDefault="00466DD8" w:rsidP="00466DD8">
      <w:pPr>
        <w:tabs>
          <w:tab w:val="left" w:pos="851"/>
          <w:tab w:val="left" w:pos="1134"/>
        </w:tabs>
        <w:spacing w:after="0" w:line="240" w:lineRule="auto"/>
        <w:ind w:firstLine="720"/>
        <w:jc w:val="both"/>
        <w:rPr>
          <w:rFonts w:ascii="Times New Roman" w:eastAsia="Times New Roman" w:hAnsi="Times New Roman" w:cs="Times New Roman"/>
          <w:bCs/>
          <w:spacing w:val="-4"/>
          <w:sz w:val="24"/>
          <w:szCs w:val="24"/>
        </w:rPr>
      </w:pPr>
      <w:r w:rsidRPr="00466DD8">
        <w:rPr>
          <w:rFonts w:ascii="Times New Roman" w:eastAsia="Times New Roman" w:hAnsi="Times New Roman" w:cs="Times New Roman"/>
          <w:bCs/>
          <w:spacing w:val="-4"/>
          <w:sz w:val="24"/>
          <w:szCs w:val="24"/>
        </w:rPr>
        <w:t>•</w:t>
      </w:r>
      <w:r w:rsidR="00815E08">
        <w:rPr>
          <w:rFonts w:ascii="Times New Roman" w:eastAsia="Times New Roman" w:hAnsi="Times New Roman" w:cs="Times New Roman"/>
          <w:bCs/>
          <w:spacing w:val="-4"/>
          <w:sz w:val="24"/>
          <w:szCs w:val="24"/>
        </w:rPr>
        <w:t xml:space="preserve">  </w:t>
      </w:r>
      <w:r w:rsidRPr="00466DD8">
        <w:rPr>
          <w:rFonts w:ascii="Times New Roman" w:eastAsia="Times New Roman" w:hAnsi="Times New Roman" w:cs="Times New Roman"/>
          <w:bCs/>
          <w:spacing w:val="-4"/>
          <w:sz w:val="24"/>
          <w:szCs w:val="24"/>
        </w:rPr>
        <w:t>Atlikti remonto darbus 3 mediniams paminklams, skirtiems knygnešiams, stovintiems Plungėje ir Žemaičių Kalvarijoje.</w:t>
      </w:r>
    </w:p>
    <w:p w:rsidR="00466DD8" w:rsidRPr="00466DD8" w:rsidRDefault="00466DD8" w:rsidP="00466DD8">
      <w:pPr>
        <w:tabs>
          <w:tab w:val="left" w:pos="851"/>
          <w:tab w:val="left" w:pos="1134"/>
        </w:tabs>
        <w:spacing w:after="0" w:line="240" w:lineRule="auto"/>
        <w:ind w:firstLine="720"/>
        <w:jc w:val="both"/>
        <w:rPr>
          <w:rFonts w:ascii="Times New Roman" w:eastAsia="Times New Roman" w:hAnsi="Times New Roman" w:cs="Times New Roman"/>
          <w:bCs/>
          <w:spacing w:val="-4"/>
          <w:sz w:val="24"/>
          <w:szCs w:val="24"/>
        </w:rPr>
      </w:pPr>
      <w:r w:rsidRPr="00466DD8">
        <w:rPr>
          <w:rFonts w:ascii="Times New Roman" w:eastAsia="Times New Roman" w:hAnsi="Times New Roman" w:cs="Times New Roman"/>
          <w:bCs/>
          <w:spacing w:val="-4"/>
          <w:sz w:val="24"/>
          <w:szCs w:val="24"/>
        </w:rPr>
        <w:t>•</w:t>
      </w:r>
      <w:r w:rsidRPr="00466DD8">
        <w:rPr>
          <w:rFonts w:ascii="Times New Roman" w:eastAsia="Times New Roman" w:hAnsi="Times New Roman" w:cs="Times New Roman"/>
          <w:bCs/>
          <w:spacing w:val="-4"/>
          <w:sz w:val="24"/>
          <w:szCs w:val="24"/>
        </w:rPr>
        <w:tab/>
      </w:r>
      <w:r w:rsidR="00815E08">
        <w:rPr>
          <w:rFonts w:ascii="Times New Roman" w:eastAsia="Times New Roman" w:hAnsi="Times New Roman" w:cs="Times New Roman"/>
          <w:bCs/>
          <w:spacing w:val="-4"/>
          <w:sz w:val="24"/>
          <w:szCs w:val="24"/>
        </w:rPr>
        <w:t xml:space="preserve"> </w:t>
      </w:r>
      <w:r w:rsidRPr="00466DD8">
        <w:rPr>
          <w:rFonts w:ascii="Times New Roman" w:eastAsia="Times New Roman" w:hAnsi="Times New Roman" w:cs="Times New Roman"/>
          <w:bCs/>
          <w:spacing w:val="-4"/>
          <w:sz w:val="24"/>
          <w:szCs w:val="24"/>
        </w:rPr>
        <w:t>Užtikrinti, kad prie visų neveikiančių kapinių būtų pagaminti ir pastatyti mediniai informaciniai ženklai.</w:t>
      </w:r>
    </w:p>
    <w:p w:rsidR="001A4A38" w:rsidRDefault="00466DD8" w:rsidP="001A4A38">
      <w:pPr>
        <w:tabs>
          <w:tab w:val="left" w:pos="851"/>
          <w:tab w:val="left" w:pos="1134"/>
        </w:tabs>
        <w:spacing w:after="0" w:line="240" w:lineRule="auto"/>
        <w:ind w:firstLine="720"/>
        <w:jc w:val="both"/>
        <w:rPr>
          <w:rFonts w:ascii="Times New Roman" w:eastAsia="Times New Roman" w:hAnsi="Times New Roman" w:cs="Times New Roman"/>
          <w:bCs/>
          <w:spacing w:val="-4"/>
          <w:sz w:val="24"/>
          <w:szCs w:val="24"/>
        </w:rPr>
      </w:pPr>
      <w:r w:rsidRPr="00466DD8">
        <w:rPr>
          <w:rFonts w:ascii="Times New Roman" w:eastAsia="Times New Roman" w:hAnsi="Times New Roman" w:cs="Times New Roman"/>
          <w:bCs/>
          <w:spacing w:val="-4"/>
          <w:sz w:val="24"/>
          <w:szCs w:val="24"/>
        </w:rPr>
        <w:t>•</w:t>
      </w:r>
      <w:r w:rsidRPr="00466DD8">
        <w:rPr>
          <w:rFonts w:ascii="Times New Roman" w:eastAsia="Times New Roman" w:hAnsi="Times New Roman" w:cs="Times New Roman"/>
          <w:bCs/>
          <w:spacing w:val="-4"/>
          <w:sz w:val="24"/>
          <w:szCs w:val="24"/>
        </w:rPr>
        <w:tab/>
      </w:r>
      <w:r w:rsidR="00815E08">
        <w:rPr>
          <w:rFonts w:ascii="Times New Roman" w:eastAsia="Times New Roman" w:hAnsi="Times New Roman" w:cs="Times New Roman"/>
          <w:bCs/>
          <w:spacing w:val="-4"/>
          <w:sz w:val="24"/>
          <w:szCs w:val="24"/>
        </w:rPr>
        <w:t xml:space="preserve"> </w:t>
      </w:r>
      <w:r w:rsidRPr="00466DD8">
        <w:rPr>
          <w:rFonts w:ascii="Times New Roman" w:eastAsia="Times New Roman" w:hAnsi="Times New Roman" w:cs="Times New Roman"/>
          <w:bCs/>
          <w:spacing w:val="-4"/>
          <w:sz w:val="24"/>
          <w:szCs w:val="24"/>
        </w:rPr>
        <w:t>Parengti Plungės istorinio centro pastatų vertingųjų savybių aprašą.</w:t>
      </w:r>
    </w:p>
    <w:p w:rsidR="00466DD8" w:rsidRDefault="00466DD8" w:rsidP="001A4A38">
      <w:pPr>
        <w:tabs>
          <w:tab w:val="left" w:pos="851"/>
          <w:tab w:val="left" w:pos="1134"/>
        </w:tabs>
        <w:spacing w:after="0" w:line="240" w:lineRule="auto"/>
        <w:ind w:firstLine="720"/>
        <w:jc w:val="both"/>
        <w:rPr>
          <w:rFonts w:ascii="Times New Roman" w:eastAsia="Times New Roman" w:hAnsi="Times New Roman" w:cs="Times New Roman"/>
          <w:sz w:val="24"/>
          <w:szCs w:val="24"/>
        </w:rPr>
      </w:pPr>
      <w:r w:rsidRPr="00466DD8">
        <w:rPr>
          <w:rFonts w:ascii="Times New Roman" w:eastAsia="Times New Roman" w:hAnsi="Times New Roman" w:cs="Times New Roman"/>
          <w:bCs/>
          <w:spacing w:val="-4"/>
          <w:sz w:val="24"/>
          <w:szCs w:val="24"/>
        </w:rPr>
        <w:t>• Suorganizuoti kasmetinį renginį „Europos paveldo dienos“</w:t>
      </w:r>
      <w:r>
        <w:rPr>
          <w:rFonts w:ascii="Times New Roman" w:eastAsia="Times New Roman" w:hAnsi="Times New Roman" w:cs="Times New Roman"/>
          <w:bCs/>
          <w:spacing w:val="-4"/>
          <w:sz w:val="24"/>
          <w:szCs w:val="24"/>
        </w:rPr>
        <w:t>.</w:t>
      </w:r>
    </w:p>
    <w:p w:rsidR="00451CCE" w:rsidRPr="00451CCE" w:rsidRDefault="00451CCE" w:rsidP="00451CCE">
      <w:pPr>
        <w:spacing w:after="0" w:line="240" w:lineRule="auto"/>
        <w:ind w:firstLine="720"/>
        <w:jc w:val="center"/>
        <w:rPr>
          <w:rFonts w:ascii="Times New Roman" w:eastAsia="Times New Roman" w:hAnsi="Times New Roman" w:cs="Times New Roman"/>
          <w:sz w:val="28"/>
          <w:szCs w:val="28"/>
        </w:rPr>
      </w:pPr>
      <w:r w:rsidRPr="00451CCE">
        <w:rPr>
          <w:rFonts w:ascii="Times New Roman" w:eastAsia="Times New Roman" w:hAnsi="Times New Roman" w:cs="Times New Roman"/>
          <w:b/>
          <w:sz w:val="28"/>
          <w:szCs w:val="28"/>
        </w:rPr>
        <w:lastRenderedPageBreak/>
        <w:t>BENDRŲJŲ REIKALŲ SKYRIUS</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p>
    <w:p w:rsidR="00451CCE" w:rsidRPr="00451CCE" w:rsidRDefault="00451CCE" w:rsidP="00451CCE">
      <w:pPr>
        <w:spacing w:after="0" w:line="240" w:lineRule="auto"/>
        <w:ind w:firstLine="720"/>
        <w:jc w:val="center"/>
        <w:rPr>
          <w:rFonts w:ascii="Times New Roman" w:eastAsia="Times New Roman" w:hAnsi="Times New Roman" w:cs="Times New Roman"/>
          <w:b/>
          <w:sz w:val="24"/>
          <w:szCs w:val="24"/>
        </w:rPr>
      </w:pPr>
      <w:r w:rsidRPr="00451CCE">
        <w:rPr>
          <w:rFonts w:ascii="Times New Roman" w:eastAsia="Times New Roman" w:hAnsi="Times New Roman" w:cs="Times New Roman"/>
          <w:b/>
          <w:sz w:val="24"/>
          <w:szCs w:val="24"/>
        </w:rPr>
        <w:t>I. SKYRIAUS VEIKLOS ATASKAITOS SANTRAUKA</w:t>
      </w:r>
    </w:p>
    <w:p w:rsidR="00451CCE" w:rsidRPr="00451CCE" w:rsidRDefault="00451CCE" w:rsidP="00451CCE">
      <w:pPr>
        <w:spacing w:after="0" w:line="240" w:lineRule="auto"/>
        <w:ind w:firstLine="709"/>
        <w:jc w:val="both"/>
        <w:rPr>
          <w:rFonts w:ascii="Times New Roman" w:eastAsia="Times New Roman" w:hAnsi="Times New Roman" w:cs="Times New Roman"/>
          <w:b/>
          <w:sz w:val="24"/>
          <w:szCs w:val="24"/>
        </w:rPr>
      </w:pPr>
    </w:p>
    <w:p w:rsidR="00451CCE" w:rsidRPr="00451CCE" w:rsidRDefault="00451CCE" w:rsidP="00451CCE">
      <w:pPr>
        <w:spacing w:after="0" w:line="240" w:lineRule="auto"/>
        <w:ind w:firstLine="720"/>
        <w:jc w:val="both"/>
        <w:rPr>
          <w:rFonts w:ascii="Times New Roman" w:eastAsia="Times New Roman" w:hAnsi="Times New Roman" w:cs="Times New Roman"/>
          <w:bCs/>
          <w:sz w:val="24"/>
          <w:szCs w:val="24"/>
        </w:rPr>
      </w:pPr>
      <w:r w:rsidRPr="00451CCE">
        <w:rPr>
          <w:rFonts w:ascii="Times New Roman" w:eastAsia="Times New Roman" w:hAnsi="Times New Roman" w:cs="Times New Roman"/>
          <w:bCs/>
          <w:sz w:val="24"/>
          <w:szCs w:val="24"/>
        </w:rPr>
        <w:t>Skyriuje įsteigta 11 etatų, dirba 10 darbuotojų: 1– valstybės karjeros tarnautojas, 9 – pagal darbo sutartis.</w:t>
      </w:r>
    </w:p>
    <w:p w:rsidR="00451CCE" w:rsidRPr="00451CCE" w:rsidRDefault="00451CCE" w:rsidP="00451CCE">
      <w:pPr>
        <w:spacing w:after="0" w:line="240" w:lineRule="auto"/>
        <w:ind w:firstLine="720"/>
        <w:jc w:val="both"/>
        <w:rPr>
          <w:rFonts w:ascii="Times New Roman" w:eastAsia="Times New Roman" w:hAnsi="Times New Roman" w:cs="Times New Roman"/>
          <w:bCs/>
          <w:sz w:val="24"/>
          <w:szCs w:val="24"/>
        </w:rPr>
      </w:pPr>
      <w:r w:rsidRPr="00451CCE">
        <w:rPr>
          <w:rFonts w:ascii="Times New Roman" w:eastAsia="Times New Roman" w:hAnsi="Times New Roman" w:cs="Times New Roman"/>
          <w:bCs/>
          <w:sz w:val="24"/>
          <w:szCs w:val="24"/>
        </w:rPr>
        <w:t>Skyrius vykdo fizinių ir juridinių asmenų prašymų ir skundų priėmimą Savivaldybės administracijoje vieno langelio principu; atlieka dokumentų tvarkymo ir apskaitos funkcijas; organizuoja prekių, paslaugų pirkimus bei rengia sutartis;</w:t>
      </w:r>
      <w:r w:rsidRPr="00451CCE">
        <w:rPr>
          <w:rFonts w:ascii="Times New Roman" w:eastAsia="Times New Roman" w:hAnsi="Times New Roman" w:cs="Times New Roman"/>
          <w:szCs w:val="20"/>
        </w:rPr>
        <w:t xml:space="preserve"> </w:t>
      </w:r>
      <w:r w:rsidRPr="00451CCE">
        <w:rPr>
          <w:rFonts w:ascii="Times New Roman" w:eastAsia="Times New Roman" w:hAnsi="Times New Roman" w:cs="Times New Roman"/>
          <w:bCs/>
          <w:sz w:val="24"/>
          <w:szCs w:val="24"/>
        </w:rPr>
        <w:t>teisės aktų nustatyta tvarka rengia dokumentus dėl licencijų verstis mažmenine prekyba alkoholiniais gėrimais ir dėl licencijų verstis mažmenine prekyba tabako, tabako gaminiais ir su jais susijusiais gaminiais išdavimo, patikslinimo, galiojimo sustabdymo ir sustabdymo panaikinimo; viešina Savivaldybės administracijos direktoriaus priimtus norminius tesės aktus Teisės aktų registre; vykdo valstybės perduotos savivaldybėms archyvinių dokumentų tvarkymo funkciją – darbuotojai, vadovaudamiesi dokumentų ir archyvų tvarkymą reglamentuojančiais teisės aktais, užtikrina visų Savivaldybės teritorijoje likviduojamų įmonių, įstaigų ir organizacijų veiklos dokumentų, kurių saugojimo terminai nėra pasibaigę, tolesnį saugojimą, tvarkymą, juridinius faktus patvirtinančių dokumentų išdavimą saugomų dokumentų pagrindu, Skyriaus darbuotojai nuolat teikia konsultacijas Savivaldybės administracijos bei Savivaldybės administracijai pavaldžių įstaigų darbuotojams, elektroninių dokumentų rengimo, pasirašymo, registravimo ir persiuntimo klausimais, dokumentų valdymo sistemos „Kontora“ naudojimosi klausimais.</w:t>
      </w:r>
    </w:p>
    <w:p w:rsidR="00451CCE" w:rsidRPr="00451CCE" w:rsidRDefault="00451CCE" w:rsidP="00451CCE">
      <w:pPr>
        <w:spacing w:after="0" w:line="240" w:lineRule="auto"/>
        <w:ind w:firstLine="720"/>
        <w:jc w:val="both"/>
        <w:rPr>
          <w:rFonts w:ascii="Times New Roman" w:eastAsia="Times New Roman" w:hAnsi="Times New Roman" w:cs="Times New Roman"/>
          <w:bCs/>
          <w:sz w:val="24"/>
          <w:szCs w:val="24"/>
        </w:rPr>
      </w:pPr>
      <w:r w:rsidRPr="00451CCE">
        <w:rPr>
          <w:rFonts w:ascii="Times New Roman" w:eastAsia="Times New Roman" w:hAnsi="Times New Roman" w:cs="Times New Roman"/>
          <w:bCs/>
          <w:sz w:val="24"/>
          <w:szCs w:val="24"/>
        </w:rPr>
        <w:t>Skyrius taip pat atsakingas už Savivaldybės administracijos tarnybinių automobilių naudojimo ir eksploatacijos kontrolę, darbuotojų aprūpinimą kanceliarinėmis, ūkinėmis prekėmis, transportu, baldais; atlieka administracinio pastato vidaus ir išorės priežiūrą, užtikrina elektros, vandens ir kanalizacijos sistemų funkcionavimą, Savivaldybės pastato patalpų, kiemo tvarką ir švarą.</w:t>
      </w:r>
    </w:p>
    <w:p w:rsidR="00451CCE" w:rsidRPr="00451CCE" w:rsidRDefault="00451CCE" w:rsidP="00451CCE">
      <w:pPr>
        <w:spacing w:after="0" w:line="240" w:lineRule="auto"/>
        <w:ind w:firstLine="709"/>
        <w:jc w:val="both"/>
        <w:rPr>
          <w:rFonts w:ascii="Times New Roman" w:eastAsia="Times New Roman" w:hAnsi="Times New Roman" w:cs="Times New Roman"/>
          <w:bCs/>
          <w:sz w:val="24"/>
          <w:szCs w:val="24"/>
        </w:rPr>
      </w:pPr>
    </w:p>
    <w:p w:rsidR="00451CCE" w:rsidRPr="00451CCE" w:rsidRDefault="00451CCE" w:rsidP="00451CCE">
      <w:pPr>
        <w:spacing w:after="0" w:line="240" w:lineRule="auto"/>
        <w:ind w:firstLine="720"/>
        <w:jc w:val="center"/>
        <w:rPr>
          <w:rFonts w:ascii="Times New Roman" w:eastAsia="Times New Roman" w:hAnsi="Times New Roman" w:cs="Times New Roman"/>
          <w:b/>
          <w:sz w:val="24"/>
          <w:szCs w:val="24"/>
        </w:rPr>
      </w:pPr>
      <w:r w:rsidRPr="00451CCE">
        <w:rPr>
          <w:rFonts w:ascii="Times New Roman" w:eastAsia="Times New Roman" w:hAnsi="Times New Roman" w:cs="Times New Roman"/>
          <w:b/>
          <w:sz w:val="24"/>
          <w:szCs w:val="24"/>
        </w:rPr>
        <w:t>II. SKYRIAUS VEIKLAI ĮTAKOS TURĖJUSIŲ VEIKSNIŲ APŽVALGA</w:t>
      </w:r>
    </w:p>
    <w:p w:rsidR="00451CCE" w:rsidRPr="00451CCE" w:rsidRDefault="00451CCE" w:rsidP="00451CCE">
      <w:pPr>
        <w:spacing w:after="0" w:line="240" w:lineRule="auto"/>
        <w:ind w:firstLine="720"/>
        <w:jc w:val="both"/>
        <w:rPr>
          <w:rFonts w:ascii="Times New Roman" w:eastAsia="Times New Roman" w:hAnsi="Times New Roman" w:cs="Times New Roman"/>
          <w:b/>
          <w:i/>
          <w:sz w:val="24"/>
          <w:szCs w:val="24"/>
        </w:rPr>
      </w:pPr>
    </w:p>
    <w:p w:rsidR="00451CCE" w:rsidRPr="00451CCE" w:rsidRDefault="00451CCE" w:rsidP="00451CCE">
      <w:pPr>
        <w:spacing w:after="0" w:line="240" w:lineRule="auto"/>
        <w:ind w:firstLine="720"/>
        <w:jc w:val="both"/>
        <w:rPr>
          <w:rFonts w:ascii="Times New Roman" w:eastAsia="Times New Roman" w:hAnsi="Times New Roman" w:cs="Times New Roman"/>
          <w:i/>
          <w:sz w:val="24"/>
          <w:szCs w:val="24"/>
          <w:lang w:eastAsia="de-DE"/>
        </w:rPr>
      </w:pPr>
      <w:r w:rsidRPr="00451CCE">
        <w:rPr>
          <w:rFonts w:ascii="Times New Roman" w:eastAsia="Times New Roman" w:hAnsi="Times New Roman" w:cs="Times New Roman"/>
          <w:i/>
          <w:sz w:val="24"/>
          <w:szCs w:val="24"/>
          <w:lang w:eastAsia="de-DE"/>
        </w:rPr>
        <w:t>Veiksniai, kurie turėjo įtakos skyriaus veiklai:</w:t>
      </w:r>
    </w:p>
    <w:p w:rsidR="00451CCE" w:rsidRPr="00451CCE" w:rsidRDefault="00451CCE" w:rsidP="00451CCE">
      <w:pPr>
        <w:tabs>
          <w:tab w:val="left" w:pos="993"/>
        </w:tabs>
        <w:spacing w:after="0" w:line="240" w:lineRule="auto"/>
        <w:ind w:firstLine="720"/>
        <w:contextualSpacing/>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 Paskelbta valstybės lygio ekstremalioji padėtis dėl COVID-19 ligos (koronaviruso infekcijos) tęsiasi. 2022 m. pradžioje Skyriaus darbuotojams teko organizuoti viešuosius pirkimus, siekiant aprūpinti Savivaldybės administracijos ir seniūnijų darbuotojus bei rezervui sukaupti dezinfekcinėmis būtiniausiomis asmeninėmis apsaugos priemonėmis, asmens apsaugai reikalingomis priemonėmis (testai, respiratoriai, kaukės, dezinfekcinės priemonės ir kt.) bei perduoti atsakingiems asmenims.</w:t>
      </w:r>
    </w:p>
    <w:p w:rsidR="00451CCE" w:rsidRPr="00451CCE" w:rsidRDefault="00451CCE" w:rsidP="00451CCE">
      <w:pPr>
        <w:tabs>
          <w:tab w:val="left" w:pos="993"/>
        </w:tabs>
        <w:spacing w:after="0" w:line="240" w:lineRule="auto"/>
        <w:ind w:firstLine="720"/>
        <w:contextualSpacing/>
        <w:jc w:val="both"/>
        <w:rPr>
          <w:rFonts w:ascii="Times New Roman" w:eastAsia="Times New Roman" w:hAnsi="Times New Roman" w:cs="Times New Roman"/>
          <w:bCs/>
          <w:sz w:val="24"/>
          <w:szCs w:val="24"/>
        </w:rPr>
      </w:pPr>
      <w:r w:rsidRPr="00451CCE">
        <w:rPr>
          <w:rFonts w:ascii="Times New Roman" w:eastAsia="Times New Roman" w:hAnsi="Times New Roman" w:cs="Times New Roman"/>
          <w:bCs/>
          <w:color w:val="000000"/>
          <w:sz w:val="24"/>
          <w:szCs w:val="24"/>
        </w:rPr>
        <w:t xml:space="preserve">2. Rusijos Federacijai pradėjus karinę agresiją prieš Ukrainą į Plungės rajono savivaldybę atvyko karo pabėgėliai. Plungės rajono savivaldybės administracija dalyvavo humanitarinės ir kitos pagalbos ukrainiečiams suteikimo procese. </w:t>
      </w:r>
      <w:r w:rsidRPr="00451CCE">
        <w:rPr>
          <w:rFonts w:ascii="Times New Roman" w:eastAsia="Times New Roman" w:hAnsi="Times New Roman" w:cs="Times New Roman"/>
          <w:color w:val="000000"/>
          <w:sz w:val="24"/>
          <w:szCs w:val="24"/>
        </w:rPr>
        <w:t xml:space="preserve">Siekiant suteikti </w:t>
      </w:r>
      <w:r w:rsidRPr="00451CCE">
        <w:rPr>
          <w:rFonts w:ascii="Times New Roman" w:eastAsia="Times New Roman" w:hAnsi="Times New Roman" w:cs="Times New Roman"/>
          <w:bCs/>
          <w:color w:val="000000"/>
          <w:sz w:val="24"/>
          <w:szCs w:val="24"/>
        </w:rPr>
        <w:t xml:space="preserve">pagalbą, </w:t>
      </w:r>
      <w:r w:rsidRPr="00451CCE">
        <w:rPr>
          <w:rFonts w:ascii="Times New Roman" w:eastAsia="Times New Roman" w:hAnsi="Times New Roman" w:cs="Times New Roman"/>
          <w:bCs/>
          <w:sz w:val="24"/>
          <w:szCs w:val="24"/>
        </w:rPr>
        <w:t>skyriaus darbuotojai organizavo ir teikė transportavimo paslaugas karo pabėgėliams (karo pabėgėliai buvo vežami į apgyvendinimo vietas, taip pat į karo pabėgėlių apgyvendinimo vietas buvo pristatomi maisto paketai, baldai ir kt.). Savivaldybės transportu karo pabėgėliai buvo vežami į Migracijos departamento teritorinius padalinius ar registracijos centrą dėl registracijos. Kadangi organizavimo ir transportavimo darbai buvo vykdomi neatidėliojant, atsižvelgiant į iškilusį poreikį, tai turėjo įtakos skyriaus darbui.</w:t>
      </w:r>
    </w:p>
    <w:p w:rsidR="00451CCE" w:rsidRPr="00451CCE" w:rsidRDefault="00451CCE" w:rsidP="00451CCE">
      <w:pPr>
        <w:spacing w:after="0" w:line="240" w:lineRule="auto"/>
        <w:ind w:firstLine="720"/>
        <w:contextualSpacing/>
        <w:jc w:val="both"/>
        <w:rPr>
          <w:rFonts w:ascii="Times New Roman" w:eastAsia="Times New Roman" w:hAnsi="Times New Roman" w:cs="Times New Roman"/>
          <w:bCs/>
          <w:color w:val="000000"/>
          <w:sz w:val="24"/>
          <w:szCs w:val="24"/>
        </w:rPr>
      </w:pPr>
      <w:r w:rsidRPr="00451CCE">
        <w:rPr>
          <w:rFonts w:ascii="Times New Roman" w:eastAsia="Times New Roman" w:hAnsi="Times New Roman" w:cs="Times New Roman"/>
          <w:bCs/>
          <w:color w:val="000000"/>
          <w:sz w:val="24"/>
          <w:szCs w:val="24"/>
        </w:rPr>
        <w:t>3. Iššūkiai vykdant viešuosius pirkimus (atliekant rinkos tyrimą, paslaugų teikėjai neteikia pasiūlymų arba pateikti pasiūlymai neatitinka nurodytos techninės specifikacijos; poreikis įsigyti tam tikrų prekių/paslaugų pateikiamas neįvertinant viešųjų pirkimų procedūrų terminų bei tiekėjo galimybės pristatyti prekes ar suteikti paslaugas).</w:t>
      </w:r>
    </w:p>
    <w:p w:rsidR="00451CCE" w:rsidRPr="00451CCE" w:rsidRDefault="00451CCE" w:rsidP="00451CCE">
      <w:pPr>
        <w:spacing w:after="0" w:line="240" w:lineRule="auto"/>
        <w:ind w:firstLine="720"/>
        <w:jc w:val="both"/>
        <w:rPr>
          <w:rFonts w:ascii="Times New Roman" w:eastAsia="Times New Roman" w:hAnsi="Times New Roman" w:cs="Times New Roman"/>
          <w:bCs/>
          <w:sz w:val="20"/>
          <w:szCs w:val="20"/>
        </w:rPr>
      </w:pPr>
    </w:p>
    <w:p w:rsidR="00815E08" w:rsidRDefault="00815E08" w:rsidP="00451CCE">
      <w:pPr>
        <w:spacing w:after="0" w:line="240" w:lineRule="auto"/>
        <w:ind w:firstLine="720"/>
        <w:jc w:val="center"/>
        <w:rPr>
          <w:rFonts w:ascii="Times New Roman" w:eastAsia="Times New Roman" w:hAnsi="Times New Roman" w:cs="Times New Roman"/>
          <w:b/>
          <w:sz w:val="24"/>
          <w:szCs w:val="24"/>
        </w:rPr>
      </w:pPr>
    </w:p>
    <w:p w:rsidR="00815E08" w:rsidRDefault="00815E08" w:rsidP="00451CCE">
      <w:pPr>
        <w:spacing w:after="0" w:line="240" w:lineRule="auto"/>
        <w:ind w:firstLine="720"/>
        <w:jc w:val="center"/>
        <w:rPr>
          <w:rFonts w:ascii="Times New Roman" w:eastAsia="Times New Roman" w:hAnsi="Times New Roman" w:cs="Times New Roman"/>
          <w:b/>
          <w:sz w:val="24"/>
          <w:szCs w:val="24"/>
        </w:rPr>
      </w:pPr>
    </w:p>
    <w:p w:rsidR="00451CCE" w:rsidRPr="00451CCE" w:rsidRDefault="00451CCE" w:rsidP="00451CCE">
      <w:pPr>
        <w:spacing w:after="0" w:line="240" w:lineRule="auto"/>
        <w:ind w:firstLine="720"/>
        <w:jc w:val="center"/>
        <w:rPr>
          <w:rFonts w:ascii="Times New Roman" w:eastAsia="Times New Roman" w:hAnsi="Times New Roman" w:cs="Times New Roman"/>
          <w:b/>
          <w:sz w:val="24"/>
          <w:szCs w:val="24"/>
        </w:rPr>
      </w:pPr>
      <w:r w:rsidRPr="00451CCE">
        <w:rPr>
          <w:rFonts w:ascii="Times New Roman" w:eastAsia="Times New Roman" w:hAnsi="Times New Roman" w:cs="Times New Roman"/>
          <w:b/>
          <w:sz w:val="24"/>
          <w:szCs w:val="24"/>
        </w:rPr>
        <w:lastRenderedPageBreak/>
        <w:t xml:space="preserve">III. SKYRIAUS </w:t>
      </w:r>
      <w:r w:rsidRPr="00451CCE">
        <w:rPr>
          <w:rFonts w:ascii="Times New Roman" w:eastAsia="Times New Roman" w:hAnsi="Times New Roman" w:cs="Times New Roman"/>
          <w:b/>
          <w:bCs/>
          <w:sz w:val="24"/>
          <w:szCs w:val="24"/>
        </w:rPr>
        <w:t>VYKDYTA VEIKLA</w:t>
      </w:r>
      <w:r w:rsidRPr="00451CCE">
        <w:rPr>
          <w:rFonts w:ascii="Times New Roman" w:eastAsia="Times New Roman" w:hAnsi="Times New Roman" w:cs="Times New Roman"/>
          <w:b/>
          <w:sz w:val="24"/>
          <w:szCs w:val="24"/>
        </w:rPr>
        <w:t xml:space="preserve"> IR PASIEKTI REZULTATAI</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b/>
          <w:bCs/>
          <w:iCs/>
          <w:sz w:val="24"/>
          <w:szCs w:val="24"/>
        </w:rPr>
        <w:t>Asmenų aptarnavimas vieno langelio principu</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Plungės rajono savivaldybės administracijoje viešosios ir administracinės paslaugos teikiamos „vieno langelio“ principu. Interesantai aptarnaujami visą darbo dieną pirmadieniais–ketvirtadieniais nuo 8.00 val. iki 17.00 val. (be pietų pertraukos), penktadieniais – nuo 8.00 val. iki 15.45 val. Švenčių dienų išvakarėse darbo laikas sutrumpinamas viena valanda.</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Skyriuje priimami fizinių, juridinių asmenų prašymai ar skundai ir pateikiami į juos atsakymai, suteikiant paslaugą vienoje darbo vietoje. Šias funkcijas atlieka 2 skyriaus darbuotojai. </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Skyriaus specialistai priima atvykstančius į instituciją interesantus, išklauso jų žodinius prašymus ir pagal galimybę juos tenkina iš karto, pririekus – padeda įforminti žodinį prašymą raštu, atsako į žodinius paklausimus telefonu. </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Priima institucijai, vadovybei ar institucijos Administracijos skyriams adresuotus rašytinius prašymus ar skundus, gautus per raštines, paštu, elektroniniu paštu, pristatytus asmeniškai, atlieka pirminį jų tvarkymą, valdo pagal nustatytas dokumentų valdymo taisykles.</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Užtikrina asmenims pakankamą ir aiškų reikiamos informacijos pateikimą ir konsultavimą, prireikus siunčia interesantus į kitas institucijas, jei sprendimai dominančiais klausimais priimami ne Savivaldybės administracijoje, prireikus išsamesnės informacijos – kviečia kitų skyrių specialistus konsultuoti. Skyriaus specialistai teikia konsultacijos telefonu bei elektroniniu paštu įstaigoms, piliečiams, Savivaldybės administracijos ir Plungės rajono savivaldybės biudžetinių įstaigų darbuotojams. </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Plungės rajono savivaldybės administracija naudoja dokumentų valdymo sistemą „Kontora“, kuri padeda optimizuoti dokumentų valdymo procesus nuo jų parengimo, derinimo iki pasirašymo elektroniniu parašu ne tik įstaigos viduje, bet ir tarp Savivaldybei pavaldžių įstaigų į bendrą tinklą sujungtų dokumentų valdymo sistemų, įgalina sparčiau rasti reikiamus dokumentus, kontroliuoti jų vykdymą, operatyviai supažindinti darbuotojus su dokumentais.</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Siekiant tobulinti dokumentų valdymo procesų vykdymo efektyvumą ir kokybę, Administracijoje siekiama palaipsniui atsisakyti popierinių dokumentų, bendravimas tarp Administracijos ir pavaldžių įstaigų vyksta per raštinę, tai paprasčiau ir efektyviau bei patogiau keistis įvairaus pobūdžio duomenimis.</w:t>
      </w:r>
    </w:p>
    <w:p w:rsid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2022 m. sausio 3 d. – 2022 m. gruodžio 30 d. laikotarpiu Savivaldybės administracijos dokumentų valdymo sistemoje „Kontora“ užregistruoti </w:t>
      </w:r>
      <w:r w:rsidRPr="00451CCE">
        <w:rPr>
          <w:rFonts w:ascii="Times New Roman" w:eastAsia="Times New Roman" w:hAnsi="Times New Roman" w:cs="Times New Roman"/>
          <w:color w:val="000000"/>
          <w:sz w:val="24"/>
          <w:szCs w:val="24"/>
        </w:rPr>
        <w:t xml:space="preserve">18 416 </w:t>
      </w:r>
      <w:r w:rsidRPr="00451CCE">
        <w:rPr>
          <w:rFonts w:ascii="Times New Roman" w:eastAsia="Times New Roman" w:hAnsi="Times New Roman" w:cs="Times New Roman"/>
          <w:sz w:val="24"/>
          <w:szCs w:val="24"/>
        </w:rPr>
        <w:t xml:space="preserve">gauti dokumentai (gauti iš fizinių asmenų 3 508, gauti iš juridinių asmenų – 14 908), iš jų 13 880 užregistruoti Skyriuje. 12 803 gauti iš juridinių asmenų (įstaigų, įmonių, organizacijų), 1 077 gauti iš fizinių asmenų (gyventojų) prašymai, skundai ir kt. </w:t>
      </w:r>
    </w:p>
    <w:p w:rsidR="003C73DA" w:rsidRDefault="003C73DA" w:rsidP="00451CCE">
      <w:pPr>
        <w:spacing w:after="0" w:line="240" w:lineRule="auto"/>
        <w:ind w:firstLine="720"/>
        <w:jc w:val="both"/>
        <w:rPr>
          <w:rFonts w:ascii="Times New Roman" w:eastAsia="Times New Roman" w:hAnsi="Times New Roman" w:cs="Times New Roman"/>
          <w:sz w:val="24"/>
          <w:szCs w:val="24"/>
        </w:rPr>
      </w:pPr>
    </w:p>
    <w:p w:rsidR="003C73DA" w:rsidRDefault="003C73DA" w:rsidP="00DC1D58">
      <w:pPr>
        <w:spacing w:after="0" w:line="240" w:lineRule="auto"/>
        <w:ind w:firstLine="720"/>
        <w:jc w:val="center"/>
        <w:rPr>
          <w:rFonts w:ascii="Times New Roman" w:eastAsia="Times New Roman" w:hAnsi="Times New Roman" w:cs="Times New Roman"/>
          <w:sz w:val="24"/>
          <w:szCs w:val="24"/>
        </w:rPr>
      </w:pPr>
      <w:r w:rsidRPr="00451CCE">
        <w:rPr>
          <w:rFonts w:ascii="Times New Roman" w:eastAsia="Times New Roman" w:hAnsi="Times New Roman" w:cs="Times New Roman"/>
          <w:noProof/>
          <w:sz w:val="20"/>
          <w:szCs w:val="20"/>
          <w:lang w:eastAsia="lt-LT"/>
        </w:rPr>
        <w:drawing>
          <wp:inline distT="0" distB="0" distL="0" distR="0" wp14:anchorId="77B7C391" wp14:editId="5FD67E05">
            <wp:extent cx="5334000" cy="2771775"/>
            <wp:effectExtent l="0" t="0" r="0" b="9525"/>
            <wp:docPr id="460" name="Diagrama 460"/>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lastRenderedPageBreak/>
        <w:t>Juridinių asmenų dokumentai pateikiami per raštines, elektroniniu paštu, paštu, naudojantis elektroninio pristatymo informacine sistema, per elektroninius valdžios vartus, įteikiami originalai. 2022 m. paštu gauta – 230, elektroniniu paštu – 4 207, per elektroninio pristatymo informacinę sistemą – 2 841, per elektroninius valdžios vartus – 8, įteikti originalai (pristatyti tiesiogiai įstaigai) – 608, per raštines – 7 014.</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Fizinių asmenų dokumentai pateikti: paštu – 15, elektroniniu paštu – 1 392, per elektroninius valdžios vartus – 4, įteikti originalai (pristatyti tiesiogiai įstaigai) – 2 097.</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p>
    <w:p w:rsidR="00451CCE" w:rsidRPr="00451CCE" w:rsidRDefault="00451CCE" w:rsidP="00451CCE">
      <w:pPr>
        <w:spacing w:after="0" w:line="240" w:lineRule="auto"/>
        <w:ind w:firstLine="720"/>
        <w:jc w:val="both"/>
        <w:rPr>
          <w:rFonts w:ascii="Times New Roman" w:eastAsia="Calibri" w:hAnsi="Times New Roman" w:cs="Times New Roman"/>
          <w:i/>
          <w:sz w:val="24"/>
          <w:szCs w:val="24"/>
          <w:highlight w:val="yellow"/>
        </w:rPr>
      </w:pPr>
      <w:r w:rsidRPr="00451CCE">
        <w:rPr>
          <w:rFonts w:ascii="Times New Roman" w:eastAsia="Calibri" w:hAnsi="Times New Roman" w:cs="Times New Roman"/>
          <w:b/>
          <w:bCs/>
          <w:iCs/>
          <w:sz w:val="24"/>
          <w:szCs w:val="24"/>
        </w:rPr>
        <w:t>Savivaldybės administracijos veiklos dokumentų valdymas</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Plungės rajono savivaldybės administracijos direktoriaus ir mero vardu gaunami ir siunčiami dokumentai, priimti teisės aktai, tarybos sprendimai, komisijų protokolai bei skyrių dokumentai registruojami dokumentų valdymo sistemoje „Kontora“. </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2022 m. DVS „Kontora“ užregistruoti 3 191 teisės aktas. Iš jų: 1433 – Administracijos direktoriaus įsakymai veiklos klausimais (1375 – elektronine forma). </w:t>
      </w:r>
    </w:p>
    <w:p w:rsid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Užregistruota 1 213 sutarčių, iš jų 1067 – viešųjų, kitų pirkimų, finansavimo sutartys, 46 – turto sandorių sutartys, 93 – bendradarbiavimo sutartys, 7 – infrastruktūros plėtros sutartys.</w:t>
      </w:r>
    </w:p>
    <w:p w:rsidR="00171892" w:rsidRDefault="00171892" w:rsidP="00451CCE">
      <w:pPr>
        <w:spacing w:after="0" w:line="240" w:lineRule="auto"/>
        <w:ind w:firstLine="720"/>
        <w:jc w:val="both"/>
        <w:rPr>
          <w:rFonts w:ascii="Times New Roman" w:eastAsia="Times New Roman" w:hAnsi="Times New Roman" w:cs="Times New Roman"/>
          <w:sz w:val="24"/>
          <w:szCs w:val="24"/>
        </w:rPr>
      </w:pPr>
    </w:p>
    <w:p w:rsidR="00171892" w:rsidRDefault="00171892" w:rsidP="00451CCE">
      <w:pPr>
        <w:spacing w:after="0" w:line="240" w:lineRule="auto"/>
        <w:ind w:firstLine="720"/>
        <w:jc w:val="both"/>
        <w:rPr>
          <w:rFonts w:ascii="Times New Roman" w:eastAsia="Times New Roman" w:hAnsi="Times New Roman" w:cs="Times New Roman"/>
          <w:sz w:val="24"/>
          <w:szCs w:val="24"/>
        </w:rPr>
      </w:pPr>
    </w:p>
    <w:p w:rsidR="00DC1D58" w:rsidRDefault="00171892" w:rsidP="00451CCE">
      <w:pPr>
        <w:spacing w:after="0" w:line="240" w:lineRule="auto"/>
        <w:ind w:firstLine="720"/>
        <w:jc w:val="both"/>
        <w:rPr>
          <w:rFonts w:ascii="Times New Roman" w:eastAsia="Times New Roman" w:hAnsi="Times New Roman" w:cs="Times New Roman"/>
          <w:sz w:val="24"/>
          <w:szCs w:val="24"/>
        </w:rPr>
      </w:pPr>
      <w:r>
        <w:rPr>
          <w:noProof/>
          <w:lang w:eastAsia="lt-LT"/>
        </w:rPr>
        <w:drawing>
          <wp:inline distT="0" distB="0" distL="0" distR="0" wp14:anchorId="42AD78D5" wp14:editId="14015641">
            <wp:extent cx="5408836" cy="2838450"/>
            <wp:effectExtent l="0" t="0" r="1905" b="0"/>
            <wp:docPr id="48" name="Paveikslėlis 48" descr="C:\Users\jovita\AppData\Local\Microsoft\Windows\INetCache\Content.Outlook\YTVVZ49U\diagra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ovita\AppData\Local\Microsoft\Windows\INetCache\Content.Outlook\YTVVZ49U\diagrama.JP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408836" cy="2838450"/>
                    </a:xfrm>
                    <a:prstGeom prst="rect">
                      <a:avLst/>
                    </a:prstGeom>
                    <a:noFill/>
                    <a:ln>
                      <a:noFill/>
                    </a:ln>
                  </pic:spPr>
                </pic:pic>
              </a:graphicData>
            </a:graphic>
          </wp:inline>
        </w:drawing>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Skyriaus kompetencijos klausimais parengtas 51 teisės aktas (Savivaldybės administracijos direktoriaus įsakymas), parengtos 33 (viešųjų pirkimų) sutartys.</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p>
    <w:p w:rsidR="00451CCE" w:rsidRPr="00451CCE" w:rsidRDefault="00451CCE" w:rsidP="00451CCE">
      <w:pPr>
        <w:spacing w:after="0" w:line="240" w:lineRule="auto"/>
        <w:ind w:firstLine="720"/>
        <w:jc w:val="both"/>
        <w:rPr>
          <w:rFonts w:ascii="Times New Roman" w:eastAsia="Times New Roman" w:hAnsi="Times New Roman" w:cs="Times New Roman"/>
          <w:b/>
          <w:bCs/>
          <w:iCs/>
          <w:sz w:val="24"/>
          <w:szCs w:val="24"/>
        </w:rPr>
      </w:pPr>
      <w:r w:rsidRPr="00451CCE">
        <w:rPr>
          <w:rFonts w:ascii="Times New Roman" w:eastAsia="Times New Roman" w:hAnsi="Times New Roman" w:cs="Times New Roman"/>
          <w:b/>
          <w:bCs/>
          <w:iCs/>
          <w:sz w:val="24"/>
          <w:szCs w:val="24"/>
        </w:rPr>
        <w:t>Licencijų ir leidimų išdavimas</w:t>
      </w:r>
    </w:p>
    <w:p w:rsidR="00451CCE" w:rsidRPr="00451CCE" w:rsidRDefault="00451CCE" w:rsidP="00451CCE">
      <w:pPr>
        <w:spacing w:after="0" w:line="240" w:lineRule="auto"/>
        <w:ind w:firstLine="720"/>
        <w:jc w:val="both"/>
        <w:rPr>
          <w:rFonts w:ascii="Times New Roman" w:eastAsia="Times New Roman" w:hAnsi="Times New Roman" w:cs="Times New Roman"/>
          <w:b/>
          <w:bCs/>
          <w:iCs/>
          <w:sz w:val="24"/>
          <w:szCs w:val="24"/>
        </w:rPr>
      </w:pPr>
      <w:r w:rsidRPr="00451CCE">
        <w:rPr>
          <w:rFonts w:ascii="Times New Roman" w:eastAsia="Times New Roman" w:hAnsi="Times New Roman" w:cs="Times New Roman"/>
          <w:sz w:val="24"/>
          <w:szCs w:val="24"/>
        </w:rPr>
        <w:t xml:space="preserve">Skyrius išduoda, patikslina, papildo licencijas verstis mažmenine prekyba alkoholiniais gėrimais bei </w:t>
      </w:r>
      <w:r w:rsidRPr="00451CCE">
        <w:rPr>
          <w:rFonts w:ascii="Times New Roman" w:eastAsia="Times New Roman" w:hAnsi="Times New Roman" w:cs="Times New Roman"/>
          <w:bCs/>
          <w:sz w:val="24"/>
          <w:szCs w:val="24"/>
        </w:rPr>
        <w:t>licencijas verstis mažmenine prekyba tabako, tabako gaminiais ir su jais susijusiais gaminiais.</w:t>
      </w:r>
      <w:r w:rsidRPr="00451CCE">
        <w:rPr>
          <w:rFonts w:ascii="Times New Roman" w:eastAsia="Times New Roman" w:hAnsi="Times New Roman" w:cs="Times New Roman"/>
          <w:b/>
          <w:bCs/>
          <w:iCs/>
          <w:sz w:val="24"/>
          <w:szCs w:val="24"/>
        </w:rPr>
        <w:t xml:space="preserve"> </w:t>
      </w:r>
      <w:r w:rsidRPr="00451CCE">
        <w:rPr>
          <w:rFonts w:ascii="Times New Roman" w:eastAsia="Times New Roman" w:hAnsi="Times New Roman" w:cs="Times New Roman"/>
          <w:sz w:val="24"/>
          <w:szCs w:val="24"/>
        </w:rPr>
        <w:t>2022 m.:</w:t>
      </w:r>
    </w:p>
    <w:p w:rsidR="00B90F38" w:rsidRDefault="00451CCE" w:rsidP="00091FB6">
      <w:pPr>
        <w:numPr>
          <w:ilvl w:val="0"/>
          <w:numId w:val="5"/>
        </w:numPr>
        <w:spacing w:after="0" w:line="240" w:lineRule="auto"/>
        <w:contextualSpacing/>
        <w:jc w:val="both"/>
        <w:rPr>
          <w:rFonts w:ascii="Times New Roman" w:eastAsia="Times New Roman" w:hAnsi="Times New Roman" w:cs="Times New Roman"/>
          <w:bCs/>
          <w:iCs/>
          <w:sz w:val="24"/>
          <w:szCs w:val="24"/>
        </w:rPr>
      </w:pPr>
      <w:r w:rsidRPr="00451CCE">
        <w:rPr>
          <w:rFonts w:ascii="Times New Roman" w:eastAsia="Times New Roman" w:hAnsi="Times New Roman" w:cs="Times New Roman"/>
          <w:sz w:val="24"/>
          <w:szCs w:val="24"/>
        </w:rPr>
        <w:t xml:space="preserve">Išduota: </w:t>
      </w:r>
    </w:p>
    <w:p w:rsidR="00451CCE" w:rsidRPr="00B90F38" w:rsidRDefault="00451CCE" w:rsidP="00091FB6">
      <w:pPr>
        <w:pStyle w:val="Sraopastraipa"/>
        <w:numPr>
          <w:ilvl w:val="0"/>
          <w:numId w:val="2"/>
        </w:numPr>
        <w:rPr>
          <w:bCs/>
          <w:iCs/>
        </w:rPr>
      </w:pPr>
      <w:r w:rsidRPr="00B90F38">
        <w:t xml:space="preserve">licencija verstis mažmenine prekyba alkoholiniais gėrimais – 8 vnt.; </w:t>
      </w:r>
    </w:p>
    <w:p w:rsidR="00451CCE" w:rsidRPr="00451CCE" w:rsidRDefault="00451CCE" w:rsidP="00091FB6">
      <w:pPr>
        <w:numPr>
          <w:ilvl w:val="0"/>
          <w:numId w:val="2"/>
        </w:numPr>
        <w:tabs>
          <w:tab w:val="left" w:pos="993"/>
        </w:tabs>
        <w:spacing w:after="0" w:line="240" w:lineRule="auto"/>
        <w:contextualSpacing/>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licencija verstis mažmenine prekyba su tabako gaminiais susijusiais gaminiais – 8 vnt.; </w:t>
      </w:r>
    </w:p>
    <w:p w:rsidR="00451CCE" w:rsidRPr="00451CCE" w:rsidRDefault="00451CCE" w:rsidP="00091FB6">
      <w:pPr>
        <w:numPr>
          <w:ilvl w:val="0"/>
          <w:numId w:val="2"/>
        </w:numPr>
        <w:tabs>
          <w:tab w:val="left" w:pos="993"/>
        </w:tabs>
        <w:spacing w:after="0" w:line="240" w:lineRule="auto"/>
        <w:contextualSpacing/>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licencija verstis mažmenine prekyba tabako gaminiais – 6 vnt.</w:t>
      </w:r>
    </w:p>
    <w:p w:rsidR="00451CCE" w:rsidRPr="00451CCE" w:rsidRDefault="00451CCE" w:rsidP="00091FB6">
      <w:pPr>
        <w:numPr>
          <w:ilvl w:val="0"/>
          <w:numId w:val="5"/>
        </w:numPr>
        <w:spacing w:after="0" w:line="240" w:lineRule="auto"/>
        <w:contextualSpacing/>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Panaikinta:</w:t>
      </w:r>
    </w:p>
    <w:p w:rsidR="00B90F38" w:rsidRDefault="00451CCE" w:rsidP="00091FB6">
      <w:pPr>
        <w:pStyle w:val="Sraopastraipa"/>
        <w:numPr>
          <w:ilvl w:val="0"/>
          <w:numId w:val="58"/>
        </w:numPr>
      </w:pPr>
      <w:r w:rsidRPr="00B90F38">
        <w:t>licencija verstis mažmenine prekyba alkoholiniais gėrimais – 1 vnt.;</w:t>
      </w:r>
    </w:p>
    <w:p w:rsidR="00451CCE" w:rsidRPr="00B90F38" w:rsidRDefault="00451CCE" w:rsidP="00091FB6">
      <w:pPr>
        <w:pStyle w:val="Sraopastraipa"/>
        <w:numPr>
          <w:ilvl w:val="0"/>
          <w:numId w:val="58"/>
        </w:numPr>
      </w:pPr>
      <w:r w:rsidRPr="00B90F38">
        <w:t>licencija verstis mažmenine prekyba tabako gaminiais – 2 vnt.</w:t>
      </w:r>
    </w:p>
    <w:p w:rsidR="00451CCE" w:rsidRDefault="00451CCE" w:rsidP="00451CCE">
      <w:pPr>
        <w:spacing w:after="0" w:line="240" w:lineRule="auto"/>
        <w:ind w:firstLine="720"/>
        <w:contextualSpacing/>
        <w:jc w:val="both"/>
        <w:rPr>
          <w:rFonts w:ascii="Times New Roman" w:eastAsia="Times New Roman" w:hAnsi="Times New Roman" w:cs="Times New Roman"/>
          <w:sz w:val="24"/>
          <w:szCs w:val="24"/>
        </w:rPr>
      </w:pPr>
    </w:p>
    <w:p w:rsidR="008C4950" w:rsidRDefault="008C4950" w:rsidP="00451CCE">
      <w:pPr>
        <w:spacing w:after="0" w:line="240" w:lineRule="auto"/>
        <w:ind w:firstLine="720"/>
        <w:contextualSpacing/>
        <w:jc w:val="both"/>
        <w:rPr>
          <w:rFonts w:ascii="Times New Roman" w:eastAsia="Times New Roman" w:hAnsi="Times New Roman" w:cs="Times New Roman"/>
          <w:sz w:val="24"/>
          <w:szCs w:val="24"/>
        </w:rPr>
      </w:pPr>
    </w:p>
    <w:p w:rsidR="008C4950" w:rsidRPr="00451CCE" w:rsidRDefault="008C4950" w:rsidP="00451CCE">
      <w:pPr>
        <w:spacing w:after="0" w:line="240" w:lineRule="auto"/>
        <w:ind w:firstLine="720"/>
        <w:contextualSpacing/>
        <w:jc w:val="both"/>
        <w:rPr>
          <w:rFonts w:ascii="Times New Roman" w:eastAsia="Times New Roman" w:hAnsi="Times New Roman" w:cs="Times New Roman"/>
          <w:sz w:val="24"/>
          <w:szCs w:val="24"/>
        </w:rPr>
      </w:pPr>
    </w:p>
    <w:p w:rsidR="00451CCE" w:rsidRPr="00451CCE" w:rsidRDefault="00451CCE" w:rsidP="00451CCE">
      <w:pPr>
        <w:spacing w:after="0" w:line="240" w:lineRule="auto"/>
        <w:ind w:firstLine="720"/>
        <w:jc w:val="both"/>
        <w:rPr>
          <w:rFonts w:ascii="Times New Roman" w:eastAsia="Calibri" w:hAnsi="Times New Roman" w:cs="Times New Roman"/>
          <w:b/>
          <w:bCs/>
          <w:iCs/>
          <w:sz w:val="24"/>
          <w:szCs w:val="24"/>
        </w:rPr>
      </w:pPr>
      <w:r w:rsidRPr="00451CCE">
        <w:rPr>
          <w:rFonts w:ascii="Times New Roman" w:eastAsia="Calibri" w:hAnsi="Times New Roman" w:cs="Times New Roman"/>
          <w:b/>
          <w:bCs/>
          <w:iCs/>
          <w:sz w:val="24"/>
          <w:szCs w:val="24"/>
        </w:rPr>
        <w:lastRenderedPageBreak/>
        <w:t>Savivaldybės administracijos archyvinių dokumentų tvarkymas ir saugojimas</w:t>
      </w:r>
    </w:p>
    <w:p w:rsidR="00451CCE" w:rsidRPr="00451CCE" w:rsidRDefault="00451CCE" w:rsidP="00451CCE">
      <w:pPr>
        <w:spacing w:after="0" w:line="240" w:lineRule="auto"/>
        <w:ind w:firstLine="720"/>
        <w:jc w:val="both"/>
        <w:rPr>
          <w:rFonts w:ascii="Times New Roman" w:eastAsia="Calibri" w:hAnsi="Times New Roman" w:cs="Times New Roman"/>
          <w:sz w:val="24"/>
          <w:szCs w:val="24"/>
        </w:rPr>
      </w:pPr>
      <w:r w:rsidRPr="00451CCE">
        <w:rPr>
          <w:rFonts w:ascii="Times New Roman" w:eastAsia="Times New Roman" w:hAnsi="Times New Roman" w:cs="Times New Roman"/>
          <w:sz w:val="24"/>
          <w:szCs w:val="24"/>
        </w:rPr>
        <w:t>Vykdydamas Lietuvos Respublikos archyvų įstatymą, Skyriaus atsakingi specialistai konsultavo dokumentų archyvavimo ir tvarkymo klausimais Savivaldybės biudžetines įstaigas ir įmones, derino Savivaldybės įstaigų, neturinčių dokumentų fondų valstybiniuose archyvuose, dokumentacijos planus, ilgai saugomų dokumentų bylų aprašus, dokumentų (bylų) naikinimo aktus.</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Elektroninėje archyvo informacinėje sistemoje pateikti ir suderinti su Telšių regioniniu valstybės archyvu 2023 metų dokumentacijos planas, bylų apyrašai.</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Bendrųjų reikalų skyrius saugo virš 2 100 Plungės rajono vykdomojo komiteto ilgai saugomų dokumentų bylų, taip pat Savivaldybės administracijos nuolat ir ilgai saugomas dokumentų bylas.</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p>
    <w:p w:rsidR="00451CCE" w:rsidRPr="00451CCE" w:rsidRDefault="00451CCE" w:rsidP="00451CCE">
      <w:pPr>
        <w:spacing w:after="0" w:line="240" w:lineRule="auto"/>
        <w:ind w:firstLine="720"/>
        <w:jc w:val="both"/>
        <w:rPr>
          <w:rFonts w:ascii="Times New Roman" w:eastAsia="Times New Roman" w:hAnsi="Times New Roman" w:cs="Times New Roman"/>
          <w:b/>
          <w:iCs/>
          <w:sz w:val="24"/>
          <w:szCs w:val="24"/>
        </w:rPr>
      </w:pPr>
      <w:r w:rsidRPr="00451CCE">
        <w:rPr>
          <w:rFonts w:ascii="Times New Roman" w:eastAsia="Calibri" w:hAnsi="Times New Roman" w:cs="Times New Roman"/>
          <w:b/>
          <w:iCs/>
          <w:sz w:val="24"/>
          <w:szCs w:val="24"/>
        </w:rPr>
        <w:t>Likviduotų juridinių asmenų archyvinių dokumentų tvarkymas ir saugojimas</w:t>
      </w:r>
      <w:r w:rsidRPr="00451CCE">
        <w:rPr>
          <w:rFonts w:ascii="Times New Roman" w:eastAsia="Times New Roman" w:hAnsi="Times New Roman" w:cs="Times New Roman"/>
          <w:b/>
          <w:iCs/>
          <w:sz w:val="24"/>
          <w:szCs w:val="24"/>
        </w:rPr>
        <w:t xml:space="preserve"> </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Skyrius vykdo valstybės perduotą savivaldybėms priskirtą likviduotų juridinių asmenų archyvinių dokumentų tvarkymo funkciją. Likviduotų juridinių asmenų archyviniai dokumentai saugomi Plungės specialiojo ugdymo centro patalpose, kurių plotas – 312 kv. m. </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2022 m. archyvo darbuotojai išnagrinėjo 439 prašymus.</w:t>
      </w:r>
      <w:r w:rsidRPr="00451CCE">
        <w:rPr>
          <w:rFonts w:ascii="Times New Roman" w:eastAsia="Times New Roman" w:hAnsi="Times New Roman" w:cs="Times New Roman"/>
          <w:lang w:eastAsia="lt-LT"/>
        </w:rPr>
        <w:t xml:space="preserve"> </w:t>
      </w:r>
      <w:r w:rsidRPr="00451CCE">
        <w:rPr>
          <w:rFonts w:ascii="Times New Roman" w:eastAsia="Times New Roman" w:hAnsi="Times New Roman" w:cs="Times New Roman"/>
          <w:sz w:val="24"/>
          <w:szCs w:val="24"/>
        </w:rPr>
        <w:t>Išduoti 1 245 juridinius faktus patvirtinantys dokumentai (iš likviduotų įmonių dokumentų).</w:t>
      </w:r>
    </w:p>
    <w:p w:rsidR="00451CCE" w:rsidRPr="00451CCE" w:rsidRDefault="00451CCE" w:rsidP="003C73DA">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2022 metais priimta 11 likviduotų įmonių dokumentai saugojimui, likviduotų juridinių asmenų dokumentai sudaro 18 tiesinių metrų (tai 984 ilgai ir trumpai saugomų dokumentų bylos).</w:t>
      </w:r>
      <w:r w:rsidR="008D37A5">
        <w:rPr>
          <w:rFonts w:ascii="Times New Roman" w:eastAsia="Times New Roman" w:hAnsi="Times New Roman" w:cs="Times New Roman"/>
          <w:sz w:val="24"/>
          <w:szCs w:val="24"/>
        </w:rPr>
        <w:t xml:space="preserve"> </w:t>
      </w:r>
      <w:r w:rsidRPr="00451CCE">
        <w:rPr>
          <w:rFonts w:ascii="Times New Roman" w:eastAsia="Times New Roman" w:hAnsi="Times New Roman" w:cs="Times New Roman"/>
          <w:sz w:val="24"/>
          <w:szCs w:val="24"/>
        </w:rPr>
        <w:t>Šiuo metu saugyklose saugoma 1 000 likviduotų juridinių asmenų dokumentų fondų, iš kurių ilgai saugomi dokumentai sudaro 798 tiesinius metrus, trumpai saugomi – 202 tiesinius metrus.</w:t>
      </w:r>
    </w:p>
    <w:p w:rsidR="00451CCE" w:rsidRPr="00451CCE" w:rsidRDefault="00451CCE" w:rsidP="00451CCE">
      <w:pPr>
        <w:spacing w:after="0" w:line="240" w:lineRule="auto"/>
        <w:ind w:firstLine="720"/>
        <w:jc w:val="both"/>
        <w:rPr>
          <w:rFonts w:ascii="Times New Roman" w:eastAsia="Times New Roman" w:hAnsi="Times New Roman" w:cs="Times New Roman"/>
          <w:b/>
          <w:bCs/>
          <w:iCs/>
          <w:sz w:val="24"/>
          <w:szCs w:val="24"/>
        </w:rPr>
      </w:pPr>
    </w:p>
    <w:p w:rsidR="00451CCE" w:rsidRPr="00451CCE" w:rsidRDefault="00451CCE" w:rsidP="00451CCE">
      <w:pPr>
        <w:spacing w:after="0" w:line="240" w:lineRule="auto"/>
        <w:ind w:firstLine="720"/>
        <w:jc w:val="both"/>
        <w:rPr>
          <w:rFonts w:ascii="Times New Roman" w:eastAsia="Times New Roman" w:hAnsi="Times New Roman" w:cs="Times New Roman"/>
          <w:b/>
          <w:bCs/>
          <w:iCs/>
          <w:sz w:val="24"/>
          <w:szCs w:val="24"/>
        </w:rPr>
      </w:pPr>
      <w:r w:rsidRPr="00451CCE">
        <w:rPr>
          <w:rFonts w:ascii="Times New Roman" w:eastAsia="Times New Roman" w:hAnsi="Times New Roman" w:cs="Times New Roman"/>
          <w:b/>
          <w:bCs/>
          <w:iCs/>
          <w:sz w:val="24"/>
          <w:szCs w:val="24"/>
        </w:rPr>
        <w:t>Prekių, paslaugų ir darbų viešųjų pirkimų inicijavimas ir vykdymas</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2022 m</w:t>
      </w:r>
      <w:r w:rsidRPr="00451CCE">
        <w:rPr>
          <w:rFonts w:ascii="Times New Roman" w:eastAsia="Times New Roman" w:hAnsi="Times New Roman" w:cs="Times New Roman"/>
          <w:i/>
          <w:sz w:val="24"/>
          <w:szCs w:val="24"/>
        </w:rPr>
        <w:t xml:space="preserve">. </w:t>
      </w:r>
      <w:r w:rsidRPr="00451CCE">
        <w:rPr>
          <w:rFonts w:ascii="Times New Roman" w:eastAsia="Times New Roman" w:hAnsi="Times New Roman" w:cs="Times New Roman"/>
          <w:sz w:val="24"/>
          <w:szCs w:val="24"/>
        </w:rPr>
        <w:t xml:space="preserve">Skyrius vykdė Savivaldybės administracijos darbuotojų techninį aptarnavimą, aprūpino darbo priemonėmis, organizavo Savivaldybės vadovų ir darbuotojų išvykas, aprūpino reprezentacijai skirtais suvenyrais, rengė patalpas posėdžiams ir renginiams; vykdė Savivaldybės administracijos pastato apsaugą, prižiūrėjo vidaus inžinerinius tinklus (vandentiekį, kanalizaciją, šildymo sistemą), užtikrino apskaitos prietaisų funkcionalumą ir duomenų perdavimą, tvarkė ir prižiūrėjo vidaus ir lauko teritorijas, atliko smulkius vandentiekio ir elektros remonto darbus, vykdė tarnybinių automobilių priežiūrą. </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Skyriaus darbuotojai organizavo 138 prekių, paslaugų ir darbų viešųjų pirkimų procedūras. Vadovaudamasis Viešųjų pirkimų įstatymo nuostatomis, 2022 m. Skyrius įvykdė paslaugų ir prekių ir darbų, tokių kaip: santechnikos ir elektros prekių, raktų gamyba, statybinės medžiagos ir panašūs gaminiai, buitinės prekės ir įrenginiai, biuro reikmenys, maisto prekės, akumuliatoriai, baldai, kėdės, dovanos, spauda, laikraščiai, dienraščiai, periodiniai leidiniai ir žurnalai, archyvų stelažai, vėliavos, Savivaldybės pastato langų valymas, maitinimo renginių metu paslaugos ir kt. viešuosius pirkimus. </w:t>
      </w:r>
    </w:p>
    <w:p w:rsid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Parengti dokumentai, atliktas viešasis pirkimas ir suremontuoti Plungės rajono savivaldybės pastato lauko laiptai. </w:t>
      </w:r>
    </w:p>
    <w:p w:rsidR="00451CCE" w:rsidRDefault="00451CCE" w:rsidP="00DC1D58">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Parengti dokumentai Savivaldybės pastato kabinetų remonto darbų pirkimui. Pasirašyta rangos darbų sutartis su MB “Norvteam +“, kuri atliko trijų kabinetų remonto darbus. </w:t>
      </w:r>
    </w:p>
    <w:p w:rsidR="00451CCE" w:rsidRPr="00451CCE" w:rsidRDefault="00451CCE" w:rsidP="00DC1D58">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85 proc. atnaujintas apšvietimas Savivaldybės administracijos patalpose (kabinetuose, salėse, koridoriuose), liuminescencinės lempos pakeistos į ekonomiškas LED tipo lempas.</w:t>
      </w:r>
    </w:p>
    <w:p w:rsidR="00451CCE" w:rsidRPr="00451CCE" w:rsidRDefault="00696A94"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noProof/>
          <w:sz w:val="24"/>
          <w:szCs w:val="24"/>
          <w:lang w:eastAsia="lt-LT"/>
        </w:rPr>
        <w:lastRenderedPageBreak/>
        <w:drawing>
          <wp:anchor distT="0" distB="0" distL="114300" distR="114300" simplePos="0" relativeHeight="251724800" behindDoc="0" locked="0" layoutInCell="1" allowOverlap="1" wp14:anchorId="1256AB0C" wp14:editId="21EC9E03">
            <wp:simplePos x="0" y="0"/>
            <wp:positionH relativeFrom="page">
              <wp:posOffset>4162425</wp:posOffset>
            </wp:positionH>
            <wp:positionV relativeFrom="margin">
              <wp:posOffset>2499360</wp:posOffset>
            </wp:positionV>
            <wp:extent cx="2952750" cy="1914525"/>
            <wp:effectExtent l="171450" t="171450" r="381000" b="371475"/>
            <wp:wrapSquare wrapText="bothSides"/>
            <wp:docPr id="41" name="Paveikslėlis 41" descr="C:\Users\grazina.lukosiene\Desktop\laipt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zina.lukosiene\Desktop\laiptai.jpg"/>
                    <pic:cNvPicPr>
                      <a:picLocks noChangeAspect="1" noChangeArrowheads="1"/>
                    </pic:cNvPicPr>
                  </pic:nvPicPr>
                  <pic:blipFill>
                    <a:blip r:embed="rId80" cstate="email">
                      <a:extLst>
                        <a:ext uri="{28A0092B-C50C-407E-A947-70E740481C1C}">
                          <a14:useLocalDpi xmlns:a14="http://schemas.microsoft.com/office/drawing/2010/main"/>
                        </a:ext>
                      </a:extLst>
                    </a:blip>
                    <a:srcRect/>
                    <a:stretch>
                      <a:fillRect/>
                    </a:stretch>
                  </pic:blipFill>
                  <pic:spPr bwMode="auto">
                    <a:xfrm>
                      <a:off x="0" y="0"/>
                      <a:ext cx="2952750" cy="1914525"/>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Pr="00451CCE">
        <w:rPr>
          <w:rFonts w:ascii="Times New Roman" w:eastAsia="Times New Roman" w:hAnsi="Times New Roman" w:cs="Times New Roman"/>
          <w:noProof/>
          <w:sz w:val="24"/>
          <w:szCs w:val="24"/>
          <w:lang w:eastAsia="lt-LT"/>
        </w:rPr>
        <w:drawing>
          <wp:anchor distT="0" distB="0" distL="114300" distR="114300" simplePos="0" relativeHeight="251722752" behindDoc="0" locked="0" layoutInCell="1" allowOverlap="1" wp14:anchorId="0D76AAD7" wp14:editId="1C84B41A">
            <wp:simplePos x="0" y="0"/>
            <wp:positionH relativeFrom="column">
              <wp:posOffset>-318135</wp:posOffset>
            </wp:positionH>
            <wp:positionV relativeFrom="margin">
              <wp:posOffset>2280285</wp:posOffset>
            </wp:positionV>
            <wp:extent cx="3400425" cy="2457450"/>
            <wp:effectExtent l="0" t="0" r="0" b="0"/>
            <wp:wrapTopAndBottom/>
            <wp:docPr id="27" name="Paveikslėlis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cstate="email">
                      <a:extLst>
                        <a:ext uri="{28A0092B-C50C-407E-A947-70E740481C1C}">
                          <a14:useLocalDpi xmlns:a14="http://schemas.microsoft.com/office/drawing/2010/main"/>
                        </a:ext>
                      </a:extLst>
                    </a:blip>
                    <a:srcRect/>
                    <a:stretch>
                      <a:fillRect/>
                    </a:stretch>
                  </pic:blipFill>
                  <pic:spPr bwMode="auto">
                    <a:xfrm>
                      <a:off x="0" y="0"/>
                      <a:ext cx="3400425" cy="2457450"/>
                    </a:xfrm>
                    <a:prstGeom prst="rect">
                      <a:avLst/>
                    </a:prstGeom>
                    <a:noFill/>
                  </pic:spPr>
                </pic:pic>
              </a:graphicData>
            </a:graphic>
            <wp14:sizeRelH relativeFrom="margin">
              <wp14:pctWidth>0</wp14:pctWidth>
            </wp14:sizeRelH>
            <wp14:sizeRelV relativeFrom="margin">
              <wp14:pctHeight>0</wp14:pctHeight>
            </wp14:sizeRelV>
          </wp:anchor>
        </w:drawing>
      </w:r>
      <w:r w:rsidR="00451CCE" w:rsidRPr="00451CCE">
        <w:rPr>
          <w:rFonts w:ascii="Times New Roman" w:eastAsia="Times New Roman" w:hAnsi="Times New Roman" w:cs="Times New Roman"/>
          <w:sz w:val="24"/>
          <w:szCs w:val="24"/>
        </w:rPr>
        <w:t>Nupirkti keturi elektriniai paspirtukai. Plungės rajono savivaldybės administracijos darbuotojai, vykdydami tarnybines užduotis mieste, gali keliauti inovatyviai, ekologiškai, ekonomiškai ir patogiai. Tai puiki alternatyva tarnybiniam transportui vykti į objektus ar susitikimus mieste. Du iš elektrinių paspirtukų skirti viešąją tvarką užtikrinantiems specialistams. Šiltuoju metų laiku elektriniai paspirtukai tapo pagrindine jų susisiekimo priemone, buvo dirbama Plungės jūros pakrantėje bei kitose viešose vietose. Kiti paspirtukai naudojami pagal poreikį. Nedideliais atstumais iki objektų ar įstaigų, įprastai tenka važinėti Vietos ūkio skyriui, Architektūros ir teritorijų planavimo bei kitiems skyriams, paspirtukais taip pat naudojasi Administracijos direktorius bei Administracijos direktoriaus pavaduotojas. Paspirtukai rezervuojami iš anksto, naudojantis transporto rezervavimo sistema.</w:t>
      </w:r>
      <w:r w:rsidR="00451CCE" w:rsidRPr="00451CCE">
        <w:rPr>
          <w:rFonts w:ascii="Times New Roman" w:eastAsia="Times New Roman" w:hAnsi="Times New Roman" w:cs="Times New Roman"/>
          <w:sz w:val="20"/>
          <w:szCs w:val="20"/>
        </w:rPr>
        <w:t xml:space="preserve"> </w:t>
      </w:r>
      <w:r w:rsidR="00451CCE" w:rsidRPr="00451CCE">
        <w:rPr>
          <w:rFonts w:ascii="Times New Roman" w:eastAsia="Times New Roman" w:hAnsi="Times New Roman" w:cs="Times New Roman"/>
          <w:sz w:val="24"/>
          <w:szCs w:val="24"/>
        </w:rPr>
        <w:t>Elektrinės transporto priemonės tapo darnaus judumo mieste dalimi, darbo susitikimai tarnybiniu automobiliu išmainyti į inovatyvią transporto priemonę. Elektriniai paspirtukai – itin patogi alternatyva trumpoms kelionėms mieste. Pilnai pakrautu paspirtuku galima nuvažiuoti iki 45 km.</w:t>
      </w:r>
    </w:p>
    <w:p w:rsidR="00451CCE" w:rsidRPr="00451CCE" w:rsidRDefault="00451CCE" w:rsidP="00DC1D58">
      <w:pPr>
        <w:spacing w:after="0" w:line="240" w:lineRule="auto"/>
        <w:ind w:firstLine="720"/>
        <w:jc w:val="center"/>
        <w:rPr>
          <w:rFonts w:ascii="Times New Roman" w:eastAsia="Times New Roman" w:hAnsi="Times New Roman" w:cs="Times New Roman"/>
          <w:sz w:val="24"/>
          <w:szCs w:val="24"/>
        </w:rPr>
      </w:pPr>
      <w:r w:rsidRPr="00451CCE">
        <w:rPr>
          <w:rFonts w:ascii="Times New Roman" w:eastAsia="Times New Roman" w:hAnsi="Times New Roman" w:cs="Times New Roman"/>
          <w:noProof/>
          <w:sz w:val="24"/>
          <w:szCs w:val="24"/>
          <w:lang w:eastAsia="lt-LT"/>
        </w:rPr>
        <w:drawing>
          <wp:inline distT="0" distB="0" distL="0" distR="0" wp14:anchorId="29FE138D" wp14:editId="1340D45A">
            <wp:extent cx="4716008" cy="3771900"/>
            <wp:effectExtent l="0" t="0" r="8890" b="0"/>
            <wp:docPr id="59" name="Paveikslėlis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 cstate="email">
                      <a:extLst>
                        <a:ext uri="{28A0092B-C50C-407E-A947-70E740481C1C}">
                          <a14:useLocalDpi xmlns:a14="http://schemas.microsoft.com/office/drawing/2010/main"/>
                        </a:ext>
                      </a:extLst>
                    </a:blip>
                    <a:srcRect/>
                    <a:stretch>
                      <a:fillRect/>
                    </a:stretch>
                  </pic:blipFill>
                  <pic:spPr bwMode="auto">
                    <a:xfrm>
                      <a:off x="0" y="0"/>
                      <a:ext cx="4719519" cy="3774708"/>
                    </a:xfrm>
                    <a:prstGeom prst="rect">
                      <a:avLst/>
                    </a:prstGeom>
                    <a:noFill/>
                  </pic:spPr>
                </pic:pic>
              </a:graphicData>
            </a:graphic>
          </wp:inline>
        </w:drawing>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lastRenderedPageBreak/>
        <w:t>Parengti 67 trumpalaikio turto nurašymo aktai, 75 perdavimo aktai. Iš sistemos „E. sąskaita“ pateiktos per raštines ir gautos el. paštu į DVS „Kontora“ užregistruota ir perduota apmokėti 781 PVM sąskaita faktūra.</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p>
    <w:p w:rsidR="00451CCE" w:rsidRPr="00451CCE" w:rsidRDefault="00451CCE" w:rsidP="00451CCE">
      <w:pPr>
        <w:spacing w:after="0" w:line="240" w:lineRule="auto"/>
        <w:ind w:firstLine="720"/>
        <w:jc w:val="center"/>
        <w:rPr>
          <w:rFonts w:ascii="Times New Roman" w:eastAsia="Times New Roman" w:hAnsi="Times New Roman" w:cs="Times New Roman"/>
          <w:b/>
          <w:bCs/>
          <w:sz w:val="24"/>
          <w:szCs w:val="24"/>
        </w:rPr>
      </w:pPr>
      <w:r w:rsidRPr="00451CCE">
        <w:rPr>
          <w:rFonts w:ascii="Times New Roman" w:eastAsia="Times New Roman" w:hAnsi="Times New Roman" w:cs="Times New Roman"/>
          <w:b/>
          <w:bCs/>
          <w:sz w:val="24"/>
          <w:szCs w:val="24"/>
        </w:rPr>
        <w:t>IV. ARTIMIAUSIOS VEIKLOS KRYPTYS</w:t>
      </w:r>
    </w:p>
    <w:p w:rsidR="00451CCE" w:rsidRPr="00451CCE" w:rsidRDefault="00451CCE" w:rsidP="00451CCE">
      <w:pPr>
        <w:spacing w:after="0" w:line="240" w:lineRule="auto"/>
        <w:ind w:firstLine="720"/>
        <w:jc w:val="center"/>
        <w:rPr>
          <w:rFonts w:ascii="Times New Roman" w:eastAsia="Times New Roman" w:hAnsi="Times New Roman" w:cs="Times New Roman"/>
          <w:b/>
          <w:bCs/>
          <w:sz w:val="24"/>
          <w:szCs w:val="24"/>
        </w:rPr>
      </w:pP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Tobulinti asmenų aptarnavimą vieno langelio principu ir siekti, kad Savivaldybės administracijos teikiamos administracinės paslaugos būtų suteiktos kokybiškai ir laikantis norminiais teisės aktais nustatytų vykdymo terminų. </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Siekiant tobulinti dokumentų valdymo procesų vykdymo efektyvumą ir kokybę viešojo sektoriaus įstaigose, 2022-01-01 įsigaliojus Dokumentų ir archyvų įstatymo pakeitimais, numatyta valstybės institucijoms ir įstaigoms naudoti Dokumentų valdymo bendrąją informacinę sistemą (DBSIS). Vadovaujantis vidaus reikalų ministrės patvirtintu Valstybės ir savivaldybių institucijų, įstaigų ir įmonių perėjimo prie centralizuotai teikiamų Dokumentų valdymo bendrosios informacinės sistemos </w:t>
      </w:r>
      <w:hyperlink r:id="rId83" w:tgtFrame="_blank" w:history="1">
        <w:r w:rsidRPr="00451CCE">
          <w:rPr>
            <w:rFonts w:ascii="Times New Roman" w:eastAsia="Times New Roman" w:hAnsi="Times New Roman" w:cs="Times New Roman"/>
            <w:sz w:val="24"/>
            <w:szCs w:val="24"/>
          </w:rPr>
          <w:t>paslaugų grafiku</w:t>
        </w:r>
      </w:hyperlink>
      <w:r w:rsidRPr="00451CCE">
        <w:rPr>
          <w:rFonts w:ascii="Times New Roman" w:eastAsia="Times New Roman" w:hAnsi="Times New Roman" w:cs="Times New Roman"/>
          <w:sz w:val="24"/>
          <w:szCs w:val="24"/>
        </w:rPr>
        <w:t>, Plungės rajono savivaldybės administracija ir kuruojamos įstaigos turėtų pereiti 2023 m. lapkričio mėnesį. Pasiruošti sėkmingai DBSIS integracijai.</w:t>
      </w:r>
    </w:p>
    <w:p w:rsid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Užtikrinti, kad Savivaldybės administracijos ir mero institucijos darbuotojai laiku ir saugiai būtų nuvežti į renginius, seminarus bei dalykinius susitikimus. Palaikyti tvarką ir švarą pastato viduje, siekti, kad Savivaldybės administracijos darbuotojai laiku būtų aprūpinti kanceliarinėmis, ūkinėmis ir elektros prekėmis, baldais ir kitu reikiamu inventoriumi.</w:t>
      </w:r>
    </w:p>
    <w:p w:rsidR="006C7F55" w:rsidRDefault="006C7F55" w:rsidP="00451CCE">
      <w:pPr>
        <w:spacing w:after="0" w:line="240" w:lineRule="auto"/>
        <w:ind w:firstLine="720"/>
        <w:jc w:val="both"/>
        <w:rPr>
          <w:rFonts w:ascii="Times New Roman" w:eastAsia="Times New Roman" w:hAnsi="Times New Roman" w:cs="Times New Roman"/>
          <w:sz w:val="24"/>
          <w:szCs w:val="24"/>
        </w:rPr>
      </w:pPr>
    </w:p>
    <w:p w:rsidR="006C7F55" w:rsidRDefault="006C7F55" w:rsidP="00451CCE">
      <w:pPr>
        <w:spacing w:after="0" w:line="240" w:lineRule="auto"/>
        <w:ind w:firstLine="720"/>
        <w:jc w:val="both"/>
        <w:rPr>
          <w:rFonts w:ascii="Times New Roman" w:eastAsia="Times New Roman" w:hAnsi="Times New Roman" w:cs="Times New Roman"/>
          <w:sz w:val="24"/>
          <w:szCs w:val="24"/>
        </w:rPr>
      </w:pPr>
    </w:p>
    <w:p w:rsidR="006C7F55" w:rsidRPr="00451CCE" w:rsidRDefault="006C7F55" w:rsidP="006C7F55">
      <w:pPr>
        <w:spacing w:after="0" w:line="240" w:lineRule="auto"/>
        <w:jc w:val="center"/>
        <w:rPr>
          <w:rFonts w:ascii="Times New Roman" w:eastAsia="Times New Roman" w:hAnsi="Times New Roman" w:cs="Times New Roman"/>
          <w:sz w:val="28"/>
          <w:szCs w:val="28"/>
        </w:rPr>
      </w:pPr>
      <w:r w:rsidRPr="00451CCE">
        <w:rPr>
          <w:rFonts w:ascii="Times New Roman" w:eastAsia="Times New Roman" w:hAnsi="Times New Roman" w:cs="Times New Roman"/>
          <w:b/>
          <w:sz w:val="28"/>
          <w:szCs w:val="28"/>
        </w:rPr>
        <w:t>BUHALTERINĖS APSKAITOS SKYRIUS</w:t>
      </w:r>
    </w:p>
    <w:p w:rsidR="006C7F55" w:rsidRPr="00451CCE" w:rsidRDefault="006C7F55" w:rsidP="006C7F55">
      <w:pPr>
        <w:spacing w:after="0" w:line="240" w:lineRule="auto"/>
        <w:rPr>
          <w:rFonts w:ascii="Times New Roman" w:eastAsia="Times New Roman" w:hAnsi="Times New Roman" w:cs="Times New Roman"/>
          <w:sz w:val="24"/>
          <w:szCs w:val="24"/>
        </w:rPr>
      </w:pPr>
    </w:p>
    <w:p w:rsidR="006C7F55" w:rsidRPr="00451CCE" w:rsidRDefault="006C7F55" w:rsidP="006C7F55">
      <w:pPr>
        <w:spacing w:after="0" w:line="240" w:lineRule="auto"/>
        <w:jc w:val="center"/>
        <w:rPr>
          <w:rFonts w:ascii="Times New Roman" w:eastAsia="Times New Roman" w:hAnsi="Times New Roman" w:cs="Times New Roman"/>
          <w:b/>
          <w:sz w:val="24"/>
          <w:szCs w:val="24"/>
        </w:rPr>
      </w:pPr>
      <w:r w:rsidRPr="00451CCE">
        <w:rPr>
          <w:rFonts w:ascii="Times New Roman" w:eastAsia="Times New Roman" w:hAnsi="Times New Roman" w:cs="Times New Roman"/>
          <w:b/>
          <w:sz w:val="24"/>
          <w:szCs w:val="24"/>
        </w:rPr>
        <w:t>I. PADALINIO VEIKLOS ATASKAITOS SANTRAUKA</w:t>
      </w:r>
    </w:p>
    <w:p w:rsidR="006C7F55" w:rsidRPr="00451CCE" w:rsidRDefault="006C7F55" w:rsidP="006C7F55">
      <w:pPr>
        <w:spacing w:after="0" w:line="240" w:lineRule="auto"/>
        <w:ind w:firstLine="709"/>
        <w:jc w:val="both"/>
        <w:rPr>
          <w:rFonts w:ascii="Times New Roman" w:eastAsia="Times New Roman" w:hAnsi="Times New Roman" w:cs="Times New Roman"/>
          <w:b/>
          <w:sz w:val="24"/>
          <w:szCs w:val="24"/>
        </w:rPr>
      </w:pPr>
    </w:p>
    <w:p w:rsidR="006C7F55" w:rsidRPr="00451CCE" w:rsidRDefault="006C7F55" w:rsidP="006C7F55">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Buhalterinės apskaitos skyrius yra Savivaldybės administracijos struktūrinis padalinys, pavaldus Administracijos direktoriui. 2022 m. Skyriuje patvirtinta 15 etatų, dirbo 14 darbuotojų: 2 – karjeros valstybės tarnautojai ir 12 darbuotojų – dirbantys pagal darbo sutartis. Per ataskaitinius metus viena darbuotoja išėjo vaiko auginimo atostogų, viena sugrįžo iš vaiko auginimo atostogų. </w:t>
      </w:r>
    </w:p>
    <w:p w:rsidR="006C7F55" w:rsidRPr="00451CCE" w:rsidRDefault="006C7F55" w:rsidP="006C7F55">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Buhalterinės apskaitos skyrius tvarko Savivaldybės administracijos ir jos struktūrinių teritorinių padalinių – seniūnijų, Savivaldybės Kontrolės ir audito tarnybos apskaitą. </w:t>
      </w:r>
    </w:p>
    <w:p w:rsidR="006C7F55" w:rsidRDefault="006C7F55" w:rsidP="006C7F55">
      <w:pPr>
        <w:spacing w:after="0" w:line="240" w:lineRule="auto"/>
        <w:ind w:firstLine="720"/>
        <w:jc w:val="both"/>
        <w:rPr>
          <w:rFonts w:ascii="Times New Roman" w:eastAsia="Times New Roman" w:hAnsi="Times New Roman" w:cs="Times New Roman"/>
          <w:bCs/>
          <w:sz w:val="24"/>
          <w:szCs w:val="24"/>
        </w:rPr>
      </w:pPr>
      <w:r w:rsidRPr="00451CCE">
        <w:rPr>
          <w:rFonts w:ascii="Times New Roman" w:eastAsia="Times New Roman" w:hAnsi="Times New Roman" w:cs="Times New Roman"/>
          <w:bCs/>
          <w:sz w:val="24"/>
          <w:szCs w:val="24"/>
        </w:rPr>
        <w:t xml:space="preserve">Skyrius per 2022 m. paruošė ir teikė tvirtinti Savivaldybės administracijos bei Savivaldybės Kontrolės ir audito tarnybos biudžetų išlaidų sąmatas pagal ketvirčius, programas, priemones, valstybės funkcijas ir ekonominę klasifikaciją. Sudarė mėnesines biudžeto ataskaitas, ketvirtinius ir metinius Savivaldybės administracijos bei Savivaldybės Kontrolės ir audito tarnybos biudžeto ataskaitų rinkinius. Sudarė Savivaldybės administracijos biudžeto išlaidų ateinančių metų poreikio sąmatų projektus pagal programas, priemones, valstybės funkcijas ir ekonominę klasifikaciją. Sudaryti tarpiniai ketvirtiniai bei metiniai Savivaldybės administracijos bei Savivaldybės Kontrolės ir audito tarnybos finansinių ataskaitų rinkiniai (informacija </w:t>
      </w:r>
      <w:hyperlink r:id="rId84" w:history="1">
        <w:r w:rsidRPr="00451CCE">
          <w:rPr>
            <w:rFonts w:ascii="Times New Roman" w:eastAsia="Times New Roman" w:hAnsi="Times New Roman" w:cs="Times New Roman"/>
            <w:bCs/>
            <w:color w:val="0000FF"/>
            <w:sz w:val="24"/>
            <w:szCs w:val="24"/>
            <w:u w:val="single"/>
          </w:rPr>
          <w:t>www.plunge.lt</w:t>
        </w:r>
      </w:hyperlink>
      <w:r w:rsidRPr="00451CCE">
        <w:rPr>
          <w:rFonts w:ascii="Times New Roman" w:eastAsia="Times New Roman" w:hAnsi="Times New Roman" w:cs="Times New Roman"/>
          <w:bCs/>
          <w:sz w:val="24"/>
          <w:szCs w:val="24"/>
        </w:rPr>
        <w:t>).</w:t>
      </w:r>
    </w:p>
    <w:p w:rsidR="006C7F55" w:rsidRPr="00451CCE" w:rsidRDefault="006C7F55" w:rsidP="006C7F55">
      <w:pPr>
        <w:spacing w:after="0" w:line="240" w:lineRule="auto"/>
        <w:ind w:firstLine="720"/>
        <w:jc w:val="both"/>
        <w:rPr>
          <w:rFonts w:ascii="Times New Roman" w:eastAsia="Times New Roman" w:hAnsi="Times New Roman" w:cs="Times New Roman"/>
          <w:bCs/>
          <w:sz w:val="24"/>
          <w:szCs w:val="24"/>
        </w:rPr>
      </w:pPr>
    </w:p>
    <w:p w:rsidR="006C7F55" w:rsidRPr="00451CCE" w:rsidRDefault="006C7F55" w:rsidP="006C7F55">
      <w:pPr>
        <w:spacing w:after="0" w:line="240" w:lineRule="auto"/>
        <w:jc w:val="center"/>
        <w:rPr>
          <w:rFonts w:ascii="Times New Roman" w:eastAsia="Times New Roman" w:hAnsi="Times New Roman" w:cs="Times New Roman"/>
          <w:b/>
          <w:sz w:val="24"/>
          <w:szCs w:val="24"/>
        </w:rPr>
      </w:pPr>
      <w:r w:rsidRPr="00451CCE">
        <w:rPr>
          <w:rFonts w:ascii="Times New Roman" w:eastAsia="Times New Roman" w:hAnsi="Times New Roman" w:cs="Times New Roman"/>
          <w:b/>
          <w:sz w:val="24"/>
          <w:szCs w:val="24"/>
        </w:rPr>
        <w:t xml:space="preserve">II. PADALINIO VEIKLAI ĮTAKOS TURĖJUSIŲ VEIKSNIŲ APŽVALGA </w:t>
      </w:r>
    </w:p>
    <w:p w:rsidR="006C7F55" w:rsidRPr="00451CCE" w:rsidRDefault="006C7F55" w:rsidP="006C7F55">
      <w:pPr>
        <w:spacing w:after="0" w:line="240" w:lineRule="auto"/>
        <w:ind w:firstLine="720"/>
        <w:jc w:val="center"/>
        <w:rPr>
          <w:rFonts w:ascii="Times New Roman" w:eastAsia="Times New Roman" w:hAnsi="Times New Roman" w:cs="Times New Roman"/>
          <w:b/>
          <w:sz w:val="24"/>
          <w:szCs w:val="24"/>
        </w:rPr>
      </w:pPr>
    </w:p>
    <w:p w:rsidR="006C7F55" w:rsidRPr="00451CCE" w:rsidRDefault="006C7F55" w:rsidP="006C7F55">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Nuo 2022 metų gegužės 1 d. įsigaliojęs Lietuvos Respublikos finansinės apskaitos įstatymas ir su juo susijusių teisės aktų pakeitimai padarė žymią įtaką padalinio veiklai. Apskaitoje naujai apskaitytos kai kurios ilgalaikio turto grupės, pakeistos Apskaitos vadovo tvarkos.</w:t>
      </w:r>
    </w:p>
    <w:p w:rsidR="006C7F55" w:rsidRPr="00451CCE" w:rsidRDefault="006C7F55" w:rsidP="006C7F55">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Buhalterinės apskaitos skyrius jau keletą metų yra atsisakęs popierinių apskaitos dokumentų. Visi apskaitos dokumentai pasirašomi elektroniniais parašais, registruojami ir archyvuojami DVS „Kontora“, pagal patvirtintą</w:t>
      </w:r>
      <w:r w:rsidRPr="00451CCE">
        <w:rPr>
          <w:rFonts w:ascii="Times New Roman" w:eastAsia="Times New Roman" w:hAnsi="Times New Roman" w:cs="Times New Roman"/>
          <w:sz w:val="20"/>
          <w:szCs w:val="20"/>
        </w:rPr>
        <w:t xml:space="preserve"> </w:t>
      </w:r>
      <w:r w:rsidRPr="00451CCE">
        <w:rPr>
          <w:rFonts w:ascii="Times New Roman" w:eastAsia="Times New Roman" w:hAnsi="Times New Roman" w:cs="Times New Roman"/>
          <w:sz w:val="24"/>
          <w:szCs w:val="24"/>
        </w:rPr>
        <w:t xml:space="preserve">Plungės rajono savivaldybės administracijos apskaitos dokumentų rengimo, pateikimo ir valdymo tvarkos aprašą bei dokumentacijos planą. </w:t>
      </w:r>
      <w:r w:rsidRPr="00451CCE">
        <w:rPr>
          <w:rFonts w:ascii="Times New Roman" w:eastAsia="Times New Roman" w:hAnsi="Times New Roman" w:cs="Times New Roman"/>
          <w:bCs/>
          <w:sz w:val="24"/>
          <w:szCs w:val="24"/>
        </w:rPr>
        <w:t xml:space="preserve">Savivaldybės administracijos ir jos struktūrinių teritorinių padalinių – seniūnijų, Savivaldybės Kontrolės ir audito tarnybos </w:t>
      </w:r>
      <w:r w:rsidRPr="00451CCE">
        <w:rPr>
          <w:rFonts w:ascii="Times New Roman" w:eastAsia="Times New Roman" w:hAnsi="Times New Roman" w:cs="Times New Roman"/>
          <w:sz w:val="24"/>
          <w:szCs w:val="24"/>
        </w:rPr>
        <w:t xml:space="preserve">apskaitą tvarkė „My LOBster“ apskaitos sistema. </w:t>
      </w:r>
    </w:p>
    <w:p w:rsidR="006C7F55" w:rsidRPr="00451CCE" w:rsidRDefault="006C7F55" w:rsidP="006C7F55">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lastRenderedPageBreak/>
        <w:t xml:space="preserve">VĮ Registrų centro administruojamoje sistemoje „E. sąskaita“ kontroliuojamas atsiskaitymo dokumentų pateikimas, tvirtinimas ir pateikimas Buhalterinės apskaitos skyriui, informuojami specialistai apie laiku nepatvirtintus ir nepateiktus dokumentus.   </w:t>
      </w:r>
    </w:p>
    <w:p w:rsidR="006C7F55" w:rsidRPr="00451CCE" w:rsidRDefault="006C7F55" w:rsidP="006C7F55">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Socialinių paslaugų priežiūros departamento prie Socialinės apsaugos ir darbo ministerijos sukurtoje informacinėje sistemoje PAVIS registruotos išmokų vaikams bei šalpos išmokų programų administravimo išlaidų sąmatos, sąmatų pakeitimai, lėšų panaudojimo, pagrindžiančių biudžeto lėšų panaudojimą per ketvirčius, ataskaitos.</w:t>
      </w:r>
    </w:p>
    <w:p w:rsidR="006C7F55" w:rsidRPr="00451CCE" w:rsidRDefault="006C7F55" w:rsidP="006C7F55">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Socialinės apsaugos ir darbo ministerijos sukurtoje socialinės paramos informacinėje sistemoje SPIS sutikrinti užpildyti švietimo įstaigų mokinių nemokamo maitinimo žurnalai, sudarytos mokinių nemokamo maitinimo ir mokinio reikmenims įsigyti pagal kiekvieną Savivaldybės švietimo įstaigą ketvirtinės ir metinės ataskaitos.</w:t>
      </w:r>
    </w:p>
    <w:p w:rsidR="006C7F55" w:rsidRPr="00451CCE" w:rsidRDefault="006C7F55" w:rsidP="006C7F55">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Socialinės apsaugos ir darbo ministerijos sukurtoje informacinėje sistemoje PARAMA sutikrintos Socialinės paramos skyriaus suformuotos išlaidos pagal išmokų rūšis, išmokėjimai bei grąžintos sumos, sudarytos ketvirtinės ir metinės ataskaitos pagal gavėjus ir išmokų rūšis, statistinės ataskaitos.</w:t>
      </w:r>
    </w:p>
    <w:p w:rsidR="006C7F55" w:rsidRPr="00451CCE" w:rsidRDefault="006C7F55" w:rsidP="006C7F55">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Per ataskaitinius metus reikėjo suderinti bei eliminuoti tarpusavio operacijas su aštuoniasdešimt šešiais viešojo sektoriaus subjektais bei suvesti finansinės atskaitomybės rinkinio duomenis į LR finansų ministerijos viešojo sektoriaus apskaitos konsolidavimo informacinę sistemą (toliau – VSAKIS) per trumpą nustatytą terminą. </w:t>
      </w:r>
    </w:p>
    <w:p w:rsidR="006C7F55" w:rsidRPr="00451CCE" w:rsidRDefault="006C7F55" w:rsidP="006C7F55">
      <w:pPr>
        <w:spacing w:after="0" w:line="240" w:lineRule="auto"/>
        <w:ind w:firstLine="720"/>
        <w:jc w:val="both"/>
        <w:rPr>
          <w:rFonts w:ascii="Times New Roman" w:eastAsia="Times New Roman" w:hAnsi="Times New Roman" w:cs="Times New Roman"/>
          <w:bCs/>
          <w:sz w:val="24"/>
          <w:szCs w:val="24"/>
        </w:rPr>
      </w:pPr>
      <w:r w:rsidRPr="00451CCE">
        <w:rPr>
          <w:rFonts w:ascii="Times New Roman" w:eastAsia="Times New Roman" w:hAnsi="Times New Roman" w:cs="Times New Roman"/>
          <w:sz w:val="24"/>
          <w:szCs w:val="24"/>
        </w:rPr>
        <w:t xml:space="preserve">Savivaldybės administracija per 2022 m. gavo 40 737,3 tūkst. Eur finansavimą, iš jų piniginių lėšų – 36 858,9 tūkst. Eur, turto nemokamai už 3 723,0 tūkst. Eur. Buhalterinės apskaitos skyriaus viena darbuotoja vidutiniškai per metus apskaitė virš 2 909,8 tūkst. Eur gautų asignavimų pagal programas, priemones, valstybės funkcijas, ekonominius išlaidų straipsnius bei finansavimo šaltinius. </w:t>
      </w:r>
    </w:p>
    <w:p w:rsidR="006C7F55" w:rsidRPr="00451CCE" w:rsidRDefault="006C7F55" w:rsidP="006C7F55">
      <w:pPr>
        <w:spacing w:after="0" w:line="240" w:lineRule="auto"/>
        <w:ind w:firstLine="720"/>
        <w:jc w:val="both"/>
        <w:rPr>
          <w:rFonts w:ascii="Times New Roman" w:eastAsia="Times New Roman" w:hAnsi="Times New Roman" w:cs="Times New Roman"/>
          <w:sz w:val="24"/>
          <w:szCs w:val="24"/>
        </w:rPr>
      </w:pPr>
    </w:p>
    <w:p w:rsidR="006C7F55" w:rsidRPr="00451CCE" w:rsidRDefault="006C7F55" w:rsidP="006C7F55">
      <w:pPr>
        <w:spacing w:after="0" w:line="240" w:lineRule="auto"/>
        <w:jc w:val="center"/>
        <w:rPr>
          <w:rFonts w:ascii="Times New Roman" w:eastAsia="Times New Roman" w:hAnsi="Times New Roman" w:cs="Times New Roman"/>
          <w:b/>
          <w:sz w:val="24"/>
          <w:szCs w:val="24"/>
        </w:rPr>
      </w:pPr>
      <w:r w:rsidRPr="00451CCE">
        <w:rPr>
          <w:rFonts w:ascii="Times New Roman" w:eastAsia="Times New Roman" w:hAnsi="Times New Roman" w:cs="Times New Roman"/>
          <w:b/>
          <w:sz w:val="24"/>
          <w:szCs w:val="24"/>
        </w:rPr>
        <w:t>III. PADALINIO</w:t>
      </w:r>
      <w:r w:rsidRPr="00451CCE">
        <w:rPr>
          <w:rFonts w:ascii="Times New Roman" w:eastAsia="Times New Roman" w:hAnsi="Times New Roman" w:cs="Times New Roman"/>
          <w:sz w:val="24"/>
          <w:szCs w:val="24"/>
        </w:rPr>
        <w:t xml:space="preserve"> </w:t>
      </w:r>
      <w:r w:rsidRPr="00451CCE">
        <w:rPr>
          <w:rFonts w:ascii="Times New Roman" w:eastAsia="Times New Roman" w:hAnsi="Times New Roman" w:cs="Times New Roman"/>
          <w:b/>
          <w:bCs/>
          <w:sz w:val="24"/>
          <w:szCs w:val="24"/>
        </w:rPr>
        <w:t>VYKDYTA VEIKLA</w:t>
      </w:r>
      <w:r w:rsidRPr="00451CCE">
        <w:rPr>
          <w:rFonts w:ascii="Times New Roman" w:eastAsia="Times New Roman" w:hAnsi="Times New Roman" w:cs="Times New Roman"/>
          <w:b/>
          <w:sz w:val="24"/>
          <w:szCs w:val="24"/>
        </w:rPr>
        <w:t xml:space="preserve"> IR PASIEKTI REZULTATAI</w:t>
      </w:r>
    </w:p>
    <w:p w:rsidR="006C7F55" w:rsidRPr="00451CCE" w:rsidRDefault="006C7F55" w:rsidP="006C7F55">
      <w:pPr>
        <w:spacing w:after="0" w:line="240" w:lineRule="auto"/>
        <w:ind w:firstLine="720"/>
        <w:jc w:val="center"/>
        <w:rPr>
          <w:rFonts w:ascii="Times New Roman" w:eastAsia="Times New Roman" w:hAnsi="Times New Roman" w:cs="Times New Roman"/>
          <w:sz w:val="24"/>
          <w:szCs w:val="24"/>
        </w:rPr>
      </w:pPr>
    </w:p>
    <w:p w:rsidR="006C7F55" w:rsidRPr="00451CCE" w:rsidRDefault="006C7F55" w:rsidP="006C7F55">
      <w:pPr>
        <w:spacing w:after="0" w:line="240" w:lineRule="auto"/>
        <w:ind w:firstLine="720"/>
        <w:jc w:val="both"/>
        <w:rPr>
          <w:rFonts w:ascii="Times New Roman" w:eastAsia="Times New Roman" w:hAnsi="Times New Roman" w:cs="Times New Roman"/>
          <w:bCs/>
          <w:sz w:val="24"/>
          <w:szCs w:val="24"/>
        </w:rPr>
      </w:pPr>
      <w:r w:rsidRPr="00451CCE">
        <w:rPr>
          <w:rFonts w:ascii="Times New Roman" w:eastAsia="Times New Roman" w:hAnsi="Times New Roman" w:cs="Times New Roman"/>
          <w:bCs/>
          <w:sz w:val="24"/>
          <w:szCs w:val="24"/>
        </w:rPr>
        <w:t xml:space="preserve">Buhalterinės apskaitos skyrius per 2022 metus ruošė mėnesines, ketvirtines bei metines ataskaitas Savivaldybės administracijos Finansų ir biudžeto skyriui, Socialinių paslaugų priežiūros departamentui bei Neįgaliųjų reikalų departamentui prie Socialinės apsaugos ir darbo ministerijos, Socialinės apsaugos ir darbo ministerijai, Švietimo, mokslo ir sporto ministerijai, Sveikatos apsaugos ministerijai, Kultūros ministerijai, Žemės ūkio ministerijai, Užimtumo tarnybai, Valstybinei mokesčių inspekcijai, Valstybinio socialinio draudimo fondo valdybai, Statistikos departamentui.                       </w:t>
      </w:r>
    </w:p>
    <w:p w:rsidR="006C7F55" w:rsidRPr="00451CCE" w:rsidRDefault="006C7F55" w:rsidP="006C7F55">
      <w:pPr>
        <w:spacing w:after="0" w:line="240" w:lineRule="auto"/>
        <w:ind w:firstLine="720"/>
        <w:jc w:val="both"/>
        <w:rPr>
          <w:rFonts w:ascii="Times New Roman" w:eastAsia="Times New Roman" w:hAnsi="Times New Roman" w:cs="Times New Roman"/>
          <w:bCs/>
          <w:sz w:val="24"/>
          <w:szCs w:val="24"/>
        </w:rPr>
      </w:pPr>
      <w:r w:rsidRPr="00451CCE">
        <w:rPr>
          <w:rFonts w:ascii="Times New Roman" w:eastAsia="Times New Roman" w:hAnsi="Times New Roman" w:cs="Times New Roman"/>
          <w:bCs/>
          <w:sz w:val="24"/>
          <w:szCs w:val="24"/>
        </w:rPr>
        <w:t>Paruošti Savivaldybės administracijos bei Savivaldybės Kontrolės ir audito tarnybos biudžetų</w:t>
      </w:r>
      <w:r w:rsidRPr="00451CCE">
        <w:rPr>
          <w:rFonts w:ascii="Times New Roman" w:eastAsia="Times New Roman" w:hAnsi="Times New Roman" w:cs="Times New Roman"/>
          <w:sz w:val="24"/>
          <w:szCs w:val="24"/>
        </w:rPr>
        <w:t xml:space="preserve"> išlaidų poreikio sąmatų projektai ir pateikti Finansų ir biudžeto skyriui.</w:t>
      </w:r>
      <w:r w:rsidRPr="00451CCE">
        <w:rPr>
          <w:rFonts w:ascii="Times New Roman" w:eastAsia="Times New Roman" w:hAnsi="Times New Roman" w:cs="Times New Roman"/>
          <w:bCs/>
          <w:sz w:val="24"/>
          <w:szCs w:val="24"/>
        </w:rPr>
        <w:t xml:space="preserve"> S</w:t>
      </w:r>
      <w:r w:rsidRPr="00451CCE">
        <w:rPr>
          <w:rFonts w:ascii="Times New Roman" w:eastAsia="Times New Roman" w:hAnsi="Times New Roman" w:cs="Times New Roman"/>
          <w:sz w:val="24"/>
          <w:szCs w:val="24"/>
        </w:rPr>
        <w:t xml:space="preserve">udarytos </w:t>
      </w:r>
      <w:r w:rsidRPr="00451CCE">
        <w:rPr>
          <w:rFonts w:ascii="Times New Roman" w:eastAsia="Times New Roman" w:hAnsi="Times New Roman" w:cs="Times New Roman"/>
          <w:bCs/>
          <w:sz w:val="24"/>
          <w:szCs w:val="24"/>
        </w:rPr>
        <w:t xml:space="preserve">Savivaldybės administracijos bei Savivaldybės Kontrolės ir audito tarnybos </w:t>
      </w:r>
      <w:r w:rsidRPr="00451CCE">
        <w:rPr>
          <w:rFonts w:ascii="Times New Roman" w:eastAsia="Times New Roman" w:hAnsi="Times New Roman" w:cs="Times New Roman"/>
          <w:sz w:val="24"/>
          <w:szCs w:val="24"/>
        </w:rPr>
        <w:t>biudžetų išlaidų 326 sąmatos pagal skirtus asignavimus, vykdomas programas, priemones bei valstybės funkcijas pagal patvirtintą išlaidų ekonominę klasifikaciją. Apskaitytos dokumentų operacijos pagal Savivaldybės tarybos patvirtintus asignavimus. Dėl Administracijos biudžeto lėšų sąmatų patikslinimo pagal valstybės funkcijas, ekonominio klasifikavimo kodus, priemones paruošti 25 Administracijos direktoriaus įsakymai, 14 raštų Savivaldybės tarybai. Įvairiais apskaitos klausimais paruošta 13 Administracijos direktoriaus įsakymų, virš 299 vidaus dokumentų. P</w:t>
      </w:r>
      <w:r w:rsidRPr="00451CCE">
        <w:rPr>
          <w:rFonts w:ascii="Times New Roman" w:eastAsia="Times New Roman" w:hAnsi="Times New Roman" w:cs="Times New Roman"/>
          <w:bCs/>
          <w:sz w:val="24"/>
          <w:szCs w:val="24"/>
        </w:rPr>
        <w:t xml:space="preserve">aruošti ketvirtiniai ir metiniai Savivaldybės administracijos bei Savivaldybės Kontrolės ir audito tarnybos biudžeto ataskaitų rinkiniai. Sudaryti tarpiniai ketvirtiniai bei metiniai Savivaldybės administracijos, Savivaldybės Kontrolės ir audito tarnybos finansinių ataskaitų rinkiniai. </w:t>
      </w:r>
    </w:p>
    <w:p w:rsidR="006C7F55" w:rsidRPr="00451CCE" w:rsidRDefault="006C7F55" w:rsidP="006C7F55">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Po Savivaldybės tarybos sprendimais patvirtintų pakeitimų metų pabaigoje Administracijos asignavimų metinis planas, įskaitant pakeitimus,</w:t>
      </w:r>
      <w:r w:rsidRPr="00451CCE">
        <w:rPr>
          <w:rFonts w:ascii="Times New Roman" w:eastAsia="Times New Roman" w:hAnsi="Times New Roman" w:cs="Times New Roman"/>
          <w:sz w:val="24"/>
          <w:szCs w:val="24"/>
          <w:lang w:eastAsia="lt-LT"/>
        </w:rPr>
        <w:t xml:space="preserve"> yra 28 428,1 tūkst. Eur. </w:t>
      </w:r>
      <w:r w:rsidRPr="00451CCE">
        <w:rPr>
          <w:rFonts w:ascii="Times New Roman" w:eastAsia="Times New Roman" w:hAnsi="Times New Roman" w:cs="Times New Roman"/>
          <w:sz w:val="24"/>
          <w:szCs w:val="24"/>
        </w:rPr>
        <w:t>Ataskaitinių metų Administracijos metinis biudžeto planas mažėja 778,8 tūkst. Eur, palyginti su praėjusių metų tuo pačiu laikotarpiu. Administracijos biudžeto (per Savivaldybės iždą) plano pokytis pagal vykdomas funkcijas per paskutinius penkerius metus pateiktas 1 paveiksle.</w:t>
      </w:r>
    </w:p>
    <w:p w:rsidR="006C7F55" w:rsidRPr="00451CCE" w:rsidRDefault="006C7F55" w:rsidP="006C7F55">
      <w:pPr>
        <w:spacing w:after="0" w:line="240" w:lineRule="auto"/>
        <w:jc w:val="both"/>
        <w:rPr>
          <w:rFonts w:ascii="Times New Roman" w:eastAsia="Times New Roman" w:hAnsi="Times New Roman" w:cs="Times New Roman"/>
          <w:sz w:val="24"/>
          <w:szCs w:val="24"/>
        </w:rPr>
      </w:pPr>
    </w:p>
    <w:p w:rsidR="006C7F55" w:rsidRPr="00451CCE" w:rsidRDefault="006C7F55" w:rsidP="006C7F55">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noProof/>
          <w:sz w:val="24"/>
          <w:szCs w:val="24"/>
          <w:lang w:eastAsia="lt-LT"/>
        </w:rPr>
        <w:lastRenderedPageBreak/>
        <w:drawing>
          <wp:inline distT="0" distB="0" distL="0" distR="0" wp14:anchorId="391F4927" wp14:editId="00462973">
            <wp:extent cx="6120765" cy="3213100"/>
            <wp:effectExtent l="0" t="0" r="0" b="9525"/>
            <wp:docPr id="461" name="Paveikslėlis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5" cstate="email">
                      <a:extLst>
                        <a:ext uri="{28A0092B-C50C-407E-A947-70E740481C1C}">
                          <a14:useLocalDpi xmlns:a14="http://schemas.microsoft.com/office/drawing/2010/main"/>
                        </a:ext>
                      </a:extLst>
                    </a:blip>
                    <a:srcRect/>
                    <a:stretch>
                      <a:fillRect/>
                    </a:stretch>
                  </pic:blipFill>
                  <pic:spPr bwMode="auto">
                    <a:xfrm>
                      <a:off x="0" y="0"/>
                      <a:ext cx="6120765" cy="3213100"/>
                    </a:xfrm>
                    <a:prstGeom prst="rect">
                      <a:avLst/>
                    </a:prstGeom>
                    <a:noFill/>
                  </pic:spPr>
                </pic:pic>
              </a:graphicData>
            </a:graphic>
          </wp:inline>
        </w:drawing>
      </w:r>
    </w:p>
    <w:p w:rsidR="006C7F55" w:rsidRPr="00451CCE" w:rsidRDefault="006C7F55" w:rsidP="006C7F55">
      <w:pPr>
        <w:spacing w:after="0" w:line="240" w:lineRule="auto"/>
        <w:jc w:val="center"/>
        <w:rPr>
          <w:rFonts w:ascii="Times New Roman" w:eastAsia="Times New Roman" w:hAnsi="Times New Roman" w:cs="Times New Roman"/>
          <w:b/>
          <w:sz w:val="24"/>
          <w:szCs w:val="24"/>
        </w:rPr>
      </w:pPr>
      <w:r w:rsidRPr="00451CCE">
        <w:rPr>
          <w:rFonts w:ascii="Times New Roman" w:eastAsia="Times New Roman" w:hAnsi="Times New Roman" w:cs="Times New Roman"/>
          <w:b/>
          <w:sz w:val="24"/>
          <w:szCs w:val="24"/>
        </w:rPr>
        <w:t>1 pav. Administracijos metinio biudžeto planas per 2018–2022 metus pagal funkcijas</w:t>
      </w:r>
    </w:p>
    <w:p w:rsidR="006C7F55" w:rsidRPr="00451CCE" w:rsidRDefault="006C7F55" w:rsidP="006C7F55">
      <w:pPr>
        <w:spacing w:after="0" w:line="240" w:lineRule="auto"/>
        <w:jc w:val="both"/>
        <w:rPr>
          <w:rFonts w:ascii="Times New Roman" w:eastAsia="Times New Roman" w:hAnsi="Times New Roman" w:cs="Times New Roman"/>
          <w:sz w:val="24"/>
          <w:szCs w:val="24"/>
        </w:rPr>
      </w:pPr>
    </w:p>
    <w:p w:rsidR="006C7F55" w:rsidRPr="00451CCE" w:rsidRDefault="006C7F55" w:rsidP="006C7F55">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rPr>
        <w:t xml:space="preserve">Savivaldybės administracija per ataskaitinį laikotarpį gavo 25 920,3 tūkst. Eur šių metų asignavimų kartu su įskaitytu praėjusių metų lėšų likučiu ir per ataskaitinį laikotarpį panaudojo 25 570,7 tūkst. Eur biudžeto asignavimų. </w:t>
      </w:r>
      <w:r w:rsidRPr="00451CCE">
        <w:rPr>
          <w:rFonts w:ascii="Times New Roman" w:eastAsia="Times New Roman" w:hAnsi="Times New Roman" w:cs="Times New Roman"/>
          <w:sz w:val="24"/>
          <w:szCs w:val="24"/>
          <w:lang w:eastAsia="lt-LT"/>
        </w:rPr>
        <w:t>Gauti asignavimai ir kasinės išlaidos neviršijo biudžeto išlaidų sąmatos vykdymo patvirtinto plano. Savivaldybės administracijos ataskaitinių metų biudžeto išlaidų plano vykdymas pagal patvirtintas programas ir priemones pateiktas 1 lentelėje.</w:t>
      </w:r>
    </w:p>
    <w:p w:rsidR="006C7F55" w:rsidRPr="00451CCE" w:rsidRDefault="006C7F55" w:rsidP="006C7F55">
      <w:pPr>
        <w:spacing w:after="0" w:line="240" w:lineRule="auto"/>
        <w:jc w:val="both"/>
        <w:rPr>
          <w:rFonts w:ascii="Times New Roman" w:eastAsia="Times New Roman" w:hAnsi="Times New Roman" w:cs="Times New Roman"/>
          <w:sz w:val="24"/>
          <w:szCs w:val="24"/>
          <w:lang w:eastAsia="lt-LT"/>
        </w:rPr>
      </w:pPr>
    </w:p>
    <w:p w:rsidR="006C7F55" w:rsidRPr="00451CCE" w:rsidRDefault="006C7F55" w:rsidP="006C7F55">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b/>
          <w:sz w:val="24"/>
          <w:szCs w:val="24"/>
        </w:rPr>
        <w:t>1 lentelė. Savivaldybės administracijos 2022 m. biudžeto išlaidų plano vykdymas pagal programas ir priemones, Eur</w:t>
      </w:r>
    </w:p>
    <w:tbl>
      <w:tblPr>
        <w:tblW w:w="9781" w:type="dxa"/>
        <w:tblInd w:w="-5" w:type="dxa"/>
        <w:tblLayout w:type="fixed"/>
        <w:tblLook w:val="04A0" w:firstRow="1" w:lastRow="0" w:firstColumn="1" w:lastColumn="0" w:noHBand="0" w:noVBand="1"/>
      </w:tblPr>
      <w:tblGrid>
        <w:gridCol w:w="4366"/>
        <w:gridCol w:w="1417"/>
        <w:gridCol w:w="1418"/>
        <w:gridCol w:w="1304"/>
        <w:gridCol w:w="1276"/>
      </w:tblGrid>
      <w:tr w:rsidR="006C7F55" w:rsidRPr="00451CCE" w:rsidTr="00696A94">
        <w:trPr>
          <w:trHeight w:val="255"/>
        </w:trPr>
        <w:tc>
          <w:tcPr>
            <w:tcW w:w="4366"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rsidR="006C7F55" w:rsidRPr="00451CCE" w:rsidRDefault="006C7F55" w:rsidP="00696A94">
            <w:pPr>
              <w:spacing w:after="0" w:line="240" w:lineRule="auto"/>
              <w:jc w:val="center"/>
              <w:rPr>
                <w:rFonts w:ascii="Times New Roman" w:eastAsia="Times New Roman" w:hAnsi="Times New Roman" w:cs="Times New Roman"/>
                <w:b/>
                <w:bCs/>
                <w:color w:val="000000"/>
                <w:lang w:eastAsia="lt-LT"/>
              </w:rPr>
            </w:pPr>
            <w:r w:rsidRPr="00451CCE">
              <w:rPr>
                <w:rFonts w:ascii="Times New Roman" w:eastAsia="Times New Roman" w:hAnsi="Times New Roman" w:cs="Times New Roman"/>
                <w:b/>
                <w:bCs/>
                <w:color w:val="000000"/>
                <w:lang w:eastAsia="lt-LT"/>
              </w:rPr>
              <w:t>Priemonė</w:t>
            </w:r>
          </w:p>
        </w:tc>
        <w:tc>
          <w:tcPr>
            <w:tcW w:w="1417" w:type="dxa"/>
            <w:tcBorders>
              <w:top w:val="single" w:sz="4" w:space="0" w:color="auto"/>
              <w:left w:val="nil"/>
              <w:bottom w:val="single" w:sz="4" w:space="0" w:color="auto"/>
              <w:right w:val="single" w:sz="4" w:space="0" w:color="auto"/>
            </w:tcBorders>
            <w:shd w:val="clear" w:color="auto" w:fill="D0CECE" w:themeFill="background2" w:themeFillShade="E6"/>
            <w:vAlign w:val="center"/>
            <w:hideMark/>
          </w:tcPr>
          <w:p w:rsidR="006C7F55" w:rsidRPr="00451CCE" w:rsidRDefault="006C7F55" w:rsidP="00696A94">
            <w:pPr>
              <w:spacing w:after="0" w:line="240" w:lineRule="auto"/>
              <w:jc w:val="center"/>
              <w:rPr>
                <w:rFonts w:ascii="Times New Roman" w:eastAsia="Times New Roman" w:hAnsi="Times New Roman" w:cs="Times New Roman"/>
                <w:b/>
                <w:lang w:eastAsia="lt-LT"/>
              </w:rPr>
            </w:pPr>
            <w:r w:rsidRPr="00451CCE">
              <w:rPr>
                <w:rFonts w:ascii="Times New Roman" w:eastAsia="Times New Roman" w:hAnsi="Times New Roman" w:cs="Times New Roman"/>
                <w:b/>
                <w:lang w:eastAsia="lt-LT"/>
              </w:rPr>
              <w:t>Metinis asignavimų planas</w:t>
            </w:r>
          </w:p>
        </w:tc>
        <w:tc>
          <w:tcPr>
            <w:tcW w:w="1418" w:type="dxa"/>
            <w:tcBorders>
              <w:top w:val="single" w:sz="4" w:space="0" w:color="auto"/>
              <w:left w:val="nil"/>
              <w:bottom w:val="single" w:sz="4" w:space="0" w:color="auto"/>
              <w:right w:val="single" w:sz="4" w:space="0" w:color="auto"/>
            </w:tcBorders>
            <w:shd w:val="clear" w:color="auto" w:fill="D0CECE" w:themeFill="background2" w:themeFillShade="E6"/>
            <w:vAlign w:val="center"/>
            <w:hideMark/>
          </w:tcPr>
          <w:p w:rsidR="006C7F55" w:rsidRPr="00451CCE" w:rsidRDefault="006C7F55" w:rsidP="00696A94">
            <w:pPr>
              <w:spacing w:after="0" w:line="240" w:lineRule="auto"/>
              <w:jc w:val="center"/>
              <w:rPr>
                <w:rFonts w:ascii="Times New Roman" w:eastAsia="Times New Roman" w:hAnsi="Times New Roman" w:cs="Times New Roman"/>
                <w:b/>
                <w:lang w:eastAsia="lt-LT"/>
              </w:rPr>
            </w:pPr>
            <w:r w:rsidRPr="00451CCE">
              <w:rPr>
                <w:rFonts w:ascii="Times New Roman" w:eastAsia="Times New Roman" w:hAnsi="Times New Roman" w:cs="Times New Roman"/>
                <w:b/>
                <w:lang w:eastAsia="lt-LT"/>
              </w:rPr>
              <w:t>Panaudoti asignavimai (kasinės)</w:t>
            </w:r>
          </w:p>
        </w:tc>
        <w:tc>
          <w:tcPr>
            <w:tcW w:w="1304" w:type="dxa"/>
            <w:tcBorders>
              <w:top w:val="single" w:sz="4" w:space="0" w:color="auto"/>
              <w:left w:val="nil"/>
              <w:bottom w:val="single" w:sz="4" w:space="0" w:color="auto"/>
              <w:right w:val="single" w:sz="4" w:space="0" w:color="auto"/>
            </w:tcBorders>
            <w:shd w:val="clear" w:color="auto" w:fill="D0CECE" w:themeFill="background2" w:themeFillShade="E6"/>
            <w:vAlign w:val="center"/>
            <w:hideMark/>
          </w:tcPr>
          <w:p w:rsidR="006C7F55" w:rsidRPr="00451CCE" w:rsidRDefault="006C7F55" w:rsidP="00696A94">
            <w:pPr>
              <w:spacing w:after="0" w:line="240" w:lineRule="auto"/>
              <w:jc w:val="center"/>
              <w:rPr>
                <w:rFonts w:ascii="Times New Roman" w:eastAsia="Times New Roman" w:hAnsi="Times New Roman" w:cs="Times New Roman"/>
                <w:b/>
                <w:lang w:eastAsia="lt-LT"/>
              </w:rPr>
            </w:pPr>
            <w:r w:rsidRPr="00451CCE">
              <w:rPr>
                <w:rFonts w:ascii="Times New Roman" w:eastAsia="Times New Roman" w:hAnsi="Times New Roman" w:cs="Times New Roman"/>
                <w:b/>
                <w:lang w:eastAsia="lt-LT"/>
              </w:rPr>
              <w:t>Metinio asignavimų plano likutis</w:t>
            </w:r>
          </w:p>
        </w:tc>
        <w:tc>
          <w:tcPr>
            <w:tcW w:w="1276" w:type="dxa"/>
            <w:tcBorders>
              <w:top w:val="single" w:sz="4" w:space="0" w:color="auto"/>
              <w:left w:val="nil"/>
              <w:bottom w:val="single" w:sz="4" w:space="0" w:color="auto"/>
              <w:right w:val="single" w:sz="4" w:space="0" w:color="auto"/>
            </w:tcBorders>
            <w:shd w:val="clear" w:color="auto" w:fill="D0CECE" w:themeFill="background2" w:themeFillShade="E6"/>
            <w:vAlign w:val="center"/>
            <w:hideMark/>
          </w:tcPr>
          <w:p w:rsidR="006C7F55" w:rsidRPr="00451CCE" w:rsidRDefault="006C7F55" w:rsidP="00696A94">
            <w:pPr>
              <w:spacing w:after="0" w:line="240" w:lineRule="auto"/>
              <w:jc w:val="center"/>
              <w:rPr>
                <w:rFonts w:ascii="Times New Roman" w:eastAsia="Times New Roman" w:hAnsi="Times New Roman" w:cs="Times New Roman"/>
                <w:b/>
                <w:lang w:eastAsia="lt-LT"/>
              </w:rPr>
            </w:pPr>
            <w:r w:rsidRPr="00451CCE">
              <w:rPr>
                <w:rFonts w:ascii="Times New Roman" w:eastAsia="Times New Roman" w:hAnsi="Times New Roman" w:cs="Times New Roman"/>
                <w:b/>
                <w:lang w:eastAsia="lt-LT"/>
              </w:rPr>
              <w:t>Panaudoti asignavimai, palyginti su planu, %</w:t>
            </w:r>
          </w:p>
        </w:tc>
      </w:tr>
      <w:tr w:rsidR="006C7F55" w:rsidRPr="00451CCE" w:rsidTr="00696A94">
        <w:trPr>
          <w:trHeight w:val="480"/>
        </w:trPr>
        <w:tc>
          <w:tcPr>
            <w:tcW w:w="4366" w:type="dxa"/>
            <w:tcBorders>
              <w:top w:val="single" w:sz="4" w:space="0" w:color="auto"/>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b/>
                <w:lang w:eastAsia="lt-LT"/>
              </w:rPr>
              <w:t>01.</w:t>
            </w:r>
            <w:r w:rsidRPr="00451CCE">
              <w:rPr>
                <w:rFonts w:ascii="Times New Roman" w:eastAsia="Times New Roman" w:hAnsi="Times New Roman" w:cs="Times New Roman"/>
                <w:lang w:eastAsia="lt-LT"/>
              </w:rPr>
              <w:t xml:space="preserve"> </w:t>
            </w:r>
            <w:r w:rsidRPr="00451CCE">
              <w:rPr>
                <w:rFonts w:ascii="Times New Roman" w:eastAsia="Times New Roman" w:hAnsi="Times New Roman" w:cs="Times New Roman"/>
                <w:b/>
                <w:lang w:eastAsia="lt-LT"/>
              </w:rPr>
              <w:t>Ugdymo kokybės ir modernios aplinkos užtikrinimo programa</w:t>
            </w:r>
          </w:p>
        </w:tc>
        <w:tc>
          <w:tcPr>
            <w:tcW w:w="1417" w:type="dxa"/>
            <w:tcBorders>
              <w:top w:val="single" w:sz="4" w:space="0" w:color="auto"/>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b/>
                <w:lang w:eastAsia="lt-LT"/>
              </w:rPr>
            </w:pPr>
            <w:r w:rsidRPr="00451CCE">
              <w:rPr>
                <w:rFonts w:ascii="Times New Roman" w:eastAsia="Times New Roman" w:hAnsi="Times New Roman" w:cs="Times New Roman"/>
                <w:b/>
                <w:lang w:eastAsia="lt-LT"/>
              </w:rPr>
              <w:t>841 600,0</w:t>
            </w:r>
          </w:p>
        </w:tc>
        <w:tc>
          <w:tcPr>
            <w:tcW w:w="1418" w:type="dxa"/>
            <w:tcBorders>
              <w:top w:val="single" w:sz="4" w:space="0" w:color="auto"/>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b/>
                <w:lang w:eastAsia="lt-LT"/>
              </w:rPr>
            </w:pPr>
            <w:r w:rsidRPr="00451CCE">
              <w:rPr>
                <w:rFonts w:ascii="Times New Roman" w:eastAsia="Times New Roman" w:hAnsi="Times New Roman" w:cs="Times New Roman"/>
                <w:b/>
                <w:lang w:eastAsia="lt-LT"/>
              </w:rPr>
              <w:t>833 888,5</w:t>
            </w:r>
          </w:p>
        </w:tc>
        <w:tc>
          <w:tcPr>
            <w:tcW w:w="1304" w:type="dxa"/>
            <w:tcBorders>
              <w:top w:val="single" w:sz="4" w:space="0" w:color="auto"/>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b/>
                <w:lang w:eastAsia="lt-LT"/>
              </w:rPr>
            </w:pPr>
            <w:r w:rsidRPr="00451CCE">
              <w:rPr>
                <w:rFonts w:ascii="Times New Roman" w:eastAsia="Times New Roman" w:hAnsi="Times New Roman" w:cs="Times New Roman"/>
                <w:b/>
                <w:lang w:eastAsia="lt-LT"/>
              </w:rPr>
              <w:t>7 711,5</w:t>
            </w:r>
          </w:p>
        </w:tc>
        <w:tc>
          <w:tcPr>
            <w:tcW w:w="1276" w:type="dxa"/>
            <w:tcBorders>
              <w:top w:val="single" w:sz="4" w:space="0" w:color="auto"/>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b/>
                <w:lang w:eastAsia="lt-LT"/>
              </w:rPr>
            </w:pPr>
            <w:r w:rsidRPr="00451CCE">
              <w:rPr>
                <w:rFonts w:ascii="Times New Roman" w:eastAsia="Times New Roman" w:hAnsi="Times New Roman" w:cs="Times New Roman"/>
                <w:b/>
                <w:lang w:eastAsia="lt-LT"/>
              </w:rPr>
              <w:t>99,1</w:t>
            </w:r>
          </w:p>
        </w:tc>
      </w:tr>
      <w:tr w:rsidR="006C7F55" w:rsidRPr="00451CCE" w:rsidTr="00696A94">
        <w:trPr>
          <w:trHeight w:val="255"/>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Futbolo komandos FK "Babrungas" rėmimas</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45 000,0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45 000,0</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0</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100,0</w:t>
            </w:r>
          </w:p>
        </w:tc>
      </w:tr>
      <w:tr w:rsidR="006C7F55" w:rsidRPr="00451CCE" w:rsidTr="00696A94">
        <w:trPr>
          <w:trHeight w:val="255"/>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Jaunimo veiklos programa</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16 000,0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15 850,7</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149,3</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99,1</w:t>
            </w:r>
          </w:p>
        </w:tc>
      </w:tr>
      <w:tr w:rsidR="006C7F55" w:rsidRPr="00451CCE" w:rsidTr="00696A94">
        <w:trPr>
          <w:trHeight w:val="255"/>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Krepšinio komandos "Plungės Olimpas" rėmimas</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26 000,0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26 000,0</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0</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100,0</w:t>
            </w:r>
          </w:p>
        </w:tc>
      </w:tr>
      <w:tr w:rsidR="006C7F55" w:rsidRPr="00451CCE" w:rsidTr="00696A94">
        <w:trPr>
          <w:trHeight w:val="255"/>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Mokslo rėmimo programa</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26 800,0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22 446,7</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4 353,3</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83,8</w:t>
            </w:r>
          </w:p>
        </w:tc>
      </w:tr>
      <w:tr w:rsidR="006C7F55" w:rsidRPr="00451CCE" w:rsidTr="00696A94">
        <w:trPr>
          <w:trHeight w:val="255"/>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Neformaliojo vaikų švietimo programa</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202 100,0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199 768,5</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2 331,5</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98,9</w:t>
            </w:r>
          </w:p>
        </w:tc>
      </w:tr>
      <w:tr w:rsidR="006C7F55" w:rsidRPr="00451CCE" w:rsidTr="00696A94">
        <w:trPr>
          <w:trHeight w:val="381"/>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Plungės atviro jaunimo centro veikla</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49 000,0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49 000,0</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0</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100,0</w:t>
            </w:r>
          </w:p>
        </w:tc>
      </w:tr>
      <w:tr w:rsidR="006C7F55" w:rsidRPr="00451CCE" w:rsidTr="00696A94">
        <w:trPr>
          <w:trHeight w:val="255"/>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Sporto projektų rėmimas</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70 000,0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69 982,7</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17,3</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100,0</w:t>
            </w:r>
          </w:p>
        </w:tc>
      </w:tr>
      <w:tr w:rsidR="006C7F55" w:rsidRPr="00451CCE" w:rsidTr="00696A94">
        <w:trPr>
          <w:trHeight w:val="255"/>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Ugdymo kokybės užtikrinimas</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147 900,0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147 114,9</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785,1</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99,5</w:t>
            </w:r>
          </w:p>
        </w:tc>
      </w:tr>
      <w:tr w:rsidR="006C7F55" w:rsidRPr="00451CCE" w:rsidTr="00696A94">
        <w:trPr>
          <w:trHeight w:val="480"/>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Vaikų vasaros poilsio organizavimo programa</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23 500,0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23 425,0</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75,0</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99,7</w:t>
            </w:r>
          </w:p>
        </w:tc>
      </w:tr>
      <w:tr w:rsidR="006C7F55" w:rsidRPr="00451CCE" w:rsidTr="00696A94">
        <w:trPr>
          <w:trHeight w:val="331"/>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VšĮ Plungės futbolas programa</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235 300,0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235 300,0</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0</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100,0</w:t>
            </w:r>
          </w:p>
        </w:tc>
      </w:tr>
      <w:tr w:rsidR="006C7F55" w:rsidRPr="00451CCE" w:rsidTr="00696A94">
        <w:trPr>
          <w:trHeight w:val="271"/>
        </w:trPr>
        <w:tc>
          <w:tcPr>
            <w:tcW w:w="4366" w:type="dxa"/>
            <w:tcBorders>
              <w:top w:val="nil"/>
              <w:left w:val="single" w:sz="4" w:space="0" w:color="auto"/>
              <w:bottom w:val="single" w:sz="4" w:space="0" w:color="auto"/>
              <w:right w:val="single" w:sz="4" w:space="0" w:color="auto"/>
            </w:tcBorders>
            <w:shd w:val="clear" w:color="auto" w:fill="auto"/>
            <w:hideMark/>
          </w:tcPr>
          <w:p w:rsidR="006C7F55" w:rsidRPr="00451CCE" w:rsidRDefault="006C7F55" w:rsidP="00696A94">
            <w:pPr>
              <w:spacing w:after="0" w:line="240" w:lineRule="auto"/>
              <w:rPr>
                <w:rFonts w:ascii="Times New Roman" w:eastAsia="Times New Roman" w:hAnsi="Times New Roman" w:cs="Times New Roman"/>
                <w:b/>
                <w:lang w:eastAsia="lt-LT"/>
              </w:rPr>
            </w:pPr>
            <w:r w:rsidRPr="00451CCE">
              <w:rPr>
                <w:rFonts w:ascii="Times New Roman" w:eastAsia="Times New Roman" w:hAnsi="Times New Roman" w:cs="Times New Roman"/>
                <w:b/>
                <w:lang w:eastAsia="lt-LT"/>
              </w:rPr>
              <w:t xml:space="preserve">02. Ekonominės ir projektinės veiklos programa </w:t>
            </w:r>
          </w:p>
        </w:tc>
        <w:tc>
          <w:tcPr>
            <w:tcW w:w="1417" w:type="dxa"/>
            <w:tcBorders>
              <w:top w:val="nil"/>
              <w:left w:val="nil"/>
              <w:bottom w:val="single" w:sz="4" w:space="0" w:color="auto"/>
              <w:right w:val="single" w:sz="4" w:space="0" w:color="auto"/>
            </w:tcBorders>
            <w:shd w:val="clear" w:color="auto" w:fill="auto"/>
            <w:vAlign w:val="center"/>
            <w:hideMark/>
          </w:tcPr>
          <w:p w:rsidR="006C7F55" w:rsidRPr="00451CCE" w:rsidRDefault="006C7F55" w:rsidP="00696A94">
            <w:pPr>
              <w:spacing w:after="0" w:line="240" w:lineRule="auto"/>
              <w:jc w:val="right"/>
              <w:rPr>
                <w:rFonts w:ascii="Times New Roman" w:eastAsia="Times New Roman" w:hAnsi="Times New Roman" w:cs="Times New Roman"/>
                <w:b/>
                <w:lang w:eastAsia="lt-LT"/>
              </w:rPr>
            </w:pPr>
            <w:r w:rsidRPr="00451CCE">
              <w:rPr>
                <w:rFonts w:ascii="Times New Roman" w:eastAsia="Times New Roman" w:hAnsi="Times New Roman" w:cs="Times New Roman"/>
                <w:b/>
                <w:lang w:eastAsia="lt-LT"/>
              </w:rPr>
              <w:t>8 147 455,0</w:t>
            </w:r>
          </w:p>
        </w:tc>
        <w:tc>
          <w:tcPr>
            <w:tcW w:w="1418" w:type="dxa"/>
            <w:tcBorders>
              <w:top w:val="nil"/>
              <w:left w:val="nil"/>
              <w:bottom w:val="single" w:sz="4" w:space="0" w:color="auto"/>
              <w:right w:val="single" w:sz="4" w:space="0" w:color="auto"/>
            </w:tcBorders>
            <w:shd w:val="clear" w:color="auto" w:fill="auto"/>
            <w:vAlign w:val="center"/>
            <w:hideMark/>
          </w:tcPr>
          <w:p w:rsidR="006C7F55" w:rsidRPr="00451CCE" w:rsidRDefault="006C7F55" w:rsidP="00696A94">
            <w:pPr>
              <w:spacing w:after="0" w:line="240" w:lineRule="auto"/>
              <w:jc w:val="right"/>
              <w:rPr>
                <w:rFonts w:ascii="Times New Roman" w:eastAsia="Times New Roman" w:hAnsi="Times New Roman" w:cs="Times New Roman"/>
                <w:b/>
                <w:lang w:eastAsia="lt-LT"/>
              </w:rPr>
            </w:pPr>
            <w:r w:rsidRPr="00451CCE">
              <w:rPr>
                <w:rFonts w:ascii="Times New Roman" w:eastAsia="Times New Roman" w:hAnsi="Times New Roman" w:cs="Times New Roman"/>
                <w:b/>
                <w:lang w:eastAsia="lt-LT"/>
              </w:rPr>
              <w:t>7 230 526,2</w:t>
            </w:r>
          </w:p>
        </w:tc>
        <w:tc>
          <w:tcPr>
            <w:tcW w:w="1304" w:type="dxa"/>
            <w:tcBorders>
              <w:top w:val="nil"/>
              <w:left w:val="nil"/>
              <w:bottom w:val="single" w:sz="4" w:space="0" w:color="auto"/>
              <w:right w:val="single" w:sz="4" w:space="0" w:color="auto"/>
            </w:tcBorders>
            <w:shd w:val="clear" w:color="auto" w:fill="auto"/>
            <w:vAlign w:val="center"/>
            <w:hideMark/>
          </w:tcPr>
          <w:p w:rsidR="006C7F55" w:rsidRPr="00451CCE" w:rsidRDefault="006C7F55" w:rsidP="00696A94">
            <w:pPr>
              <w:spacing w:after="0" w:line="240" w:lineRule="auto"/>
              <w:jc w:val="right"/>
              <w:rPr>
                <w:rFonts w:ascii="Times New Roman" w:eastAsia="Times New Roman" w:hAnsi="Times New Roman" w:cs="Times New Roman"/>
                <w:b/>
                <w:lang w:eastAsia="lt-LT"/>
              </w:rPr>
            </w:pPr>
            <w:r w:rsidRPr="00451CCE">
              <w:rPr>
                <w:rFonts w:ascii="Times New Roman" w:eastAsia="Times New Roman" w:hAnsi="Times New Roman" w:cs="Times New Roman"/>
                <w:b/>
                <w:lang w:eastAsia="lt-LT"/>
              </w:rPr>
              <w:t>916 928,8</w:t>
            </w:r>
          </w:p>
        </w:tc>
        <w:tc>
          <w:tcPr>
            <w:tcW w:w="1276" w:type="dxa"/>
            <w:tcBorders>
              <w:top w:val="nil"/>
              <w:left w:val="nil"/>
              <w:bottom w:val="single" w:sz="4" w:space="0" w:color="auto"/>
              <w:right w:val="single" w:sz="4" w:space="0" w:color="auto"/>
            </w:tcBorders>
            <w:shd w:val="clear" w:color="auto" w:fill="auto"/>
            <w:vAlign w:val="center"/>
            <w:hideMark/>
          </w:tcPr>
          <w:p w:rsidR="006C7F55" w:rsidRPr="00451CCE" w:rsidRDefault="006C7F55" w:rsidP="00696A94">
            <w:pPr>
              <w:spacing w:after="0" w:line="240" w:lineRule="auto"/>
              <w:jc w:val="right"/>
              <w:rPr>
                <w:rFonts w:ascii="Times New Roman" w:eastAsia="Times New Roman" w:hAnsi="Times New Roman" w:cs="Times New Roman"/>
                <w:b/>
                <w:lang w:eastAsia="lt-LT"/>
              </w:rPr>
            </w:pPr>
            <w:r w:rsidRPr="00451CCE">
              <w:rPr>
                <w:rFonts w:ascii="Times New Roman" w:eastAsia="Times New Roman" w:hAnsi="Times New Roman" w:cs="Times New Roman"/>
                <w:b/>
                <w:lang w:eastAsia="lt-LT"/>
              </w:rPr>
              <w:t>88,7</w:t>
            </w:r>
          </w:p>
        </w:tc>
      </w:tr>
      <w:tr w:rsidR="006C7F55" w:rsidRPr="00451CCE" w:rsidTr="00696A94">
        <w:trPr>
          <w:trHeight w:val="255"/>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Bendradarbystės cento "Spiečius" veikla</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35 000,0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29 341,8</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5 658,2</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83,8</w:t>
            </w:r>
          </w:p>
        </w:tc>
      </w:tr>
      <w:tr w:rsidR="006C7F55" w:rsidRPr="00451CCE" w:rsidTr="00696A94">
        <w:trPr>
          <w:trHeight w:val="255"/>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Investicijų ir kiti projektai</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7 935 500,0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7 026 632,8</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908 867,2</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88,6</w:t>
            </w:r>
          </w:p>
        </w:tc>
      </w:tr>
      <w:tr w:rsidR="006C7F55" w:rsidRPr="00451CCE" w:rsidTr="00696A94">
        <w:trPr>
          <w:trHeight w:val="255"/>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 xml:space="preserve">Plungės dekanato aptarnaujamų parapijų </w:t>
            </w:r>
            <w:r w:rsidRPr="00451CCE">
              <w:rPr>
                <w:rFonts w:ascii="Times New Roman" w:eastAsia="Times New Roman" w:hAnsi="Times New Roman" w:cs="Times New Roman"/>
                <w:lang w:eastAsia="lt-LT"/>
              </w:rPr>
              <w:lastRenderedPageBreak/>
              <w:t>rėmimas</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lastRenderedPageBreak/>
              <w:t>20 000,0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20 000,0</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0</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100,0</w:t>
            </w:r>
          </w:p>
        </w:tc>
      </w:tr>
      <w:tr w:rsidR="006C7F55" w:rsidRPr="00451CCE" w:rsidTr="00696A94">
        <w:trPr>
          <w:trHeight w:val="255"/>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lastRenderedPageBreak/>
              <w:t>Projektinės veiklos organizavimas, siekiant pritraukti investicijas</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36 900,0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36 882,6</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17,4</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100,0</w:t>
            </w:r>
          </w:p>
        </w:tc>
      </w:tr>
      <w:tr w:rsidR="006C7F55" w:rsidRPr="00451CCE" w:rsidTr="00696A94">
        <w:trPr>
          <w:trHeight w:val="255"/>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Smulkiojo ir vidutinio verslo subjektų rėmimas</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22 000,0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19 614,2</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2 385,8</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89,2</w:t>
            </w:r>
          </w:p>
        </w:tc>
      </w:tr>
      <w:tr w:rsidR="006C7F55" w:rsidRPr="00451CCE" w:rsidTr="00696A94">
        <w:trPr>
          <w:trHeight w:val="358"/>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color w:val="000000"/>
                <w:lang w:eastAsia="lt-LT"/>
              </w:rPr>
            </w:pPr>
            <w:r w:rsidRPr="00451CCE">
              <w:rPr>
                <w:rFonts w:ascii="Times New Roman" w:eastAsia="Times New Roman" w:hAnsi="Times New Roman" w:cs="Times New Roman"/>
                <w:color w:val="000000"/>
                <w:lang w:eastAsia="lt-LT"/>
              </w:rPr>
              <w:t>Stiprinti bendruomeninę veiklą savivaldybėje</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23 755,0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23 754,8</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0,2</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100,0</w:t>
            </w:r>
          </w:p>
        </w:tc>
      </w:tr>
      <w:tr w:rsidR="006C7F55" w:rsidRPr="00451CCE" w:rsidTr="00696A94">
        <w:trPr>
          <w:trHeight w:val="255"/>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Vietos bendruomenių iniciatyvų skatinimas</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74 300,0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74 300,0</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0</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100,0</w:t>
            </w:r>
          </w:p>
        </w:tc>
      </w:tr>
      <w:tr w:rsidR="006C7F55" w:rsidRPr="00451CCE" w:rsidTr="00696A94">
        <w:trPr>
          <w:trHeight w:val="255"/>
        </w:trPr>
        <w:tc>
          <w:tcPr>
            <w:tcW w:w="4366" w:type="dxa"/>
            <w:tcBorders>
              <w:top w:val="nil"/>
              <w:left w:val="single" w:sz="4" w:space="0" w:color="auto"/>
              <w:bottom w:val="single" w:sz="4" w:space="0" w:color="auto"/>
              <w:right w:val="single" w:sz="4" w:space="0" w:color="auto"/>
            </w:tcBorders>
            <w:shd w:val="clear" w:color="auto" w:fill="auto"/>
          </w:tcPr>
          <w:p w:rsidR="006C7F55" w:rsidRPr="00451CCE" w:rsidRDefault="006C7F55" w:rsidP="00696A94">
            <w:pPr>
              <w:spacing w:after="0" w:line="240" w:lineRule="auto"/>
              <w:rPr>
                <w:rFonts w:ascii="Times New Roman" w:eastAsia="Times New Roman" w:hAnsi="Times New Roman" w:cs="Times New Roman"/>
                <w:b/>
                <w:lang w:eastAsia="lt-LT"/>
              </w:rPr>
            </w:pPr>
            <w:r w:rsidRPr="00451CCE">
              <w:rPr>
                <w:rFonts w:ascii="Times New Roman" w:eastAsia="Times New Roman" w:hAnsi="Times New Roman" w:cs="Times New Roman"/>
                <w:b/>
                <w:lang w:eastAsia="lt-LT"/>
              </w:rPr>
              <w:t xml:space="preserve">03. Teritorijų planavimo programa  </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b/>
                <w:lang w:eastAsia="lt-LT"/>
              </w:rPr>
            </w:pPr>
            <w:r w:rsidRPr="00451CCE">
              <w:rPr>
                <w:rFonts w:ascii="Times New Roman" w:eastAsia="Times New Roman" w:hAnsi="Times New Roman" w:cs="Times New Roman"/>
                <w:b/>
                <w:lang w:eastAsia="lt-LT"/>
              </w:rPr>
              <w:t>320 405,0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b/>
                <w:lang w:eastAsia="lt-LT"/>
              </w:rPr>
            </w:pPr>
            <w:r w:rsidRPr="00451CCE">
              <w:rPr>
                <w:rFonts w:ascii="Times New Roman" w:eastAsia="Times New Roman" w:hAnsi="Times New Roman" w:cs="Times New Roman"/>
                <w:b/>
                <w:lang w:eastAsia="lt-LT"/>
              </w:rPr>
              <w:t>245 604,2</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b/>
                <w:lang w:eastAsia="lt-LT"/>
              </w:rPr>
            </w:pPr>
            <w:r w:rsidRPr="00451CCE">
              <w:rPr>
                <w:rFonts w:ascii="Times New Roman" w:eastAsia="Times New Roman" w:hAnsi="Times New Roman" w:cs="Times New Roman"/>
                <w:b/>
                <w:lang w:eastAsia="lt-LT"/>
              </w:rPr>
              <w:t>74 800,8</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b/>
                <w:lang w:eastAsia="lt-LT"/>
              </w:rPr>
            </w:pPr>
            <w:r w:rsidRPr="00451CCE">
              <w:rPr>
                <w:rFonts w:ascii="Times New Roman" w:eastAsia="Times New Roman" w:hAnsi="Times New Roman" w:cs="Times New Roman"/>
                <w:b/>
                <w:lang w:eastAsia="lt-LT"/>
              </w:rPr>
              <w:t>76,7</w:t>
            </w:r>
          </w:p>
        </w:tc>
      </w:tr>
      <w:tr w:rsidR="006C7F55" w:rsidRPr="00451CCE" w:rsidTr="00696A94">
        <w:trPr>
          <w:trHeight w:val="255"/>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Architektūros ir teritorijų planavimo proceso organizavimas</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168 400,0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154 034,5</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14 365,5</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91,5</w:t>
            </w:r>
          </w:p>
        </w:tc>
      </w:tr>
      <w:tr w:rsidR="006C7F55" w:rsidRPr="00451CCE" w:rsidTr="00696A94">
        <w:trPr>
          <w:trHeight w:val="255"/>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Kultūros vertybių programa</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47 000,0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41 704,8</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5 295,2</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88,7</w:t>
            </w:r>
          </w:p>
        </w:tc>
      </w:tr>
      <w:tr w:rsidR="006C7F55" w:rsidRPr="00451CCE" w:rsidTr="00696A94">
        <w:trPr>
          <w:trHeight w:val="255"/>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Savivaldybėms priskirtų geodezijos ir kartografijos darbų (savivaldybių erdvių duomenų rinkinių tvarkymas organizavimas ir vykdymas)</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17 005,0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17 004,4</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0,6</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100,0</w:t>
            </w:r>
          </w:p>
        </w:tc>
      </w:tr>
      <w:tr w:rsidR="006C7F55" w:rsidRPr="00451CCE" w:rsidTr="00696A94">
        <w:trPr>
          <w:trHeight w:val="255"/>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Žemėtvarkos proceso (darbų) organizavimas</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88 000,0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32 860,5</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55 139,5</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37,3</w:t>
            </w:r>
          </w:p>
        </w:tc>
      </w:tr>
      <w:tr w:rsidR="006C7F55" w:rsidRPr="00451CCE" w:rsidTr="00696A94">
        <w:trPr>
          <w:trHeight w:val="255"/>
        </w:trPr>
        <w:tc>
          <w:tcPr>
            <w:tcW w:w="4366" w:type="dxa"/>
            <w:tcBorders>
              <w:top w:val="nil"/>
              <w:left w:val="single" w:sz="4" w:space="0" w:color="auto"/>
              <w:bottom w:val="single" w:sz="4" w:space="0" w:color="auto"/>
              <w:right w:val="single" w:sz="4" w:space="0" w:color="auto"/>
            </w:tcBorders>
            <w:shd w:val="clear" w:color="auto" w:fill="auto"/>
          </w:tcPr>
          <w:p w:rsidR="006C7F55" w:rsidRPr="00451CCE" w:rsidRDefault="006C7F55" w:rsidP="00696A94">
            <w:pPr>
              <w:spacing w:after="0" w:line="240" w:lineRule="auto"/>
              <w:rPr>
                <w:rFonts w:ascii="Times New Roman" w:eastAsia="Times New Roman" w:hAnsi="Times New Roman" w:cs="Times New Roman"/>
                <w:b/>
                <w:highlight w:val="yellow"/>
                <w:lang w:eastAsia="lt-LT"/>
              </w:rPr>
            </w:pPr>
            <w:r w:rsidRPr="00451CCE">
              <w:rPr>
                <w:rFonts w:ascii="Times New Roman" w:eastAsia="Times New Roman" w:hAnsi="Times New Roman" w:cs="Times New Roman"/>
                <w:b/>
                <w:lang w:eastAsia="lt-LT"/>
              </w:rPr>
              <w:t xml:space="preserve">04. Socialinės paramos ir paslaugų įgyvendinimo programa </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b/>
                <w:lang w:eastAsia="lt-LT"/>
              </w:rPr>
            </w:pPr>
            <w:r w:rsidRPr="00451CCE">
              <w:rPr>
                <w:rFonts w:ascii="Times New Roman" w:eastAsia="Times New Roman" w:hAnsi="Times New Roman" w:cs="Times New Roman"/>
                <w:b/>
                <w:lang w:eastAsia="lt-LT"/>
              </w:rPr>
              <w:t>6 883 731,0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b/>
                <w:lang w:eastAsia="lt-LT"/>
              </w:rPr>
            </w:pPr>
            <w:r w:rsidRPr="00451CCE">
              <w:rPr>
                <w:rFonts w:ascii="Times New Roman" w:eastAsia="Times New Roman" w:hAnsi="Times New Roman" w:cs="Times New Roman"/>
                <w:b/>
                <w:lang w:eastAsia="lt-LT"/>
              </w:rPr>
              <w:t>6 604 975,6</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b/>
                <w:lang w:eastAsia="lt-LT"/>
              </w:rPr>
            </w:pPr>
            <w:r w:rsidRPr="00451CCE">
              <w:rPr>
                <w:rFonts w:ascii="Times New Roman" w:eastAsia="Times New Roman" w:hAnsi="Times New Roman" w:cs="Times New Roman"/>
                <w:b/>
                <w:lang w:eastAsia="lt-LT"/>
              </w:rPr>
              <w:t>278 755,4</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b/>
                <w:lang w:eastAsia="lt-LT"/>
              </w:rPr>
            </w:pPr>
            <w:r w:rsidRPr="00451CCE">
              <w:rPr>
                <w:rFonts w:ascii="Times New Roman" w:eastAsia="Times New Roman" w:hAnsi="Times New Roman" w:cs="Times New Roman"/>
                <w:b/>
                <w:lang w:eastAsia="lt-LT"/>
              </w:rPr>
              <w:t>96,0</w:t>
            </w:r>
          </w:p>
        </w:tc>
      </w:tr>
      <w:tr w:rsidR="006C7F55" w:rsidRPr="00451CCE" w:rsidTr="00696A94">
        <w:trPr>
          <w:trHeight w:val="480"/>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Būsto nuomos mokesčio daliai kompensuoti</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13 600,0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13 562,9</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37,1</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99,7</w:t>
            </w:r>
          </w:p>
        </w:tc>
      </w:tr>
      <w:tr w:rsidR="006C7F55" w:rsidRPr="00451CCE" w:rsidTr="00696A94">
        <w:trPr>
          <w:trHeight w:val="255"/>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Gydytojų rezidentų studijų finansavimas</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14 500,0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14 480,0</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20,0</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99,9</w:t>
            </w:r>
          </w:p>
        </w:tc>
      </w:tr>
      <w:tr w:rsidR="006C7F55" w:rsidRPr="00451CCE" w:rsidTr="00696A94">
        <w:trPr>
          <w:trHeight w:val="255"/>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Keleivių ir moksleivių pavėžėjimas</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1 326 000,0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1 325 835,5</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164,5</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99,90</w:t>
            </w:r>
          </w:p>
        </w:tc>
      </w:tr>
      <w:tr w:rsidR="006C7F55" w:rsidRPr="00451CCE" w:rsidTr="00696A94">
        <w:trPr>
          <w:trHeight w:val="255"/>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Neveiksnių asmenų būklės peržiūrėjimui užtikrinti</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2 700,0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2 628,2</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71,8</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97,3</w:t>
            </w:r>
          </w:p>
        </w:tc>
      </w:tr>
      <w:tr w:rsidR="006C7F55" w:rsidRPr="00451CCE" w:rsidTr="00696A94">
        <w:trPr>
          <w:trHeight w:val="255"/>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NVO programų rėmimas</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32 000,0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31 502,1</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497,9</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98,4</w:t>
            </w:r>
          </w:p>
        </w:tc>
      </w:tr>
      <w:tr w:rsidR="006C7F55" w:rsidRPr="00451CCE" w:rsidTr="00696A94">
        <w:trPr>
          <w:trHeight w:val="276"/>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Plungės rajono policijos komisariato programa</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4 000,0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4 000,0</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0</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100,0</w:t>
            </w:r>
          </w:p>
        </w:tc>
      </w:tr>
      <w:tr w:rsidR="006C7F55" w:rsidRPr="00451CCE" w:rsidTr="00696A94">
        <w:trPr>
          <w:trHeight w:val="276"/>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Saugios nakvynės paslauga VŠĮ Plungės rajono savivaldybės ligoninėje</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15 500,0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15 500,0</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0</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100,0</w:t>
            </w:r>
          </w:p>
        </w:tc>
      </w:tr>
      <w:tr w:rsidR="006C7F55" w:rsidRPr="00451CCE" w:rsidTr="00696A94">
        <w:trPr>
          <w:trHeight w:val="276"/>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Savivaldybės įmonės „Plungės būstas“ programa</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55 000,0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55 000,0</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0</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100,0</w:t>
            </w:r>
          </w:p>
        </w:tc>
      </w:tr>
      <w:tr w:rsidR="006C7F55" w:rsidRPr="00451CCE" w:rsidTr="00696A94">
        <w:trPr>
          <w:trHeight w:val="276"/>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Savivaldybės ir socialinio būsto fondo plėtra</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118 300,0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347,1</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117 952,9</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0,3</w:t>
            </w:r>
          </w:p>
        </w:tc>
      </w:tr>
      <w:tr w:rsidR="006C7F55" w:rsidRPr="00451CCE" w:rsidTr="00696A94">
        <w:trPr>
          <w:trHeight w:val="276"/>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Savivaldybės įstaigoms reikalingų specialybių darbuotojų finansinis skatinimas</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40 000,0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0</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40 000,0</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0</w:t>
            </w:r>
          </w:p>
        </w:tc>
      </w:tr>
      <w:tr w:rsidR="006C7F55" w:rsidRPr="00451CCE" w:rsidTr="00696A94">
        <w:trPr>
          <w:trHeight w:val="276"/>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Savivaldybės patvirtintai Užimtumo didinimo programai įgyvendinti</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130 100,0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85 663,2</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44 436,8</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65,8</w:t>
            </w:r>
          </w:p>
        </w:tc>
      </w:tr>
      <w:tr w:rsidR="006C7F55" w:rsidRPr="00451CCE" w:rsidTr="00696A94">
        <w:trPr>
          <w:trHeight w:val="255"/>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Savivaldybės teikiamos paramos organizavimas</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667 129,0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659 437,6</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7 691,4</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98,9</w:t>
            </w:r>
          </w:p>
        </w:tc>
      </w:tr>
      <w:tr w:rsidR="006C7F55" w:rsidRPr="00451CCE" w:rsidTr="00696A94">
        <w:trPr>
          <w:trHeight w:val="255"/>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Socialinei paramai mokiniams</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513 200,0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480 054,5</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33 145,5</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93,5</w:t>
            </w:r>
          </w:p>
        </w:tc>
      </w:tr>
      <w:tr w:rsidR="006C7F55" w:rsidRPr="00451CCE" w:rsidTr="00696A94">
        <w:trPr>
          <w:trHeight w:val="480"/>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Socialinėms išmokoms ir kompensacijoms skaičiuoti ir mokėti</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197 900,0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176 712,2</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21 187,8</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89,3</w:t>
            </w:r>
          </w:p>
        </w:tc>
      </w:tr>
      <w:tr w:rsidR="006C7F55" w:rsidRPr="00451CCE" w:rsidTr="00696A94">
        <w:trPr>
          <w:trHeight w:val="255"/>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Socialinėms pašalpoms ir kompensacijoms skaičiuoti ir mokėti</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2 448 200,0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2 444 149,0</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4 051,0</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99,8</w:t>
            </w:r>
          </w:p>
        </w:tc>
      </w:tr>
      <w:tr w:rsidR="006C7F55" w:rsidRPr="00451CCE" w:rsidTr="00696A94">
        <w:trPr>
          <w:trHeight w:val="337"/>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Socialinėms paslaugoms</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783 000,0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773 798,7</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9 201,3</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98,8</w:t>
            </w:r>
          </w:p>
        </w:tc>
      </w:tr>
      <w:tr w:rsidR="006C7F55" w:rsidRPr="00451CCE" w:rsidTr="00696A94">
        <w:trPr>
          <w:trHeight w:val="255"/>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Socialinės reabilitacijos paslaugų neįgaliesiems bendruomenėje projektų  rėmimas</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97 902,0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97 681,0</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221,0</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99,8</w:t>
            </w:r>
          </w:p>
        </w:tc>
      </w:tr>
      <w:tr w:rsidR="006C7F55" w:rsidRPr="00451CCE" w:rsidTr="00696A94">
        <w:trPr>
          <w:trHeight w:val="255"/>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UAB „Plungės autobusų parkas“ veikla</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5 000,0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5 000,0</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0</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100,0</w:t>
            </w:r>
          </w:p>
        </w:tc>
      </w:tr>
      <w:tr w:rsidR="006C7F55" w:rsidRPr="00451CCE" w:rsidTr="00696A94">
        <w:trPr>
          <w:trHeight w:val="255"/>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Vaikų dienos centrų programų rėmimas</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244 700,0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244 653,6</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46,4</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99,9</w:t>
            </w:r>
          </w:p>
        </w:tc>
      </w:tr>
      <w:tr w:rsidR="006C7F55" w:rsidRPr="00451CCE" w:rsidTr="00696A94">
        <w:trPr>
          <w:trHeight w:val="480"/>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VšĮ Plungės bendruomenės centro programa</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45 000,0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45 000,0</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0</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100,0</w:t>
            </w:r>
          </w:p>
        </w:tc>
      </w:tr>
      <w:tr w:rsidR="006C7F55" w:rsidRPr="00451CCE" w:rsidTr="00696A94">
        <w:trPr>
          <w:trHeight w:val="480"/>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VšĮ Plungės rajono savivaldybės ligoninės programa</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130 000,0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129 970,0</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30,0</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99,9</w:t>
            </w:r>
          </w:p>
        </w:tc>
      </w:tr>
      <w:tr w:rsidR="006C7F55" w:rsidRPr="00451CCE" w:rsidTr="00696A94">
        <w:trPr>
          <w:trHeight w:val="480"/>
        </w:trPr>
        <w:tc>
          <w:tcPr>
            <w:tcW w:w="4366" w:type="dxa"/>
            <w:tcBorders>
              <w:top w:val="nil"/>
              <w:left w:val="single" w:sz="4" w:space="0" w:color="auto"/>
              <w:bottom w:val="single" w:sz="4" w:space="0" w:color="auto"/>
              <w:right w:val="single" w:sz="4" w:space="0" w:color="auto"/>
            </w:tcBorders>
            <w:shd w:val="clear" w:color="auto" w:fill="auto"/>
          </w:tcPr>
          <w:p w:rsidR="006C7F55" w:rsidRPr="00451CCE" w:rsidRDefault="006C7F55" w:rsidP="00696A94">
            <w:pPr>
              <w:spacing w:after="0" w:line="240" w:lineRule="auto"/>
              <w:rPr>
                <w:rFonts w:ascii="Times New Roman" w:eastAsia="Times New Roman" w:hAnsi="Times New Roman" w:cs="Times New Roman"/>
                <w:b/>
                <w:lang w:eastAsia="lt-LT"/>
              </w:rPr>
            </w:pPr>
            <w:r w:rsidRPr="00451CCE">
              <w:rPr>
                <w:rFonts w:ascii="Times New Roman" w:eastAsia="Times New Roman" w:hAnsi="Times New Roman" w:cs="Times New Roman"/>
                <w:b/>
                <w:lang w:eastAsia="lt-LT"/>
              </w:rPr>
              <w:t>05. Savivaldybės aplinkos apsaugos programa</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b/>
                <w:lang w:eastAsia="lt-LT"/>
              </w:rPr>
            </w:pPr>
            <w:r w:rsidRPr="00451CCE">
              <w:rPr>
                <w:rFonts w:ascii="Times New Roman" w:eastAsia="Times New Roman" w:hAnsi="Times New Roman" w:cs="Times New Roman"/>
                <w:b/>
                <w:lang w:eastAsia="lt-LT"/>
              </w:rPr>
              <w:t>1 951 900,0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b/>
                <w:lang w:eastAsia="lt-LT"/>
              </w:rPr>
            </w:pPr>
            <w:r w:rsidRPr="00451CCE">
              <w:rPr>
                <w:rFonts w:ascii="Times New Roman" w:eastAsia="Times New Roman" w:hAnsi="Times New Roman" w:cs="Times New Roman"/>
                <w:b/>
                <w:lang w:eastAsia="lt-LT"/>
              </w:rPr>
              <w:t>1 521 631,7</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b/>
                <w:lang w:eastAsia="lt-LT"/>
              </w:rPr>
            </w:pPr>
            <w:r w:rsidRPr="00451CCE">
              <w:rPr>
                <w:rFonts w:ascii="Times New Roman" w:eastAsia="Times New Roman" w:hAnsi="Times New Roman" w:cs="Times New Roman"/>
                <w:b/>
                <w:lang w:eastAsia="lt-LT"/>
              </w:rPr>
              <w:t>430 268,3</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b/>
                <w:lang w:eastAsia="lt-LT"/>
              </w:rPr>
            </w:pPr>
            <w:r w:rsidRPr="00451CCE">
              <w:rPr>
                <w:rFonts w:ascii="Times New Roman" w:eastAsia="Times New Roman" w:hAnsi="Times New Roman" w:cs="Times New Roman"/>
                <w:b/>
                <w:lang w:eastAsia="lt-LT"/>
              </w:rPr>
              <w:t>78,0</w:t>
            </w:r>
          </w:p>
        </w:tc>
      </w:tr>
      <w:tr w:rsidR="006C7F55" w:rsidRPr="00451CCE" w:rsidTr="00696A94">
        <w:trPr>
          <w:trHeight w:val="416"/>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lastRenderedPageBreak/>
              <w:t>Komunalinių atliekų surinkimui ir tvarkymui</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1 626 900,0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1 273 294,3</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353 605,7</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78,3</w:t>
            </w:r>
          </w:p>
        </w:tc>
      </w:tr>
      <w:tr w:rsidR="006C7F55" w:rsidRPr="00451CCE" w:rsidTr="00696A94">
        <w:trPr>
          <w:trHeight w:val="550"/>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Specialioji aplinkos apsaugos rėmimo programa</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325 000,0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248 337,4</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76 662,6</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76,4</w:t>
            </w:r>
          </w:p>
        </w:tc>
      </w:tr>
      <w:tr w:rsidR="006C7F55" w:rsidRPr="00451CCE" w:rsidTr="00696A94">
        <w:trPr>
          <w:trHeight w:val="480"/>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b/>
                <w:lang w:eastAsia="lt-LT"/>
              </w:rPr>
            </w:pPr>
            <w:r w:rsidRPr="00451CCE">
              <w:rPr>
                <w:rFonts w:ascii="Times New Roman" w:eastAsia="Times New Roman" w:hAnsi="Times New Roman" w:cs="Times New Roman"/>
                <w:b/>
                <w:lang w:eastAsia="lt-LT"/>
              </w:rPr>
              <w:t>06. Kultūros ir sporto programa</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b/>
                <w:lang w:eastAsia="lt-LT"/>
              </w:rPr>
            </w:pPr>
            <w:r w:rsidRPr="00451CCE">
              <w:rPr>
                <w:rFonts w:ascii="Times New Roman" w:eastAsia="Times New Roman" w:hAnsi="Times New Roman" w:cs="Times New Roman"/>
                <w:b/>
                <w:lang w:eastAsia="lt-LT"/>
              </w:rPr>
              <w:t>130 200,0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b/>
                <w:lang w:eastAsia="lt-LT"/>
              </w:rPr>
            </w:pPr>
            <w:r w:rsidRPr="00451CCE">
              <w:rPr>
                <w:rFonts w:ascii="Times New Roman" w:eastAsia="Times New Roman" w:hAnsi="Times New Roman" w:cs="Times New Roman"/>
                <w:b/>
                <w:lang w:eastAsia="lt-LT"/>
              </w:rPr>
              <w:t>128 623,6</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b/>
                <w:lang w:eastAsia="lt-LT"/>
              </w:rPr>
            </w:pPr>
            <w:r w:rsidRPr="00451CCE">
              <w:rPr>
                <w:rFonts w:ascii="Times New Roman" w:eastAsia="Times New Roman" w:hAnsi="Times New Roman" w:cs="Times New Roman"/>
                <w:b/>
                <w:lang w:eastAsia="lt-LT"/>
              </w:rPr>
              <w:t>1 576,4</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b/>
                <w:lang w:eastAsia="lt-LT"/>
              </w:rPr>
            </w:pPr>
            <w:r w:rsidRPr="00451CCE">
              <w:rPr>
                <w:rFonts w:ascii="Times New Roman" w:eastAsia="Times New Roman" w:hAnsi="Times New Roman" w:cs="Times New Roman"/>
                <w:b/>
                <w:lang w:eastAsia="lt-LT"/>
              </w:rPr>
              <w:t>98,8</w:t>
            </w:r>
          </w:p>
        </w:tc>
      </w:tr>
      <w:tr w:rsidR="006C7F55" w:rsidRPr="00451CCE" w:rsidTr="00696A94">
        <w:trPr>
          <w:trHeight w:val="255"/>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Kultūros projektų rėmimas</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25 100,0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25 100,0</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0</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100,0</w:t>
            </w:r>
          </w:p>
        </w:tc>
      </w:tr>
      <w:tr w:rsidR="006C7F55" w:rsidRPr="00451CCE" w:rsidTr="00696A94">
        <w:trPr>
          <w:trHeight w:val="255"/>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Lietuvos kultūros tarybos ir kitų kultūrinių projektų rėmimas</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34 300,0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34 300,0</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0</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100,0</w:t>
            </w:r>
          </w:p>
        </w:tc>
      </w:tr>
      <w:tr w:rsidR="006C7F55" w:rsidRPr="00451CCE" w:rsidTr="00696A94">
        <w:trPr>
          <w:trHeight w:val="480"/>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Miesto šventės ir kiti reprezentaciniai renginiai</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70 800,0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69 223,6</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1 576,4</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97,8</w:t>
            </w:r>
          </w:p>
        </w:tc>
      </w:tr>
      <w:tr w:rsidR="006C7F55" w:rsidRPr="00451CCE" w:rsidTr="00696A94">
        <w:trPr>
          <w:trHeight w:val="255"/>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b/>
                <w:highlight w:val="yellow"/>
                <w:lang w:eastAsia="lt-LT"/>
              </w:rPr>
            </w:pPr>
            <w:r w:rsidRPr="00451CCE">
              <w:rPr>
                <w:rFonts w:ascii="Times New Roman" w:eastAsia="Times New Roman" w:hAnsi="Times New Roman" w:cs="Times New Roman"/>
                <w:b/>
                <w:lang w:eastAsia="lt-LT"/>
              </w:rPr>
              <w:t>07. Savivaldybės veiklos funkcijų vykdymo, strategijos formavimo ir įgyvendinimo programa</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b/>
                <w:lang w:eastAsia="lt-LT"/>
              </w:rPr>
            </w:pPr>
            <w:r w:rsidRPr="00451CCE">
              <w:rPr>
                <w:rFonts w:ascii="Times New Roman" w:eastAsia="Times New Roman" w:hAnsi="Times New Roman" w:cs="Times New Roman"/>
                <w:b/>
                <w:lang w:eastAsia="lt-LT"/>
              </w:rPr>
              <w:t>6 624 504,0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b/>
                <w:lang w:eastAsia="lt-LT"/>
              </w:rPr>
            </w:pPr>
            <w:r w:rsidRPr="00451CCE">
              <w:rPr>
                <w:rFonts w:ascii="Times New Roman" w:eastAsia="Times New Roman" w:hAnsi="Times New Roman" w:cs="Times New Roman"/>
                <w:b/>
                <w:lang w:eastAsia="lt-LT"/>
              </w:rPr>
              <w:t>6 347 472,7</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b/>
                <w:lang w:eastAsia="lt-LT"/>
              </w:rPr>
            </w:pPr>
            <w:r w:rsidRPr="00451CCE">
              <w:rPr>
                <w:rFonts w:ascii="Times New Roman" w:eastAsia="Times New Roman" w:hAnsi="Times New Roman" w:cs="Times New Roman"/>
                <w:b/>
                <w:lang w:eastAsia="lt-LT"/>
              </w:rPr>
              <w:t>277 031,3</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b/>
                <w:lang w:eastAsia="lt-LT"/>
              </w:rPr>
            </w:pPr>
            <w:r w:rsidRPr="00451CCE">
              <w:rPr>
                <w:rFonts w:ascii="Times New Roman" w:eastAsia="Times New Roman" w:hAnsi="Times New Roman" w:cs="Times New Roman"/>
                <w:b/>
                <w:lang w:eastAsia="lt-LT"/>
              </w:rPr>
              <w:t>95,8</w:t>
            </w:r>
          </w:p>
        </w:tc>
      </w:tr>
      <w:tr w:rsidR="006C7F55" w:rsidRPr="00451CCE" w:rsidTr="00696A94">
        <w:trPr>
          <w:trHeight w:val="255"/>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Civilinei saugai</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21 700,0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21 587,0</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113,0</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99,5</w:t>
            </w:r>
          </w:p>
        </w:tc>
      </w:tr>
      <w:tr w:rsidR="006C7F55" w:rsidRPr="00451CCE" w:rsidTr="00696A94">
        <w:trPr>
          <w:trHeight w:val="255"/>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Civilinės būklės aktams registruoti</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28 900,0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28 900,0</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0</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100,0</w:t>
            </w:r>
          </w:p>
        </w:tc>
      </w:tr>
      <w:tr w:rsidR="006C7F55" w:rsidRPr="00451CCE" w:rsidTr="00696A94">
        <w:trPr>
          <w:trHeight w:val="255"/>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Dalyvauti rengiant ir vykdant mobilizaciją, demobilizaciją, priimančiosios šalies paramą</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13 900,0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12 716,0</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1 184,0</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91,5</w:t>
            </w:r>
          </w:p>
        </w:tc>
      </w:tr>
      <w:tr w:rsidR="006C7F55" w:rsidRPr="00451CCE" w:rsidTr="00696A94">
        <w:trPr>
          <w:trHeight w:val="255"/>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Duomenims į suteiktos valstybės  pagalbos  ir nereikšmingos pagalbos registrą teikti</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300,0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300,0</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0</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100,0</w:t>
            </w:r>
          </w:p>
        </w:tc>
      </w:tr>
      <w:tr w:rsidR="006C7F55" w:rsidRPr="00451CCE" w:rsidTr="00696A94">
        <w:trPr>
          <w:trHeight w:val="255"/>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Gyvenamosios vietos deklaravimo duomenų ir gyvenamosios vietos neturinčių asmenų apskaitos duomenims tvarkyti</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5 000,0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5 000,0</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0</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100,0</w:t>
            </w:r>
          </w:p>
        </w:tc>
      </w:tr>
      <w:tr w:rsidR="006C7F55" w:rsidRPr="00451CCE" w:rsidTr="00696A94">
        <w:trPr>
          <w:trHeight w:val="480"/>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Gyventojų registrui tvarkyti ir duomenims valstybės registrui teikti</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600,0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600,0</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0</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100,0</w:t>
            </w:r>
          </w:p>
        </w:tc>
      </w:tr>
      <w:tr w:rsidR="006C7F55" w:rsidRPr="00451CCE" w:rsidTr="00696A94">
        <w:trPr>
          <w:trHeight w:val="284"/>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Jaunimo teisių apsaugai</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19 900,0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19 900,0</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0</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100,0</w:t>
            </w:r>
          </w:p>
        </w:tc>
      </w:tr>
      <w:tr w:rsidR="006C7F55" w:rsidRPr="00451CCE" w:rsidTr="00696A94">
        <w:trPr>
          <w:trHeight w:val="255"/>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Kaimo rėmimui</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20 000,0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19 982,5</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17,5</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99,9</w:t>
            </w:r>
          </w:p>
        </w:tc>
      </w:tr>
      <w:tr w:rsidR="006C7F55" w:rsidRPr="00451CCE" w:rsidTr="00696A94">
        <w:trPr>
          <w:trHeight w:val="277"/>
        </w:trPr>
        <w:tc>
          <w:tcPr>
            <w:tcW w:w="4366" w:type="dxa"/>
            <w:tcBorders>
              <w:top w:val="nil"/>
              <w:left w:val="single" w:sz="4" w:space="0" w:color="auto"/>
              <w:bottom w:val="single" w:sz="4" w:space="0" w:color="auto"/>
              <w:right w:val="single" w:sz="4" w:space="0" w:color="auto"/>
            </w:tcBorders>
            <w:shd w:val="clear" w:color="auto" w:fill="auto"/>
            <w:vAlign w:val="center"/>
            <w:hideMark/>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Koordinuotai teikiamų paslaugų vaikams nuo gimimo iki 18 metų (turintiems didelių ir labai didelių specialiųjų ugdymosi poreikių – iki 21 metų) ir vaiko atstovams koordinavimui finansuoti</w:t>
            </w:r>
          </w:p>
        </w:tc>
        <w:tc>
          <w:tcPr>
            <w:tcW w:w="1417" w:type="dxa"/>
            <w:tcBorders>
              <w:top w:val="nil"/>
              <w:left w:val="nil"/>
              <w:bottom w:val="single" w:sz="4" w:space="0" w:color="auto"/>
              <w:right w:val="single" w:sz="4" w:space="0" w:color="auto"/>
            </w:tcBorders>
            <w:shd w:val="clear" w:color="auto" w:fill="auto"/>
            <w:vAlign w:val="center"/>
            <w:hideMark/>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21 461,0</w:t>
            </w:r>
          </w:p>
        </w:tc>
        <w:tc>
          <w:tcPr>
            <w:tcW w:w="1418" w:type="dxa"/>
            <w:tcBorders>
              <w:top w:val="nil"/>
              <w:left w:val="nil"/>
              <w:bottom w:val="single" w:sz="4" w:space="0" w:color="auto"/>
              <w:right w:val="single" w:sz="4" w:space="0" w:color="auto"/>
            </w:tcBorders>
            <w:shd w:val="clear" w:color="auto" w:fill="auto"/>
            <w:vAlign w:val="center"/>
            <w:hideMark/>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21 461,0</w:t>
            </w:r>
          </w:p>
        </w:tc>
        <w:tc>
          <w:tcPr>
            <w:tcW w:w="1304" w:type="dxa"/>
            <w:tcBorders>
              <w:top w:val="nil"/>
              <w:left w:val="nil"/>
              <w:bottom w:val="single" w:sz="4" w:space="0" w:color="auto"/>
              <w:right w:val="single" w:sz="4" w:space="0" w:color="auto"/>
            </w:tcBorders>
            <w:shd w:val="clear" w:color="auto" w:fill="auto"/>
            <w:vAlign w:val="center"/>
            <w:hideMark/>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0</w:t>
            </w:r>
          </w:p>
        </w:tc>
        <w:tc>
          <w:tcPr>
            <w:tcW w:w="1276" w:type="dxa"/>
            <w:tcBorders>
              <w:top w:val="nil"/>
              <w:left w:val="nil"/>
              <w:bottom w:val="single" w:sz="4" w:space="0" w:color="auto"/>
              <w:right w:val="single" w:sz="4" w:space="0" w:color="auto"/>
            </w:tcBorders>
            <w:shd w:val="clear" w:color="auto" w:fill="auto"/>
            <w:vAlign w:val="center"/>
            <w:hideMark/>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100,0</w:t>
            </w:r>
          </w:p>
        </w:tc>
      </w:tr>
      <w:tr w:rsidR="006C7F55" w:rsidRPr="00451CCE" w:rsidTr="00696A94">
        <w:trPr>
          <w:trHeight w:val="277"/>
        </w:trPr>
        <w:tc>
          <w:tcPr>
            <w:tcW w:w="4366" w:type="dxa"/>
            <w:tcBorders>
              <w:top w:val="nil"/>
              <w:left w:val="single" w:sz="4" w:space="0" w:color="auto"/>
              <w:bottom w:val="single" w:sz="4" w:space="0" w:color="auto"/>
              <w:right w:val="single" w:sz="4" w:space="0" w:color="auto"/>
            </w:tcBorders>
            <w:shd w:val="clear" w:color="auto" w:fill="auto"/>
            <w:vAlign w:val="center"/>
            <w:hideMark/>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Plungės rajono seniūnijų veikla</w:t>
            </w:r>
          </w:p>
        </w:tc>
        <w:tc>
          <w:tcPr>
            <w:tcW w:w="1417" w:type="dxa"/>
            <w:tcBorders>
              <w:top w:val="nil"/>
              <w:left w:val="nil"/>
              <w:bottom w:val="single" w:sz="4" w:space="0" w:color="auto"/>
              <w:right w:val="single" w:sz="4" w:space="0" w:color="auto"/>
            </w:tcBorders>
            <w:shd w:val="clear" w:color="auto" w:fill="auto"/>
            <w:vAlign w:val="center"/>
            <w:hideMark/>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1 368 500,0</w:t>
            </w:r>
          </w:p>
        </w:tc>
        <w:tc>
          <w:tcPr>
            <w:tcW w:w="1418" w:type="dxa"/>
            <w:tcBorders>
              <w:top w:val="nil"/>
              <w:left w:val="nil"/>
              <w:bottom w:val="single" w:sz="4" w:space="0" w:color="auto"/>
              <w:right w:val="single" w:sz="4" w:space="0" w:color="auto"/>
            </w:tcBorders>
            <w:shd w:val="clear" w:color="auto" w:fill="auto"/>
            <w:vAlign w:val="center"/>
            <w:hideMark/>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1 357 332,2</w:t>
            </w:r>
          </w:p>
        </w:tc>
        <w:tc>
          <w:tcPr>
            <w:tcW w:w="1304" w:type="dxa"/>
            <w:tcBorders>
              <w:top w:val="nil"/>
              <w:left w:val="nil"/>
              <w:bottom w:val="single" w:sz="4" w:space="0" w:color="auto"/>
              <w:right w:val="single" w:sz="4" w:space="0" w:color="auto"/>
            </w:tcBorders>
            <w:shd w:val="clear" w:color="auto" w:fill="auto"/>
            <w:vAlign w:val="center"/>
            <w:hideMark/>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11 167,8</w:t>
            </w:r>
          </w:p>
        </w:tc>
        <w:tc>
          <w:tcPr>
            <w:tcW w:w="1276" w:type="dxa"/>
            <w:tcBorders>
              <w:top w:val="nil"/>
              <w:left w:val="nil"/>
              <w:bottom w:val="single" w:sz="4" w:space="0" w:color="auto"/>
              <w:right w:val="single" w:sz="4" w:space="0" w:color="auto"/>
            </w:tcBorders>
            <w:shd w:val="clear" w:color="auto" w:fill="auto"/>
            <w:vAlign w:val="center"/>
            <w:hideMark/>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99,2</w:t>
            </w:r>
          </w:p>
        </w:tc>
      </w:tr>
      <w:tr w:rsidR="006C7F55" w:rsidRPr="00451CCE" w:rsidTr="00696A94">
        <w:trPr>
          <w:trHeight w:val="255"/>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Savivaldybės priskirtiems archyviniams dokumentams tvarkyti</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27 100,0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27 099,7</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0,3</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100,0</w:t>
            </w:r>
          </w:p>
        </w:tc>
      </w:tr>
      <w:tr w:rsidR="006C7F55" w:rsidRPr="00451CCE" w:rsidTr="00696A94">
        <w:trPr>
          <w:trHeight w:val="255"/>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Savivaldybės administracijos direktoriaus rezervas</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15 000,0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0</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15 000,0</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0</w:t>
            </w:r>
          </w:p>
        </w:tc>
      </w:tr>
      <w:tr w:rsidR="006C7F55" w:rsidRPr="00451CCE" w:rsidTr="00696A94">
        <w:trPr>
          <w:trHeight w:val="255"/>
        </w:trPr>
        <w:tc>
          <w:tcPr>
            <w:tcW w:w="4366" w:type="dxa"/>
            <w:tcBorders>
              <w:top w:val="nil"/>
              <w:left w:val="single" w:sz="4" w:space="0" w:color="auto"/>
              <w:bottom w:val="single" w:sz="4" w:space="0" w:color="auto"/>
              <w:right w:val="single" w:sz="4" w:space="0" w:color="auto"/>
            </w:tcBorders>
            <w:shd w:val="clear" w:color="auto" w:fill="auto"/>
            <w:vAlign w:val="center"/>
            <w:hideMark/>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Savivaldybės administracijos veikla</w:t>
            </w:r>
          </w:p>
        </w:tc>
        <w:tc>
          <w:tcPr>
            <w:tcW w:w="1417" w:type="dxa"/>
            <w:tcBorders>
              <w:top w:val="nil"/>
              <w:left w:val="nil"/>
              <w:bottom w:val="single" w:sz="4" w:space="0" w:color="auto"/>
              <w:right w:val="single" w:sz="4" w:space="0" w:color="auto"/>
            </w:tcBorders>
            <w:shd w:val="clear" w:color="auto" w:fill="auto"/>
            <w:vAlign w:val="center"/>
            <w:hideMark/>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4 503 243,0</w:t>
            </w:r>
          </w:p>
        </w:tc>
        <w:tc>
          <w:tcPr>
            <w:tcW w:w="1418" w:type="dxa"/>
            <w:tcBorders>
              <w:top w:val="nil"/>
              <w:left w:val="nil"/>
              <w:bottom w:val="single" w:sz="4" w:space="0" w:color="auto"/>
              <w:right w:val="single" w:sz="4" w:space="0" w:color="auto"/>
            </w:tcBorders>
            <w:shd w:val="clear" w:color="auto" w:fill="auto"/>
            <w:vAlign w:val="center"/>
            <w:hideMark/>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4 260 844,2</w:t>
            </w:r>
          </w:p>
        </w:tc>
        <w:tc>
          <w:tcPr>
            <w:tcW w:w="1304" w:type="dxa"/>
            <w:tcBorders>
              <w:top w:val="nil"/>
              <w:left w:val="nil"/>
              <w:bottom w:val="single" w:sz="4" w:space="0" w:color="auto"/>
              <w:right w:val="single" w:sz="4" w:space="0" w:color="auto"/>
            </w:tcBorders>
            <w:shd w:val="clear" w:color="auto" w:fill="auto"/>
            <w:vAlign w:val="center"/>
            <w:hideMark/>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242 398,8</w:t>
            </w:r>
          </w:p>
        </w:tc>
        <w:tc>
          <w:tcPr>
            <w:tcW w:w="1276" w:type="dxa"/>
            <w:tcBorders>
              <w:top w:val="nil"/>
              <w:left w:val="nil"/>
              <w:bottom w:val="single" w:sz="4" w:space="0" w:color="auto"/>
              <w:right w:val="single" w:sz="4" w:space="0" w:color="auto"/>
            </w:tcBorders>
            <w:shd w:val="clear" w:color="auto" w:fill="auto"/>
            <w:vAlign w:val="center"/>
            <w:hideMark/>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94,6</w:t>
            </w:r>
          </w:p>
        </w:tc>
      </w:tr>
      <w:tr w:rsidR="006C7F55" w:rsidRPr="00451CCE" w:rsidTr="00696A94">
        <w:trPr>
          <w:trHeight w:val="255"/>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Savivaldybės tarybos veikla</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164 000,0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157 709,5</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6 290,5</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96,2</w:t>
            </w:r>
          </w:p>
        </w:tc>
      </w:tr>
      <w:tr w:rsidR="006C7F55" w:rsidRPr="00451CCE" w:rsidTr="00696A94">
        <w:trPr>
          <w:trHeight w:val="255"/>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Savivaldybės turto valdymas</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2 2600,0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2 1775,0</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825,0</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96,4</w:t>
            </w:r>
          </w:p>
        </w:tc>
      </w:tr>
      <w:tr w:rsidR="006C7F55" w:rsidRPr="00451CCE" w:rsidTr="00696A94">
        <w:trPr>
          <w:trHeight w:val="255"/>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Valstybei nuosavybės teise priklausančių melioracijos ir hidrotechnikos statinių valdymui ir naudojimui patikėjimo teise užtikrinti</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161 000,0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161 000,0</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0</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100,0</w:t>
            </w:r>
          </w:p>
        </w:tc>
      </w:tr>
      <w:tr w:rsidR="006C7F55" w:rsidRPr="00451CCE" w:rsidTr="00696A94">
        <w:trPr>
          <w:trHeight w:val="255"/>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Valstybės garantuojamai pirminei teisinei pagalbai teikti</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9 200,0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9 200,0</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0</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100,0</w:t>
            </w:r>
          </w:p>
        </w:tc>
      </w:tr>
      <w:tr w:rsidR="006C7F55" w:rsidRPr="00451CCE" w:rsidTr="00696A94">
        <w:trPr>
          <w:trHeight w:val="255"/>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Valstybinės kalbos vartojimo ir taisyklingumo kontrolei</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8 400,0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8 400,0</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0</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100,0</w:t>
            </w:r>
          </w:p>
        </w:tc>
      </w:tr>
      <w:tr w:rsidR="006C7F55" w:rsidRPr="00451CCE" w:rsidTr="00696A94">
        <w:trPr>
          <w:trHeight w:val="255"/>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VIPA dotacijos grąžinimas</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37 000,0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36 965,6</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34,4</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99,9</w:t>
            </w:r>
          </w:p>
        </w:tc>
      </w:tr>
      <w:tr w:rsidR="006C7F55" w:rsidRPr="00451CCE" w:rsidTr="00696A94">
        <w:trPr>
          <w:trHeight w:val="255"/>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Žemės ūkio funkcijoms atlikti</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176 700,0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176 00,0</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0</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100,0</w:t>
            </w:r>
          </w:p>
        </w:tc>
      </w:tr>
      <w:tr w:rsidR="006C7F55" w:rsidRPr="00451CCE" w:rsidTr="00696A94">
        <w:trPr>
          <w:trHeight w:val="255"/>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b/>
                <w:lang w:eastAsia="lt-LT"/>
              </w:rPr>
            </w:pPr>
            <w:r w:rsidRPr="00451CCE">
              <w:rPr>
                <w:rFonts w:ascii="Times New Roman" w:eastAsia="Times New Roman" w:hAnsi="Times New Roman" w:cs="Times New Roman"/>
                <w:b/>
                <w:lang w:eastAsia="lt-LT"/>
              </w:rPr>
              <w:t>08. Savivaldybės infrastruktūros objektų priežiūros ir ūkinių subjektų rėmimo programa</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b/>
                <w:lang w:eastAsia="lt-LT"/>
              </w:rPr>
            </w:pPr>
            <w:r w:rsidRPr="00451CCE">
              <w:rPr>
                <w:rFonts w:ascii="Times New Roman" w:eastAsia="Times New Roman" w:hAnsi="Times New Roman" w:cs="Times New Roman"/>
                <w:b/>
                <w:lang w:eastAsia="lt-LT"/>
              </w:rPr>
              <w:t>3 528 300,0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b/>
                <w:lang w:eastAsia="lt-LT"/>
              </w:rPr>
            </w:pPr>
            <w:r w:rsidRPr="00451CCE">
              <w:rPr>
                <w:rFonts w:ascii="Times New Roman" w:eastAsia="Times New Roman" w:hAnsi="Times New Roman" w:cs="Times New Roman"/>
                <w:b/>
                <w:lang w:eastAsia="lt-LT"/>
              </w:rPr>
              <w:t>2 657 948,6</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b/>
                <w:lang w:eastAsia="lt-LT"/>
              </w:rPr>
            </w:pPr>
            <w:r w:rsidRPr="00451CCE">
              <w:rPr>
                <w:rFonts w:ascii="Times New Roman" w:eastAsia="Times New Roman" w:hAnsi="Times New Roman" w:cs="Times New Roman"/>
                <w:b/>
                <w:lang w:eastAsia="lt-LT"/>
              </w:rPr>
              <w:t>870 351,4</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b/>
                <w:lang w:eastAsia="lt-LT"/>
              </w:rPr>
            </w:pPr>
            <w:r w:rsidRPr="00451CCE">
              <w:rPr>
                <w:rFonts w:ascii="Times New Roman" w:eastAsia="Times New Roman" w:hAnsi="Times New Roman" w:cs="Times New Roman"/>
                <w:b/>
                <w:lang w:eastAsia="lt-LT"/>
              </w:rPr>
              <w:t>75,3</w:t>
            </w:r>
          </w:p>
        </w:tc>
      </w:tr>
      <w:tr w:rsidR="006C7F55" w:rsidRPr="00451CCE" w:rsidTr="00696A94">
        <w:trPr>
          <w:trHeight w:val="255"/>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Dalyvaujamojo biudžeto įgyvendinimas</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52 300,0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52 084,3</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215,7</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99,6</w:t>
            </w:r>
          </w:p>
        </w:tc>
      </w:tr>
      <w:tr w:rsidR="006C7F55" w:rsidRPr="00451CCE" w:rsidTr="00696A94">
        <w:trPr>
          <w:trHeight w:val="255"/>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 xml:space="preserve">Infrastruktūros plėtra Savivaldybės ir fizinių bei juridinių asmenų jungtinės veiklos </w:t>
            </w:r>
            <w:r w:rsidRPr="00451CCE">
              <w:rPr>
                <w:rFonts w:ascii="Times New Roman" w:eastAsia="Times New Roman" w:hAnsi="Times New Roman" w:cs="Times New Roman"/>
                <w:lang w:eastAsia="lt-LT"/>
              </w:rPr>
              <w:lastRenderedPageBreak/>
              <w:t>pagrindu</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lastRenderedPageBreak/>
              <w:t>15 900,0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15 882,0</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18,0</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99,9</w:t>
            </w:r>
          </w:p>
        </w:tc>
      </w:tr>
      <w:tr w:rsidR="006C7F55" w:rsidRPr="00451CCE" w:rsidTr="00696A94">
        <w:trPr>
          <w:trHeight w:val="255"/>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lastRenderedPageBreak/>
              <w:t>Savivaldybės infrastruktūros objektų planavimas, priežiūra ir statyba</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582 100,0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573 064,0</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9 036,0</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98,5</w:t>
            </w:r>
          </w:p>
        </w:tc>
      </w:tr>
      <w:tr w:rsidR="006C7F55" w:rsidRPr="00451CCE" w:rsidTr="00696A94">
        <w:trPr>
          <w:trHeight w:val="255"/>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Savivaldybės infrastruktūros plėtra</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250 000,0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0</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250 000,0</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0</w:t>
            </w:r>
          </w:p>
        </w:tc>
      </w:tr>
      <w:tr w:rsidR="006C7F55" w:rsidRPr="00451CCE" w:rsidTr="00696A94">
        <w:trPr>
          <w:trHeight w:val="255"/>
        </w:trPr>
        <w:tc>
          <w:tcPr>
            <w:tcW w:w="4366" w:type="dxa"/>
            <w:tcBorders>
              <w:top w:val="nil"/>
              <w:left w:val="single" w:sz="4" w:space="0" w:color="auto"/>
              <w:bottom w:val="single" w:sz="4" w:space="0" w:color="auto"/>
              <w:right w:val="single" w:sz="4" w:space="0" w:color="auto"/>
            </w:tcBorders>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Savivaldybės vietinės reikšmės keliams (gatvėms) tiesti, taisyti, prižiūrėti ir saugaus eismo sąlygoms užtikrinti</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2 628 000,0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2 016 918,3</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611 081,7</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lang w:eastAsia="lt-LT"/>
              </w:rPr>
            </w:pPr>
            <w:r w:rsidRPr="00451CCE">
              <w:rPr>
                <w:rFonts w:ascii="Times New Roman" w:eastAsia="Times New Roman" w:hAnsi="Times New Roman" w:cs="Times New Roman"/>
                <w:lang w:eastAsia="lt-LT"/>
              </w:rPr>
              <w:t>76,8</w:t>
            </w:r>
          </w:p>
        </w:tc>
      </w:tr>
      <w:tr w:rsidR="006C7F55" w:rsidRPr="00451CCE" w:rsidTr="00696A94">
        <w:trPr>
          <w:trHeight w:val="255"/>
        </w:trPr>
        <w:tc>
          <w:tcPr>
            <w:tcW w:w="4366" w:type="dxa"/>
            <w:tcBorders>
              <w:top w:val="nil"/>
              <w:left w:val="single" w:sz="4" w:space="0" w:color="auto"/>
              <w:bottom w:val="single" w:sz="4" w:space="0" w:color="auto"/>
              <w:right w:val="single" w:sz="4" w:space="0" w:color="auto"/>
            </w:tcBorders>
            <w:shd w:val="clear" w:color="auto" w:fill="auto"/>
            <w:vAlign w:val="center"/>
            <w:hideMark/>
          </w:tcPr>
          <w:p w:rsidR="006C7F55" w:rsidRPr="00451CCE" w:rsidRDefault="006C7F55" w:rsidP="00696A94">
            <w:pPr>
              <w:spacing w:after="0" w:line="240" w:lineRule="auto"/>
              <w:rPr>
                <w:rFonts w:ascii="Times New Roman" w:eastAsia="Times New Roman" w:hAnsi="Times New Roman" w:cs="Times New Roman"/>
                <w:b/>
                <w:lang w:eastAsia="lt-LT"/>
              </w:rPr>
            </w:pPr>
            <w:r w:rsidRPr="00451CCE">
              <w:rPr>
                <w:rFonts w:ascii="Times New Roman" w:eastAsia="Times New Roman" w:hAnsi="Times New Roman" w:cs="Times New Roman"/>
                <w:b/>
                <w:lang w:eastAsia="lt-LT"/>
              </w:rPr>
              <w:t>IŠ VISO:</w:t>
            </w:r>
          </w:p>
        </w:tc>
        <w:tc>
          <w:tcPr>
            <w:tcW w:w="1417"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b/>
                <w:lang w:eastAsia="lt-LT"/>
              </w:rPr>
            </w:pPr>
            <w:r w:rsidRPr="00451CCE">
              <w:rPr>
                <w:rFonts w:ascii="Times New Roman" w:eastAsia="Times New Roman" w:hAnsi="Times New Roman" w:cs="Times New Roman"/>
                <w:b/>
                <w:lang w:eastAsia="lt-LT"/>
              </w:rPr>
              <w:t>28 428 095,0</w:t>
            </w:r>
          </w:p>
        </w:tc>
        <w:tc>
          <w:tcPr>
            <w:tcW w:w="1418"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b/>
                <w:lang w:eastAsia="lt-LT"/>
              </w:rPr>
            </w:pPr>
            <w:r w:rsidRPr="00451CCE">
              <w:rPr>
                <w:rFonts w:ascii="Times New Roman" w:eastAsia="Times New Roman" w:hAnsi="Times New Roman" w:cs="Times New Roman"/>
                <w:b/>
                <w:lang w:eastAsia="lt-LT"/>
              </w:rPr>
              <w:t>25 570 671,1</w:t>
            </w:r>
          </w:p>
        </w:tc>
        <w:tc>
          <w:tcPr>
            <w:tcW w:w="1304"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b/>
                <w:lang w:eastAsia="lt-LT"/>
              </w:rPr>
            </w:pPr>
            <w:r w:rsidRPr="00451CCE">
              <w:rPr>
                <w:rFonts w:ascii="Times New Roman" w:eastAsia="Times New Roman" w:hAnsi="Times New Roman" w:cs="Times New Roman"/>
                <w:b/>
                <w:lang w:eastAsia="lt-LT"/>
              </w:rPr>
              <w:t>2 857 423,9</w:t>
            </w:r>
          </w:p>
        </w:tc>
        <w:tc>
          <w:tcPr>
            <w:tcW w:w="1276" w:type="dxa"/>
            <w:tcBorders>
              <w:top w:val="nil"/>
              <w:left w:val="nil"/>
              <w:bottom w:val="single" w:sz="4" w:space="0" w:color="auto"/>
              <w:right w:val="single" w:sz="4" w:space="0" w:color="auto"/>
            </w:tcBorders>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b/>
                <w:lang w:eastAsia="lt-LT"/>
              </w:rPr>
            </w:pPr>
            <w:r w:rsidRPr="00451CCE">
              <w:rPr>
                <w:rFonts w:ascii="Times New Roman" w:eastAsia="Times New Roman" w:hAnsi="Times New Roman" w:cs="Times New Roman"/>
                <w:b/>
                <w:lang w:eastAsia="lt-LT"/>
              </w:rPr>
              <w:t>89,9</w:t>
            </w:r>
          </w:p>
        </w:tc>
      </w:tr>
    </w:tbl>
    <w:p w:rsidR="006C7F55" w:rsidRPr="00451CCE" w:rsidRDefault="006C7F55" w:rsidP="006C7F55">
      <w:pPr>
        <w:spacing w:after="0" w:line="240" w:lineRule="auto"/>
        <w:rPr>
          <w:rFonts w:ascii="Times New Roman" w:eastAsia="Times New Roman" w:hAnsi="Times New Roman" w:cs="Times New Roman"/>
          <w:sz w:val="24"/>
          <w:szCs w:val="24"/>
        </w:rPr>
      </w:pPr>
    </w:p>
    <w:p w:rsidR="006C7F55" w:rsidRPr="00451CCE" w:rsidRDefault="006C7F55" w:rsidP="006C7F55">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 xml:space="preserve">Administracijos patvirtintas metinis biudžeto asignavimų planas įvykdytas 89,9 %; tarp jų savarankiškųjų savivaldybės funkcijų – 92,9 %, valstybinių (perduotų savivaldybėms) funkcijų – 94,9 %, kitų dotacijų – 84,9 %, 2021 m. sausio 1 d. esantiems įsiskolinimams dengti ir tikslinės paskirties programoms finansuoti – 90,0 %. </w:t>
      </w:r>
    </w:p>
    <w:p w:rsidR="006C7F55" w:rsidRPr="00451CCE" w:rsidRDefault="006C7F55" w:rsidP="006C7F55">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 xml:space="preserve">Savivaldybės administracija iš valstybės biudžeto, projektų iš Europos Sąjungos fondų bei kitų šaltinių (be per Savivaldybės iždo biudžetą gaunamų lėšų) per ataskaitinį laikotarpį gavo 10 938,6 tūkst. Eur ir panaudojo lėšų už 10 919,5 tūkst. Eur. </w:t>
      </w:r>
      <w:r w:rsidRPr="00451CCE">
        <w:rPr>
          <w:rFonts w:ascii="Times New Roman" w:eastAsia="Times New Roman" w:hAnsi="Times New Roman" w:cs="Times New Roman"/>
          <w:sz w:val="24"/>
          <w:szCs w:val="24"/>
        </w:rPr>
        <w:t xml:space="preserve">patvirtintas planas įvykdytas 99,7 %. </w:t>
      </w:r>
      <w:r w:rsidRPr="00451CCE">
        <w:rPr>
          <w:rFonts w:ascii="Times New Roman" w:eastAsia="Times New Roman" w:hAnsi="Times New Roman" w:cs="Times New Roman"/>
          <w:sz w:val="24"/>
          <w:szCs w:val="24"/>
          <w:lang w:eastAsia="lt-LT"/>
        </w:rPr>
        <w:t>Savivaldybės administracijos biudžeto išlaidų vykdymas pagal patvirtintas programas per 2018–2022 m. pateiktas 2 paveiksle.</w:t>
      </w:r>
    </w:p>
    <w:p w:rsidR="006C7F55" w:rsidRPr="00451CCE" w:rsidRDefault="006C7F55" w:rsidP="006C7F55">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lang w:eastAsia="lt-LT"/>
        </w:rPr>
        <w:t xml:space="preserve">             </w:t>
      </w:r>
      <w:r w:rsidRPr="00451CCE">
        <w:rPr>
          <w:rFonts w:ascii="Times New Roman" w:eastAsia="Times New Roman" w:hAnsi="Times New Roman" w:cs="Times New Roman"/>
          <w:noProof/>
          <w:sz w:val="24"/>
          <w:szCs w:val="24"/>
          <w:lang w:eastAsia="lt-LT"/>
        </w:rPr>
        <w:drawing>
          <wp:inline distT="0" distB="0" distL="0" distR="0" wp14:anchorId="1EB0D0CF" wp14:editId="0047593D">
            <wp:extent cx="6160807" cy="3914775"/>
            <wp:effectExtent l="0" t="0" r="0" b="0"/>
            <wp:docPr id="462" name="Paveikslėlis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6" cstate="email">
                      <a:extLst>
                        <a:ext uri="{28A0092B-C50C-407E-A947-70E740481C1C}">
                          <a14:useLocalDpi xmlns:a14="http://schemas.microsoft.com/office/drawing/2010/main"/>
                        </a:ext>
                      </a:extLst>
                    </a:blip>
                    <a:srcRect/>
                    <a:stretch>
                      <a:fillRect/>
                    </a:stretch>
                  </pic:blipFill>
                  <pic:spPr bwMode="auto">
                    <a:xfrm>
                      <a:off x="0" y="0"/>
                      <a:ext cx="6161458" cy="3915189"/>
                    </a:xfrm>
                    <a:prstGeom prst="rect">
                      <a:avLst/>
                    </a:prstGeom>
                    <a:noFill/>
                  </pic:spPr>
                </pic:pic>
              </a:graphicData>
            </a:graphic>
          </wp:inline>
        </w:drawing>
      </w:r>
    </w:p>
    <w:p w:rsidR="006C7F55" w:rsidRPr="00451CCE" w:rsidRDefault="006C7F55" w:rsidP="006C7F55">
      <w:pPr>
        <w:spacing w:after="0" w:line="240" w:lineRule="auto"/>
        <w:jc w:val="center"/>
        <w:rPr>
          <w:rFonts w:ascii="Times New Roman" w:eastAsia="Times New Roman" w:hAnsi="Times New Roman" w:cs="Times New Roman"/>
          <w:b/>
          <w:sz w:val="24"/>
          <w:szCs w:val="24"/>
          <w:lang w:eastAsia="lt-LT"/>
        </w:rPr>
      </w:pPr>
      <w:r w:rsidRPr="00451CCE">
        <w:rPr>
          <w:rFonts w:ascii="Times New Roman" w:eastAsia="Times New Roman" w:hAnsi="Times New Roman" w:cs="Times New Roman"/>
          <w:b/>
          <w:sz w:val="24"/>
          <w:szCs w:val="24"/>
        </w:rPr>
        <w:t xml:space="preserve">2 pav. </w:t>
      </w:r>
      <w:r w:rsidRPr="00451CCE">
        <w:rPr>
          <w:rFonts w:ascii="Times New Roman" w:eastAsia="Times New Roman" w:hAnsi="Times New Roman" w:cs="Times New Roman"/>
          <w:b/>
          <w:sz w:val="24"/>
          <w:szCs w:val="24"/>
          <w:lang w:eastAsia="lt-LT"/>
        </w:rPr>
        <w:t>Administracijos biudžeto vykdymas pagal patvirtintas programas per 2018–2022 m.</w:t>
      </w:r>
    </w:p>
    <w:p w:rsidR="006C7F55" w:rsidRDefault="006C7F55" w:rsidP="006C7F55">
      <w:pPr>
        <w:spacing w:after="0" w:line="240" w:lineRule="auto"/>
        <w:ind w:firstLine="720"/>
        <w:jc w:val="both"/>
        <w:rPr>
          <w:rFonts w:ascii="Times New Roman" w:eastAsia="Times New Roman" w:hAnsi="Times New Roman" w:cs="Times New Roman"/>
          <w:sz w:val="24"/>
          <w:szCs w:val="24"/>
        </w:rPr>
      </w:pPr>
    </w:p>
    <w:p w:rsidR="006C7F55" w:rsidRPr="00451CCE" w:rsidRDefault="006C7F55" w:rsidP="006C7F55">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rPr>
        <w:t>Administracijos biudžeto išlaidų vykdymo pokytis pagal funkcijas per paskutinius penkis metus pateiktas 2 lentelėje.</w:t>
      </w:r>
    </w:p>
    <w:p w:rsidR="006C7F55" w:rsidRDefault="006C7F55" w:rsidP="006C7F55">
      <w:pPr>
        <w:spacing w:after="0" w:line="240" w:lineRule="auto"/>
        <w:jc w:val="both"/>
        <w:rPr>
          <w:rFonts w:ascii="Times New Roman" w:eastAsia="Times New Roman" w:hAnsi="Times New Roman" w:cs="Times New Roman"/>
          <w:sz w:val="24"/>
          <w:szCs w:val="24"/>
          <w:lang w:eastAsia="lt-LT"/>
        </w:rPr>
      </w:pPr>
    </w:p>
    <w:p w:rsidR="00BC1B5C" w:rsidRDefault="00BC1B5C" w:rsidP="006C7F55">
      <w:pPr>
        <w:spacing w:after="0" w:line="240" w:lineRule="auto"/>
        <w:jc w:val="both"/>
        <w:rPr>
          <w:rFonts w:ascii="Times New Roman" w:eastAsia="Times New Roman" w:hAnsi="Times New Roman" w:cs="Times New Roman"/>
          <w:sz w:val="24"/>
          <w:szCs w:val="24"/>
          <w:lang w:eastAsia="lt-LT"/>
        </w:rPr>
      </w:pPr>
    </w:p>
    <w:p w:rsidR="00BC1B5C" w:rsidRDefault="00BC1B5C" w:rsidP="006C7F55">
      <w:pPr>
        <w:spacing w:after="0" w:line="240" w:lineRule="auto"/>
        <w:jc w:val="both"/>
        <w:rPr>
          <w:rFonts w:ascii="Times New Roman" w:eastAsia="Times New Roman" w:hAnsi="Times New Roman" w:cs="Times New Roman"/>
          <w:sz w:val="24"/>
          <w:szCs w:val="24"/>
          <w:lang w:eastAsia="lt-LT"/>
        </w:rPr>
      </w:pPr>
    </w:p>
    <w:p w:rsidR="00BC1B5C" w:rsidRDefault="00BC1B5C" w:rsidP="006C7F55">
      <w:pPr>
        <w:spacing w:after="0" w:line="240" w:lineRule="auto"/>
        <w:jc w:val="both"/>
        <w:rPr>
          <w:rFonts w:ascii="Times New Roman" w:eastAsia="Times New Roman" w:hAnsi="Times New Roman" w:cs="Times New Roman"/>
          <w:sz w:val="24"/>
          <w:szCs w:val="24"/>
          <w:lang w:eastAsia="lt-LT"/>
        </w:rPr>
      </w:pPr>
    </w:p>
    <w:p w:rsidR="00BC1B5C" w:rsidRDefault="00BC1B5C" w:rsidP="006C7F55">
      <w:pPr>
        <w:spacing w:after="0" w:line="240" w:lineRule="auto"/>
        <w:jc w:val="both"/>
        <w:rPr>
          <w:rFonts w:ascii="Times New Roman" w:eastAsia="Times New Roman" w:hAnsi="Times New Roman" w:cs="Times New Roman"/>
          <w:sz w:val="24"/>
          <w:szCs w:val="24"/>
          <w:lang w:eastAsia="lt-LT"/>
        </w:rPr>
      </w:pPr>
    </w:p>
    <w:p w:rsidR="00BC1B5C" w:rsidRPr="00451CCE" w:rsidRDefault="00BC1B5C" w:rsidP="006C7F55">
      <w:pPr>
        <w:spacing w:after="0" w:line="240" w:lineRule="auto"/>
        <w:jc w:val="both"/>
        <w:rPr>
          <w:rFonts w:ascii="Times New Roman" w:eastAsia="Times New Roman" w:hAnsi="Times New Roman" w:cs="Times New Roman"/>
          <w:sz w:val="24"/>
          <w:szCs w:val="24"/>
          <w:lang w:eastAsia="lt-LT"/>
        </w:rPr>
      </w:pPr>
    </w:p>
    <w:p w:rsidR="006C7F55" w:rsidRPr="00451CCE" w:rsidRDefault="006C7F55" w:rsidP="006C7F55">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b/>
          <w:sz w:val="24"/>
          <w:szCs w:val="24"/>
          <w:lang w:eastAsia="lt-LT"/>
        </w:rPr>
        <w:lastRenderedPageBreak/>
        <w:t xml:space="preserve">2 lentelė. </w:t>
      </w:r>
      <w:r w:rsidRPr="00451CCE">
        <w:rPr>
          <w:rFonts w:ascii="Times New Roman" w:eastAsia="Times New Roman" w:hAnsi="Times New Roman" w:cs="Times New Roman"/>
          <w:b/>
          <w:sz w:val="24"/>
          <w:szCs w:val="24"/>
        </w:rPr>
        <w:t>Administracijos biudžeto išlaidų pagal funkcijas vykdymo pokytis per 2018–2022 metus, tūkst. Eur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28"/>
        <w:gridCol w:w="850"/>
        <w:gridCol w:w="993"/>
        <w:gridCol w:w="992"/>
        <w:gridCol w:w="850"/>
        <w:gridCol w:w="993"/>
      </w:tblGrid>
      <w:tr w:rsidR="006C7F55" w:rsidRPr="00451CCE" w:rsidTr="00696A94">
        <w:tc>
          <w:tcPr>
            <w:tcW w:w="4928" w:type="dxa"/>
            <w:shd w:val="clear" w:color="auto" w:fill="D0CECE" w:themeFill="background2" w:themeFillShade="E6"/>
            <w:vAlign w:val="center"/>
          </w:tcPr>
          <w:p w:rsidR="006C7F55" w:rsidRPr="00451CCE" w:rsidRDefault="006C7F55" w:rsidP="00696A94">
            <w:pPr>
              <w:spacing w:after="0" w:line="240" w:lineRule="auto"/>
              <w:jc w:val="center"/>
              <w:rPr>
                <w:rFonts w:ascii="Times New Roman" w:eastAsia="Times New Roman" w:hAnsi="Times New Roman" w:cs="Times New Roman"/>
                <w:b/>
                <w:sz w:val="24"/>
                <w:szCs w:val="24"/>
              </w:rPr>
            </w:pPr>
            <w:r w:rsidRPr="00451CCE">
              <w:rPr>
                <w:rFonts w:ascii="Times New Roman" w:eastAsia="Times New Roman" w:hAnsi="Times New Roman" w:cs="Times New Roman"/>
                <w:b/>
                <w:sz w:val="24"/>
                <w:szCs w:val="24"/>
              </w:rPr>
              <w:t>Funkcijų pavadinimas / metai</w:t>
            </w:r>
          </w:p>
        </w:tc>
        <w:tc>
          <w:tcPr>
            <w:tcW w:w="850" w:type="dxa"/>
            <w:shd w:val="clear" w:color="auto" w:fill="D0CECE" w:themeFill="background2" w:themeFillShade="E6"/>
            <w:vAlign w:val="center"/>
          </w:tcPr>
          <w:p w:rsidR="006C7F55" w:rsidRPr="00451CCE" w:rsidRDefault="006C7F55" w:rsidP="00696A94">
            <w:pPr>
              <w:spacing w:after="0" w:line="240" w:lineRule="auto"/>
              <w:jc w:val="center"/>
              <w:rPr>
                <w:rFonts w:ascii="Times New Roman" w:eastAsia="Times New Roman" w:hAnsi="Times New Roman" w:cs="Times New Roman"/>
                <w:b/>
              </w:rPr>
            </w:pPr>
            <w:r w:rsidRPr="00451CCE">
              <w:rPr>
                <w:rFonts w:ascii="Times New Roman" w:eastAsia="Times New Roman" w:hAnsi="Times New Roman" w:cs="Times New Roman"/>
                <w:b/>
              </w:rPr>
              <w:t>2018</w:t>
            </w:r>
          </w:p>
        </w:tc>
        <w:tc>
          <w:tcPr>
            <w:tcW w:w="993" w:type="dxa"/>
            <w:shd w:val="clear" w:color="auto" w:fill="D0CECE" w:themeFill="background2" w:themeFillShade="E6"/>
            <w:vAlign w:val="center"/>
          </w:tcPr>
          <w:p w:rsidR="006C7F55" w:rsidRPr="00451CCE" w:rsidRDefault="006C7F55" w:rsidP="00696A94">
            <w:pPr>
              <w:spacing w:after="0" w:line="240" w:lineRule="auto"/>
              <w:jc w:val="center"/>
              <w:rPr>
                <w:rFonts w:ascii="Times New Roman" w:eastAsia="Times New Roman" w:hAnsi="Times New Roman" w:cs="Times New Roman"/>
                <w:b/>
              </w:rPr>
            </w:pPr>
            <w:r w:rsidRPr="00451CCE">
              <w:rPr>
                <w:rFonts w:ascii="Times New Roman" w:eastAsia="Times New Roman" w:hAnsi="Times New Roman" w:cs="Times New Roman"/>
                <w:b/>
              </w:rPr>
              <w:t>2019</w:t>
            </w:r>
          </w:p>
        </w:tc>
        <w:tc>
          <w:tcPr>
            <w:tcW w:w="992" w:type="dxa"/>
            <w:shd w:val="clear" w:color="auto" w:fill="D0CECE" w:themeFill="background2" w:themeFillShade="E6"/>
            <w:vAlign w:val="center"/>
          </w:tcPr>
          <w:p w:rsidR="006C7F55" w:rsidRPr="00451CCE" w:rsidRDefault="006C7F55" w:rsidP="00696A94">
            <w:pPr>
              <w:spacing w:after="0" w:line="240" w:lineRule="auto"/>
              <w:jc w:val="center"/>
              <w:rPr>
                <w:rFonts w:ascii="Times New Roman" w:eastAsia="Times New Roman" w:hAnsi="Times New Roman" w:cs="Times New Roman"/>
                <w:b/>
              </w:rPr>
            </w:pPr>
            <w:r w:rsidRPr="00451CCE">
              <w:rPr>
                <w:rFonts w:ascii="Times New Roman" w:eastAsia="Times New Roman" w:hAnsi="Times New Roman" w:cs="Times New Roman"/>
                <w:b/>
              </w:rPr>
              <w:t>2020</w:t>
            </w:r>
          </w:p>
        </w:tc>
        <w:tc>
          <w:tcPr>
            <w:tcW w:w="850" w:type="dxa"/>
            <w:shd w:val="clear" w:color="auto" w:fill="D0CECE" w:themeFill="background2" w:themeFillShade="E6"/>
            <w:vAlign w:val="center"/>
          </w:tcPr>
          <w:p w:rsidR="006C7F55" w:rsidRPr="00451CCE" w:rsidRDefault="006C7F55" w:rsidP="00696A94">
            <w:pPr>
              <w:spacing w:after="0" w:line="240" w:lineRule="auto"/>
              <w:jc w:val="center"/>
              <w:rPr>
                <w:rFonts w:ascii="Times New Roman" w:eastAsia="Times New Roman" w:hAnsi="Times New Roman" w:cs="Times New Roman"/>
                <w:b/>
              </w:rPr>
            </w:pPr>
            <w:r w:rsidRPr="00451CCE">
              <w:rPr>
                <w:rFonts w:ascii="Times New Roman" w:eastAsia="Times New Roman" w:hAnsi="Times New Roman" w:cs="Times New Roman"/>
                <w:b/>
              </w:rPr>
              <w:t>2021</w:t>
            </w:r>
          </w:p>
        </w:tc>
        <w:tc>
          <w:tcPr>
            <w:tcW w:w="993" w:type="dxa"/>
            <w:shd w:val="clear" w:color="auto" w:fill="D0CECE" w:themeFill="background2" w:themeFillShade="E6"/>
            <w:vAlign w:val="center"/>
          </w:tcPr>
          <w:p w:rsidR="006C7F55" w:rsidRPr="00451CCE" w:rsidRDefault="006C7F55" w:rsidP="00696A94">
            <w:pPr>
              <w:spacing w:after="0" w:line="240" w:lineRule="auto"/>
              <w:jc w:val="center"/>
              <w:rPr>
                <w:rFonts w:ascii="Times New Roman" w:eastAsia="Times New Roman" w:hAnsi="Times New Roman" w:cs="Times New Roman"/>
                <w:b/>
              </w:rPr>
            </w:pPr>
            <w:r w:rsidRPr="00451CCE">
              <w:rPr>
                <w:rFonts w:ascii="Times New Roman" w:eastAsia="Times New Roman" w:hAnsi="Times New Roman" w:cs="Times New Roman"/>
                <w:b/>
              </w:rPr>
              <w:t>2022</w:t>
            </w:r>
          </w:p>
        </w:tc>
      </w:tr>
      <w:tr w:rsidR="006C7F55" w:rsidRPr="00451CCE" w:rsidTr="00696A94">
        <w:tc>
          <w:tcPr>
            <w:tcW w:w="4928" w:type="dxa"/>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Savarankiškosios savivaldybės funkcijos</w:t>
            </w:r>
          </w:p>
        </w:tc>
        <w:tc>
          <w:tcPr>
            <w:tcW w:w="850" w:type="dxa"/>
            <w:vAlign w:val="center"/>
          </w:tcPr>
          <w:p w:rsidR="006C7F55" w:rsidRPr="00451CCE" w:rsidRDefault="006C7F55" w:rsidP="00696A94">
            <w:pPr>
              <w:spacing w:after="0" w:line="240" w:lineRule="auto"/>
              <w:jc w:val="right"/>
              <w:rPr>
                <w:rFonts w:ascii="Times New Roman" w:eastAsia="Times New Roman" w:hAnsi="Times New Roman" w:cs="Times New Roman"/>
              </w:rPr>
            </w:pPr>
            <w:r w:rsidRPr="00451CCE">
              <w:rPr>
                <w:rFonts w:ascii="Times New Roman" w:eastAsia="Times New Roman" w:hAnsi="Times New Roman" w:cs="Times New Roman"/>
              </w:rPr>
              <w:t>9 757</w:t>
            </w:r>
          </w:p>
        </w:tc>
        <w:tc>
          <w:tcPr>
            <w:tcW w:w="993"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rPr>
            </w:pPr>
            <w:r w:rsidRPr="00451CCE">
              <w:rPr>
                <w:rFonts w:ascii="Times New Roman" w:eastAsia="Times New Roman" w:hAnsi="Times New Roman" w:cs="Times New Roman"/>
              </w:rPr>
              <w:t>10 313</w:t>
            </w:r>
          </w:p>
        </w:tc>
        <w:tc>
          <w:tcPr>
            <w:tcW w:w="992"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rPr>
            </w:pPr>
            <w:r w:rsidRPr="00451CCE">
              <w:rPr>
                <w:rFonts w:ascii="Times New Roman" w:eastAsia="Times New Roman" w:hAnsi="Times New Roman" w:cs="Times New Roman"/>
              </w:rPr>
              <w:t>10 625</w:t>
            </w:r>
          </w:p>
        </w:tc>
        <w:tc>
          <w:tcPr>
            <w:tcW w:w="850"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rPr>
            </w:pPr>
            <w:r w:rsidRPr="00451CCE">
              <w:rPr>
                <w:rFonts w:ascii="Times New Roman" w:eastAsia="Times New Roman" w:hAnsi="Times New Roman" w:cs="Times New Roman"/>
              </w:rPr>
              <w:t>12 241</w:t>
            </w:r>
          </w:p>
        </w:tc>
        <w:tc>
          <w:tcPr>
            <w:tcW w:w="993"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rPr>
            </w:pPr>
            <w:r w:rsidRPr="00451CCE">
              <w:rPr>
                <w:rFonts w:ascii="Times New Roman" w:eastAsia="Times New Roman" w:hAnsi="Times New Roman" w:cs="Times New Roman"/>
              </w:rPr>
              <w:t>14 955</w:t>
            </w:r>
          </w:p>
        </w:tc>
      </w:tr>
      <w:tr w:rsidR="006C7F55" w:rsidRPr="00451CCE" w:rsidTr="00696A94">
        <w:tc>
          <w:tcPr>
            <w:tcW w:w="4928" w:type="dxa"/>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Valstybinės (perduotos savivaldybėms) funkcijos</w:t>
            </w:r>
          </w:p>
        </w:tc>
        <w:tc>
          <w:tcPr>
            <w:tcW w:w="850" w:type="dxa"/>
            <w:vAlign w:val="center"/>
          </w:tcPr>
          <w:p w:rsidR="006C7F55" w:rsidRPr="00451CCE" w:rsidRDefault="006C7F55" w:rsidP="00696A94">
            <w:pPr>
              <w:spacing w:after="0" w:line="240" w:lineRule="auto"/>
              <w:jc w:val="right"/>
              <w:rPr>
                <w:rFonts w:ascii="Times New Roman" w:eastAsia="Times New Roman" w:hAnsi="Times New Roman" w:cs="Times New Roman"/>
              </w:rPr>
            </w:pPr>
            <w:r w:rsidRPr="00451CCE">
              <w:rPr>
                <w:rFonts w:ascii="Times New Roman" w:eastAsia="Times New Roman" w:hAnsi="Times New Roman" w:cs="Times New Roman"/>
              </w:rPr>
              <w:t>1 352</w:t>
            </w:r>
          </w:p>
        </w:tc>
        <w:tc>
          <w:tcPr>
            <w:tcW w:w="993"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rPr>
            </w:pPr>
            <w:r w:rsidRPr="00451CCE">
              <w:rPr>
                <w:rFonts w:ascii="Times New Roman" w:eastAsia="Times New Roman" w:hAnsi="Times New Roman" w:cs="Times New Roman"/>
              </w:rPr>
              <w:t>1 420</w:t>
            </w:r>
          </w:p>
        </w:tc>
        <w:tc>
          <w:tcPr>
            <w:tcW w:w="992"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rPr>
            </w:pPr>
            <w:r w:rsidRPr="00451CCE">
              <w:rPr>
                <w:rFonts w:ascii="Times New Roman" w:eastAsia="Times New Roman" w:hAnsi="Times New Roman" w:cs="Times New Roman"/>
              </w:rPr>
              <w:t>1 901</w:t>
            </w:r>
          </w:p>
        </w:tc>
        <w:tc>
          <w:tcPr>
            <w:tcW w:w="850"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rPr>
            </w:pPr>
            <w:r w:rsidRPr="00451CCE">
              <w:rPr>
                <w:rFonts w:ascii="Times New Roman" w:eastAsia="Times New Roman" w:hAnsi="Times New Roman" w:cs="Times New Roman"/>
              </w:rPr>
              <w:t>2 058</w:t>
            </w:r>
          </w:p>
        </w:tc>
        <w:tc>
          <w:tcPr>
            <w:tcW w:w="993"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rPr>
            </w:pPr>
            <w:r w:rsidRPr="00451CCE">
              <w:rPr>
                <w:rFonts w:ascii="Times New Roman" w:eastAsia="Times New Roman" w:hAnsi="Times New Roman" w:cs="Times New Roman"/>
              </w:rPr>
              <w:t>2 037</w:t>
            </w:r>
          </w:p>
        </w:tc>
      </w:tr>
      <w:tr w:rsidR="006C7F55" w:rsidRPr="00451CCE" w:rsidTr="00696A94">
        <w:tc>
          <w:tcPr>
            <w:tcW w:w="4928" w:type="dxa"/>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Kitos dotacijos</w:t>
            </w:r>
          </w:p>
        </w:tc>
        <w:tc>
          <w:tcPr>
            <w:tcW w:w="850" w:type="dxa"/>
            <w:vAlign w:val="center"/>
          </w:tcPr>
          <w:p w:rsidR="006C7F55" w:rsidRPr="00451CCE" w:rsidRDefault="006C7F55" w:rsidP="00696A94">
            <w:pPr>
              <w:spacing w:after="0" w:line="240" w:lineRule="auto"/>
              <w:jc w:val="right"/>
              <w:rPr>
                <w:rFonts w:ascii="Times New Roman" w:eastAsia="Times New Roman" w:hAnsi="Times New Roman" w:cs="Times New Roman"/>
              </w:rPr>
            </w:pPr>
            <w:r w:rsidRPr="00451CCE">
              <w:rPr>
                <w:rFonts w:ascii="Times New Roman" w:eastAsia="Times New Roman" w:hAnsi="Times New Roman" w:cs="Times New Roman"/>
              </w:rPr>
              <w:t>6 612</w:t>
            </w:r>
          </w:p>
        </w:tc>
        <w:tc>
          <w:tcPr>
            <w:tcW w:w="993"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rPr>
            </w:pPr>
            <w:r w:rsidRPr="00451CCE">
              <w:rPr>
                <w:rFonts w:ascii="Times New Roman" w:eastAsia="Times New Roman" w:hAnsi="Times New Roman" w:cs="Times New Roman"/>
              </w:rPr>
              <w:t>7 461</w:t>
            </w:r>
          </w:p>
        </w:tc>
        <w:tc>
          <w:tcPr>
            <w:tcW w:w="992"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rPr>
            </w:pPr>
            <w:r w:rsidRPr="00451CCE">
              <w:rPr>
                <w:rFonts w:ascii="Times New Roman" w:eastAsia="Times New Roman" w:hAnsi="Times New Roman" w:cs="Times New Roman"/>
              </w:rPr>
              <w:t>12 427</w:t>
            </w:r>
          </w:p>
        </w:tc>
        <w:tc>
          <w:tcPr>
            <w:tcW w:w="850"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rPr>
            </w:pPr>
            <w:r w:rsidRPr="00451CCE">
              <w:rPr>
                <w:rFonts w:ascii="Times New Roman" w:eastAsia="Times New Roman" w:hAnsi="Times New Roman" w:cs="Times New Roman"/>
              </w:rPr>
              <w:t>10 507</w:t>
            </w:r>
          </w:p>
        </w:tc>
        <w:tc>
          <w:tcPr>
            <w:tcW w:w="993"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rPr>
            </w:pPr>
            <w:r w:rsidRPr="00451CCE">
              <w:rPr>
                <w:rFonts w:ascii="Times New Roman" w:eastAsia="Times New Roman" w:hAnsi="Times New Roman" w:cs="Times New Roman"/>
              </w:rPr>
              <w:t>6 457</w:t>
            </w:r>
          </w:p>
        </w:tc>
      </w:tr>
      <w:tr w:rsidR="006C7F55" w:rsidRPr="00451CCE" w:rsidTr="00696A94">
        <w:tc>
          <w:tcPr>
            <w:tcW w:w="4928" w:type="dxa"/>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Įsiskolinimams dengti ir tikslinės paskirties programoms finansuoti</w:t>
            </w:r>
          </w:p>
        </w:tc>
        <w:tc>
          <w:tcPr>
            <w:tcW w:w="850" w:type="dxa"/>
            <w:vAlign w:val="center"/>
          </w:tcPr>
          <w:p w:rsidR="006C7F55" w:rsidRPr="00451CCE" w:rsidRDefault="006C7F55" w:rsidP="00696A94">
            <w:pPr>
              <w:spacing w:after="0" w:line="240" w:lineRule="auto"/>
              <w:jc w:val="right"/>
              <w:rPr>
                <w:rFonts w:ascii="Times New Roman" w:eastAsia="Times New Roman" w:hAnsi="Times New Roman" w:cs="Times New Roman"/>
              </w:rPr>
            </w:pPr>
            <w:r w:rsidRPr="00451CCE">
              <w:rPr>
                <w:rFonts w:ascii="Times New Roman" w:eastAsia="Times New Roman" w:hAnsi="Times New Roman" w:cs="Times New Roman"/>
              </w:rPr>
              <w:t>895</w:t>
            </w:r>
          </w:p>
        </w:tc>
        <w:tc>
          <w:tcPr>
            <w:tcW w:w="993"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rPr>
            </w:pPr>
            <w:r w:rsidRPr="00451CCE">
              <w:rPr>
                <w:rFonts w:ascii="Times New Roman" w:eastAsia="Times New Roman" w:hAnsi="Times New Roman" w:cs="Times New Roman"/>
              </w:rPr>
              <w:t>1 140</w:t>
            </w:r>
          </w:p>
        </w:tc>
        <w:tc>
          <w:tcPr>
            <w:tcW w:w="992"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rPr>
            </w:pPr>
            <w:r w:rsidRPr="00451CCE">
              <w:rPr>
                <w:rFonts w:ascii="Times New Roman" w:eastAsia="Times New Roman" w:hAnsi="Times New Roman" w:cs="Times New Roman"/>
              </w:rPr>
              <w:t>1 031</w:t>
            </w:r>
          </w:p>
        </w:tc>
        <w:tc>
          <w:tcPr>
            <w:tcW w:w="850"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rPr>
            </w:pPr>
            <w:r w:rsidRPr="00451CCE">
              <w:rPr>
                <w:rFonts w:ascii="Times New Roman" w:eastAsia="Times New Roman" w:hAnsi="Times New Roman" w:cs="Times New Roman"/>
              </w:rPr>
              <w:t>1 658</w:t>
            </w:r>
          </w:p>
        </w:tc>
        <w:tc>
          <w:tcPr>
            <w:tcW w:w="993"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rPr>
            </w:pPr>
            <w:r w:rsidRPr="00451CCE">
              <w:rPr>
                <w:rFonts w:ascii="Times New Roman" w:eastAsia="Times New Roman" w:hAnsi="Times New Roman" w:cs="Times New Roman"/>
              </w:rPr>
              <w:t>1 914</w:t>
            </w:r>
          </w:p>
        </w:tc>
      </w:tr>
      <w:tr w:rsidR="006C7F55" w:rsidRPr="00451CCE" w:rsidTr="00696A94">
        <w:tc>
          <w:tcPr>
            <w:tcW w:w="4928" w:type="dxa"/>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Gaunamų pajamų už paslaugas ir nuomą programai vykdyti</w:t>
            </w:r>
          </w:p>
        </w:tc>
        <w:tc>
          <w:tcPr>
            <w:tcW w:w="850" w:type="dxa"/>
            <w:vAlign w:val="center"/>
          </w:tcPr>
          <w:p w:rsidR="006C7F55" w:rsidRPr="00451CCE" w:rsidRDefault="006C7F55" w:rsidP="00696A94">
            <w:pPr>
              <w:spacing w:after="0" w:line="240" w:lineRule="auto"/>
              <w:jc w:val="right"/>
              <w:rPr>
                <w:rFonts w:ascii="Times New Roman" w:eastAsia="Times New Roman" w:hAnsi="Times New Roman" w:cs="Times New Roman"/>
              </w:rPr>
            </w:pPr>
            <w:r w:rsidRPr="00451CCE">
              <w:rPr>
                <w:rFonts w:ascii="Times New Roman" w:eastAsia="Times New Roman" w:hAnsi="Times New Roman" w:cs="Times New Roman"/>
              </w:rPr>
              <w:t>121</w:t>
            </w:r>
          </w:p>
        </w:tc>
        <w:tc>
          <w:tcPr>
            <w:tcW w:w="993"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rPr>
            </w:pPr>
            <w:r w:rsidRPr="00451CCE">
              <w:rPr>
                <w:rFonts w:ascii="Times New Roman" w:eastAsia="Times New Roman" w:hAnsi="Times New Roman" w:cs="Times New Roman"/>
              </w:rPr>
              <w:t>131</w:t>
            </w:r>
          </w:p>
        </w:tc>
        <w:tc>
          <w:tcPr>
            <w:tcW w:w="992"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rPr>
            </w:pPr>
            <w:r w:rsidRPr="00451CCE">
              <w:rPr>
                <w:rFonts w:ascii="Times New Roman" w:eastAsia="Times New Roman" w:hAnsi="Times New Roman" w:cs="Times New Roman"/>
              </w:rPr>
              <w:t>71</w:t>
            </w:r>
          </w:p>
        </w:tc>
        <w:tc>
          <w:tcPr>
            <w:tcW w:w="850"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rPr>
            </w:pPr>
            <w:r w:rsidRPr="00451CCE">
              <w:rPr>
                <w:rFonts w:ascii="Times New Roman" w:eastAsia="Times New Roman" w:hAnsi="Times New Roman" w:cs="Times New Roman"/>
              </w:rPr>
              <w:t>166</w:t>
            </w:r>
          </w:p>
        </w:tc>
        <w:tc>
          <w:tcPr>
            <w:tcW w:w="993"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rPr>
            </w:pPr>
            <w:r w:rsidRPr="00451CCE">
              <w:rPr>
                <w:rFonts w:ascii="Times New Roman" w:eastAsia="Times New Roman" w:hAnsi="Times New Roman" w:cs="Times New Roman"/>
              </w:rPr>
              <w:t>208</w:t>
            </w:r>
          </w:p>
        </w:tc>
      </w:tr>
      <w:tr w:rsidR="006C7F55" w:rsidRPr="00451CCE" w:rsidTr="00696A94">
        <w:tc>
          <w:tcPr>
            <w:tcW w:w="4928" w:type="dxa"/>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b/>
                <w:sz w:val="24"/>
                <w:szCs w:val="24"/>
              </w:rPr>
            </w:pPr>
            <w:r w:rsidRPr="00451CCE">
              <w:rPr>
                <w:rFonts w:ascii="Times New Roman" w:eastAsia="Times New Roman" w:hAnsi="Times New Roman" w:cs="Times New Roman"/>
                <w:b/>
                <w:sz w:val="24"/>
                <w:szCs w:val="24"/>
              </w:rPr>
              <w:t>IŠ VISO per Savivaldybės iždą gauti ir panaudoti asignavimai</w:t>
            </w:r>
          </w:p>
        </w:tc>
        <w:tc>
          <w:tcPr>
            <w:tcW w:w="850" w:type="dxa"/>
            <w:vAlign w:val="center"/>
          </w:tcPr>
          <w:p w:rsidR="006C7F55" w:rsidRPr="00451CCE" w:rsidRDefault="006C7F55" w:rsidP="00696A94">
            <w:pPr>
              <w:spacing w:after="0" w:line="240" w:lineRule="auto"/>
              <w:jc w:val="right"/>
              <w:rPr>
                <w:rFonts w:ascii="Times New Roman" w:eastAsia="Times New Roman" w:hAnsi="Times New Roman" w:cs="Times New Roman"/>
                <w:b/>
              </w:rPr>
            </w:pPr>
            <w:r w:rsidRPr="00451CCE">
              <w:rPr>
                <w:rFonts w:ascii="Times New Roman" w:eastAsia="Times New Roman" w:hAnsi="Times New Roman" w:cs="Times New Roman"/>
                <w:b/>
              </w:rPr>
              <w:t>18 737</w:t>
            </w:r>
          </w:p>
        </w:tc>
        <w:tc>
          <w:tcPr>
            <w:tcW w:w="993"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b/>
              </w:rPr>
            </w:pPr>
            <w:r w:rsidRPr="00451CCE">
              <w:rPr>
                <w:rFonts w:ascii="Times New Roman" w:eastAsia="Times New Roman" w:hAnsi="Times New Roman" w:cs="Times New Roman"/>
                <w:b/>
              </w:rPr>
              <w:t>20 465</w:t>
            </w:r>
          </w:p>
        </w:tc>
        <w:tc>
          <w:tcPr>
            <w:tcW w:w="992"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b/>
              </w:rPr>
            </w:pPr>
            <w:r w:rsidRPr="00451CCE">
              <w:rPr>
                <w:rFonts w:ascii="Times New Roman" w:eastAsia="Times New Roman" w:hAnsi="Times New Roman" w:cs="Times New Roman"/>
                <w:b/>
              </w:rPr>
              <w:t>26 055</w:t>
            </w:r>
          </w:p>
        </w:tc>
        <w:tc>
          <w:tcPr>
            <w:tcW w:w="850"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b/>
              </w:rPr>
            </w:pPr>
            <w:r w:rsidRPr="00451CCE">
              <w:rPr>
                <w:rFonts w:ascii="Times New Roman" w:eastAsia="Times New Roman" w:hAnsi="Times New Roman" w:cs="Times New Roman"/>
                <w:b/>
              </w:rPr>
              <w:t>26 630</w:t>
            </w:r>
          </w:p>
        </w:tc>
        <w:tc>
          <w:tcPr>
            <w:tcW w:w="993"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b/>
              </w:rPr>
            </w:pPr>
            <w:r w:rsidRPr="00451CCE">
              <w:rPr>
                <w:rFonts w:ascii="Times New Roman" w:eastAsia="Times New Roman" w:hAnsi="Times New Roman" w:cs="Times New Roman"/>
                <w:b/>
              </w:rPr>
              <w:t>25 571</w:t>
            </w:r>
          </w:p>
        </w:tc>
      </w:tr>
      <w:tr w:rsidR="006C7F55" w:rsidRPr="00451CCE" w:rsidTr="00696A94">
        <w:tc>
          <w:tcPr>
            <w:tcW w:w="4928" w:type="dxa"/>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Valstybės biudžeto lėšos šalpos ir kt. išmokos</w:t>
            </w:r>
          </w:p>
        </w:tc>
        <w:tc>
          <w:tcPr>
            <w:tcW w:w="850" w:type="dxa"/>
            <w:vAlign w:val="center"/>
          </w:tcPr>
          <w:p w:rsidR="006C7F55" w:rsidRPr="00451CCE" w:rsidRDefault="006C7F55" w:rsidP="00696A94">
            <w:pPr>
              <w:spacing w:after="0" w:line="240" w:lineRule="auto"/>
              <w:jc w:val="right"/>
              <w:rPr>
                <w:rFonts w:ascii="Times New Roman" w:eastAsia="Times New Roman" w:hAnsi="Times New Roman" w:cs="Times New Roman"/>
              </w:rPr>
            </w:pPr>
            <w:r w:rsidRPr="00451CCE">
              <w:rPr>
                <w:rFonts w:ascii="Times New Roman" w:eastAsia="Times New Roman" w:hAnsi="Times New Roman" w:cs="Times New Roman"/>
              </w:rPr>
              <w:t>7 569</w:t>
            </w:r>
          </w:p>
        </w:tc>
        <w:tc>
          <w:tcPr>
            <w:tcW w:w="993"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rPr>
            </w:pPr>
            <w:r w:rsidRPr="00451CCE">
              <w:rPr>
                <w:rFonts w:ascii="Times New Roman" w:eastAsia="Times New Roman" w:hAnsi="Times New Roman" w:cs="Times New Roman"/>
              </w:rPr>
              <w:t>7 185</w:t>
            </w:r>
          </w:p>
        </w:tc>
        <w:tc>
          <w:tcPr>
            <w:tcW w:w="992"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rPr>
            </w:pPr>
            <w:r w:rsidRPr="00451CCE">
              <w:rPr>
                <w:rFonts w:ascii="Times New Roman" w:eastAsia="Times New Roman" w:hAnsi="Times New Roman" w:cs="Times New Roman"/>
              </w:rPr>
              <w:t>9 511</w:t>
            </w:r>
          </w:p>
        </w:tc>
        <w:tc>
          <w:tcPr>
            <w:tcW w:w="850"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rPr>
            </w:pPr>
            <w:r w:rsidRPr="00451CCE">
              <w:rPr>
                <w:rFonts w:ascii="Times New Roman" w:eastAsia="Times New Roman" w:hAnsi="Times New Roman" w:cs="Times New Roman"/>
              </w:rPr>
              <w:t>9 374</w:t>
            </w:r>
          </w:p>
        </w:tc>
        <w:tc>
          <w:tcPr>
            <w:tcW w:w="993"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rPr>
            </w:pPr>
            <w:r w:rsidRPr="00451CCE">
              <w:rPr>
                <w:rFonts w:ascii="Times New Roman" w:eastAsia="Times New Roman" w:hAnsi="Times New Roman" w:cs="Times New Roman"/>
              </w:rPr>
              <w:t>10 481</w:t>
            </w:r>
          </w:p>
        </w:tc>
      </w:tr>
      <w:tr w:rsidR="006C7F55" w:rsidRPr="00451CCE" w:rsidTr="00696A94">
        <w:tc>
          <w:tcPr>
            <w:tcW w:w="4928" w:type="dxa"/>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ES ir tarptautinių organizacijų finansinė parama</w:t>
            </w:r>
          </w:p>
        </w:tc>
        <w:tc>
          <w:tcPr>
            <w:tcW w:w="850" w:type="dxa"/>
            <w:vAlign w:val="center"/>
          </w:tcPr>
          <w:p w:rsidR="006C7F55" w:rsidRPr="00451CCE" w:rsidRDefault="006C7F55" w:rsidP="00696A94">
            <w:pPr>
              <w:spacing w:after="0" w:line="240" w:lineRule="auto"/>
              <w:jc w:val="right"/>
              <w:rPr>
                <w:rFonts w:ascii="Times New Roman" w:eastAsia="Times New Roman" w:hAnsi="Times New Roman" w:cs="Times New Roman"/>
              </w:rPr>
            </w:pPr>
            <w:r w:rsidRPr="00451CCE">
              <w:rPr>
                <w:rFonts w:ascii="Times New Roman" w:eastAsia="Times New Roman" w:hAnsi="Times New Roman" w:cs="Times New Roman"/>
              </w:rPr>
              <w:t>219</w:t>
            </w:r>
          </w:p>
        </w:tc>
        <w:tc>
          <w:tcPr>
            <w:tcW w:w="993"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rPr>
            </w:pPr>
            <w:r w:rsidRPr="00451CCE">
              <w:rPr>
                <w:rFonts w:ascii="Times New Roman" w:eastAsia="Times New Roman" w:hAnsi="Times New Roman" w:cs="Times New Roman"/>
              </w:rPr>
              <w:t>915</w:t>
            </w:r>
          </w:p>
        </w:tc>
        <w:tc>
          <w:tcPr>
            <w:tcW w:w="992"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rPr>
            </w:pPr>
            <w:r w:rsidRPr="00451CCE">
              <w:rPr>
                <w:rFonts w:ascii="Times New Roman" w:eastAsia="Times New Roman" w:hAnsi="Times New Roman" w:cs="Times New Roman"/>
              </w:rPr>
              <w:t>582</w:t>
            </w:r>
          </w:p>
        </w:tc>
        <w:tc>
          <w:tcPr>
            <w:tcW w:w="850"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rPr>
            </w:pPr>
            <w:r w:rsidRPr="00451CCE">
              <w:rPr>
                <w:rFonts w:ascii="Times New Roman" w:eastAsia="Times New Roman" w:hAnsi="Times New Roman" w:cs="Times New Roman"/>
              </w:rPr>
              <w:t>797</w:t>
            </w:r>
          </w:p>
        </w:tc>
        <w:tc>
          <w:tcPr>
            <w:tcW w:w="993"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rPr>
            </w:pPr>
            <w:r w:rsidRPr="00451CCE">
              <w:rPr>
                <w:rFonts w:ascii="Times New Roman" w:eastAsia="Times New Roman" w:hAnsi="Times New Roman" w:cs="Times New Roman"/>
              </w:rPr>
              <w:t>439</w:t>
            </w:r>
          </w:p>
        </w:tc>
      </w:tr>
      <w:tr w:rsidR="006C7F55" w:rsidRPr="00451CCE" w:rsidTr="00696A94">
        <w:tc>
          <w:tcPr>
            <w:tcW w:w="4928" w:type="dxa"/>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b/>
                <w:sz w:val="24"/>
                <w:szCs w:val="24"/>
              </w:rPr>
            </w:pPr>
            <w:r w:rsidRPr="00451CCE">
              <w:rPr>
                <w:rFonts w:ascii="Times New Roman" w:eastAsia="Times New Roman" w:hAnsi="Times New Roman" w:cs="Times New Roman"/>
                <w:b/>
                <w:sz w:val="24"/>
                <w:szCs w:val="24"/>
              </w:rPr>
              <w:t>IŠ viso be per Savivaldybės iždą panaudoti asignavimai</w:t>
            </w:r>
          </w:p>
        </w:tc>
        <w:tc>
          <w:tcPr>
            <w:tcW w:w="850" w:type="dxa"/>
            <w:vAlign w:val="center"/>
          </w:tcPr>
          <w:p w:rsidR="006C7F55" w:rsidRPr="00451CCE" w:rsidRDefault="006C7F55" w:rsidP="00696A94">
            <w:pPr>
              <w:spacing w:after="0" w:line="240" w:lineRule="auto"/>
              <w:jc w:val="right"/>
              <w:rPr>
                <w:rFonts w:ascii="Times New Roman" w:eastAsia="Times New Roman" w:hAnsi="Times New Roman" w:cs="Times New Roman"/>
                <w:b/>
              </w:rPr>
            </w:pPr>
            <w:r w:rsidRPr="00451CCE">
              <w:rPr>
                <w:rFonts w:ascii="Times New Roman" w:eastAsia="Times New Roman" w:hAnsi="Times New Roman" w:cs="Times New Roman"/>
                <w:b/>
              </w:rPr>
              <w:t>7 788</w:t>
            </w:r>
          </w:p>
        </w:tc>
        <w:tc>
          <w:tcPr>
            <w:tcW w:w="993"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b/>
              </w:rPr>
            </w:pPr>
            <w:r w:rsidRPr="00451CCE">
              <w:rPr>
                <w:rFonts w:ascii="Times New Roman" w:eastAsia="Times New Roman" w:hAnsi="Times New Roman" w:cs="Times New Roman"/>
                <w:b/>
              </w:rPr>
              <w:t>8 102</w:t>
            </w:r>
          </w:p>
        </w:tc>
        <w:tc>
          <w:tcPr>
            <w:tcW w:w="992"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b/>
              </w:rPr>
            </w:pPr>
            <w:r w:rsidRPr="00451CCE">
              <w:rPr>
                <w:rFonts w:ascii="Times New Roman" w:eastAsia="Times New Roman" w:hAnsi="Times New Roman" w:cs="Times New Roman"/>
                <w:b/>
              </w:rPr>
              <w:t>10 092</w:t>
            </w:r>
          </w:p>
        </w:tc>
        <w:tc>
          <w:tcPr>
            <w:tcW w:w="850"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b/>
              </w:rPr>
            </w:pPr>
            <w:r w:rsidRPr="00451CCE">
              <w:rPr>
                <w:rFonts w:ascii="Times New Roman" w:eastAsia="Times New Roman" w:hAnsi="Times New Roman" w:cs="Times New Roman"/>
                <w:b/>
              </w:rPr>
              <w:t>10 171</w:t>
            </w:r>
          </w:p>
        </w:tc>
        <w:tc>
          <w:tcPr>
            <w:tcW w:w="993"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b/>
              </w:rPr>
            </w:pPr>
            <w:r w:rsidRPr="00451CCE">
              <w:rPr>
                <w:rFonts w:ascii="Times New Roman" w:eastAsia="Times New Roman" w:hAnsi="Times New Roman" w:cs="Times New Roman"/>
                <w:b/>
              </w:rPr>
              <w:t>10 920</w:t>
            </w:r>
          </w:p>
        </w:tc>
      </w:tr>
      <w:tr w:rsidR="006C7F55" w:rsidRPr="00451CCE" w:rsidTr="00696A94">
        <w:tc>
          <w:tcPr>
            <w:tcW w:w="4928" w:type="dxa"/>
            <w:shd w:val="clear" w:color="auto" w:fill="auto"/>
            <w:vAlign w:val="center"/>
          </w:tcPr>
          <w:p w:rsidR="006C7F55" w:rsidRPr="00451CCE" w:rsidRDefault="006C7F55" w:rsidP="00696A94">
            <w:pPr>
              <w:spacing w:after="0" w:line="240" w:lineRule="auto"/>
              <w:rPr>
                <w:rFonts w:ascii="Times New Roman" w:eastAsia="Times New Roman" w:hAnsi="Times New Roman" w:cs="Times New Roman"/>
                <w:b/>
                <w:sz w:val="24"/>
                <w:szCs w:val="24"/>
              </w:rPr>
            </w:pPr>
            <w:r w:rsidRPr="00451CCE">
              <w:rPr>
                <w:rFonts w:ascii="Times New Roman" w:eastAsia="Times New Roman" w:hAnsi="Times New Roman" w:cs="Times New Roman"/>
                <w:b/>
                <w:sz w:val="24"/>
                <w:szCs w:val="24"/>
              </w:rPr>
              <w:t>Bendra panaudotų asignavimų suma</w:t>
            </w:r>
          </w:p>
        </w:tc>
        <w:tc>
          <w:tcPr>
            <w:tcW w:w="850" w:type="dxa"/>
            <w:vAlign w:val="center"/>
          </w:tcPr>
          <w:p w:rsidR="006C7F55" w:rsidRPr="00451CCE" w:rsidRDefault="006C7F55" w:rsidP="00696A94">
            <w:pPr>
              <w:spacing w:after="0" w:line="240" w:lineRule="auto"/>
              <w:jc w:val="right"/>
              <w:rPr>
                <w:rFonts w:ascii="Times New Roman" w:eastAsia="Times New Roman" w:hAnsi="Times New Roman" w:cs="Times New Roman"/>
                <w:b/>
              </w:rPr>
            </w:pPr>
            <w:r w:rsidRPr="00451CCE">
              <w:rPr>
                <w:rFonts w:ascii="Times New Roman" w:eastAsia="Times New Roman" w:hAnsi="Times New Roman" w:cs="Times New Roman"/>
                <w:b/>
              </w:rPr>
              <w:t>26 525</w:t>
            </w:r>
          </w:p>
        </w:tc>
        <w:tc>
          <w:tcPr>
            <w:tcW w:w="993"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b/>
              </w:rPr>
            </w:pPr>
            <w:r w:rsidRPr="00451CCE">
              <w:rPr>
                <w:rFonts w:ascii="Times New Roman" w:eastAsia="Times New Roman" w:hAnsi="Times New Roman" w:cs="Times New Roman"/>
                <w:b/>
              </w:rPr>
              <w:t>28 567</w:t>
            </w:r>
          </w:p>
        </w:tc>
        <w:tc>
          <w:tcPr>
            <w:tcW w:w="992"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b/>
              </w:rPr>
            </w:pPr>
            <w:r w:rsidRPr="00451CCE">
              <w:rPr>
                <w:rFonts w:ascii="Times New Roman" w:eastAsia="Times New Roman" w:hAnsi="Times New Roman" w:cs="Times New Roman"/>
                <w:b/>
              </w:rPr>
              <w:t>36 147</w:t>
            </w:r>
          </w:p>
        </w:tc>
        <w:tc>
          <w:tcPr>
            <w:tcW w:w="850"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b/>
              </w:rPr>
            </w:pPr>
            <w:r w:rsidRPr="00451CCE">
              <w:rPr>
                <w:rFonts w:ascii="Times New Roman" w:eastAsia="Times New Roman" w:hAnsi="Times New Roman" w:cs="Times New Roman"/>
                <w:b/>
              </w:rPr>
              <w:t>36 802</w:t>
            </w:r>
          </w:p>
        </w:tc>
        <w:tc>
          <w:tcPr>
            <w:tcW w:w="993"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b/>
              </w:rPr>
            </w:pPr>
            <w:r w:rsidRPr="00451CCE">
              <w:rPr>
                <w:rFonts w:ascii="Times New Roman" w:eastAsia="Times New Roman" w:hAnsi="Times New Roman" w:cs="Times New Roman"/>
                <w:b/>
              </w:rPr>
              <w:t>36 491</w:t>
            </w:r>
          </w:p>
        </w:tc>
      </w:tr>
    </w:tbl>
    <w:p w:rsidR="006C7F55" w:rsidRPr="00451CCE" w:rsidRDefault="006C7F55" w:rsidP="006C7F55">
      <w:pPr>
        <w:spacing w:after="0" w:line="276" w:lineRule="auto"/>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 xml:space="preserve">  </w:t>
      </w:r>
    </w:p>
    <w:p w:rsidR="006C7F55" w:rsidRPr="00451CCE" w:rsidRDefault="006C7F55" w:rsidP="006C7F55">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Administracijos biudžeto struktūroje panaudoti asignavimai, gauti iš Savivaldybės iždo, sudaro 70,1 %. </w:t>
      </w:r>
      <w:r w:rsidRPr="00451CCE">
        <w:rPr>
          <w:rFonts w:ascii="Times New Roman" w:eastAsia="Times New Roman" w:hAnsi="Times New Roman" w:cs="Times New Roman"/>
          <w:sz w:val="24"/>
          <w:szCs w:val="24"/>
          <w:lang w:eastAsia="lt-LT"/>
        </w:rPr>
        <w:t>Visas</w:t>
      </w:r>
      <w:r w:rsidRPr="00451CCE">
        <w:rPr>
          <w:rFonts w:ascii="Times New Roman" w:eastAsia="Times New Roman" w:hAnsi="Times New Roman" w:cs="Times New Roman"/>
          <w:sz w:val="24"/>
          <w:szCs w:val="24"/>
        </w:rPr>
        <w:t xml:space="preserve"> Administracijos biudžeto išlaidų vykdymo pokytis per 2018–2022 metus pateiktas 3 paveiksle.</w:t>
      </w:r>
    </w:p>
    <w:p w:rsidR="006C7F55" w:rsidRPr="00451CCE" w:rsidRDefault="006C7F55" w:rsidP="006C7F55">
      <w:pPr>
        <w:spacing w:after="0" w:line="240" w:lineRule="auto"/>
        <w:ind w:firstLine="720"/>
        <w:jc w:val="both"/>
        <w:rPr>
          <w:rFonts w:ascii="Times New Roman" w:eastAsia="Times New Roman" w:hAnsi="Times New Roman" w:cs="Times New Roman"/>
          <w:sz w:val="24"/>
          <w:szCs w:val="24"/>
        </w:rPr>
      </w:pPr>
    </w:p>
    <w:p w:rsidR="006C7F55" w:rsidRPr="00451CCE" w:rsidRDefault="006C7F55" w:rsidP="006C7F55">
      <w:pPr>
        <w:spacing w:after="0" w:line="276"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noProof/>
          <w:sz w:val="24"/>
          <w:szCs w:val="24"/>
          <w:lang w:eastAsia="lt-LT"/>
        </w:rPr>
        <w:drawing>
          <wp:inline distT="0" distB="0" distL="0" distR="0" wp14:anchorId="4C373853" wp14:editId="7D78A6B6">
            <wp:extent cx="6089650" cy="3213100"/>
            <wp:effectExtent l="0" t="0" r="0" b="0"/>
            <wp:docPr id="483" name="Paveikslėlis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7" cstate="email">
                      <a:extLst>
                        <a:ext uri="{28A0092B-C50C-407E-A947-70E740481C1C}">
                          <a14:useLocalDpi xmlns:a14="http://schemas.microsoft.com/office/drawing/2010/main"/>
                        </a:ext>
                      </a:extLst>
                    </a:blip>
                    <a:srcRect/>
                    <a:stretch>
                      <a:fillRect/>
                    </a:stretch>
                  </pic:blipFill>
                  <pic:spPr bwMode="auto">
                    <a:xfrm>
                      <a:off x="0" y="0"/>
                      <a:ext cx="6089650" cy="3213100"/>
                    </a:xfrm>
                    <a:prstGeom prst="rect">
                      <a:avLst/>
                    </a:prstGeom>
                    <a:noFill/>
                  </pic:spPr>
                </pic:pic>
              </a:graphicData>
            </a:graphic>
          </wp:inline>
        </w:drawing>
      </w:r>
    </w:p>
    <w:p w:rsidR="006C7F55" w:rsidRPr="00451CCE" w:rsidRDefault="006C7F55" w:rsidP="006C7F55">
      <w:pPr>
        <w:spacing w:after="0" w:line="240" w:lineRule="auto"/>
        <w:jc w:val="center"/>
        <w:rPr>
          <w:rFonts w:ascii="Times New Roman" w:eastAsia="Times New Roman" w:hAnsi="Times New Roman" w:cs="Times New Roman"/>
          <w:b/>
          <w:sz w:val="24"/>
          <w:szCs w:val="24"/>
        </w:rPr>
      </w:pPr>
      <w:r w:rsidRPr="00451CCE">
        <w:rPr>
          <w:rFonts w:ascii="Times New Roman" w:eastAsia="Times New Roman" w:hAnsi="Times New Roman" w:cs="Times New Roman"/>
          <w:b/>
          <w:sz w:val="24"/>
          <w:szCs w:val="24"/>
        </w:rPr>
        <w:t>3 pav. Administracijos biudžeto išlaidų vykdymo pokytis per 2018–2022 metus</w:t>
      </w:r>
    </w:p>
    <w:p w:rsidR="006C7F55" w:rsidRPr="00451CCE" w:rsidRDefault="006C7F55" w:rsidP="006C7F55">
      <w:pPr>
        <w:spacing w:after="0" w:line="240" w:lineRule="auto"/>
        <w:jc w:val="both"/>
        <w:rPr>
          <w:rFonts w:ascii="Times New Roman" w:eastAsia="Times New Roman" w:hAnsi="Times New Roman" w:cs="Times New Roman"/>
          <w:sz w:val="24"/>
          <w:szCs w:val="24"/>
        </w:rPr>
      </w:pPr>
    </w:p>
    <w:p w:rsidR="006C7F55" w:rsidRPr="00451CCE" w:rsidRDefault="006C7F55" w:rsidP="006C7F55">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Administracijos Ilgalaikio materialiojo turto grupių struktūroje ataskaitinių metų pabaigoje nebaigtos statybos ir išankstinių apmokėjimų sąskaitoje apskaitomų statybos, rekonstrukcijos ar remonto darbų dalis sudarė 26,8 %. Nebaigtos statybos ir išankstinių apmokėjimų sąskaitos turto grupės vertė mažėjo 2 276,5 tūkst. Eur (pasikeitimas – 9,4 %), palyginti su 2021 m. ataskaitiniu laikotarpiu, ir 2022 m. pabaigoje sudarė 21 827,9 tūkst. Eur, iš jų išankstiniai apmokėjimai už ilgalaikį materialųjį turtą sudarė 0,8 tūkst. Eur.</w:t>
      </w:r>
    </w:p>
    <w:p w:rsidR="006C7F55" w:rsidRPr="00451CCE" w:rsidRDefault="006C7F55" w:rsidP="006C7F55">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Calibri" w:hAnsi="Times New Roman" w:cs="Times New Roman"/>
          <w:sz w:val="24"/>
          <w:szCs w:val="24"/>
        </w:rPr>
        <w:t xml:space="preserve">4 paveiksle pateikta </w:t>
      </w:r>
      <w:r w:rsidRPr="00451CCE">
        <w:rPr>
          <w:rFonts w:ascii="Times New Roman" w:eastAsia="Times New Roman" w:hAnsi="Times New Roman" w:cs="Times New Roman"/>
          <w:sz w:val="24"/>
          <w:szCs w:val="24"/>
          <w:lang w:eastAsia="lt-LT"/>
        </w:rPr>
        <w:t xml:space="preserve">Administracijos turto bei nebaigtos statybos </w:t>
      </w:r>
      <w:r w:rsidRPr="00451CCE">
        <w:rPr>
          <w:rFonts w:ascii="Times New Roman" w:eastAsia="Times New Roman" w:hAnsi="Times New Roman" w:cs="Times New Roman"/>
          <w:sz w:val="24"/>
          <w:szCs w:val="24"/>
        </w:rPr>
        <w:t>sąskaitos</w:t>
      </w:r>
      <w:r w:rsidRPr="00451CCE">
        <w:rPr>
          <w:rFonts w:ascii="Times New Roman" w:eastAsia="Times New Roman" w:hAnsi="Times New Roman" w:cs="Times New Roman"/>
          <w:sz w:val="24"/>
          <w:szCs w:val="24"/>
          <w:lang w:eastAsia="lt-LT"/>
        </w:rPr>
        <w:t xml:space="preserve"> turto grupės balansinės vertės pokytis per 2018–2022 m. laikotarpį.</w:t>
      </w:r>
    </w:p>
    <w:p w:rsidR="006C7F55" w:rsidRPr="00451CCE" w:rsidRDefault="006C7F55" w:rsidP="006C7F55">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lastRenderedPageBreak/>
        <w:t>Administracijos nebaigtos statybos turto grupės judėjimas per 2018–2022 m. pateiktas 3 lentelėje ir 5 paveiksle.</w:t>
      </w:r>
    </w:p>
    <w:p w:rsidR="006C7F55" w:rsidRPr="00451CCE" w:rsidRDefault="006C7F55" w:rsidP="006C7F55">
      <w:pPr>
        <w:spacing w:after="0" w:line="240" w:lineRule="auto"/>
        <w:jc w:val="both"/>
        <w:rPr>
          <w:rFonts w:ascii="Times New Roman" w:eastAsia="Times New Roman" w:hAnsi="Times New Roman" w:cs="Times New Roman"/>
          <w:b/>
          <w:sz w:val="24"/>
          <w:szCs w:val="24"/>
          <w:lang w:eastAsia="lt-LT"/>
        </w:rPr>
      </w:pPr>
    </w:p>
    <w:p w:rsidR="006C7F55" w:rsidRPr="00451CCE" w:rsidRDefault="006C7F55" w:rsidP="006C7F55">
      <w:pPr>
        <w:spacing w:after="0" w:line="240" w:lineRule="auto"/>
        <w:jc w:val="both"/>
        <w:rPr>
          <w:rFonts w:ascii="Times New Roman" w:eastAsia="Times New Roman" w:hAnsi="Times New Roman" w:cs="Times New Roman"/>
          <w:b/>
          <w:sz w:val="24"/>
          <w:szCs w:val="24"/>
        </w:rPr>
      </w:pPr>
      <w:r w:rsidRPr="00451CCE">
        <w:rPr>
          <w:rFonts w:ascii="Times New Roman" w:eastAsia="Times New Roman" w:hAnsi="Times New Roman" w:cs="Times New Roman"/>
          <w:b/>
          <w:sz w:val="24"/>
          <w:szCs w:val="24"/>
          <w:lang w:eastAsia="lt-LT"/>
        </w:rPr>
        <w:t>3</w:t>
      </w:r>
      <w:r w:rsidRPr="00451CCE">
        <w:rPr>
          <w:rFonts w:ascii="Times New Roman" w:eastAsia="Times New Roman" w:hAnsi="Times New Roman" w:cs="Times New Roman"/>
          <w:b/>
          <w:sz w:val="24"/>
          <w:szCs w:val="24"/>
        </w:rPr>
        <w:t xml:space="preserve"> lentelė. Administracijos nebaigtos statybos turto grupės judėjimas per 2018–2022 m., tūkst. Eur</w:t>
      </w:r>
    </w:p>
    <w:tbl>
      <w:tblPr>
        <w:tblW w:w="98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1417"/>
        <w:gridCol w:w="1276"/>
        <w:gridCol w:w="1205"/>
        <w:gridCol w:w="1063"/>
        <w:gridCol w:w="1063"/>
      </w:tblGrid>
      <w:tr w:rsidR="006C7F55" w:rsidRPr="00451CCE" w:rsidTr="00696A94">
        <w:trPr>
          <w:trHeight w:val="364"/>
        </w:trPr>
        <w:tc>
          <w:tcPr>
            <w:tcW w:w="3794" w:type="dxa"/>
            <w:shd w:val="clear" w:color="auto" w:fill="D0CECE" w:themeFill="background2" w:themeFillShade="E6"/>
            <w:vAlign w:val="center"/>
          </w:tcPr>
          <w:p w:rsidR="006C7F55" w:rsidRPr="00FA09DA" w:rsidRDefault="006C7F55" w:rsidP="00696A94">
            <w:pPr>
              <w:spacing w:after="0" w:line="276" w:lineRule="auto"/>
              <w:contextualSpacing/>
              <w:jc w:val="center"/>
              <w:rPr>
                <w:rFonts w:ascii="Times New Roman" w:eastAsia="Calibri" w:hAnsi="Times New Roman" w:cs="Times New Roman"/>
                <w:b/>
              </w:rPr>
            </w:pPr>
            <w:r w:rsidRPr="00FA09DA">
              <w:rPr>
                <w:rFonts w:ascii="Times New Roman" w:eastAsia="Calibri" w:hAnsi="Times New Roman" w:cs="Times New Roman"/>
                <w:b/>
              </w:rPr>
              <w:t>Nebaigtos statybos turto grupė / metai</w:t>
            </w:r>
          </w:p>
        </w:tc>
        <w:tc>
          <w:tcPr>
            <w:tcW w:w="1417" w:type="dxa"/>
            <w:shd w:val="clear" w:color="auto" w:fill="D0CECE" w:themeFill="background2" w:themeFillShade="E6"/>
            <w:vAlign w:val="center"/>
          </w:tcPr>
          <w:p w:rsidR="006C7F55" w:rsidRPr="00451CCE" w:rsidRDefault="006C7F55" w:rsidP="00696A94">
            <w:pPr>
              <w:spacing w:after="0" w:line="240" w:lineRule="auto"/>
              <w:contextualSpacing/>
              <w:jc w:val="center"/>
              <w:rPr>
                <w:rFonts w:ascii="Times New Roman" w:eastAsia="Times New Roman" w:hAnsi="Times New Roman" w:cs="Times New Roman"/>
                <w:b/>
              </w:rPr>
            </w:pPr>
            <w:r w:rsidRPr="00451CCE">
              <w:rPr>
                <w:rFonts w:ascii="Times New Roman" w:eastAsia="Times New Roman" w:hAnsi="Times New Roman" w:cs="Times New Roman"/>
                <w:b/>
              </w:rPr>
              <w:t>2018</w:t>
            </w:r>
          </w:p>
        </w:tc>
        <w:tc>
          <w:tcPr>
            <w:tcW w:w="1276" w:type="dxa"/>
            <w:shd w:val="clear" w:color="auto" w:fill="D0CECE" w:themeFill="background2" w:themeFillShade="E6"/>
            <w:vAlign w:val="center"/>
          </w:tcPr>
          <w:p w:rsidR="006C7F55" w:rsidRPr="00451CCE" w:rsidRDefault="006C7F55" w:rsidP="00696A94">
            <w:pPr>
              <w:spacing w:after="0" w:line="240" w:lineRule="auto"/>
              <w:contextualSpacing/>
              <w:jc w:val="center"/>
              <w:rPr>
                <w:rFonts w:ascii="Times New Roman" w:eastAsia="Times New Roman" w:hAnsi="Times New Roman" w:cs="Times New Roman"/>
                <w:b/>
              </w:rPr>
            </w:pPr>
            <w:r w:rsidRPr="00451CCE">
              <w:rPr>
                <w:rFonts w:ascii="Times New Roman" w:eastAsia="Times New Roman" w:hAnsi="Times New Roman" w:cs="Times New Roman"/>
                <w:b/>
              </w:rPr>
              <w:t>2019</w:t>
            </w:r>
          </w:p>
        </w:tc>
        <w:tc>
          <w:tcPr>
            <w:tcW w:w="1205" w:type="dxa"/>
            <w:shd w:val="clear" w:color="auto" w:fill="D0CECE" w:themeFill="background2" w:themeFillShade="E6"/>
            <w:vAlign w:val="center"/>
          </w:tcPr>
          <w:p w:rsidR="006C7F55" w:rsidRPr="00451CCE" w:rsidRDefault="006C7F55" w:rsidP="00696A94">
            <w:pPr>
              <w:spacing w:after="0" w:line="240" w:lineRule="auto"/>
              <w:contextualSpacing/>
              <w:jc w:val="center"/>
              <w:rPr>
                <w:rFonts w:ascii="Times New Roman" w:eastAsia="Times New Roman" w:hAnsi="Times New Roman" w:cs="Times New Roman"/>
                <w:b/>
              </w:rPr>
            </w:pPr>
            <w:r w:rsidRPr="00451CCE">
              <w:rPr>
                <w:rFonts w:ascii="Times New Roman" w:eastAsia="Times New Roman" w:hAnsi="Times New Roman" w:cs="Times New Roman"/>
                <w:b/>
              </w:rPr>
              <w:t>2020</w:t>
            </w:r>
          </w:p>
        </w:tc>
        <w:tc>
          <w:tcPr>
            <w:tcW w:w="1063" w:type="dxa"/>
            <w:shd w:val="clear" w:color="auto" w:fill="D0CECE" w:themeFill="background2" w:themeFillShade="E6"/>
            <w:vAlign w:val="center"/>
          </w:tcPr>
          <w:p w:rsidR="006C7F55" w:rsidRPr="00451CCE" w:rsidRDefault="006C7F55" w:rsidP="00696A94">
            <w:pPr>
              <w:spacing w:after="0" w:line="240" w:lineRule="auto"/>
              <w:contextualSpacing/>
              <w:jc w:val="center"/>
              <w:rPr>
                <w:rFonts w:ascii="Times New Roman" w:eastAsia="Times New Roman" w:hAnsi="Times New Roman" w:cs="Times New Roman"/>
                <w:b/>
              </w:rPr>
            </w:pPr>
            <w:r w:rsidRPr="00451CCE">
              <w:rPr>
                <w:rFonts w:ascii="Times New Roman" w:eastAsia="Times New Roman" w:hAnsi="Times New Roman" w:cs="Times New Roman"/>
                <w:b/>
              </w:rPr>
              <w:t>2021</w:t>
            </w:r>
          </w:p>
        </w:tc>
        <w:tc>
          <w:tcPr>
            <w:tcW w:w="1063" w:type="dxa"/>
            <w:shd w:val="clear" w:color="auto" w:fill="D0CECE" w:themeFill="background2" w:themeFillShade="E6"/>
            <w:vAlign w:val="center"/>
          </w:tcPr>
          <w:p w:rsidR="006C7F55" w:rsidRPr="00451CCE" w:rsidRDefault="006C7F55" w:rsidP="00696A94">
            <w:pPr>
              <w:spacing w:after="0" w:line="240" w:lineRule="auto"/>
              <w:contextualSpacing/>
              <w:jc w:val="center"/>
              <w:rPr>
                <w:rFonts w:ascii="Times New Roman" w:eastAsia="Times New Roman" w:hAnsi="Times New Roman" w:cs="Times New Roman"/>
                <w:b/>
              </w:rPr>
            </w:pPr>
            <w:r w:rsidRPr="00451CCE">
              <w:rPr>
                <w:rFonts w:ascii="Times New Roman" w:eastAsia="Times New Roman" w:hAnsi="Times New Roman" w:cs="Times New Roman"/>
                <w:b/>
              </w:rPr>
              <w:t>2022</w:t>
            </w:r>
          </w:p>
        </w:tc>
      </w:tr>
      <w:tr w:rsidR="006C7F55" w:rsidRPr="00451CCE" w:rsidTr="00696A94">
        <w:tc>
          <w:tcPr>
            <w:tcW w:w="3794" w:type="dxa"/>
            <w:shd w:val="clear" w:color="auto" w:fill="auto"/>
            <w:vAlign w:val="center"/>
          </w:tcPr>
          <w:p w:rsidR="006C7F55" w:rsidRPr="00451CCE" w:rsidRDefault="006C7F55" w:rsidP="00696A94">
            <w:pPr>
              <w:spacing w:after="0" w:line="240" w:lineRule="auto"/>
              <w:contextualSpacing/>
              <w:rPr>
                <w:rFonts w:ascii="Times New Roman" w:eastAsia="Calibri" w:hAnsi="Times New Roman" w:cs="Times New Roman"/>
                <w:b/>
              </w:rPr>
            </w:pPr>
            <w:r w:rsidRPr="00451CCE">
              <w:rPr>
                <w:rFonts w:ascii="Times New Roman" w:eastAsia="Calibri" w:hAnsi="Times New Roman" w:cs="Times New Roman"/>
                <w:b/>
              </w:rPr>
              <w:t>Apskaityta darbų vertė</w:t>
            </w:r>
          </w:p>
        </w:tc>
        <w:tc>
          <w:tcPr>
            <w:tcW w:w="1417" w:type="dxa"/>
            <w:shd w:val="clear" w:color="auto" w:fill="auto"/>
            <w:vAlign w:val="center"/>
          </w:tcPr>
          <w:p w:rsidR="006C7F55" w:rsidRPr="00451CCE" w:rsidRDefault="006C7F55" w:rsidP="00696A94">
            <w:pPr>
              <w:spacing w:after="0" w:line="240" w:lineRule="auto"/>
              <w:contextualSpacing/>
              <w:jc w:val="center"/>
              <w:rPr>
                <w:rFonts w:ascii="Times New Roman" w:eastAsia="Times New Roman" w:hAnsi="Times New Roman" w:cs="Times New Roman"/>
                <w:b/>
              </w:rPr>
            </w:pPr>
            <w:r w:rsidRPr="00451CCE">
              <w:rPr>
                <w:rFonts w:ascii="Times New Roman" w:eastAsia="Times New Roman" w:hAnsi="Times New Roman" w:cs="Times New Roman"/>
                <w:b/>
              </w:rPr>
              <w:t>7 583,9</w:t>
            </w:r>
          </w:p>
        </w:tc>
        <w:tc>
          <w:tcPr>
            <w:tcW w:w="1276" w:type="dxa"/>
            <w:shd w:val="clear" w:color="auto" w:fill="auto"/>
            <w:vAlign w:val="center"/>
          </w:tcPr>
          <w:p w:rsidR="006C7F55" w:rsidRPr="00451CCE" w:rsidRDefault="006C7F55" w:rsidP="00696A94">
            <w:pPr>
              <w:spacing w:after="0" w:line="240" w:lineRule="auto"/>
              <w:contextualSpacing/>
              <w:jc w:val="center"/>
              <w:rPr>
                <w:rFonts w:ascii="Times New Roman" w:eastAsia="Times New Roman" w:hAnsi="Times New Roman" w:cs="Times New Roman"/>
                <w:b/>
              </w:rPr>
            </w:pPr>
            <w:r w:rsidRPr="00451CCE">
              <w:rPr>
                <w:rFonts w:ascii="Times New Roman" w:eastAsia="Times New Roman" w:hAnsi="Times New Roman" w:cs="Times New Roman"/>
                <w:b/>
              </w:rPr>
              <w:t>9 228,6</w:t>
            </w:r>
          </w:p>
        </w:tc>
        <w:tc>
          <w:tcPr>
            <w:tcW w:w="1205" w:type="dxa"/>
            <w:shd w:val="clear" w:color="auto" w:fill="auto"/>
            <w:vAlign w:val="center"/>
          </w:tcPr>
          <w:p w:rsidR="006C7F55" w:rsidRPr="00451CCE" w:rsidRDefault="006C7F55" w:rsidP="00696A94">
            <w:pPr>
              <w:spacing w:after="0" w:line="240" w:lineRule="auto"/>
              <w:contextualSpacing/>
              <w:jc w:val="center"/>
              <w:rPr>
                <w:rFonts w:ascii="Times New Roman" w:eastAsia="Times New Roman" w:hAnsi="Times New Roman" w:cs="Times New Roman"/>
                <w:b/>
              </w:rPr>
            </w:pPr>
            <w:r w:rsidRPr="00451CCE">
              <w:rPr>
                <w:rFonts w:ascii="Times New Roman" w:eastAsia="Times New Roman" w:hAnsi="Times New Roman" w:cs="Times New Roman"/>
                <w:b/>
              </w:rPr>
              <w:t>12 915,1</w:t>
            </w:r>
          </w:p>
        </w:tc>
        <w:tc>
          <w:tcPr>
            <w:tcW w:w="1063" w:type="dxa"/>
            <w:vAlign w:val="center"/>
          </w:tcPr>
          <w:p w:rsidR="006C7F55" w:rsidRPr="00451CCE" w:rsidRDefault="006C7F55" w:rsidP="00696A94">
            <w:pPr>
              <w:spacing w:after="0" w:line="240" w:lineRule="auto"/>
              <w:contextualSpacing/>
              <w:jc w:val="center"/>
              <w:rPr>
                <w:rFonts w:ascii="Times New Roman" w:eastAsia="Times New Roman" w:hAnsi="Times New Roman" w:cs="Times New Roman"/>
                <w:b/>
              </w:rPr>
            </w:pPr>
            <w:r w:rsidRPr="00451CCE">
              <w:rPr>
                <w:rFonts w:ascii="Times New Roman" w:eastAsia="Times New Roman" w:hAnsi="Times New Roman" w:cs="Times New Roman"/>
                <w:b/>
              </w:rPr>
              <w:t>11 324,1</w:t>
            </w:r>
          </w:p>
        </w:tc>
        <w:tc>
          <w:tcPr>
            <w:tcW w:w="1063" w:type="dxa"/>
            <w:shd w:val="clear" w:color="auto" w:fill="auto"/>
            <w:vAlign w:val="center"/>
          </w:tcPr>
          <w:p w:rsidR="006C7F55" w:rsidRPr="00451CCE" w:rsidRDefault="006C7F55" w:rsidP="00696A94">
            <w:pPr>
              <w:spacing w:after="0" w:line="240" w:lineRule="auto"/>
              <w:contextualSpacing/>
              <w:jc w:val="center"/>
              <w:rPr>
                <w:rFonts w:ascii="Times New Roman" w:eastAsia="Times New Roman" w:hAnsi="Times New Roman" w:cs="Times New Roman"/>
                <w:b/>
              </w:rPr>
            </w:pPr>
            <w:r w:rsidRPr="00451CCE">
              <w:rPr>
                <w:rFonts w:ascii="Times New Roman" w:eastAsia="Times New Roman" w:hAnsi="Times New Roman" w:cs="Times New Roman"/>
                <w:b/>
              </w:rPr>
              <w:t>6 810,5</w:t>
            </w:r>
          </w:p>
        </w:tc>
      </w:tr>
      <w:tr w:rsidR="006C7F55" w:rsidRPr="00451CCE" w:rsidTr="00696A94">
        <w:tc>
          <w:tcPr>
            <w:tcW w:w="3794" w:type="dxa"/>
            <w:shd w:val="clear" w:color="auto" w:fill="auto"/>
            <w:vAlign w:val="center"/>
          </w:tcPr>
          <w:p w:rsidR="006C7F55" w:rsidRPr="00451CCE" w:rsidRDefault="006C7F55" w:rsidP="00696A94">
            <w:pPr>
              <w:spacing w:after="0" w:line="240" w:lineRule="auto"/>
              <w:contextualSpacing/>
              <w:rPr>
                <w:rFonts w:ascii="Times New Roman" w:eastAsia="Calibri" w:hAnsi="Times New Roman" w:cs="Times New Roman"/>
              </w:rPr>
            </w:pPr>
            <w:r w:rsidRPr="00451CCE">
              <w:rPr>
                <w:rFonts w:ascii="Times New Roman" w:eastAsia="Calibri" w:hAnsi="Times New Roman" w:cs="Times New Roman"/>
              </w:rPr>
              <w:t>Perduota naudoti veikloje darbų vertė</w:t>
            </w:r>
          </w:p>
        </w:tc>
        <w:tc>
          <w:tcPr>
            <w:tcW w:w="1417" w:type="dxa"/>
            <w:shd w:val="clear" w:color="auto" w:fill="auto"/>
            <w:vAlign w:val="center"/>
          </w:tcPr>
          <w:p w:rsidR="006C7F55" w:rsidRPr="00451CCE" w:rsidRDefault="006C7F55" w:rsidP="00696A94">
            <w:pPr>
              <w:spacing w:after="0" w:line="240" w:lineRule="auto"/>
              <w:contextualSpacing/>
              <w:jc w:val="center"/>
              <w:rPr>
                <w:rFonts w:ascii="Times New Roman" w:eastAsia="Times New Roman" w:hAnsi="Times New Roman" w:cs="Times New Roman"/>
              </w:rPr>
            </w:pPr>
            <w:r w:rsidRPr="00451CCE">
              <w:rPr>
                <w:rFonts w:ascii="Times New Roman" w:eastAsia="Times New Roman" w:hAnsi="Times New Roman" w:cs="Times New Roman"/>
              </w:rPr>
              <w:t>1 111,5</w:t>
            </w:r>
          </w:p>
        </w:tc>
        <w:tc>
          <w:tcPr>
            <w:tcW w:w="1276" w:type="dxa"/>
            <w:shd w:val="clear" w:color="auto" w:fill="auto"/>
            <w:vAlign w:val="center"/>
          </w:tcPr>
          <w:p w:rsidR="006C7F55" w:rsidRPr="00451CCE" w:rsidRDefault="006C7F55" w:rsidP="00696A94">
            <w:pPr>
              <w:spacing w:after="0" w:line="240" w:lineRule="auto"/>
              <w:contextualSpacing/>
              <w:jc w:val="center"/>
              <w:rPr>
                <w:rFonts w:ascii="Times New Roman" w:eastAsia="Times New Roman" w:hAnsi="Times New Roman" w:cs="Times New Roman"/>
              </w:rPr>
            </w:pPr>
            <w:r w:rsidRPr="00451CCE">
              <w:rPr>
                <w:rFonts w:ascii="Times New Roman" w:eastAsia="Times New Roman" w:hAnsi="Times New Roman" w:cs="Times New Roman"/>
              </w:rPr>
              <w:t>3 651,0</w:t>
            </w:r>
          </w:p>
        </w:tc>
        <w:tc>
          <w:tcPr>
            <w:tcW w:w="1205" w:type="dxa"/>
            <w:shd w:val="clear" w:color="auto" w:fill="auto"/>
            <w:vAlign w:val="center"/>
          </w:tcPr>
          <w:p w:rsidR="006C7F55" w:rsidRPr="00451CCE" w:rsidRDefault="006C7F55" w:rsidP="00696A94">
            <w:pPr>
              <w:spacing w:after="0" w:line="240" w:lineRule="auto"/>
              <w:contextualSpacing/>
              <w:jc w:val="center"/>
              <w:rPr>
                <w:rFonts w:ascii="Times New Roman" w:eastAsia="Times New Roman" w:hAnsi="Times New Roman" w:cs="Times New Roman"/>
              </w:rPr>
            </w:pPr>
            <w:r w:rsidRPr="00451CCE">
              <w:rPr>
                <w:rFonts w:ascii="Times New Roman" w:eastAsia="Times New Roman" w:hAnsi="Times New Roman" w:cs="Times New Roman"/>
              </w:rPr>
              <w:t>3 231,6</w:t>
            </w:r>
          </w:p>
        </w:tc>
        <w:tc>
          <w:tcPr>
            <w:tcW w:w="1063" w:type="dxa"/>
            <w:vAlign w:val="center"/>
          </w:tcPr>
          <w:p w:rsidR="006C7F55" w:rsidRPr="00451CCE" w:rsidRDefault="006C7F55" w:rsidP="00696A94">
            <w:pPr>
              <w:spacing w:after="0" w:line="240" w:lineRule="auto"/>
              <w:contextualSpacing/>
              <w:jc w:val="center"/>
              <w:rPr>
                <w:rFonts w:ascii="Times New Roman" w:eastAsia="Times New Roman" w:hAnsi="Times New Roman" w:cs="Times New Roman"/>
              </w:rPr>
            </w:pPr>
            <w:r w:rsidRPr="00451CCE">
              <w:rPr>
                <w:rFonts w:ascii="Times New Roman" w:eastAsia="Times New Roman" w:hAnsi="Times New Roman" w:cs="Times New Roman"/>
              </w:rPr>
              <w:t>10 192,7</w:t>
            </w:r>
          </w:p>
        </w:tc>
        <w:tc>
          <w:tcPr>
            <w:tcW w:w="1063" w:type="dxa"/>
            <w:shd w:val="clear" w:color="auto" w:fill="auto"/>
            <w:vAlign w:val="center"/>
          </w:tcPr>
          <w:p w:rsidR="006C7F55" w:rsidRPr="00451CCE" w:rsidRDefault="006C7F55" w:rsidP="00696A94">
            <w:pPr>
              <w:spacing w:after="0" w:line="240" w:lineRule="auto"/>
              <w:contextualSpacing/>
              <w:jc w:val="center"/>
              <w:rPr>
                <w:rFonts w:ascii="Times New Roman" w:eastAsia="Times New Roman" w:hAnsi="Times New Roman" w:cs="Times New Roman"/>
              </w:rPr>
            </w:pPr>
            <w:r w:rsidRPr="00451CCE">
              <w:rPr>
                <w:rFonts w:ascii="Times New Roman" w:eastAsia="Times New Roman" w:hAnsi="Times New Roman" w:cs="Times New Roman"/>
              </w:rPr>
              <w:t>8 510,1</w:t>
            </w:r>
          </w:p>
        </w:tc>
      </w:tr>
      <w:tr w:rsidR="006C7F55" w:rsidRPr="00451CCE" w:rsidTr="00696A94">
        <w:tc>
          <w:tcPr>
            <w:tcW w:w="3794" w:type="dxa"/>
            <w:shd w:val="clear" w:color="auto" w:fill="auto"/>
            <w:vAlign w:val="center"/>
          </w:tcPr>
          <w:p w:rsidR="006C7F55" w:rsidRPr="00451CCE" w:rsidRDefault="006C7F55" w:rsidP="00696A94">
            <w:pPr>
              <w:spacing w:after="0" w:line="240" w:lineRule="auto"/>
              <w:contextualSpacing/>
              <w:rPr>
                <w:rFonts w:ascii="Times New Roman" w:eastAsia="Calibri" w:hAnsi="Times New Roman" w:cs="Times New Roman"/>
              </w:rPr>
            </w:pPr>
            <w:r w:rsidRPr="00451CCE">
              <w:rPr>
                <w:rFonts w:ascii="Times New Roman" w:eastAsia="Calibri" w:hAnsi="Times New Roman" w:cs="Times New Roman"/>
              </w:rPr>
              <w:t>Perduota darbų vertė kitiems viešojo sektoriaus subjektams</w:t>
            </w:r>
          </w:p>
        </w:tc>
        <w:tc>
          <w:tcPr>
            <w:tcW w:w="1417" w:type="dxa"/>
            <w:shd w:val="clear" w:color="auto" w:fill="auto"/>
            <w:vAlign w:val="center"/>
          </w:tcPr>
          <w:p w:rsidR="006C7F55" w:rsidRPr="00451CCE" w:rsidRDefault="006C7F55" w:rsidP="00696A94">
            <w:pPr>
              <w:spacing w:after="0" w:line="240" w:lineRule="auto"/>
              <w:contextualSpacing/>
              <w:jc w:val="center"/>
              <w:rPr>
                <w:rFonts w:ascii="Times New Roman" w:eastAsia="Times New Roman" w:hAnsi="Times New Roman" w:cs="Times New Roman"/>
              </w:rPr>
            </w:pPr>
            <w:r w:rsidRPr="00451CCE">
              <w:rPr>
                <w:rFonts w:ascii="Times New Roman" w:eastAsia="Times New Roman" w:hAnsi="Times New Roman" w:cs="Times New Roman"/>
              </w:rPr>
              <w:t>1 017,3</w:t>
            </w:r>
          </w:p>
        </w:tc>
        <w:tc>
          <w:tcPr>
            <w:tcW w:w="1276" w:type="dxa"/>
            <w:shd w:val="clear" w:color="auto" w:fill="auto"/>
            <w:vAlign w:val="center"/>
          </w:tcPr>
          <w:p w:rsidR="006C7F55" w:rsidRPr="00451CCE" w:rsidRDefault="006C7F55" w:rsidP="00696A94">
            <w:pPr>
              <w:spacing w:after="0" w:line="240" w:lineRule="auto"/>
              <w:contextualSpacing/>
              <w:jc w:val="center"/>
              <w:rPr>
                <w:rFonts w:ascii="Times New Roman" w:eastAsia="Times New Roman" w:hAnsi="Times New Roman" w:cs="Times New Roman"/>
              </w:rPr>
            </w:pPr>
            <w:r w:rsidRPr="00451CCE">
              <w:rPr>
                <w:rFonts w:ascii="Times New Roman" w:eastAsia="Times New Roman" w:hAnsi="Times New Roman" w:cs="Times New Roman"/>
              </w:rPr>
              <w:t>6 307,4</w:t>
            </w:r>
          </w:p>
        </w:tc>
        <w:tc>
          <w:tcPr>
            <w:tcW w:w="1205" w:type="dxa"/>
            <w:shd w:val="clear" w:color="auto" w:fill="auto"/>
            <w:vAlign w:val="center"/>
          </w:tcPr>
          <w:p w:rsidR="006C7F55" w:rsidRPr="00451CCE" w:rsidRDefault="006C7F55" w:rsidP="00696A94">
            <w:pPr>
              <w:spacing w:after="0" w:line="240" w:lineRule="auto"/>
              <w:contextualSpacing/>
              <w:jc w:val="center"/>
              <w:rPr>
                <w:rFonts w:ascii="Times New Roman" w:eastAsia="Times New Roman" w:hAnsi="Times New Roman" w:cs="Times New Roman"/>
              </w:rPr>
            </w:pPr>
            <w:r w:rsidRPr="00451CCE">
              <w:rPr>
                <w:rFonts w:ascii="Times New Roman" w:eastAsia="Times New Roman" w:hAnsi="Times New Roman" w:cs="Times New Roman"/>
              </w:rPr>
              <w:t>419,5</w:t>
            </w:r>
          </w:p>
        </w:tc>
        <w:tc>
          <w:tcPr>
            <w:tcW w:w="1063" w:type="dxa"/>
            <w:vAlign w:val="center"/>
          </w:tcPr>
          <w:p w:rsidR="006C7F55" w:rsidRPr="00451CCE" w:rsidRDefault="006C7F55" w:rsidP="00696A94">
            <w:pPr>
              <w:spacing w:after="0" w:line="240" w:lineRule="auto"/>
              <w:contextualSpacing/>
              <w:jc w:val="center"/>
              <w:rPr>
                <w:rFonts w:ascii="Times New Roman" w:eastAsia="Times New Roman" w:hAnsi="Times New Roman" w:cs="Times New Roman"/>
              </w:rPr>
            </w:pPr>
            <w:r w:rsidRPr="00451CCE">
              <w:rPr>
                <w:rFonts w:ascii="Times New Roman" w:eastAsia="Times New Roman" w:hAnsi="Times New Roman" w:cs="Times New Roman"/>
              </w:rPr>
              <w:t>1 422,6</w:t>
            </w:r>
          </w:p>
        </w:tc>
        <w:tc>
          <w:tcPr>
            <w:tcW w:w="1063" w:type="dxa"/>
            <w:shd w:val="clear" w:color="auto" w:fill="auto"/>
            <w:vAlign w:val="center"/>
          </w:tcPr>
          <w:p w:rsidR="006C7F55" w:rsidRPr="00451CCE" w:rsidRDefault="006C7F55" w:rsidP="00696A94">
            <w:pPr>
              <w:spacing w:after="0" w:line="240" w:lineRule="auto"/>
              <w:contextualSpacing/>
              <w:jc w:val="center"/>
              <w:rPr>
                <w:rFonts w:ascii="Times New Roman" w:eastAsia="Times New Roman" w:hAnsi="Times New Roman" w:cs="Times New Roman"/>
              </w:rPr>
            </w:pPr>
            <w:r w:rsidRPr="00451CCE">
              <w:rPr>
                <w:rFonts w:ascii="Times New Roman" w:eastAsia="Times New Roman" w:hAnsi="Times New Roman" w:cs="Times New Roman"/>
              </w:rPr>
              <w:t>535,1</w:t>
            </w:r>
          </w:p>
        </w:tc>
      </w:tr>
      <w:tr w:rsidR="006C7F55" w:rsidRPr="00451CCE" w:rsidTr="00696A94">
        <w:trPr>
          <w:trHeight w:val="293"/>
        </w:trPr>
        <w:tc>
          <w:tcPr>
            <w:tcW w:w="3794" w:type="dxa"/>
            <w:shd w:val="clear" w:color="auto" w:fill="auto"/>
            <w:vAlign w:val="center"/>
          </w:tcPr>
          <w:p w:rsidR="006C7F55" w:rsidRPr="00451CCE" w:rsidRDefault="006C7F55" w:rsidP="00696A94">
            <w:pPr>
              <w:spacing w:after="0" w:line="276" w:lineRule="auto"/>
              <w:contextualSpacing/>
              <w:rPr>
                <w:rFonts w:ascii="Times New Roman" w:eastAsia="Calibri" w:hAnsi="Times New Roman" w:cs="Times New Roman"/>
                <w:b/>
              </w:rPr>
            </w:pPr>
            <w:r w:rsidRPr="00451CCE">
              <w:rPr>
                <w:rFonts w:ascii="Times New Roman" w:eastAsia="Calibri" w:hAnsi="Times New Roman" w:cs="Times New Roman"/>
                <w:b/>
              </w:rPr>
              <w:t>Iš viso perduota darbų vertė</w:t>
            </w:r>
          </w:p>
        </w:tc>
        <w:tc>
          <w:tcPr>
            <w:tcW w:w="1417" w:type="dxa"/>
            <w:shd w:val="clear" w:color="auto" w:fill="auto"/>
            <w:vAlign w:val="center"/>
          </w:tcPr>
          <w:p w:rsidR="006C7F55" w:rsidRPr="00451CCE" w:rsidRDefault="006C7F55" w:rsidP="00696A94">
            <w:pPr>
              <w:spacing w:after="0" w:line="240" w:lineRule="auto"/>
              <w:contextualSpacing/>
              <w:jc w:val="center"/>
              <w:rPr>
                <w:rFonts w:ascii="Times New Roman" w:eastAsia="Times New Roman" w:hAnsi="Times New Roman" w:cs="Times New Roman"/>
                <w:b/>
              </w:rPr>
            </w:pPr>
            <w:r w:rsidRPr="00451CCE">
              <w:rPr>
                <w:rFonts w:ascii="Times New Roman" w:eastAsia="Times New Roman" w:hAnsi="Times New Roman" w:cs="Times New Roman"/>
                <w:b/>
              </w:rPr>
              <w:t>2 128,8</w:t>
            </w:r>
          </w:p>
        </w:tc>
        <w:tc>
          <w:tcPr>
            <w:tcW w:w="1276" w:type="dxa"/>
            <w:shd w:val="clear" w:color="auto" w:fill="auto"/>
            <w:vAlign w:val="center"/>
          </w:tcPr>
          <w:p w:rsidR="006C7F55" w:rsidRPr="00451CCE" w:rsidRDefault="006C7F55" w:rsidP="00696A94">
            <w:pPr>
              <w:spacing w:after="0" w:line="240" w:lineRule="auto"/>
              <w:contextualSpacing/>
              <w:jc w:val="center"/>
              <w:rPr>
                <w:rFonts w:ascii="Times New Roman" w:eastAsia="Times New Roman" w:hAnsi="Times New Roman" w:cs="Times New Roman"/>
                <w:b/>
              </w:rPr>
            </w:pPr>
            <w:r w:rsidRPr="00451CCE">
              <w:rPr>
                <w:rFonts w:ascii="Times New Roman" w:eastAsia="Times New Roman" w:hAnsi="Times New Roman" w:cs="Times New Roman"/>
                <w:b/>
              </w:rPr>
              <w:t>9 958,4</w:t>
            </w:r>
          </w:p>
        </w:tc>
        <w:tc>
          <w:tcPr>
            <w:tcW w:w="1205" w:type="dxa"/>
            <w:shd w:val="clear" w:color="auto" w:fill="auto"/>
            <w:vAlign w:val="center"/>
          </w:tcPr>
          <w:p w:rsidR="006C7F55" w:rsidRPr="00451CCE" w:rsidRDefault="006C7F55" w:rsidP="00696A94">
            <w:pPr>
              <w:spacing w:after="0" w:line="240" w:lineRule="auto"/>
              <w:contextualSpacing/>
              <w:jc w:val="center"/>
              <w:rPr>
                <w:rFonts w:ascii="Times New Roman" w:eastAsia="Times New Roman" w:hAnsi="Times New Roman" w:cs="Times New Roman"/>
                <w:b/>
              </w:rPr>
            </w:pPr>
            <w:r w:rsidRPr="00451CCE">
              <w:rPr>
                <w:rFonts w:ascii="Times New Roman" w:eastAsia="Times New Roman" w:hAnsi="Times New Roman" w:cs="Times New Roman"/>
                <w:b/>
              </w:rPr>
              <w:t>3 651,1</w:t>
            </w:r>
          </w:p>
        </w:tc>
        <w:tc>
          <w:tcPr>
            <w:tcW w:w="1063" w:type="dxa"/>
            <w:vAlign w:val="center"/>
          </w:tcPr>
          <w:p w:rsidR="006C7F55" w:rsidRPr="00451CCE" w:rsidRDefault="006C7F55" w:rsidP="00696A94">
            <w:pPr>
              <w:spacing w:after="0" w:line="240" w:lineRule="auto"/>
              <w:contextualSpacing/>
              <w:jc w:val="center"/>
              <w:rPr>
                <w:rFonts w:ascii="Times New Roman" w:eastAsia="Times New Roman" w:hAnsi="Times New Roman" w:cs="Times New Roman"/>
                <w:b/>
              </w:rPr>
            </w:pPr>
            <w:r w:rsidRPr="00451CCE">
              <w:rPr>
                <w:rFonts w:ascii="Times New Roman" w:eastAsia="Times New Roman" w:hAnsi="Times New Roman" w:cs="Times New Roman"/>
                <w:b/>
              </w:rPr>
              <w:t>11 615,3</w:t>
            </w:r>
          </w:p>
        </w:tc>
        <w:tc>
          <w:tcPr>
            <w:tcW w:w="1063" w:type="dxa"/>
            <w:shd w:val="clear" w:color="auto" w:fill="auto"/>
            <w:vAlign w:val="center"/>
          </w:tcPr>
          <w:p w:rsidR="006C7F55" w:rsidRPr="00451CCE" w:rsidRDefault="006C7F55" w:rsidP="00696A94">
            <w:pPr>
              <w:spacing w:after="0" w:line="240" w:lineRule="auto"/>
              <w:contextualSpacing/>
              <w:jc w:val="center"/>
              <w:rPr>
                <w:rFonts w:ascii="Times New Roman" w:eastAsia="Times New Roman" w:hAnsi="Times New Roman" w:cs="Times New Roman"/>
                <w:b/>
              </w:rPr>
            </w:pPr>
            <w:r w:rsidRPr="00451CCE">
              <w:rPr>
                <w:rFonts w:ascii="Times New Roman" w:eastAsia="Times New Roman" w:hAnsi="Times New Roman" w:cs="Times New Roman"/>
                <w:b/>
              </w:rPr>
              <w:t>9 045,2</w:t>
            </w:r>
          </w:p>
        </w:tc>
      </w:tr>
    </w:tbl>
    <w:p w:rsidR="006C7F55" w:rsidRPr="00451CCE" w:rsidRDefault="006C7F55" w:rsidP="006C7F55">
      <w:pPr>
        <w:spacing w:after="0" w:line="240" w:lineRule="auto"/>
        <w:ind w:firstLine="720"/>
        <w:jc w:val="both"/>
        <w:rPr>
          <w:rFonts w:ascii="Times New Roman" w:eastAsia="Times New Roman" w:hAnsi="Times New Roman" w:cs="Times New Roman"/>
          <w:sz w:val="24"/>
          <w:szCs w:val="24"/>
        </w:rPr>
      </w:pPr>
    </w:p>
    <w:p w:rsidR="006C7F55" w:rsidRPr="00451CCE" w:rsidRDefault="006C7F55" w:rsidP="006C7F55">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noProof/>
          <w:sz w:val="24"/>
          <w:szCs w:val="24"/>
          <w:lang w:eastAsia="lt-LT"/>
        </w:rPr>
        <w:drawing>
          <wp:inline distT="0" distB="0" distL="0" distR="0" wp14:anchorId="18A08530" wp14:editId="612239A8">
            <wp:extent cx="6101715" cy="3848100"/>
            <wp:effectExtent l="0" t="0" r="0" b="0"/>
            <wp:docPr id="484" name="Paveikslėlis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8" cstate="email">
                      <a:extLst>
                        <a:ext uri="{28A0092B-C50C-407E-A947-70E740481C1C}">
                          <a14:useLocalDpi xmlns:a14="http://schemas.microsoft.com/office/drawing/2010/main"/>
                        </a:ext>
                      </a:extLst>
                    </a:blip>
                    <a:srcRect/>
                    <a:stretch>
                      <a:fillRect/>
                    </a:stretch>
                  </pic:blipFill>
                  <pic:spPr bwMode="auto">
                    <a:xfrm>
                      <a:off x="0" y="0"/>
                      <a:ext cx="6101715" cy="3848100"/>
                    </a:xfrm>
                    <a:prstGeom prst="rect">
                      <a:avLst/>
                    </a:prstGeom>
                    <a:noFill/>
                  </pic:spPr>
                </pic:pic>
              </a:graphicData>
            </a:graphic>
          </wp:inline>
        </w:drawing>
      </w:r>
    </w:p>
    <w:p w:rsidR="006C7F55" w:rsidRPr="00451CCE" w:rsidRDefault="006C7F55" w:rsidP="006C7F55">
      <w:pPr>
        <w:spacing w:after="0" w:line="240" w:lineRule="auto"/>
        <w:jc w:val="center"/>
        <w:rPr>
          <w:rFonts w:ascii="Times New Roman" w:eastAsia="Times New Roman" w:hAnsi="Times New Roman" w:cs="Times New Roman"/>
          <w:b/>
          <w:sz w:val="24"/>
          <w:szCs w:val="24"/>
          <w:lang w:eastAsia="lt-LT"/>
        </w:rPr>
      </w:pPr>
      <w:r w:rsidRPr="00451CCE">
        <w:rPr>
          <w:rFonts w:ascii="Times New Roman" w:eastAsia="Times New Roman" w:hAnsi="Times New Roman" w:cs="Times New Roman"/>
          <w:b/>
          <w:sz w:val="24"/>
          <w:szCs w:val="24"/>
          <w:lang w:eastAsia="lt-LT"/>
        </w:rPr>
        <w:t>4 pav. Administracijos turto bei nebaigtos statybos turto grupės balansinės vertės pokytis per 2018–2022 m. laikotarpį</w:t>
      </w:r>
    </w:p>
    <w:p w:rsidR="006C7F55" w:rsidRPr="00451CCE" w:rsidRDefault="006C7F55" w:rsidP="006C7F55">
      <w:pPr>
        <w:spacing w:after="0" w:line="240" w:lineRule="auto"/>
        <w:rPr>
          <w:rFonts w:ascii="Times New Roman" w:eastAsia="Times New Roman" w:hAnsi="Times New Roman" w:cs="Times New Roman"/>
          <w:b/>
          <w:sz w:val="24"/>
          <w:szCs w:val="24"/>
          <w:lang w:eastAsia="lt-LT"/>
        </w:rPr>
      </w:pPr>
    </w:p>
    <w:p w:rsidR="006C7F55" w:rsidRPr="00451CCE" w:rsidRDefault="006C7F55" w:rsidP="006C7F55">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rPr>
        <w:t>Per ataskaitinį laikotarpį nebaigtos statybos turto grupėje užpajamuota darbų vertė – 6 810,5 tūkst. Eur.</w:t>
      </w:r>
    </w:p>
    <w:p w:rsidR="006C7F55" w:rsidRPr="00451CCE" w:rsidRDefault="006C7F55" w:rsidP="006C7F55">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Užbaigus vykdomų projektų esminio pagerinimo, rekonstrukcijos, tvarkybos ir statybos darbus, iš nebaigtos statybos grupės perduota naudoti veikloje už 8 510,1 tūkst. Eur bei kitiems viešojo sektoriaus subjektams – už 535,1 tūkst. Eur, iš viso – už 9 045,2 tūkst. Eur. </w:t>
      </w:r>
    </w:p>
    <w:p w:rsidR="006C7F55" w:rsidRPr="00451CCE" w:rsidRDefault="006C7F55" w:rsidP="006C7F55">
      <w:pPr>
        <w:spacing w:after="0" w:line="240" w:lineRule="auto"/>
        <w:ind w:firstLine="720"/>
        <w:jc w:val="both"/>
        <w:rPr>
          <w:rFonts w:ascii="Times New Roman" w:eastAsia="Times New Roman" w:hAnsi="Times New Roman" w:cs="Times New Roman"/>
          <w:sz w:val="24"/>
          <w:szCs w:val="24"/>
        </w:rPr>
      </w:pPr>
    </w:p>
    <w:p w:rsidR="006C7F55" w:rsidRPr="00451CCE" w:rsidRDefault="006C7F55" w:rsidP="006C7F55">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noProof/>
          <w:sz w:val="24"/>
          <w:szCs w:val="24"/>
          <w:lang w:eastAsia="lt-LT"/>
        </w:rPr>
        <w:lastRenderedPageBreak/>
        <w:drawing>
          <wp:inline distT="0" distB="0" distL="0" distR="0" wp14:anchorId="790ADD36" wp14:editId="30D55223">
            <wp:extent cx="6118225" cy="3213100"/>
            <wp:effectExtent l="0" t="0" r="0" b="0"/>
            <wp:docPr id="485" name="Paveikslėlis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9" cstate="email">
                      <a:extLst>
                        <a:ext uri="{28A0092B-C50C-407E-A947-70E740481C1C}">
                          <a14:useLocalDpi xmlns:a14="http://schemas.microsoft.com/office/drawing/2010/main"/>
                        </a:ext>
                      </a:extLst>
                    </a:blip>
                    <a:srcRect/>
                    <a:stretch>
                      <a:fillRect/>
                    </a:stretch>
                  </pic:blipFill>
                  <pic:spPr bwMode="auto">
                    <a:xfrm>
                      <a:off x="0" y="0"/>
                      <a:ext cx="6118225" cy="3213100"/>
                    </a:xfrm>
                    <a:prstGeom prst="rect">
                      <a:avLst/>
                    </a:prstGeom>
                    <a:noFill/>
                  </pic:spPr>
                </pic:pic>
              </a:graphicData>
            </a:graphic>
          </wp:inline>
        </w:drawing>
      </w:r>
    </w:p>
    <w:p w:rsidR="006C7F55" w:rsidRDefault="006C7F55" w:rsidP="006C7F55">
      <w:pPr>
        <w:spacing w:after="0" w:line="240" w:lineRule="auto"/>
        <w:jc w:val="center"/>
        <w:rPr>
          <w:rFonts w:ascii="Times New Roman" w:eastAsia="Times New Roman" w:hAnsi="Times New Roman" w:cs="Times New Roman"/>
          <w:b/>
          <w:sz w:val="24"/>
          <w:szCs w:val="24"/>
        </w:rPr>
      </w:pPr>
      <w:r w:rsidRPr="00451CCE">
        <w:rPr>
          <w:rFonts w:ascii="Times New Roman" w:eastAsia="Times New Roman" w:hAnsi="Times New Roman" w:cs="Times New Roman"/>
          <w:b/>
          <w:sz w:val="24"/>
          <w:szCs w:val="24"/>
        </w:rPr>
        <w:t>5 pav. Administracijos nebaigtos statybos turto grupės judėjimas per 2018–2022 m.</w:t>
      </w:r>
    </w:p>
    <w:p w:rsidR="006C7F55" w:rsidRPr="00451CCE" w:rsidRDefault="006C7F55" w:rsidP="006C7F55">
      <w:pPr>
        <w:spacing w:after="0" w:line="240" w:lineRule="auto"/>
        <w:jc w:val="center"/>
        <w:rPr>
          <w:rFonts w:ascii="Times New Roman" w:eastAsia="Times New Roman" w:hAnsi="Times New Roman" w:cs="Times New Roman"/>
          <w:b/>
          <w:sz w:val="24"/>
          <w:szCs w:val="24"/>
        </w:rPr>
      </w:pPr>
    </w:p>
    <w:p w:rsidR="006C7F55" w:rsidRPr="00451CCE" w:rsidRDefault="006C7F55" w:rsidP="006C7F55">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Administracijos nebaigtos statybos turto grupės likučių sąrašas pagal didžiausius vykdomus darbus ar projektus pateiktas 4 lentelėje. Dauguma projektų ir darbų yra tęstiniai, užbaigus darbus bus perduoti naudoti veiklai ar kitiems viešojo sektoriaus subjektams.</w:t>
      </w:r>
    </w:p>
    <w:p w:rsidR="006C7F55" w:rsidRPr="00451CCE" w:rsidRDefault="006C7F55" w:rsidP="006C7F55">
      <w:pPr>
        <w:spacing w:after="0" w:line="240" w:lineRule="auto"/>
        <w:ind w:firstLine="720"/>
        <w:jc w:val="both"/>
        <w:rPr>
          <w:rFonts w:ascii="Times New Roman" w:eastAsia="Times New Roman" w:hAnsi="Times New Roman" w:cs="Times New Roman"/>
          <w:sz w:val="24"/>
          <w:szCs w:val="24"/>
          <w:lang w:eastAsia="lt-LT"/>
        </w:rPr>
      </w:pPr>
    </w:p>
    <w:p w:rsidR="006C7F55" w:rsidRPr="00451CCE" w:rsidRDefault="006C7F55" w:rsidP="006C7F55">
      <w:pPr>
        <w:spacing w:after="0" w:line="240" w:lineRule="auto"/>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b/>
          <w:sz w:val="24"/>
          <w:szCs w:val="24"/>
          <w:lang w:eastAsia="lt-LT"/>
        </w:rPr>
        <w:t>4 lentelė. Administracijos nebaigtos statybos turto grupės likučiai pagal vykdomus darbus ar projektus 2022 m. gruodžio 31 d., tūkst. Eur</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
        <w:gridCol w:w="7902"/>
        <w:gridCol w:w="996"/>
      </w:tblGrid>
      <w:tr w:rsidR="006C7F55" w:rsidRPr="00451CCE" w:rsidTr="00696A94">
        <w:tc>
          <w:tcPr>
            <w:tcW w:w="854" w:type="dxa"/>
            <w:shd w:val="clear" w:color="auto" w:fill="D0CECE" w:themeFill="background2" w:themeFillShade="E6"/>
            <w:vAlign w:val="center"/>
          </w:tcPr>
          <w:p w:rsidR="006C7F55" w:rsidRPr="00451CCE" w:rsidRDefault="006C7F55" w:rsidP="00696A94">
            <w:pPr>
              <w:spacing w:after="0" w:line="240" w:lineRule="auto"/>
              <w:jc w:val="right"/>
              <w:rPr>
                <w:rFonts w:ascii="Times New Roman" w:eastAsia="Times New Roman" w:hAnsi="Times New Roman" w:cs="Times New Roman"/>
                <w:sz w:val="24"/>
                <w:szCs w:val="24"/>
                <w:lang w:eastAsia="lt-LT"/>
              </w:rPr>
            </w:pPr>
            <w:r w:rsidRPr="00451CCE">
              <w:rPr>
                <w:rFonts w:ascii="Times New Roman" w:eastAsia="Times New Roman" w:hAnsi="Times New Roman" w:cs="Times New Roman"/>
                <w:b/>
                <w:sz w:val="24"/>
                <w:szCs w:val="24"/>
                <w:lang w:eastAsia="lt-LT"/>
              </w:rPr>
              <w:t>Eil. Nr</w:t>
            </w:r>
            <w:r w:rsidRPr="00451CCE">
              <w:rPr>
                <w:rFonts w:ascii="Times New Roman" w:eastAsia="Times New Roman" w:hAnsi="Times New Roman" w:cs="Times New Roman"/>
                <w:sz w:val="24"/>
                <w:szCs w:val="24"/>
                <w:lang w:eastAsia="lt-LT"/>
              </w:rPr>
              <w:t>.</w:t>
            </w:r>
          </w:p>
        </w:tc>
        <w:tc>
          <w:tcPr>
            <w:tcW w:w="7902" w:type="dxa"/>
            <w:shd w:val="clear" w:color="auto" w:fill="D0CECE" w:themeFill="background2" w:themeFillShade="E6"/>
            <w:vAlign w:val="center"/>
          </w:tcPr>
          <w:p w:rsidR="006C7F55" w:rsidRPr="00451CCE" w:rsidRDefault="006C7F55" w:rsidP="00696A94">
            <w:pPr>
              <w:spacing w:after="0" w:line="240" w:lineRule="auto"/>
              <w:jc w:val="center"/>
              <w:rPr>
                <w:rFonts w:ascii="Times New Roman" w:eastAsia="Times New Roman" w:hAnsi="Times New Roman" w:cs="Times New Roman"/>
                <w:b/>
                <w:sz w:val="24"/>
                <w:szCs w:val="24"/>
                <w:lang w:eastAsia="lt-LT"/>
              </w:rPr>
            </w:pPr>
            <w:r w:rsidRPr="00451CCE">
              <w:rPr>
                <w:rFonts w:ascii="Times New Roman" w:eastAsia="Times New Roman" w:hAnsi="Times New Roman" w:cs="Times New Roman"/>
                <w:b/>
                <w:sz w:val="24"/>
                <w:szCs w:val="24"/>
                <w:lang w:eastAsia="lt-LT"/>
              </w:rPr>
              <w:t>Pavadinimas</w:t>
            </w:r>
          </w:p>
        </w:tc>
        <w:tc>
          <w:tcPr>
            <w:tcW w:w="996" w:type="dxa"/>
            <w:shd w:val="clear" w:color="auto" w:fill="D0CECE" w:themeFill="background2" w:themeFillShade="E6"/>
            <w:vAlign w:val="center"/>
          </w:tcPr>
          <w:p w:rsidR="006C7F55" w:rsidRPr="00451CCE" w:rsidRDefault="006C7F55" w:rsidP="00696A94">
            <w:pPr>
              <w:spacing w:after="0" w:line="240" w:lineRule="auto"/>
              <w:jc w:val="center"/>
              <w:rPr>
                <w:rFonts w:ascii="Times New Roman" w:eastAsia="Times New Roman" w:hAnsi="Times New Roman" w:cs="Times New Roman"/>
                <w:b/>
                <w:sz w:val="24"/>
                <w:szCs w:val="24"/>
                <w:lang w:eastAsia="lt-LT"/>
              </w:rPr>
            </w:pPr>
            <w:r w:rsidRPr="00451CCE">
              <w:rPr>
                <w:rFonts w:ascii="Times New Roman" w:eastAsia="Times New Roman" w:hAnsi="Times New Roman" w:cs="Times New Roman"/>
                <w:b/>
                <w:sz w:val="24"/>
                <w:szCs w:val="24"/>
                <w:lang w:eastAsia="lt-LT"/>
              </w:rPr>
              <w:t>Suma</w:t>
            </w:r>
          </w:p>
        </w:tc>
      </w:tr>
      <w:tr w:rsidR="006C7F55" w:rsidRPr="00451CCE" w:rsidTr="00696A94">
        <w:tc>
          <w:tcPr>
            <w:tcW w:w="854" w:type="dxa"/>
            <w:vAlign w:val="center"/>
          </w:tcPr>
          <w:p w:rsidR="006C7F55" w:rsidRPr="00451CCE" w:rsidRDefault="006C7F55" w:rsidP="00696A94">
            <w:pPr>
              <w:numPr>
                <w:ilvl w:val="0"/>
                <w:numId w:val="3"/>
              </w:numPr>
              <w:spacing w:after="0" w:line="240" w:lineRule="auto"/>
              <w:contextualSpacing/>
              <w:jc w:val="right"/>
              <w:rPr>
                <w:rFonts w:ascii="Times New Roman" w:eastAsia="Times New Roman" w:hAnsi="Times New Roman" w:cs="Times New Roman"/>
                <w:sz w:val="24"/>
                <w:szCs w:val="24"/>
              </w:rPr>
            </w:pPr>
          </w:p>
        </w:tc>
        <w:tc>
          <w:tcPr>
            <w:tcW w:w="7902" w:type="dxa"/>
            <w:shd w:val="clear" w:color="auto" w:fill="auto"/>
          </w:tcPr>
          <w:p w:rsidR="006C7F55" w:rsidRPr="00451CCE" w:rsidRDefault="006C7F55" w:rsidP="00696A94">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Daugiabučių namų energinio naudingumo planų parengimas  </w:t>
            </w:r>
          </w:p>
        </w:tc>
        <w:tc>
          <w:tcPr>
            <w:tcW w:w="996"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14,2</w:t>
            </w:r>
          </w:p>
        </w:tc>
      </w:tr>
      <w:tr w:rsidR="006C7F55" w:rsidRPr="00451CCE" w:rsidTr="00696A94">
        <w:tc>
          <w:tcPr>
            <w:tcW w:w="854" w:type="dxa"/>
            <w:vAlign w:val="center"/>
          </w:tcPr>
          <w:p w:rsidR="006C7F55" w:rsidRPr="00451CCE" w:rsidRDefault="006C7F55" w:rsidP="00696A94">
            <w:pPr>
              <w:numPr>
                <w:ilvl w:val="0"/>
                <w:numId w:val="3"/>
              </w:numPr>
              <w:spacing w:after="0" w:line="240" w:lineRule="auto"/>
              <w:contextualSpacing/>
              <w:jc w:val="right"/>
              <w:rPr>
                <w:rFonts w:ascii="Times New Roman" w:eastAsia="Times New Roman" w:hAnsi="Times New Roman" w:cs="Times New Roman"/>
                <w:sz w:val="24"/>
                <w:szCs w:val="24"/>
              </w:rPr>
            </w:pPr>
          </w:p>
        </w:tc>
        <w:tc>
          <w:tcPr>
            <w:tcW w:w="7902" w:type="dxa"/>
            <w:shd w:val="clear" w:color="auto" w:fill="auto"/>
          </w:tcPr>
          <w:p w:rsidR="006C7F55" w:rsidRPr="00451CCE" w:rsidRDefault="006C7F55" w:rsidP="00696A94">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Šilumos suvartojimo monitoringo sistemos diegimas</w:t>
            </w:r>
          </w:p>
        </w:tc>
        <w:tc>
          <w:tcPr>
            <w:tcW w:w="996"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34,6</w:t>
            </w:r>
          </w:p>
        </w:tc>
      </w:tr>
      <w:tr w:rsidR="006C7F55" w:rsidRPr="00451CCE" w:rsidTr="00696A94">
        <w:tc>
          <w:tcPr>
            <w:tcW w:w="854" w:type="dxa"/>
            <w:vAlign w:val="center"/>
          </w:tcPr>
          <w:p w:rsidR="006C7F55" w:rsidRPr="00451CCE" w:rsidRDefault="006C7F55" w:rsidP="00696A94">
            <w:pPr>
              <w:numPr>
                <w:ilvl w:val="0"/>
                <w:numId w:val="3"/>
              </w:numPr>
              <w:spacing w:after="0" w:line="240" w:lineRule="auto"/>
              <w:contextualSpacing/>
              <w:jc w:val="right"/>
              <w:rPr>
                <w:rFonts w:ascii="Times New Roman" w:eastAsia="Times New Roman" w:hAnsi="Times New Roman" w:cs="Times New Roman"/>
                <w:sz w:val="24"/>
                <w:szCs w:val="24"/>
              </w:rPr>
            </w:pPr>
          </w:p>
        </w:tc>
        <w:tc>
          <w:tcPr>
            <w:tcW w:w="7902" w:type="dxa"/>
            <w:shd w:val="clear" w:color="auto" w:fill="auto"/>
          </w:tcPr>
          <w:p w:rsidR="006C7F55" w:rsidRPr="00451CCE" w:rsidRDefault="006C7F55" w:rsidP="00696A94">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Butų modernizavimo darbai (pagal daugiabučių modernizavimo projektą)  </w:t>
            </w:r>
          </w:p>
        </w:tc>
        <w:tc>
          <w:tcPr>
            <w:tcW w:w="996"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221,7</w:t>
            </w:r>
          </w:p>
        </w:tc>
      </w:tr>
      <w:tr w:rsidR="006C7F55" w:rsidRPr="00451CCE" w:rsidTr="00696A94">
        <w:tc>
          <w:tcPr>
            <w:tcW w:w="854" w:type="dxa"/>
            <w:vAlign w:val="center"/>
          </w:tcPr>
          <w:p w:rsidR="006C7F55" w:rsidRPr="00451CCE" w:rsidRDefault="006C7F55" w:rsidP="00696A94">
            <w:pPr>
              <w:numPr>
                <w:ilvl w:val="0"/>
                <w:numId w:val="3"/>
              </w:numPr>
              <w:spacing w:after="0" w:line="240" w:lineRule="auto"/>
              <w:contextualSpacing/>
              <w:jc w:val="right"/>
              <w:rPr>
                <w:rFonts w:ascii="Times New Roman" w:eastAsia="Times New Roman" w:hAnsi="Times New Roman" w:cs="Times New Roman"/>
                <w:sz w:val="24"/>
                <w:szCs w:val="24"/>
              </w:rPr>
            </w:pPr>
          </w:p>
        </w:tc>
        <w:tc>
          <w:tcPr>
            <w:tcW w:w="7902" w:type="dxa"/>
            <w:shd w:val="clear" w:color="auto" w:fill="auto"/>
          </w:tcPr>
          <w:p w:rsidR="006C7F55" w:rsidRPr="00451CCE" w:rsidRDefault="006C7F55" w:rsidP="00696A94">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Bendruomeninių namų įrengimas turintiems psichikos negalią žmonėms </w:t>
            </w:r>
          </w:p>
        </w:tc>
        <w:tc>
          <w:tcPr>
            <w:tcW w:w="996"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222,1</w:t>
            </w:r>
          </w:p>
        </w:tc>
      </w:tr>
      <w:tr w:rsidR="006C7F55" w:rsidRPr="00451CCE" w:rsidTr="00696A94">
        <w:tc>
          <w:tcPr>
            <w:tcW w:w="854" w:type="dxa"/>
            <w:vAlign w:val="center"/>
          </w:tcPr>
          <w:p w:rsidR="006C7F55" w:rsidRPr="00451CCE" w:rsidRDefault="006C7F55" w:rsidP="00696A94">
            <w:pPr>
              <w:numPr>
                <w:ilvl w:val="0"/>
                <w:numId w:val="3"/>
              </w:numPr>
              <w:spacing w:after="0" w:line="240" w:lineRule="auto"/>
              <w:contextualSpacing/>
              <w:jc w:val="right"/>
              <w:rPr>
                <w:rFonts w:ascii="Times New Roman" w:eastAsia="Times New Roman" w:hAnsi="Times New Roman" w:cs="Times New Roman"/>
                <w:sz w:val="24"/>
                <w:szCs w:val="24"/>
              </w:rPr>
            </w:pPr>
          </w:p>
        </w:tc>
        <w:tc>
          <w:tcPr>
            <w:tcW w:w="7902" w:type="dxa"/>
            <w:shd w:val="clear" w:color="auto" w:fill="auto"/>
          </w:tcPr>
          <w:p w:rsidR="006C7F55" w:rsidRPr="00451CCE" w:rsidRDefault="006C7F55" w:rsidP="00696A94">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Kelio nuo Noriškių tilto iki Kaušėnų k. (Babrungo g-vė) rekonstravimas</w:t>
            </w:r>
          </w:p>
        </w:tc>
        <w:tc>
          <w:tcPr>
            <w:tcW w:w="996"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780,0</w:t>
            </w:r>
          </w:p>
        </w:tc>
      </w:tr>
      <w:tr w:rsidR="006C7F55" w:rsidRPr="00451CCE" w:rsidTr="00696A94">
        <w:tc>
          <w:tcPr>
            <w:tcW w:w="854" w:type="dxa"/>
            <w:vAlign w:val="center"/>
          </w:tcPr>
          <w:p w:rsidR="006C7F55" w:rsidRPr="00451CCE" w:rsidRDefault="006C7F55" w:rsidP="00696A94">
            <w:pPr>
              <w:numPr>
                <w:ilvl w:val="0"/>
                <w:numId w:val="3"/>
              </w:numPr>
              <w:spacing w:after="0" w:line="240" w:lineRule="auto"/>
              <w:contextualSpacing/>
              <w:jc w:val="right"/>
              <w:rPr>
                <w:rFonts w:ascii="Times New Roman" w:eastAsia="Times New Roman" w:hAnsi="Times New Roman" w:cs="Times New Roman"/>
                <w:sz w:val="24"/>
                <w:szCs w:val="24"/>
              </w:rPr>
            </w:pPr>
          </w:p>
        </w:tc>
        <w:tc>
          <w:tcPr>
            <w:tcW w:w="7902" w:type="dxa"/>
            <w:shd w:val="clear" w:color="auto" w:fill="auto"/>
          </w:tcPr>
          <w:p w:rsidR="006C7F55" w:rsidRPr="00451CCE" w:rsidRDefault="006C7F55" w:rsidP="00696A94">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Alsėdžių miestelio bibliotekos įkėlimas į Alsėdžių gimnazijos patalpas</w:t>
            </w:r>
          </w:p>
        </w:tc>
        <w:tc>
          <w:tcPr>
            <w:tcW w:w="996"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25,0</w:t>
            </w:r>
          </w:p>
        </w:tc>
      </w:tr>
      <w:tr w:rsidR="006C7F55" w:rsidRPr="00451CCE" w:rsidTr="00696A94">
        <w:tc>
          <w:tcPr>
            <w:tcW w:w="854" w:type="dxa"/>
            <w:vAlign w:val="center"/>
          </w:tcPr>
          <w:p w:rsidR="006C7F55" w:rsidRPr="00451CCE" w:rsidRDefault="006C7F55" w:rsidP="00696A94">
            <w:pPr>
              <w:numPr>
                <w:ilvl w:val="0"/>
                <w:numId w:val="3"/>
              </w:numPr>
              <w:spacing w:after="0" w:line="240" w:lineRule="auto"/>
              <w:contextualSpacing/>
              <w:jc w:val="right"/>
              <w:rPr>
                <w:rFonts w:ascii="Times New Roman" w:eastAsia="Times New Roman" w:hAnsi="Times New Roman" w:cs="Times New Roman"/>
                <w:sz w:val="24"/>
                <w:szCs w:val="24"/>
              </w:rPr>
            </w:pPr>
          </w:p>
        </w:tc>
        <w:tc>
          <w:tcPr>
            <w:tcW w:w="7902" w:type="dxa"/>
            <w:shd w:val="clear" w:color="auto" w:fill="auto"/>
          </w:tcPr>
          <w:p w:rsidR="006C7F55" w:rsidRPr="00451CCE" w:rsidRDefault="006C7F55" w:rsidP="00696A94">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Viešosios erdvės sukūrimas Kulių mstl.</w:t>
            </w:r>
          </w:p>
        </w:tc>
        <w:tc>
          <w:tcPr>
            <w:tcW w:w="996"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41,0</w:t>
            </w:r>
          </w:p>
        </w:tc>
      </w:tr>
      <w:tr w:rsidR="006C7F55" w:rsidRPr="00451CCE" w:rsidTr="00696A94">
        <w:tc>
          <w:tcPr>
            <w:tcW w:w="854" w:type="dxa"/>
            <w:vAlign w:val="center"/>
          </w:tcPr>
          <w:p w:rsidR="006C7F55" w:rsidRPr="00451CCE" w:rsidRDefault="006C7F55" w:rsidP="00696A94">
            <w:pPr>
              <w:numPr>
                <w:ilvl w:val="0"/>
                <w:numId w:val="3"/>
              </w:numPr>
              <w:spacing w:after="0" w:line="240" w:lineRule="auto"/>
              <w:contextualSpacing/>
              <w:jc w:val="right"/>
              <w:rPr>
                <w:rFonts w:ascii="Times New Roman" w:eastAsia="Times New Roman" w:hAnsi="Times New Roman" w:cs="Times New Roman"/>
                <w:sz w:val="24"/>
                <w:szCs w:val="24"/>
              </w:rPr>
            </w:pPr>
          </w:p>
        </w:tc>
        <w:tc>
          <w:tcPr>
            <w:tcW w:w="7902" w:type="dxa"/>
            <w:shd w:val="clear" w:color="auto" w:fill="auto"/>
          </w:tcPr>
          <w:p w:rsidR="006C7F55" w:rsidRPr="00451CCE" w:rsidRDefault="006C7F55" w:rsidP="00696A94">
            <w:pPr>
              <w:spacing w:after="0" w:line="240" w:lineRule="auto"/>
              <w:jc w:val="both"/>
              <w:rPr>
                <w:rFonts w:ascii="Times New Roman" w:eastAsia="Times New Roman" w:hAnsi="Times New Roman" w:cs="Times New Roman"/>
                <w:sz w:val="24"/>
                <w:szCs w:val="24"/>
                <w:highlight w:val="yellow"/>
              </w:rPr>
            </w:pPr>
            <w:r w:rsidRPr="00451CCE">
              <w:rPr>
                <w:rFonts w:ascii="Times New Roman" w:eastAsia="Times New Roman" w:hAnsi="Times New Roman" w:cs="Times New Roman"/>
                <w:sz w:val="24"/>
                <w:szCs w:val="24"/>
              </w:rPr>
              <w:t xml:space="preserve">Plungės geležinkelio stoties teritorijos Stoties g. 29 ir prieigų Stoties g. 29A rekonstravimo darbai </w:t>
            </w:r>
          </w:p>
        </w:tc>
        <w:tc>
          <w:tcPr>
            <w:tcW w:w="996"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13,3</w:t>
            </w:r>
          </w:p>
        </w:tc>
      </w:tr>
      <w:tr w:rsidR="006C7F55" w:rsidRPr="00451CCE" w:rsidTr="00696A94">
        <w:tc>
          <w:tcPr>
            <w:tcW w:w="854" w:type="dxa"/>
            <w:vAlign w:val="center"/>
          </w:tcPr>
          <w:p w:rsidR="006C7F55" w:rsidRPr="00451CCE" w:rsidRDefault="006C7F55" w:rsidP="00696A94">
            <w:pPr>
              <w:numPr>
                <w:ilvl w:val="0"/>
                <w:numId w:val="3"/>
              </w:numPr>
              <w:spacing w:after="0" w:line="240" w:lineRule="auto"/>
              <w:contextualSpacing/>
              <w:jc w:val="right"/>
              <w:rPr>
                <w:rFonts w:ascii="Times New Roman" w:eastAsia="Times New Roman" w:hAnsi="Times New Roman" w:cs="Times New Roman"/>
                <w:sz w:val="24"/>
                <w:szCs w:val="24"/>
              </w:rPr>
            </w:pPr>
          </w:p>
        </w:tc>
        <w:tc>
          <w:tcPr>
            <w:tcW w:w="7902" w:type="dxa"/>
            <w:shd w:val="clear" w:color="auto" w:fill="auto"/>
          </w:tcPr>
          <w:p w:rsidR="006C7F55" w:rsidRPr="00451CCE" w:rsidRDefault="006C7F55" w:rsidP="00696A94">
            <w:pPr>
              <w:numPr>
                <w:ilvl w:val="0"/>
                <w:numId w:val="4"/>
              </w:numPr>
              <w:spacing w:after="0" w:line="240" w:lineRule="auto"/>
              <w:contextualSpacing/>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Jucio progimnazijos M. Valančiaus mokykloje darželio grupės įrengimas   </w:t>
            </w:r>
          </w:p>
        </w:tc>
        <w:tc>
          <w:tcPr>
            <w:tcW w:w="996"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43,2</w:t>
            </w:r>
          </w:p>
        </w:tc>
      </w:tr>
      <w:tr w:rsidR="006C7F55" w:rsidRPr="00451CCE" w:rsidTr="00696A94">
        <w:tc>
          <w:tcPr>
            <w:tcW w:w="854" w:type="dxa"/>
            <w:vAlign w:val="center"/>
          </w:tcPr>
          <w:p w:rsidR="006C7F55" w:rsidRPr="00451CCE" w:rsidRDefault="006C7F55" w:rsidP="00696A94">
            <w:pPr>
              <w:numPr>
                <w:ilvl w:val="0"/>
                <w:numId w:val="3"/>
              </w:numPr>
              <w:spacing w:after="0" w:line="240" w:lineRule="auto"/>
              <w:contextualSpacing/>
              <w:jc w:val="right"/>
              <w:rPr>
                <w:rFonts w:ascii="Times New Roman" w:eastAsia="Times New Roman" w:hAnsi="Times New Roman" w:cs="Times New Roman"/>
                <w:sz w:val="24"/>
                <w:szCs w:val="24"/>
              </w:rPr>
            </w:pPr>
          </w:p>
        </w:tc>
        <w:tc>
          <w:tcPr>
            <w:tcW w:w="7902" w:type="dxa"/>
            <w:shd w:val="clear" w:color="auto" w:fill="auto"/>
          </w:tcPr>
          <w:p w:rsidR="006C7F55" w:rsidRPr="00451CCE" w:rsidRDefault="006C7F55" w:rsidP="00696A94">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Kulių gimnazijos remonto darbai</w:t>
            </w:r>
          </w:p>
        </w:tc>
        <w:tc>
          <w:tcPr>
            <w:tcW w:w="996"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975,4</w:t>
            </w:r>
          </w:p>
        </w:tc>
      </w:tr>
      <w:tr w:rsidR="006C7F55" w:rsidRPr="00451CCE" w:rsidTr="00696A94">
        <w:tc>
          <w:tcPr>
            <w:tcW w:w="854" w:type="dxa"/>
            <w:vAlign w:val="center"/>
          </w:tcPr>
          <w:p w:rsidR="006C7F55" w:rsidRPr="00451CCE" w:rsidRDefault="006C7F55" w:rsidP="00696A94">
            <w:pPr>
              <w:numPr>
                <w:ilvl w:val="0"/>
                <w:numId w:val="3"/>
              </w:numPr>
              <w:spacing w:after="0" w:line="240" w:lineRule="auto"/>
              <w:contextualSpacing/>
              <w:jc w:val="right"/>
              <w:rPr>
                <w:rFonts w:ascii="Times New Roman" w:eastAsia="Times New Roman" w:hAnsi="Times New Roman" w:cs="Times New Roman"/>
                <w:sz w:val="24"/>
                <w:szCs w:val="24"/>
              </w:rPr>
            </w:pPr>
          </w:p>
        </w:tc>
        <w:tc>
          <w:tcPr>
            <w:tcW w:w="7902" w:type="dxa"/>
            <w:shd w:val="clear" w:color="auto" w:fill="auto"/>
          </w:tcPr>
          <w:p w:rsidR="006C7F55" w:rsidRPr="00451CCE" w:rsidRDefault="006C7F55" w:rsidP="00696A94">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Projektas Žiedinės sankryžos S. Dariaus ir S. Girėno, kuri sutampa su rajoniniu keliu Nr. 3201 remonto darbai  </w:t>
            </w:r>
          </w:p>
        </w:tc>
        <w:tc>
          <w:tcPr>
            <w:tcW w:w="996"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156,5</w:t>
            </w:r>
          </w:p>
        </w:tc>
      </w:tr>
      <w:tr w:rsidR="006C7F55" w:rsidRPr="00451CCE" w:rsidTr="00696A94">
        <w:tc>
          <w:tcPr>
            <w:tcW w:w="854" w:type="dxa"/>
            <w:vAlign w:val="center"/>
          </w:tcPr>
          <w:p w:rsidR="006C7F55" w:rsidRPr="00451CCE" w:rsidRDefault="006C7F55" w:rsidP="00696A94">
            <w:pPr>
              <w:numPr>
                <w:ilvl w:val="0"/>
                <w:numId w:val="3"/>
              </w:numPr>
              <w:spacing w:after="0" w:line="240" w:lineRule="auto"/>
              <w:contextualSpacing/>
              <w:jc w:val="right"/>
              <w:rPr>
                <w:rFonts w:ascii="Times New Roman" w:eastAsia="Times New Roman" w:hAnsi="Times New Roman" w:cs="Times New Roman"/>
                <w:sz w:val="24"/>
                <w:szCs w:val="24"/>
              </w:rPr>
            </w:pPr>
          </w:p>
        </w:tc>
        <w:tc>
          <w:tcPr>
            <w:tcW w:w="7902" w:type="dxa"/>
            <w:shd w:val="clear" w:color="auto" w:fill="auto"/>
          </w:tcPr>
          <w:p w:rsidR="006C7F55" w:rsidRPr="00451CCE" w:rsidRDefault="006C7F55" w:rsidP="00696A94">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Pastato Alsėdžių mstl. Telšių g. 3 remonto darbai</w:t>
            </w:r>
          </w:p>
        </w:tc>
        <w:tc>
          <w:tcPr>
            <w:tcW w:w="996"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55,2</w:t>
            </w:r>
          </w:p>
        </w:tc>
      </w:tr>
      <w:tr w:rsidR="006C7F55" w:rsidRPr="00451CCE" w:rsidTr="00696A94">
        <w:tc>
          <w:tcPr>
            <w:tcW w:w="854" w:type="dxa"/>
            <w:vAlign w:val="center"/>
          </w:tcPr>
          <w:p w:rsidR="006C7F55" w:rsidRPr="00451CCE" w:rsidRDefault="006C7F55" w:rsidP="00696A94">
            <w:pPr>
              <w:numPr>
                <w:ilvl w:val="0"/>
                <w:numId w:val="3"/>
              </w:numPr>
              <w:spacing w:after="0" w:line="240" w:lineRule="auto"/>
              <w:contextualSpacing/>
              <w:jc w:val="right"/>
              <w:rPr>
                <w:rFonts w:ascii="Times New Roman" w:eastAsia="Times New Roman" w:hAnsi="Times New Roman" w:cs="Times New Roman"/>
                <w:sz w:val="24"/>
                <w:szCs w:val="24"/>
              </w:rPr>
            </w:pPr>
          </w:p>
        </w:tc>
        <w:tc>
          <w:tcPr>
            <w:tcW w:w="7902" w:type="dxa"/>
            <w:shd w:val="clear" w:color="auto" w:fill="auto"/>
          </w:tcPr>
          <w:p w:rsidR="006C7F55" w:rsidRPr="00451CCE" w:rsidRDefault="006C7F55" w:rsidP="00696A94">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Stogo remontas administracinio pastato Vytauto g. 7</w:t>
            </w:r>
          </w:p>
        </w:tc>
        <w:tc>
          <w:tcPr>
            <w:tcW w:w="996"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27,1</w:t>
            </w:r>
          </w:p>
        </w:tc>
      </w:tr>
      <w:tr w:rsidR="006C7F55" w:rsidRPr="00451CCE" w:rsidTr="00696A94">
        <w:tc>
          <w:tcPr>
            <w:tcW w:w="854" w:type="dxa"/>
            <w:vAlign w:val="center"/>
          </w:tcPr>
          <w:p w:rsidR="006C7F55" w:rsidRPr="00451CCE" w:rsidRDefault="006C7F55" w:rsidP="00696A94">
            <w:pPr>
              <w:numPr>
                <w:ilvl w:val="0"/>
                <w:numId w:val="3"/>
              </w:numPr>
              <w:spacing w:after="0" w:line="240" w:lineRule="auto"/>
              <w:contextualSpacing/>
              <w:jc w:val="right"/>
              <w:rPr>
                <w:rFonts w:ascii="Times New Roman" w:eastAsia="Times New Roman" w:hAnsi="Times New Roman" w:cs="Times New Roman"/>
                <w:sz w:val="24"/>
                <w:szCs w:val="24"/>
              </w:rPr>
            </w:pPr>
          </w:p>
        </w:tc>
        <w:tc>
          <w:tcPr>
            <w:tcW w:w="7902" w:type="dxa"/>
            <w:shd w:val="clear" w:color="auto" w:fill="auto"/>
          </w:tcPr>
          <w:p w:rsidR="006C7F55" w:rsidRPr="00451CCE" w:rsidRDefault="006C7F55" w:rsidP="00696A94">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Sodo g. Varkalių k. kapitalinis remontas</w:t>
            </w:r>
          </w:p>
        </w:tc>
        <w:tc>
          <w:tcPr>
            <w:tcW w:w="996"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423,5</w:t>
            </w:r>
          </w:p>
        </w:tc>
      </w:tr>
      <w:tr w:rsidR="006C7F55" w:rsidRPr="00451CCE" w:rsidTr="00696A94">
        <w:tc>
          <w:tcPr>
            <w:tcW w:w="854" w:type="dxa"/>
            <w:vAlign w:val="center"/>
          </w:tcPr>
          <w:p w:rsidR="006C7F55" w:rsidRPr="00451CCE" w:rsidRDefault="006C7F55" w:rsidP="00696A94">
            <w:pPr>
              <w:numPr>
                <w:ilvl w:val="0"/>
                <w:numId w:val="3"/>
              </w:numPr>
              <w:spacing w:after="0" w:line="240" w:lineRule="auto"/>
              <w:contextualSpacing/>
              <w:jc w:val="right"/>
              <w:rPr>
                <w:rFonts w:ascii="Times New Roman" w:eastAsia="Times New Roman" w:hAnsi="Times New Roman" w:cs="Times New Roman"/>
                <w:sz w:val="24"/>
                <w:szCs w:val="24"/>
              </w:rPr>
            </w:pPr>
          </w:p>
        </w:tc>
        <w:tc>
          <w:tcPr>
            <w:tcW w:w="7902" w:type="dxa"/>
            <w:shd w:val="clear" w:color="auto" w:fill="auto"/>
          </w:tcPr>
          <w:p w:rsidR="006C7F55" w:rsidRPr="00451CCE" w:rsidRDefault="006C7F55" w:rsidP="00696A94">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Tunelio įrengimas po geležinkeliu S. Dariaus ir S. Girėno g. </w:t>
            </w:r>
          </w:p>
        </w:tc>
        <w:tc>
          <w:tcPr>
            <w:tcW w:w="996"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1534,3</w:t>
            </w:r>
          </w:p>
        </w:tc>
      </w:tr>
      <w:tr w:rsidR="006C7F55" w:rsidRPr="00451CCE" w:rsidTr="00696A94">
        <w:tc>
          <w:tcPr>
            <w:tcW w:w="854" w:type="dxa"/>
            <w:vAlign w:val="center"/>
          </w:tcPr>
          <w:p w:rsidR="006C7F55" w:rsidRPr="00451CCE" w:rsidRDefault="006C7F55" w:rsidP="00696A94">
            <w:pPr>
              <w:numPr>
                <w:ilvl w:val="0"/>
                <w:numId w:val="3"/>
              </w:numPr>
              <w:spacing w:after="0" w:line="240" w:lineRule="auto"/>
              <w:contextualSpacing/>
              <w:jc w:val="right"/>
              <w:rPr>
                <w:rFonts w:ascii="Times New Roman" w:eastAsia="Times New Roman" w:hAnsi="Times New Roman" w:cs="Times New Roman"/>
                <w:sz w:val="24"/>
                <w:szCs w:val="24"/>
              </w:rPr>
            </w:pPr>
          </w:p>
        </w:tc>
        <w:tc>
          <w:tcPr>
            <w:tcW w:w="7902" w:type="dxa"/>
            <w:shd w:val="clear" w:color="auto" w:fill="auto"/>
          </w:tcPr>
          <w:p w:rsidR="006C7F55" w:rsidRPr="00451CCE" w:rsidRDefault="006C7F55" w:rsidP="00696A94">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Kepyklos ir Pievų g. rekonstrukcijos projektas</w:t>
            </w:r>
          </w:p>
        </w:tc>
        <w:tc>
          <w:tcPr>
            <w:tcW w:w="996"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10,2</w:t>
            </w:r>
          </w:p>
        </w:tc>
      </w:tr>
      <w:tr w:rsidR="006C7F55" w:rsidRPr="00451CCE" w:rsidTr="00696A94">
        <w:tc>
          <w:tcPr>
            <w:tcW w:w="854" w:type="dxa"/>
            <w:vAlign w:val="center"/>
          </w:tcPr>
          <w:p w:rsidR="006C7F55" w:rsidRPr="00451CCE" w:rsidRDefault="006C7F55" w:rsidP="00696A94">
            <w:pPr>
              <w:numPr>
                <w:ilvl w:val="0"/>
                <w:numId w:val="3"/>
              </w:numPr>
              <w:spacing w:after="0" w:line="240" w:lineRule="auto"/>
              <w:contextualSpacing/>
              <w:jc w:val="right"/>
              <w:rPr>
                <w:rFonts w:ascii="Times New Roman" w:eastAsia="Times New Roman" w:hAnsi="Times New Roman" w:cs="Times New Roman"/>
                <w:sz w:val="24"/>
                <w:szCs w:val="24"/>
              </w:rPr>
            </w:pPr>
          </w:p>
        </w:tc>
        <w:tc>
          <w:tcPr>
            <w:tcW w:w="7902" w:type="dxa"/>
            <w:shd w:val="clear" w:color="auto" w:fill="auto"/>
          </w:tcPr>
          <w:p w:rsidR="006C7F55" w:rsidRPr="00451CCE" w:rsidRDefault="006C7F55" w:rsidP="00696A94">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Kulių kapinių statybos projektas </w:t>
            </w:r>
          </w:p>
        </w:tc>
        <w:tc>
          <w:tcPr>
            <w:tcW w:w="996"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52,2</w:t>
            </w:r>
          </w:p>
        </w:tc>
      </w:tr>
      <w:tr w:rsidR="006C7F55" w:rsidRPr="00451CCE" w:rsidTr="00696A94">
        <w:tc>
          <w:tcPr>
            <w:tcW w:w="854" w:type="dxa"/>
            <w:vAlign w:val="center"/>
          </w:tcPr>
          <w:p w:rsidR="006C7F55" w:rsidRPr="00451CCE" w:rsidRDefault="006C7F55" w:rsidP="00696A94">
            <w:pPr>
              <w:numPr>
                <w:ilvl w:val="0"/>
                <w:numId w:val="3"/>
              </w:numPr>
              <w:spacing w:after="0" w:line="240" w:lineRule="auto"/>
              <w:contextualSpacing/>
              <w:jc w:val="right"/>
              <w:rPr>
                <w:rFonts w:ascii="Times New Roman" w:eastAsia="Times New Roman" w:hAnsi="Times New Roman" w:cs="Times New Roman"/>
                <w:sz w:val="24"/>
                <w:szCs w:val="24"/>
              </w:rPr>
            </w:pPr>
          </w:p>
        </w:tc>
        <w:tc>
          <w:tcPr>
            <w:tcW w:w="7902" w:type="dxa"/>
            <w:shd w:val="clear" w:color="auto" w:fill="auto"/>
          </w:tcPr>
          <w:p w:rsidR="006C7F55" w:rsidRPr="00451CCE" w:rsidRDefault="006C7F55" w:rsidP="00696A94">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Granulinio šildymo katilo įrengimas Žlibinų sen.      </w:t>
            </w:r>
          </w:p>
        </w:tc>
        <w:tc>
          <w:tcPr>
            <w:tcW w:w="996"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13,0</w:t>
            </w:r>
          </w:p>
        </w:tc>
      </w:tr>
      <w:tr w:rsidR="006C7F55" w:rsidRPr="00451CCE" w:rsidTr="00696A94">
        <w:tc>
          <w:tcPr>
            <w:tcW w:w="854" w:type="dxa"/>
            <w:vAlign w:val="center"/>
          </w:tcPr>
          <w:p w:rsidR="006C7F55" w:rsidRPr="00451CCE" w:rsidRDefault="006C7F55" w:rsidP="00696A94">
            <w:pPr>
              <w:numPr>
                <w:ilvl w:val="0"/>
                <w:numId w:val="3"/>
              </w:numPr>
              <w:spacing w:after="0" w:line="240" w:lineRule="auto"/>
              <w:contextualSpacing/>
              <w:jc w:val="right"/>
              <w:rPr>
                <w:rFonts w:ascii="Times New Roman" w:eastAsia="Times New Roman" w:hAnsi="Times New Roman" w:cs="Times New Roman"/>
                <w:sz w:val="24"/>
                <w:szCs w:val="24"/>
              </w:rPr>
            </w:pPr>
          </w:p>
        </w:tc>
        <w:tc>
          <w:tcPr>
            <w:tcW w:w="7902" w:type="dxa"/>
            <w:shd w:val="clear" w:color="auto" w:fill="auto"/>
          </w:tcPr>
          <w:p w:rsidR="006C7F55" w:rsidRPr="00451CCE" w:rsidRDefault="006C7F55" w:rsidP="00696A94">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Apšvietimo gerinimo darbai seniūnijose</w:t>
            </w:r>
          </w:p>
        </w:tc>
        <w:tc>
          <w:tcPr>
            <w:tcW w:w="996"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32,0</w:t>
            </w:r>
          </w:p>
        </w:tc>
      </w:tr>
      <w:tr w:rsidR="006C7F55" w:rsidRPr="00451CCE" w:rsidTr="00696A94">
        <w:tc>
          <w:tcPr>
            <w:tcW w:w="854" w:type="dxa"/>
            <w:vAlign w:val="center"/>
          </w:tcPr>
          <w:p w:rsidR="006C7F55" w:rsidRPr="00451CCE" w:rsidRDefault="006C7F55" w:rsidP="00696A94">
            <w:pPr>
              <w:numPr>
                <w:ilvl w:val="0"/>
                <w:numId w:val="3"/>
              </w:numPr>
              <w:spacing w:after="0" w:line="240" w:lineRule="auto"/>
              <w:contextualSpacing/>
              <w:jc w:val="right"/>
              <w:rPr>
                <w:rFonts w:ascii="Times New Roman" w:eastAsia="Times New Roman" w:hAnsi="Times New Roman" w:cs="Times New Roman"/>
                <w:sz w:val="24"/>
                <w:szCs w:val="24"/>
              </w:rPr>
            </w:pPr>
          </w:p>
        </w:tc>
        <w:tc>
          <w:tcPr>
            <w:tcW w:w="7902" w:type="dxa"/>
            <w:shd w:val="clear" w:color="auto" w:fill="auto"/>
          </w:tcPr>
          <w:p w:rsidR="006C7F55" w:rsidRPr="00451CCE" w:rsidRDefault="006C7F55" w:rsidP="00696A94">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Plungės rajono teritorijos bendro plano koregavimas </w:t>
            </w:r>
          </w:p>
        </w:tc>
        <w:tc>
          <w:tcPr>
            <w:tcW w:w="996"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189,4</w:t>
            </w:r>
          </w:p>
        </w:tc>
      </w:tr>
      <w:tr w:rsidR="006C7F55" w:rsidRPr="00451CCE" w:rsidTr="00696A94">
        <w:tc>
          <w:tcPr>
            <w:tcW w:w="854" w:type="dxa"/>
            <w:vAlign w:val="center"/>
          </w:tcPr>
          <w:p w:rsidR="006C7F55" w:rsidRPr="00451CCE" w:rsidRDefault="006C7F55" w:rsidP="00696A94">
            <w:pPr>
              <w:numPr>
                <w:ilvl w:val="0"/>
                <w:numId w:val="3"/>
              </w:numPr>
              <w:spacing w:after="0" w:line="240" w:lineRule="auto"/>
              <w:contextualSpacing/>
              <w:jc w:val="right"/>
              <w:rPr>
                <w:rFonts w:ascii="Times New Roman" w:eastAsia="Times New Roman" w:hAnsi="Times New Roman" w:cs="Times New Roman"/>
                <w:sz w:val="24"/>
                <w:szCs w:val="24"/>
              </w:rPr>
            </w:pPr>
          </w:p>
        </w:tc>
        <w:tc>
          <w:tcPr>
            <w:tcW w:w="7902" w:type="dxa"/>
            <w:shd w:val="clear" w:color="auto" w:fill="auto"/>
          </w:tcPr>
          <w:p w:rsidR="006C7F55" w:rsidRPr="00451CCE" w:rsidRDefault="006C7F55" w:rsidP="00696A94">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Žiedinės sankryžos ir pėsčiųjų tako Plungė –Vėžaičiai įrengimas </w:t>
            </w:r>
          </w:p>
        </w:tc>
        <w:tc>
          <w:tcPr>
            <w:tcW w:w="996"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445,0</w:t>
            </w:r>
          </w:p>
        </w:tc>
      </w:tr>
      <w:tr w:rsidR="006C7F55" w:rsidRPr="00451CCE" w:rsidTr="00696A94">
        <w:tc>
          <w:tcPr>
            <w:tcW w:w="854" w:type="dxa"/>
            <w:vAlign w:val="center"/>
          </w:tcPr>
          <w:p w:rsidR="006C7F55" w:rsidRPr="00451CCE" w:rsidRDefault="006C7F55" w:rsidP="00696A94">
            <w:pPr>
              <w:numPr>
                <w:ilvl w:val="0"/>
                <w:numId w:val="3"/>
              </w:numPr>
              <w:spacing w:after="0" w:line="240" w:lineRule="auto"/>
              <w:contextualSpacing/>
              <w:jc w:val="right"/>
              <w:rPr>
                <w:rFonts w:ascii="Times New Roman" w:eastAsia="Times New Roman" w:hAnsi="Times New Roman" w:cs="Times New Roman"/>
                <w:sz w:val="24"/>
                <w:szCs w:val="24"/>
              </w:rPr>
            </w:pPr>
          </w:p>
        </w:tc>
        <w:tc>
          <w:tcPr>
            <w:tcW w:w="7902" w:type="dxa"/>
            <w:shd w:val="clear" w:color="auto" w:fill="auto"/>
          </w:tcPr>
          <w:p w:rsidR="006C7F55" w:rsidRPr="00451CCE" w:rsidRDefault="006C7F55" w:rsidP="00696A94">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Lankos g. rekonstrukcija Plungės m.</w:t>
            </w:r>
          </w:p>
        </w:tc>
        <w:tc>
          <w:tcPr>
            <w:tcW w:w="996"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800,0</w:t>
            </w:r>
          </w:p>
        </w:tc>
      </w:tr>
      <w:tr w:rsidR="006C7F55" w:rsidRPr="00451CCE" w:rsidTr="00696A94">
        <w:tc>
          <w:tcPr>
            <w:tcW w:w="854" w:type="dxa"/>
            <w:vAlign w:val="center"/>
          </w:tcPr>
          <w:p w:rsidR="006C7F55" w:rsidRPr="00451CCE" w:rsidRDefault="006C7F55" w:rsidP="00696A94">
            <w:pPr>
              <w:numPr>
                <w:ilvl w:val="0"/>
                <w:numId w:val="3"/>
              </w:numPr>
              <w:spacing w:after="0" w:line="240" w:lineRule="auto"/>
              <w:contextualSpacing/>
              <w:jc w:val="right"/>
              <w:rPr>
                <w:rFonts w:ascii="Times New Roman" w:eastAsia="Times New Roman" w:hAnsi="Times New Roman" w:cs="Times New Roman"/>
                <w:sz w:val="24"/>
                <w:szCs w:val="24"/>
              </w:rPr>
            </w:pPr>
          </w:p>
        </w:tc>
        <w:tc>
          <w:tcPr>
            <w:tcW w:w="7902" w:type="dxa"/>
            <w:shd w:val="clear" w:color="auto" w:fill="auto"/>
          </w:tcPr>
          <w:p w:rsidR="006C7F55" w:rsidRPr="00451CCE" w:rsidRDefault="006C7F55" w:rsidP="00696A94">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Sveikatingumo kompleksas Mendeno g.  </w:t>
            </w:r>
          </w:p>
        </w:tc>
        <w:tc>
          <w:tcPr>
            <w:tcW w:w="996"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5936,5</w:t>
            </w:r>
          </w:p>
        </w:tc>
      </w:tr>
      <w:tr w:rsidR="006C7F55" w:rsidRPr="00451CCE" w:rsidTr="00696A94">
        <w:tc>
          <w:tcPr>
            <w:tcW w:w="854" w:type="dxa"/>
            <w:vAlign w:val="center"/>
          </w:tcPr>
          <w:p w:rsidR="006C7F55" w:rsidRPr="00451CCE" w:rsidRDefault="006C7F55" w:rsidP="00696A94">
            <w:pPr>
              <w:numPr>
                <w:ilvl w:val="0"/>
                <w:numId w:val="3"/>
              </w:numPr>
              <w:spacing w:after="0" w:line="240" w:lineRule="auto"/>
              <w:contextualSpacing/>
              <w:jc w:val="right"/>
              <w:rPr>
                <w:rFonts w:ascii="Times New Roman" w:eastAsia="Times New Roman" w:hAnsi="Times New Roman" w:cs="Times New Roman"/>
                <w:sz w:val="24"/>
                <w:szCs w:val="24"/>
              </w:rPr>
            </w:pPr>
          </w:p>
        </w:tc>
        <w:tc>
          <w:tcPr>
            <w:tcW w:w="7902" w:type="dxa"/>
            <w:shd w:val="clear" w:color="auto" w:fill="auto"/>
          </w:tcPr>
          <w:p w:rsidR="006C7F55" w:rsidRPr="00451CCE" w:rsidRDefault="006C7F55" w:rsidP="00696A94">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Plungės dvaro skalbyklos S. Dariaus ir S. Girėno g.25 techninis projektas </w:t>
            </w:r>
          </w:p>
        </w:tc>
        <w:tc>
          <w:tcPr>
            <w:tcW w:w="996"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11,7</w:t>
            </w:r>
          </w:p>
        </w:tc>
      </w:tr>
      <w:tr w:rsidR="006C7F55" w:rsidRPr="00451CCE" w:rsidTr="00696A94">
        <w:tc>
          <w:tcPr>
            <w:tcW w:w="854" w:type="dxa"/>
            <w:vAlign w:val="center"/>
          </w:tcPr>
          <w:p w:rsidR="006C7F55" w:rsidRPr="00451CCE" w:rsidRDefault="006C7F55" w:rsidP="00696A94">
            <w:pPr>
              <w:numPr>
                <w:ilvl w:val="0"/>
                <w:numId w:val="3"/>
              </w:numPr>
              <w:spacing w:after="0" w:line="240" w:lineRule="auto"/>
              <w:contextualSpacing/>
              <w:jc w:val="right"/>
              <w:rPr>
                <w:rFonts w:ascii="Times New Roman" w:eastAsia="Times New Roman" w:hAnsi="Times New Roman" w:cs="Times New Roman"/>
                <w:sz w:val="24"/>
                <w:szCs w:val="24"/>
              </w:rPr>
            </w:pPr>
          </w:p>
        </w:tc>
        <w:tc>
          <w:tcPr>
            <w:tcW w:w="7902" w:type="dxa"/>
            <w:shd w:val="clear" w:color="auto" w:fill="auto"/>
          </w:tcPr>
          <w:p w:rsidR="006C7F55" w:rsidRPr="00451CCE" w:rsidRDefault="006C7F55" w:rsidP="00696A94">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Minijos g.8 Žlibinų k. gyvenamo namo šildymo sistemos darbai</w:t>
            </w:r>
          </w:p>
        </w:tc>
        <w:tc>
          <w:tcPr>
            <w:tcW w:w="996"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4,0</w:t>
            </w:r>
          </w:p>
        </w:tc>
      </w:tr>
      <w:tr w:rsidR="006C7F55" w:rsidRPr="00451CCE" w:rsidTr="00696A94">
        <w:tc>
          <w:tcPr>
            <w:tcW w:w="854" w:type="dxa"/>
            <w:vAlign w:val="center"/>
          </w:tcPr>
          <w:p w:rsidR="006C7F55" w:rsidRPr="00451CCE" w:rsidRDefault="006C7F55" w:rsidP="00696A94">
            <w:pPr>
              <w:numPr>
                <w:ilvl w:val="0"/>
                <w:numId w:val="3"/>
              </w:numPr>
              <w:spacing w:after="0" w:line="240" w:lineRule="auto"/>
              <w:contextualSpacing/>
              <w:jc w:val="right"/>
              <w:rPr>
                <w:rFonts w:ascii="Times New Roman" w:eastAsia="Times New Roman" w:hAnsi="Times New Roman" w:cs="Times New Roman"/>
                <w:sz w:val="24"/>
                <w:szCs w:val="24"/>
              </w:rPr>
            </w:pPr>
          </w:p>
        </w:tc>
        <w:tc>
          <w:tcPr>
            <w:tcW w:w="7902" w:type="dxa"/>
            <w:shd w:val="clear" w:color="auto" w:fill="auto"/>
          </w:tcPr>
          <w:p w:rsidR="006C7F55" w:rsidRPr="00451CCE" w:rsidRDefault="006C7F55" w:rsidP="00696A94">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Valstybinės reikšmės kelio Nr. 4603 atkarpoje Telšiai–Alsėdžiai–Barstyčiai– Skuodas keleivių laukimo paviljonų įrengimas   </w:t>
            </w:r>
          </w:p>
        </w:tc>
        <w:tc>
          <w:tcPr>
            <w:tcW w:w="996"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4,9</w:t>
            </w:r>
          </w:p>
        </w:tc>
      </w:tr>
      <w:tr w:rsidR="006C7F55" w:rsidRPr="00451CCE" w:rsidTr="00696A94">
        <w:tc>
          <w:tcPr>
            <w:tcW w:w="854" w:type="dxa"/>
            <w:vAlign w:val="center"/>
          </w:tcPr>
          <w:p w:rsidR="006C7F55" w:rsidRPr="00451CCE" w:rsidRDefault="006C7F55" w:rsidP="00696A94">
            <w:pPr>
              <w:numPr>
                <w:ilvl w:val="0"/>
                <w:numId w:val="3"/>
              </w:numPr>
              <w:spacing w:after="0" w:line="240" w:lineRule="auto"/>
              <w:contextualSpacing/>
              <w:jc w:val="right"/>
              <w:rPr>
                <w:rFonts w:ascii="Times New Roman" w:eastAsia="Times New Roman" w:hAnsi="Times New Roman" w:cs="Times New Roman"/>
                <w:sz w:val="24"/>
                <w:szCs w:val="24"/>
              </w:rPr>
            </w:pPr>
          </w:p>
        </w:tc>
        <w:tc>
          <w:tcPr>
            <w:tcW w:w="7902" w:type="dxa"/>
            <w:shd w:val="clear" w:color="auto" w:fill="auto"/>
          </w:tcPr>
          <w:p w:rsidR="006C7F55" w:rsidRPr="00451CCE" w:rsidRDefault="006C7F55" w:rsidP="00696A94">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Babrungo upės ir Gandingos HE poilsio zonos sukūrimas  </w:t>
            </w:r>
          </w:p>
        </w:tc>
        <w:tc>
          <w:tcPr>
            <w:tcW w:w="996"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3018,9</w:t>
            </w:r>
          </w:p>
        </w:tc>
      </w:tr>
      <w:tr w:rsidR="006C7F55" w:rsidRPr="00451CCE" w:rsidTr="00696A94">
        <w:tc>
          <w:tcPr>
            <w:tcW w:w="854" w:type="dxa"/>
            <w:vAlign w:val="center"/>
          </w:tcPr>
          <w:p w:rsidR="006C7F55" w:rsidRPr="00451CCE" w:rsidRDefault="006C7F55" w:rsidP="00696A94">
            <w:pPr>
              <w:numPr>
                <w:ilvl w:val="0"/>
                <w:numId w:val="3"/>
              </w:numPr>
              <w:spacing w:after="0" w:line="240" w:lineRule="auto"/>
              <w:contextualSpacing/>
              <w:jc w:val="right"/>
              <w:rPr>
                <w:rFonts w:ascii="Times New Roman" w:eastAsia="Times New Roman" w:hAnsi="Times New Roman" w:cs="Times New Roman"/>
                <w:sz w:val="24"/>
                <w:szCs w:val="24"/>
              </w:rPr>
            </w:pPr>
          </w:p>
        </w:tc>
        <w:tc>
          <w:tcPr>
            <w:tcW w:w="7902" w:type="dxa"/>
            <w:shd w:val="clear" w:color="auto" w:fill="auto"/>
          </w:tcPr>
          <w:p w:rsidR="006C7F55" w:rsidRPr="00451CCE" w:rsidRDefault="006C7F55" w:rsidP="00696A94">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Birutės g. 6 rekonstravimo darbai </w:t>
            </w:r>
          </w:p>
        </w:tc>
        <w:tc>
          <w:tcPr>
            <w:tcW w:w="996"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23,8</w:t>
            </w:r>
          </w:p>
        </w:tc>
      </w:tr>
      <w:tr w:rsidR="006C7F55" w:rsidRPr="00451CCE" w:rsidTr="00696A94">
        <w:tc>
          <w:tcPr>
            <w:tcW w:w="854" w:type="dxa"/>
            <w:vAlign w:val="center"/>
          </w:tcPr>
          <w:p w:rsidR="006C7F55" w:rsidRPr="00451CCE" w:rsidRDefault="006C7F55" w:rsidP="00696A94">
            <w:pPr>
              <w:numPr>
                <w:ilvl w:val="0"/>
                <w:numId w:val="3"/>
              </w:numPr>
              <w:spacing w:after="0" w:line="240" w:lineRule="auto"/>
              <w:contextualSpacing/>
              <w:jc w:val="right"/>
              <w:rPr>
                <w:rFonts w:ascii="Times New Roman" w:eastAsia="Times New Roman" w:hAnsi="Times New Roman" w:cs="Times New Roman"/>
                <w:sz w:val="24"/>
                <w:szCs w:val="24"/>
              </w:rPr>
            </w:pPr>
          </w:p>
        </w:tc>
        <w:tc>
          <w:tcPr>
            <w:tcW w:w="7902" w:type="dxa"/>
            <w:shd w:val="clear" w:color="auto" w:fill="auto"/>
          </w:tcPr>
          <w:p w:rsidR="006C7F55" w:rsidRPr="00451CCE" w:rsidRDefault="006C7F55" w:rsidP="00696A94">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Plungės sporto ir rekreacijos centro infrastruktūros gerinimas </w:t>
            </w:r>
          </w:p>
        </w:tc>
        <w:tc>
          <w:tcPr>
            <w:tcW w:w="996"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334,5</w:t>
            </w:r>
          </w:p>
        </w:tc>
      </w:tr>
      <w:tr w:rsidR="006C7F55" w:rsidRPr="00451CCE" w:rsidTr="00696A94">
        <w:tc>
          <w:tcPr>
            <w:tcW w:w="854" w:type="dxa"/>
            <w:vAlign w:val="center"/>
          </w:tcPr>
          <w:p w:rsidR="006C7F55" w:rsidRPr="00451CCE" w:rsidRDefault="006C7F55" w:rsidP="00696A94">
            <w:pPr>
              <w:numPr>
                <w:ilvl w:val="0"/>
                <w:numId w:val="3"/>
              </w:numPr>
              <w:spacing w:after="0" w:line="240" w:lineRule="auto"/>
              <w:contextualSpacing/>
              <w:jc w:val="right"/>
              <w:rPr>
                <w:rFonts w:ascii="Times New Roman" w:eastAsia="Times New Roman" w:hAnsi="Times New Roman" w:cs="Times New Roman"/>
                <w:sz w:val="24"/>
                <w:szCs w:val="24"/>
              </w:rPr>
            </w:pPr>
          </w:p>
        </w:tc>
        <w:tc>
          <w:tcPr>
            <w:tcW w:w="7902" w:type="dxa"/>
            <w:shd w:val="clear" w:color="auto" w:fill="auto"/>
          </w:tcPr>
          <w:p w:rsidR="006C7F55" w:rsidRPr="00451CCE" w:rsidRDefault="006C7F55" w:rsidP="00696A94">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Vaikų globos namų Gandingos g.11B statybos projekto parengimas </w:t>
            </w:r>
          </w:p>
        </w:tc>
        <w:tc>
          <w:tcPr>
            <w:tcW w:w="996"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14,0</w:t>
            </w:r>
          </w:p>
        </w:tc>
      </w:tr>
      <w:tr w:rsidR="006C7F55" w:rsidRPr="00451CCE" w:rsidTr="00696A94">
        <w:tc>
          <w:tcPr>
            <w:tcW w:w="854" w:type="dxa"/>
            <w:vAlign w:val="center"/>
          </w:tcPr>
          <w:p w:rsidR="006C7F55" w:rsidRPr="00451CCE" w:rsidRDefault="006C7F55" w:rsidP="00696A94">
            <w:pPr>
              <w:numPr>
                <w:ilvl w:val="0"/>
                <w:numId w:val="3"/>
              </w:numPr>
              <w:spacing w:after="0" w:line="240" w:lineRule="auto"/>
              <w:contextualSpacing/>
              <w:jc w:val="right"/>
              <w:rPr>
                <w:rFonts w:ascii="Times New Roman" w:eastAsia="Times New Roman" w:hAnsi="Times New Roman" w:cs="Times New Roman"/>
                <w:sz w:val="24"/>
                <w:szCs w:val="24"/>
              </w:rPr>
            </w:pPr>
          </w:p>
        </w:tc>
        <w:tc>
          <w:tcPr>
            <w:tcW w:w="7902" w:type="dxa"/>
            <w:shd w:val="clear" w:color="auto" w:fill="auto"/>
          </w:tcPr>
          <w:p w:rsidR="006C7F55" w:rsidRPr="00451CCE" w:rsidRDefault="006C7F55" w:rsidP="00696A94">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Bendruomeninių vaikų globos namų tinklo plėtra Plungės raj. savivaldybėje </w:t>
            </w:r>
          </w:p>
        </w:tc>
        <w:tc>
          <w:tcPr>
            <w:tcW w:w="996"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328,0</w:t>
            </w:r>
          </w:p>
        </w:tc>
      </w:tr>
      <w:tr w:rsidR="006C7F55" w:rsidRPr="00451CCE" w:rsidTr="00696A94">
        <w:tc>
          <w:tcPr>
            <w:tcW w:w="854" w:type="dxa"/>
            <w:vAlign w:val="center"/>
          </w:tcPr>
          <w:p w:rsidR="006C7F55" w:rsidRPr="00451CCE" w:rsidRDefault="006C7F55" w:rsidP="00696A94">
            <w:pPr>
              <w:numPr>
                <w:ilvl w:val="0"/>
                <w:numId w:val="3"/>
              </w:numPr>
              <w:spacing w:after="0" w:line="240" w:lineRule="auto"/>
              <w:contextualSpacing/>
              <w:jc w:val="right"/>
              <w:rPr>
                <w:rFonts w:ascii="Times New Roman" w:eastAsia="Times New Roman" w:hAnsi="Times New Roman" w:cs="Times New Roman"/>
                <w:sz w:val="24"/>
                <w:szCs w:val="24"/>
              </w:rPr>
            </w:pPr>
          </w:p>
        </w:tc>
        <w:tc>
          <w:tcPr>
            <w:tcW w:w="7902" w:type="dxa"/>
            <w:shd w:val="clear" w:color="auto" w:fill="auto"/>
          </w:tcPr>
          <w:p w:rsidR="006C7F55" w:rsidRPr="00451CCE" w:rsidRDefault="006C7F55" w:rsidP="00696A94">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Lentpjūvės g-vės rekonstravimas </w:t>
            </w:r>
          </w:p>
        </w:tc>
        <w:tc>
          <w:tcPr>
            <w:tcW w:w="996"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2756,4</w:t>
            </w:r>
          </w:p>
        </w:tc>
      </w:tr>
      <w:tr w:rsidR="006C7F55" w:rsidRPr="00451CCE" w:rsidTr="00696A94">
        <w:tc>
          <w:tcPr>
            <w:tcW w:w="854" w:type="dxa"/>
            <w:vAlign w:val="center"/>
          </w:tcPr>
          <w:p w:rsidR="006C7F55" w:rsidRPr="00451CCE" w:rsidRDefault="006C7F55" w:rsidP="00696A94">
            <w:pPr>
              <w:numPr>
                <w:ilvl w:val="0"/>
                <w:numId w:val="3"/>
              </w:numPr>
              <w:spacing w:after="0" w:line="240" w:lineRule="auto"/>
              <w:contextualSpacing/>
              <w:jc w:val="right"/>
              <w:rPr>
                <w:rFonts w:ascii="Times New Roman" w:eastAsia="Times New Roman" w:hAnsi="Times New Roman" w:cs="Times New Roman"/>
                <w:sz w:val="24"/>
                <w:szCs w:val="24"/>
              </w:rPr>
            </w:pPr>
          </w:p>
        </w:tc>
        <w:tc>
          <w:tcPr>
            <w:tcW w:w="7902" w:type="dxa"/>
            <w:shd w:val="clear" w:color="auto" w:fill="auto"/>
          </w:tcPr>
          <w:p w:rsidR="006C7F55" w:rsidRPr="00451CCE" w:rsidRDefault="006C7F55" w:rsidP="00696A94">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Vandens tiekimo ir nuotekų tvarkymo infrastruktūros plėtros planas </w:t>
            </w:r>
          </w:p>
        </w:tc>
        <w:tc>
          <w:tcPr>
            <w:tcW w:w="996"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19,7</w:t>
            </w:r>
          </w:p>
        </w:tc>
      </w:tr>
      <w:tr w:rsidR="006C7F55" w:rsidRPr="00451CCE" w:rsidTr="00696A94">
        <w:tc>
          <w:tcPr>
            <w:tcW w:w="854" w:type="dxa"/>
            <w:vAlign w:val="center"/>
          </w:tcPr>
          <w:p w:rsidR="006C7F55" w:rsidRPr="00451CCE" w:rsidRDefault="006C7F55" w:rsidP="00696A94">
            <w:pPr>
              <w:numPr>
                <w:ilvl w:val="0"/>
                <w:numId w:val="3"/>
              </w:numPr>
              <w:spacing w:after="0" w:line="240" w:lineRule="auto"/>
              <w:contextualSpacing/>
              <w:jc w:val="right"/>
              <w:rPr>
                <w:rFonts w:ascii="Times New Roman" w:eastAsia="Times New Roman" w:hAnsi="Times New Roman" w:cs="Times New Roman"/>
                <w:sz w:val="24"/>
                <w:szCs w:val="24"/>
              </w:rPr>
            </w:pPr>
          </w:p>
        </w:tc>
        <w:tc>
          <w:tcPr>
            <w:tcW w:w="7902" w:type="dxa"/>
            <w:shd w:val="clear" w:color="auto" w:fill="auto"/>
          </w:tcPr>
          <w:p w:rsidR="006C7F55" w:rsidRPr="00451CCE" w:rsidRDefault="006C7F55" w:rsidP="00696A94">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Plungės m. bendrojo plano keitimo rengimas</w:t>
            </w:r>
          </w:p>
        </w:tc>
        <w:tc>
          <w:tcPr>
            <w:tcW w:w="996"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107,1</w:t>
            </w:r>
          </w:p>
        </w:tc>
      </w:tr>
      <w:tr w:rsidR="006C7F55" w:rsidRPr="00451CCE" w:rsidTr="00696A94">
        <w:tc>
          <w:tcPr>
            <w:tcW w:w="854" w:type="dxa"/>
            <w:vAlign w:val="center"/>
          </w:tcPr>
          <w:p w:rsidR="006C7F55" w:rsidRPr="00451CCE" w:rsidRDefault="006C7F55" w:rsidP="00696A94">
            <w:pPr>
              <w:numPr>
                <w:ilvl w:val="0"/>
                <w:numId w:val="3"/>
              </w:numPr>
              <w:spacing w:after="0" w:line="240" w:lineRule="auto"/>
              <w:contextualSpacing/>
              <w:jc w:val="right"/>
              <w:rPr>
                <w:rFonts w:ascii="Times New Roman" w:eastAsia="Times New Roman" w:hAnsi="Times New Roman" w:cs="Times New Roman"/>
                <w:sz w:val="24"/>
                <w:szCs w:val="24"/>
              </w:rPr>
            </w:pPr>
          </w:p>
        </w:tc>
        <w:tc>
          <w:tcPr>
            <w:tcW w:w="7902" w:type="dxa"/>
            <w:shd w:val="clear" w:color="auto" w:fill="auto"/>
          </w:tcPr>
          <w:p w:rsidR="006C7F55" w:rsidRPr="00451CCE" w:rsidRDefault="006C7F55" w:rsidP="00696A94">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M. Oginskio dvaro sodybos pastato-žirgyno pritaikymas visuomenės  poreikiams  </w:t>
            </w:r>
          </w:p>
        </w:tc>
        <w:tc>
          <w:tcPr>
            <w:tcW w:w="996"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2007,1</w:t>
            </w:r>
          </w:p>
        </w:tc>
      </w:tr>
      <w:tr w:rsidR="006C7F55" w:rsidRPr="00451CCE" w:rsidTr="00696A94">
        <w:tc>
          <w:tcPr>
            <w:tcW w:w="854" w:type="dxa"/>
            <w:vAlign w:val="center"/>
          </w:tcPr>
          <w:p w:rsidR="006C7F55" w:rsidRPr="00451CCE" w:rsidRDefault="006C7F55" w:rsidP="00696A94">
            <w:pPr>
              <w:numPr>
                <w:ilvl w:val="0"/>
                <w:numId w:val="3"/>
              </w:numPr>
              <w:spacing w:after="0" w:line="240" w:lineRule="auto"/>
              <w:contextualSpacing/>
              <w:jc w:val="right"/>
              <w:rPr>
                <w:rFonts w:ascii="Times New Roman" w:eastAsia="Times New Roman" w:hAnsi="Times New Roman" w:cs="Times New Roman"/>
                <w:sz w:val="24"/>
                <w:szCs w:val="24"/>
              </w:rPr>
            </w:pPr>
          </w:p>
        </w:tc>
        <w:tc>
          <w:tcPr>
            <w:tcW w:w="7902" w:type="dxa"/>
            <w:shd w:val="clear" w:color="auto" w:fill="auto"/>
          </w:tcPr>
          <w:p w:rsidR="006C7F55" w:rsidRPr="00451CCE" w:rsidRDefault="006C7F55" w:rsidP="00696A94">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Lopšelio-darželio grupės įrengimas S. Dariaus ir S. Girėno g. 38E</w:t>
            </w:r>
          </w:p>
        </w:tc>
        <w:tc>
          <w:tcPr>
            <w:tcW w:w="996"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40,0</w:t>
            </w:r>
          </w:p>
        </w:tc>
      </w:tr>
      <w:tr w:rsidR="006C7F55" w:rsidRPr="00451CCE" w:rsidTr="00696A94">
        <w:tc>
          <w:tcPr>
            <w:tcW w:w="854" w:type="dxa"/>
            <w:vAlign w:val="center"/>
          </w:tcPr>
          <w:p w:rsidR="006C7F55" w:rsidRPr="00451CCE" w:rsidRDefault="006C7F55" w:rsidP="00696A94">
            <w:pPr>
              <w:numPr>
                <w:ilvl w:val="0"/>
                <w:numId w:val="3"/>
              </w:numPr>
              <w:spacing w:after="0" w:line="240" w:lineRule="auto"/>
              <w:contextualSpacing/>
              <w:jc w:val="right"/>
              <w:rPr>
                <w:rFonts w:ascii="Times New Roman" w:eastAsia="Times New Roman" w:hAnsi="Times New Roman" w:cs="Times New Roman"/>
                <w:sz w:val="24"/>
                <w:szCs w:val="24"/>
              </w:rPr>
            </w:pPr>
          </w:p>
        </w:tc>
        <w:tc>
          <w:tcPr>
            <w:tcW w:w="7902" w:type="dxa"/>
            <w:shd w:val="clear" w:color="auto" w:fill="auto"/>
          </w:tcPr>
          <w:p w:rsidR="006C7F55" w:rsidRPr="00451CCE" w:rsidRDefault="006C7F55" w:rsidP="00696A94">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Saulės gimnazijos pažintinis takas</w:t>
            </w:r>
          </w:p>
        </w:tc>
        <w:tc>
          <w:tcPr>
            <w:tcW w:w="996"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19,4</w:t>
            </w:r>
          </w:p>
        </w:tc>
      </w:tr>
      <w:tr w:rsidR="006C7F55" w:rsidRPr="00451CCE" w:rsidTr="00696A94">
        <w:tc>
          <w:tcPr>
            <w:tcW w:w="854" w:type="dxa"/>
            <w:vAlign w:val="center"/>
          </w:tcPr>
          <w:p w:rsidR="006C7F55" w:rsidRPr="00451CCE" w:rsidRDefault="006C7F55" w:rsidP="00696A94">
            <w:pPr>
              <w:numPr>
                <w:ilvl w:val="0"/>
                <w:numId w:val="3"/>
              </w:numPr>
              <w:spacing w:after="0" w:line="240" w:lineRule="auto"/>
              <w:contextualSpacing/>
              <w:jc w:val="right"/>
              <w:rPr>
                <w:rFonts w:ascii="Times New Roman" w:eastAsia="Times New Roman" w:hAnsi="Times New Roman" w:cs="Times New Roman"/>
                <w:sz w:val="24"/>
                <w:szCs w:val="24"/>
              </w:rPr>
            </w:pPr>
          </w:p>
        </w:tc>
        <w:tc>
          <w:tcPr>
            <w:tcW w:w="7902" w:type="dxa"/>
            <w:shd w:val="clear" w:color="auto" w:fill="auto"/>
          </w:tcPr>
          <w:p w:rsidR="006C7F55" w:rsidRPr="00451CCE" w:rsidRDefault="006C7F55" w:rsidP="00696A94">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Atsinaujinančių išteklių energijos naudojimo plėtros veiksmų planas </w:t>
            </w:r>
          </w:p>
        </w:tc>
        <w:tc>
          <w:tcPr>
            <w:tcW w:w="996"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8,4</w:t>
            </w:r>
          </w:p>
        </w:tc>
      </w:tr>
      <w:tr w:rsidR="006C7F55" w:rsidRPr="00451CCE" w:rsidTr="00696A94">
        <w:tc>
          <w:tcPr>
            <w:tcW w:w="854" w:type="dxa"/>
            <w:vAlign w:val="center"/>
          </w:tcPr>
          <w:p w:rsidR="006C7F55" w:rsidRPr="00451CCE" w:rsidRDefault="006C7F55" w:rsidP="00696A94">
            <w:pPr>
              <w:numPr>
                <w:ilvl w:val="0"/>
                <w:numId w:val="3"/>
              </w:numPr>
              <w:spacing w:after="0" w:line="240" w:lineRule="auto"/>
              <w:contextualSpacing/>
              <w:jc w:val="right"/>
              <w:rPr>
                <w:rFonts w:ascii="Times New Roman" w:eastAsia="Times New Roman" w:hAnsi="Times New Roman" w:cs="Times New Roman"/>
                <w:sz w:val="24"/>
                <w:szCs w:val="24"/>
              </w:rPr>
            </w:pPr>
          </w:p>
        </w:tc>
        <w:tc>
          <w:tcPr>
            <w:tcW w:w="7902" w:type="dxa"/>
            <w:shd w:val="clear" w:color="auto" w:fill="auto"/>
          </w:tcPr>
          <w:p w:rsidR="006C7F55" w:rsidRPr="00451CCE" w:rsidRDefault="006C7F55" w:rsidP="00696A94">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Liepijos mokyklos Šateikių skyriaus pastato elektros instaliacijos darbai</w:t>
            </w:r>
          </w:p>
        </w:tc>
        <w:tc>
          <w:tcPr>
            <w:tcW w:w="996"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25,3</w:t>
            </w:r>
          </w:p>
        </w:tc>
      </w:tr>
      <w:tr w:rsidR="006C7F55" w:rsidRPr="00451CCE" w:rsidTr="00696A94">
        <w:tc>
          <w:tcPr>
            <w:tcW w:w="854" w:type="dxa"/>
            <w:vAlign w:val="center"/>
          </w:tcPr>
          <w:p w:rsidR="006C7F55" w:rsidRPr="00451CCE" w:rsidRDefault="006C7F55" w:rsidP="00696A94">
            <w:pPr>
              <w:numPr>
                <w:ilvl w:val="0"/>
                <w:numId w:val="3"/>
              </w:numPr>
              <w:spacing w:after="0" w:line="240" w:lineRule="auto"/>
              <w:contextualSpacing/>
              <w:jc w:val="right"/>
              <w:rPr>
                <w:rFonts w:ascii="Times New Roman" w:eastAsia="Times New Roman" w:hAnsi="Times New Roman" w:cs="Times New Roman"/>
                <w:sz w:val="24"/>
                <w:szCs w:val="24"/>
              </w:rPr>
            </w:pPr>
          </w:p>
        </w:tc>
        <w:tc>
          <w:tcPr>
            <w:tcW w:w="7902" w:type="dxa"/>
            <w:shd w:val="clear" w:color="auto" w:fill="auto"/>
          </w:tcPr>
          <w:p w:rsidR="006C7F55" w:rsidRPr="00451CCE" w:rsidRDefault="006C7F55" w:rsidP="00696A94">
            <w:pPr>
              <w:spacing w:after="0" w:line="240" w:lineRule="auto"/>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Gyvenamo namo Mendeno g. 2J techninio projekto parengimas </w:t>
            </w:r>
          </w:p>
        </w:tc>
        <w:tc>
          <w:tcPr>
            <w:tcW w:w="996"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11,0</w:t>
            </w:r>
          </w:p>
        </w:tc>
      </w:tr>
      <w:tr w:rsidR="006C7F55" w:rsidRPr="00451CCE" w:rsidTr="00696A94">
        <w:tc>
          <w:tcPr>
            <w:tcW w:w="854" w:type="dxa"/>
            <w:vAlign w:val="center"/>
          </w:tcPr>
          <w:p w:rsidR="006C7F55" w:rsidRPr="00451CCE" w:rsidRDefault="006C7F55" w:rsidP="00696A94">
            <w:pPr>
              <w:numPr>
                <w:ilvl w:val="0"/>
                <w:numId w:val="3"/>
              </w:numPr>
              <w:spacing w:after="0" w:line="240" w:lineRule="auto"/>
              <w:contextualSpacing/>
              <w:jc w:val="right"/>
              <w:rPr>
                <w:rFonts w:ascii="Times New Roman" w:eastAsia="Times New Roman" w:hAnsi="Times New Roman" w:cs="Times New Roman"/>
                <w:sz w:val="24"/>
                <w:szCs w:val="24"/>
              </w:rPr>
            </w:pPr>
          </w:p>
        </w:tc>
        <w:tc>
          <w:tcPr>
            <w:tcW w:w="7902" w:type="dxa"/>
            <w:shd w:val="clear" w:color="auto" w:fill="auto"/>
          </w:tcPr>
          <w:p w:rsidR="006C7F55" w:rsidRPr="00451CCE" w:rsidRDefault="006C7F55" w:rsidP="00696A94">
            <w:pPr>
              <w:spacing w:after="0" w:line="240" w:lineRule="auto"/>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Vaišvilos g. 32 mokyklos pastato priestatų remontas </w:t>
            </w:r>
          </w:p>
        </w:tc>
        <w:tc>
          <w:tcPr>
            <w:tcW w:w="996"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6,7</w:t>
            </w:r>
          </w:p>
        </w:tc>
      </w:tr>
      <w:tr w:rsidR="006C7F55" w:rsidRPr="00451CCE" w:rsidTr="00696A94">
        <w:tc>
          <w:tcPr>
            <w:tcW w:w="854" w:type="dxa"/>
            <w:vAlign w:val="center"/>
          </w:tcPr>
          <w:p w:rsidR="006C7F55" w:rsidRPr="00451CCE" w:rsidRDefault="006C7F55" w:rsidP="00696A94">
            <w:pPr>
              <w:numPr>
                <w:ilvl w:val="0"/>
                <w:numId w:val="3"/>
              </w:numPr>
              <w:spacing w:after="0" w:line="240" w:lineRule="auto"/>
              <w:contextualSpacing/>
              <w:jc w:val="right"/>
              <w:rPr>
                <w:rFonts w:ascii="Times New Roman" w:eastAsia="Times New Roman" w:hAnsi="Times New Roman" w:cs="Times New Roman"/>
                <w:sz w:val="24"/>
                <w:szCs w:val="24"/>
              </w:rPr>
            </w:pPr>
          </w:p>
        </w:tc>
        <w:tc>
          <w:tcPr>
            <w:tcW w:w="7902" w:type="dxa"/>
            <w:shd w:val="clear" w:color="auto" w:fill="auto"/>
          </w:tcPr>
          <w:p w:rsidR="006C7F55" w:rsidRPr="00451CCE" w:rsidRDefault="006C7F55" w:rsidP="00696A94">
            <w:pPr>
              <w:spacing w:after="0" w:line="240" w:lineRule="auto"/>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Rasytės g. 6 naujos statybos projektavimo paslaugos </w:t>
            </w:r>
          </w:p>
        </w:tc>
        <w:tc>
          <w:tcPr>
            <w:tcW w:w="996"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8,1</w:t>
            </w:r>
          </w:p>
        </w:tc>
      </w:tr>
      <w:tr w:rsidR="006C7F55" w:rsidRPr="00451CCE" w:rsidTr="00696A94">
        <w:tc>
          <w:tcPr>
            <w:tcW w:w="854" w:type="dxa"/>
            <w:vAlign w:val="center"/>
          </w:tcPr>
          <w:p w:rsidR="006C7F55" w:rsidRPr="00451CCE" w:rsidRDefault="006C7F55" w:rsidP="00696A94">
            <w:pPr>
              <w:numPr>
                <w:ilvl w:val="0"/>
                <w:numId w:val="3"/>
              </w:numPr>
              <w:spacing w:after="0" w:line="240" w:lineRule="auto"/>
              <w:contextualSpacing/>
              <w:jc w:val="right"/>
              <w:rPr>
                <w:rFonts w:ascii="Times New Roman" w:eastAsia="Times New Roman" w:hAnsi="Times New Roman" w:cs="Times New Roman"/>
                <w:sz w:val="24"/>
                <w:szCs w:val="24"/>
              </w:rPr>
            </w:pPr>
          </w:p>
        </w:tc>
        <w:tc>
          <w:tcPr>
            <w:tcW w:w="7902" w:type="dxa"/>
            <w:shd w:val="clear" w:color="auto" w:fill="auto"/>
          </w:tcPr>
          <w:p w:rsidR="006C7F55" w:rsidRPr="00451CCE" w:rsidRDefault="006C7F55" w:rsidP="00696A94">
            <w:pPr>
              <w:spacing w:after="0" w:line="240" w:lineRule="auto"/>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Senamiesčio mokykloje inžinerinio statinio įrengimas Minijos g. 5 </w:t>
            </w:r>
          </w:p>
        </w:tc>
        <w:tc>
          <w:tcPr>
            <w:tcW w:w="996"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4,8</w:t>
            </w:r>
          </w:p>
        </w:tc>
      </w:tr>
      <w:tr w:rsidR="006C7F55" w:rsidRPr="00451CCE" w:rsidTr="00696A94">
        <w:tc>
          <w:tcPr>
            <w:tcW w:w="854" w:type="dxa"/>
            <w:vAlign w:val="center"/>
          </w:tcPr>
          <w:p w:rsidR="006C7F55" w:rsidRPr="00451CCE" w:rsidRDefault="006C7F55" w:rsidP="00696A94">
            <w:pPr>
              <w:numPr>
                <w:ilvl w:val="0"/>
                <w:numId w:val="3"/>
              </w:numPr>
              <w:spacing w:after="0" w:line="240" w:lineRule="auto"/>
              <w:contextualSpacing/>
              <w:jc w:val="right"/>
              <w:rPr>
                <w:rFonts w:ascii="Times New Roman" w:eastAsia="Times New Roman" w:hAnsi="Times New Roman" w:cs="Times New Roman"/>
                <w:sz w:val="24"/>
                <w:szCs w:val="24"/>
              </w:rPr>
            </w:pPr>
          </w:p>
        </w:tc>
        <w:tc>
          <w:tcPr>
            <w:tcW w:w="7902" w:type="dxa"/>
            <w:shd w:val="clear" w:color="auto" w:fill="auto"/>
          </w:tcPr>
          <w:p w:rsidR="006C7F55" w:rsidRPr="00451CCE" w:rsidRDefault="006C7F55" w:rsidP="00696A94">
            <w:pPr>
              <w:spacing w:after="0" w:line="240" w:lineRule="auto"/>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Buitinių nuotekų ir vandentiekio tinklų įrengimas Vytauto g. 7-8</w:t>
            </w:r>
          </w:p>
        </w:tc>
        <w:tc>
          <w:tcPr>
            <w:tcW w:w="996"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4,4</w:t>
            </w:r>
          </w:p>
        </w:tc>
      </w:tr>
      <w:tr w:rsidR="006C7F55" w:rsidRPr="00451CCE" w:rsidTr="00696A94">
        <w:tc>
          <w:tcPr>
            <w:tcW w:w="854" w:type="dxa"/>
            <w:vAlign w:val="center"/>
          </w:tcPr>
          <w:p w:rsidR="006C7F55" w:rsidRPr="00451CCE" w:rsidRDefault="006C7F55" w:rsidP="00696A94">
            <w:pPr>
              <w:numPr>
                <w:ilvl w:val="0"/>
                <w:numId w:val="3"/>
              </w:numPr>
              <w:spacing w:after="0" w:line="240" w:lineRule="auto"/>
              <w:contextualSpacing/>
              <w:jc w:val="right"/>
              <w:rPr>
                <w:rFonts w:ascii="Times New Roman" w:eastAsia="Times New Roman" w:hAnsi="Times New Roman" w:cs="Times New Roman"/>
                <w:sz w:val="24"/>
                <w:szCs w:val="24"/>
              </w:rPr>
            </w:pPr>
          </w:p>
        </w:tc>
        <w:tc>
          <w:tcPr>
            <w:tcW w:w="7902" w:type="dxa"/>
            <w:shd w:val="clear" w:color="auto" w:fill="auto"/>
          </w:tcPr>
          <w:p w:rsidR="006C7F55" w:rsidRPr="00451CCE" w:rsidRDefault="006C7F55" w:rsidP="00696A94">
            <w:pPr>
              <w:spacing w:after="0" w:line="240" w:lineRule="auto"/>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Kulių krašto partizanų atminimas pastatant memorialinį ženklą Kulių kapinėse </w:t>
            </w:r>
          </w:p>
        </w:tc>
        <w:tc>
          <w:tcPr>
            <w:tcW w:w="996"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19,0</w:t>
            </w:r>
          </w:p>
        </w:tc>
      </w:tr>
      <w:tr w:rsidR="006C7F55" w:rsidRPr="00451CCE" w:rsidTr="00696A94">
        <w:tc>
          <w:tcPr>
            <w:tcW w:w="854" w:type="dxa"/>
            <w:vAlign w:val="center"/>
          </w:tcPr>
          <w:p w:rsidR="006C7F55" w:rsidRPr="00451CCE" w:rsidRDefault="006C7F55" w:rsidP="00696A94">
            <w:pPr>
              <w:numPr>
                <w:ilvl w:val="0"/>
                <w:numId w:val="3"/>
              </w:numPr>
              <w:spacing w:after="0" w:line="240" w:lineRule="auto"/>
              <w:contextualSpacing/>
              <w:jc w:val="right"/>
              <w:rPr>
                <w:rFonts w:ascii="Times New Roman" w:eastAsia="Times New Roman" w:hAnsi="Times New Roman" w:cs="Times New Roman"/>
                <w:sz w:val="24"/>
                <w:szCs w:val="24"/>
              </w:rPr>
            </w:pPr>
          </w:p>
        </w:tc>
        <w:tc>
          <w:tcPr>
            <w:tcW w:w="7902" w:type="dxa"/>
            <w:shd w:val="clear" w:color="auto" w:fill="auto"/>
          </w:tcPr>
          <w:p w:rsidR="006C7F55" w:rsidRPr="00451CCE" w:rsidRDefault="006C7F55" w:rsidP="00696A94">
            <w:pPr>
              <w:spacing w:after="0" w:line="240" w:lineRule="auto"/>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Geležinkelio g. 17 kapitalinis remontas  </w:t>
            </w:r>
          </w:p>
        </w:tc>
        <w:tc>
          <w:tcPr>
            <w:tcW w:w="996"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846,2</w:t>
            </w:r>
          </w:p>
        </w:tc>
      </w:tr>
      <w:tr w:rsidR="006C7F55" w:rsidRPr="00451CCE" w:rsidTr="00696A94">
        <w:tc>
          <w:tcPr>
            <w:tcW w:w="854" w:type="dxa"/>
            <w:vAlign w:val="center"/>
          </w:tcPr>
          <w:p w:rsidR="006C7F55" w:rsidRPr="00451CCE" w:rsidRDefault="006C7F55" w:rsidP="00696A94">
            <w:pPr>
              <w:numPr>
                <w:ilvl w:val="0"/>
                <w:numId w:val="3"/>
              </w:numPr>
              <w:spacing w:after="0" w:line="240" w:lineRule="auto"/>
              <w:contextualSpacing/>
              <w:jc w:val="right"/>
              <w:rPr>
                <w:rFonts w:ascii="Times New Roman" w:eastAsia="Times New Roman" w:hAnsi="Times New Roman" w:cs="Times New Roman"/>
                <w:sz w:val="24"/>
                <w:szCs w:val="24"/>
              </w:rPr>
            </w:pPr>
          </w:p>
        </w:tc>
        <w:tc>
          <w:tcPr>
            <w:tcW w:w="7902" w:type="dxa"/>
            <w:shd w:val="clear" w:color="auto" w:fill="auto"/>
          </w:tcPr>
          <w:p w:rsidR="006C7F55" w:rsidRPr="00451CCE" w:rsidRDefault="006C7F55" w:rsidP="00696A94">
            <w:pPr>
              <w:spacing w:after="0" w:line="240" w:lineRule="auto"/>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Šv. Jono Krikštytojo parapijos namų rekonstravimas </w:t>
            </w:r>
          </w:p>
        </w:tc>
        <w:tc>
          <w:tcPr>
            <w:tcW w:w="996"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11,2</w:t>
            </w:r>
          </w:p>
        </w:tc>
      </w:tr>
      <w:tr w:rsidR="006C7F55" w:rsidRPr="00451CCE" w:rsidTr="00696A94">
        <w:tc>
          <w:tcPr>
            <w:tcW w:w="854" w:type="dxa"/>
            <w:vAlign w:val="center"/>
          </w:tcPr>
          <w:p w:rsidR="006C7F55" w:rsidRPr="00451CCE" w:rsidRDefault="006C7F55" w:rsidP="00696A94">
            <w:pPr>
              <w:numPr>
                <w:ilvl w:val="0"/>
                <w:numId w:val="3"/>
              </w:numPr>
              <w:spacing w:after="0" w:line="240" w:lineRule="auto"/>
              <w:contextualSpacing/>
              <w:jc w:val="right"/>
              <w:rPr>
                <w:rFonts w:ascii="Times New Roman" w:eastAsia="Times New Roman" w:hAnsi="Times New Roman" w:cs="Times New Roman"/>
                <w:sz w:val="24"/>
                <w:szCs w:val="24"/>
              </w:rPr>
            </w:pPr>
          </w:p>
        </w:tc>
        <w:tc>
          <w:tcPr>
            <w:tcW w:w="7902" w:type="dxa"/>
            <w:shd w:val="clear" w:color="auto" w:fill="auto"/>
          </w:tcPr>
          <w:p w:rsidR="006C7F55" w:rsidRPr="00451CCE" w:rsidRDefault="006C7F55" w:rsidP="00696A94">
            <w:pPr>
              <w:spacing w:after="0" w:line="240" w:lineRule="auto"/>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Šilumos punkto Vytauto g. 7 atnaujinimo darbai</w:t>
            </w:r>
          </w:p>
        </w:tc>
        <w:tc>
          <w:tcPr>
            <w:tcW w:w="996"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11,2</w:t>
            </w:r>
          </w:p>
        </w:tc>
      </w:tr>
      <w:tr w:rsidR="006C7F55" w:rsidRPr="00451CCE" w:rsidTr="00696A94">
        <w:tc>
          <w:tcPr>
            <w:tcW w:w="854" w:type="dxa"/>
            <w:vAlign w:val="center"/>
          </w:tcPr>
          <w:p w:rsidR="006C7F55" w:rsidRPr="00451CCE" w:rsidRDefault="006C7F55" w:rsidP="00696A94">
            <w:pPr>
              <w:numPr>
                <w:ilvl w:val="0"/>
                <w:numId w:val="3"/>
              </w:numPr>
              <w:spacing w:after="0" w:line="240" w:lineRule="auto"/>
              <w:contextualSpacing/>
              <w:jc w:val="right"/>
              <w:rPr>
                <w:rFonts w:ascii="Times New Roman" w:eastAsia="Times New Roman" w:hAnsi="Times New Roman" w:cs="Times New Roman"/>
                <w:sz w:val="24"/>
                <w:szCs w:val="24"/>
              </w:rPr>
            </w:pPr>
          </w:p>
        </w:tc>
        <w:tc>
          <w:tcPr>
            <w:tcW w:w="7902" w:type="dxa"/>
            <w:shd w:val="clear" w:color="auto" w:fill="auto"/>
          </w:tcPr>
          <w:p w:rsidR="006C7F55" w:rsidRPr="00451CCE" w:rsidRDefault="006C7F55" w:rsidP="00696A94">
            <w:pPr>
              <w:spacing w:after="0" w:line="240" w:lineRule="auto"/>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Šiluminės trasos įrengimas prie Vytauto g. 25</w:t>
            </w:r>
          </w:p>
        </w:tc>
        <w:tc>
          <w:tcPr>
            <w:tcW w:w="996"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14,4</w:t>
            </w:r>
          </w:p>
        </w:tc>
      </w:tr>
      <w:tr w:rsidR="006C7F55" w:rsidRPr="00451CCE" w:rsidTr="00696A94">
        <w:tc>
          <w:tcPr>
            <w:tcW w:w="854" w:type="dxa"/>
            <w:vAlign w:val="center"/>
          </w:tcPr>
          <w:p w:rsidR="006C7F55" w:rsidRPr="00451CCE" w:rsidRDefault="006C7F55" w:rsidP="00696A94">
            <w:pPr>
              <w:numPr>
                <w:ilvl w:val="0"/>
                <w:numId w:val="3"/>
              </w:numPr>
              <w:spacing w:after="0" w:line="240" w:lineRule="auto"/>
              <w:contextualSpacing/>
              <w:jc w:val="right"/>
              <w:rPr>
                <w:rFonts w:ascii="Times New Roman" w:eastAsia="Times New Roman" w:hAnsi="Times New Roman" w:cs="Times New Roman"/>
                <w:sz w:val="24"/>
                <w:szCs w:val="24"/>
              </w:rPr>
            </w:pPr>
          </w:p>
        </w:tc>
        <w:tc>
          <w:tcPr>
            <w:tcW w:w="7902" w:type="dxa"/>
            <w:shd w:val="clear" w:color="auto" w:fill="auto"/>
          </w:tcPr>
          <w:p w:rsidR="006C7F55" w:rsidRPr="00451CCE" w:rsidRDefault="006C7F55" w:rsidP="00696A94">
            <w:pPr>
              <w:spacing w:after="0" w:line="240" w:lineRule="auto"/>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Plungės m. senųjų kapinių pagrindinio tako įrengimas</w:t>
            </w:r>
          </w:p>
        </w:tc>
        <w:tc>
          <w:tcPr>
            <w:tcW w:w="996" w:type="dxa"/>
            <w:shd w:val="clear" w:color="auto" w:fill="auto"/>
          </w:tcPr>
          <w:p w:rsidR="006C7F55" w:rsidRPr="00451CCE" w:rsidRDefault="006C7F55" w:rsidP="00696A94">
            <w:pPr>
              <w:spacing w:after="0" w:line="240" w:lineRule="auto"/>
              <w:jc w:val="right"/>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83,3</w:t>
            </w:r>
          </w:p>
        </w:tc>
      </w:tr>
      <w:tr w:rsidR="006C7F55" w:rsidRPr="00451CCE" w:rsidTr="00696A94">
        <w:tc>
          <w:tcPr>
            <w:tcW w:w="854" w:type="dxa"/>
            <w:vAlign w:val="center"/>
          </w:tcPr>
          <w:p w:rsidR="006C7F55" w:rsidRPr="00451CCE" w:rsidRDefault="006C7F55" w:rsidP="00696A94">
            <w:pPr>
              <w:numPr>
                <w:ilvl w:val="0"/>
                <w:numId w:val="3"/>
              </w:numPr>
              <w:spacing w:after="0" w:line="240" w:lineRule="auto"/>
              <w:contextualSpacing/>
              <w:jc w:val="right"/>
              <w:rPr>
                <w:rFonts w:ascii="Times New Roman" w:eastAsia="Times New Roman" w:hAnsi="Times New Roman" w:cs="Times New Roman"/>
                <w:sz w:val="24"/>
                <w:szCs w:val="24"/>
              </w:rPr>
            </w:pPr>
          </w:p>
        </w:tc>
        <w:tc>
          <w:tcPr>
            <w:tcW w:w="7902" w:type="dxa"/>
            <w:shd w:val="clear" w:color="auto" w:fill="auto"/>
          </w:tcPr>
          <w:p w:rsidR="006C7F55" w:rsidRPr="00451CCE" w:rsidRDefault="006C7F55" w:rsidP="00696A94">
            <w:pPr>
              <w:spacing w:after="0" w:line="240" w:lineRule="auto"/>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Pastato remonto darbai Ž. Kalvarijos mstl. Gardų a. 9 </w:t>
            </w:r>
          </w:p>
        </w:tc>
        <w:tc>
          <w:tcPr>
            <w:tcW w:w="996" w:type="dxa"/>
            <w:shd w:val="clear" w:color="auto" w:fill="auto"/>
            <w:vAlign w:val="center"/>
          </w:tcPr>
          <w:p w:rsidR="006C7F55" w:rsidRPr="00451CCE" w:rsidRDefault="006C7F55" w:rsidP="00696A94">
            <w:pPr>
              <w:spacing w:after="0" w:line="240" w:lineRule="auto"/>
              <w:jc w:val="right"/>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5,2</w:t>
            </w:r>
          </w:p>
        </w:tc>
      </w:tr>
      <w:tr w:rsidR="006C7F55" w:rsidRPr="00451CCE" w:rsidTr="00696A94">
        <w:tc>
          <w:tcPr>
            <w:tcW w:w="854" w:type="dxa"/>
            <w:vAlign w:val="center"/>
          </w:tcPr>
          <w:p w:rsidR="006C7F55" w:rsidRPr="00451CCE" w:rsidRDefault="006C7F55" w:rsidP="00696A94">
            <w:pPr>
              <w:spacing w:after="0" w:line="240" w:lineRule="auto"/>
              <w:jc w:val="right"/>
              <w:rPr>
                <w:rFonts w:ascii="Times New Roman" w:eastAsia="Times New Roman" w:hAnsi="Times New Roman" w:cs="Times New Roman"/>
                <w:sz w:val="24"/>
                <w:szCs w:val="24"/>
                <w:lang w:eastAsia="lt-LT"/>
              </w:rPr>
            </w:pPr>
          </w:p>
        </w:tc>
        <w:tc>
          <w:tcPr>
            <w:tcW w:w="7902" w:type="dxa"/>
            <w:shd w:val="clear" w:color="auto" w:fill="auto"/>
          </w:tcPr>
          <w:p w:rsidR="006C7F55" w:rsidRPr="00451CCE" w:rsidRDefault="006C7F55" w:rsidP="00696A94">
            <w:pPr>
              <w:spacing w:after="0" w:line="240" w:lineRule="auto"/>
              <w:jc w:val="both"/>
              <w:rPr>
                <w:rFonts w:ascii="Times New Roman" w:eastAsia="Times New Roman" w:hAnsi="Times New Roman" w:cs="Times New Roman"/>
                <w:b/>
                <w:sz w:val="24"/>
                <w:szCs w:val="24"/>
                <w:lang w:eastAsia="lt-LT"/>
              </w:rPr>
            </w:pPr>
            <w:r w:rsidRPr="00451CCE">
              <w:rPr>
                <w:rFonts w:ascii="Times New Roman" w:eastAsia="Times New Roman" w:hAnsi="Times New Roman" w:cs="Times New Roman"/>
                <w:b/>
                <w:sz w:val="24"/>
                <w:szCs w:val="24"/>
                <w:lang w:eastAsia="lt-LT"/>
              </w:rPr>
              <w:t xml:space="preserve">Iš viso </w:t>
            </w:r>
          </w:p>
        </w:tc>
        <w:tc>
          <w:tcPr>
            <w:tcW w:w="996" w:type="dxa"/>
            <w:shd w:val="clear" w:color="auto" w:fill="auto"/>
          </w:tcPr>
          <w:p w:rsidR="006C7F55" w:rsidRPr="00451CCE" w:rsidRDefault="006C7F55" w:rsidP="00696A94">
            <w:pPr>
              <w:spacing w:after="0" w:line="240" w:lineRule="auto"/>
              <w:jc w:val="right"/>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fldChar w:fldCharType="begin"/>
            </w:r>
            <w:r w:rsidRPr="00451CCE">
              <w:rPr>
                <w:rFonts w:ascii="Times New Roman" w:eastAsia="Times New Roman" w:hAnsi="Times New Roman" w:cs="Times New Roman"/>
                <w:sz w:val="24"/>
                <w:szCs w:val="24"/>
              </w:rPr>
              <w:instrText xml:space="preserve"> =SUM(ABOVE) </w:instrText>
            </w:r>
            <w:r w:rsidRPr="00451CCE">
              <w:rPr>
                <w:rFonts w:ascii="Times New Roman" w:eastAsia="Times New Roman" w:hAnsi="Times New Roman" w:cs="Times New Roman"/>
                <w:sz w:val="24"/>
                <w:szCs w:val="24"/>
              </w:rPr>
              <w:fldChar w:fldCharType="separate"/>
            </w:r>
            <w:r w:rsidRPr="00451CCE">
              <w:rPr>
                <w:rFonts w:ascii="Times New Roman" w:eastAsia="Times New Roman" w:hAnsi="Times New Roman" w:cs="Times New Roman"/>
                <w:noProof/>
                <w:sz w:val="24"/>
                <w:szCs w:val="24"/>
              </w:rPr>
              <w:t>21827,1</w:t>
            </w:r>
            <w:r w:rsidRPr="00451CCE">
              <w:rPr>
                <w:rFonts w:ascii="Times New Roman" w:eastAsia="Times New Roman" w:hAnsi="Times New Roman" w:cs="Times New Roman"/>
                <w:sz w:val="24"/>
                <w:szCs w:val="24"/>
              </w:rPr>
              <w:fldChar w:fldCharType="end"/>
            </w:r>
          </w:p>
        </w:tc>
      </w:tr>
    </w:tbl>
    <w:p w:rsidR="006C7F55" w:rsidRPr="00451CCE" w:rsidRDefault="006C7F55" w:rsidP="006C7F55">
      <w:pPr>
        <w:spacing w:after="0" w:line="240" w:lineRule="auto"/>
        <w:jc w:val="both"/>
        <w:rPr>
          <w:rFonts w:ascii="Times New Roman" w:eastAsia="Times New Roman" w:hAnsi="Times New Roman" w:cs="Times New Roman"/>
          <w:sz w:val="24"/>
          <w:szCs w:val="24"/>
          <w:lang w:eastAsia="lt-LT"/>
        </w:rPr>
      </w:pPr>
    </w:p>
    <w:p w:rsidR="006C7F55" w:rsidRPr="00451CCE" w:rsidRDefault="006C7F55" w:rsidP="006C7F55">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Ataskaitinio laikotarpio pabaigoje ilgalaikiai įsipareigojimai sumažėjo 40,9 tūkst. Eur (pasikeitimas – 25,0 %), palyginti su praėjusių metų pabaiga, ir sudarė 122,8 tūkst. Eur. Ilgalaikiai atidėjiniai ataskaitinio laikotarpio pabaigoje yra priskaičiuotos darbuotojų, pasiekusių įstatymų nustatytą senatvės pensijos amžių ir įgijusių teisę į visą senatvės pensiją dirbant šioje įstaigoje, išeitinės išmokos – 60,2 tūkst. Eur. Administracijos ilgalaikių ir trumpalaikių įsipareigojimų kitimas 2018–2022 m. parodytas 6 paveiksle. </w:t>
      </w:r>
    </w:p>
    <w:p w:rsidR="006C7F55" w:rsidRPr="00451CCE" w:rsidRDefault="006C7F55" w:rsidP="006C7F55">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Ilgalaikiai kiti įsipareigojimai yra mokėtinos sumos Savivaldybės iždui nuo vienerių iki penkerių metų – 62,5 tūkst. Eur, iš jų 0,5 tūkst. Eur – fizinių asmenų už parduotus žemės sklypus bei 62,0 tūkst. Eur – pagal sutartis grąžintina projektų „Aktyvaus poilsio ir pramogų zonos sukūrimas Plungės mieste, M. Oginskio dvaro teritorijoje, prie autobusų stoties“, „Babrungo upės slėnio estrados teritorijos ir jos prieigų bei jungčių su Plungės miesto centrine dalimi sutvarkymas“, „Tunelinio viaduko po geležinkeliu Plungės m. Dariaus ir Girėno g. įrengimas su prieigomis“ dotacija. </w:t>
      </w:r>
    </w:p>
    <w:p w:rsidR="006C7F55" w:rsidRPr="00451CCE" w:rsidRDefault="006C7F55" w:rsidP="006C7F55">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noProof/>
          <w:sz w:val="24"/>
          <w:szCs w:val="24"/>
          <w:lang w:eastAsia="lt-LT"/>
        </w:rPr>
        <w:lastRenderedPageBreak/>
        <w:drawing>
          <wp:inline distT="0" distB="0" distL="0" distR="0" wp14:anchorId="02BCC363" wp14:editId="1EA0690F">
            <wp:extent cx="5960110" cy="3213100"/>
            <wp:effectExtent l="0" t="0" r="0" b="0"/>
            <wp:docPr id="486" name="Paveikslėlis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0" cstate="email">
                      <a:extLst>
                        <a:ext uri="{28A0092B-C50C-407E-A947-70E740481C1C}">
                          <a14:useLocalDpi xmlns:a14="http://schemas.microsoft.com/office/drawing/2010/main"/>
                        </a:ext>
                      </a:extLst>
                    </a:blip>
                    <a:srcRect/>
                    <a:stretch>
                      <a:fillRect/>
                    </a:stretch>
                  </pic:blipFill>
                  <pic:spPr bwMode="auto">
                    <a:xfrm>
                      <a:off x="0" y="0"/>
                      <a:ext cx="5960110" cy="3213100"/>
                    </a:xfrm>
                    <a:prstGeom prst="rect">
                      <a:avLst/>
                    </a:prstGeom>
                    <a:noFill/>
                  </pic:spPr>
                </pic:pic>
              </a:graphicData>
            </a:graphic>
          </wp:inline>
        </w:drawing>
      </w:r>
    </w:p>
    <w:p w:rsidR="006C7F55" w:rsidRPr="00451CCE" w:rsidRDefault="006C7F55" w:rsidP="006C7F55">
      <w:pPr>
        <w:spacing w:after="0" w:line="240" w:lineRule="auto"/>
        <w:jc w:val="center"/>
        <w:rPr>
          <w:rFonts w:ascii="Times New Roman" w:eastAsia="Times New Roman" w:hAnsi="Times New Roman" w:cs="Times New Roman"/>
          <w:b/>
          <w:sz w:val="24"/>
          <w:szCs w:val="24"/>
        </w:rPr>
      </w:pPr>
      <w:r w:rsidRPr="00451CCE">
        <w:rPr>
          <w:rFonts w:ascii="Times New Roman" w:eastAsia="Times New Roman" w:hAnsi="Times New Roman" w:cs="Times New Roman"/>
          <w:b/>
          <w:sz w:val="24"/>
          <w:szCs w:val="24"/>
        </w:rPr>
        <w:t>6 pav. Administracijos įsipareigojimų pokytis 2018–2022 m., tūkst. Eur</w:t>
      </w:r>
    </w:p>
    <w:p w:rsidR="006C7F55" w:rsidRPr="00451CCE" w:rsidRDefault="006C7F55" w:rsidP="006C7F55">
      <w:pPr>
        <w:spacing w:after="0" w:line="240" w:lineRule="auto"/>
        <w:jc w:val="center"/>
        <w:rPr>
          <w:rFonts w:ascii="Times New Roman" w:eastAsia="Times New Roman" w:hAnsi="Times New Roman" w:cs="Times New Roman"/>
          <w:b/>
          <w:sz w:val="24"/>
          <w:szCs w:val="24"/>
        </w:rPr>
      </w:pPr>
    </w:p>
    <w:p w:rsidR="006C7F55" w:rsidRPr="00451CCE" w:rsidRDefault="006C7F55" w:rsidP="006C7F55">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Ataskaitinio laikotarpio pabaigoje trumpalaikiai įsipareigojimai padidėjo 741,4 tūkst. Eur, palyginti su praėjusių metų pabaiga (pasikeitimas – 50,3 %), ir sudarė 2 215,1 tūkst. Eur. Administracijos trumpalaikių įsipareigojimų sudėtis ataskaitinių metų pabaigoje pateikta 7 paveiksle. Pradelstų įsiskolinimų Administracija neturi. </w:t>
      </w:r>
      <w:r w:rsidRPr="00451CCE">
        <w:rPr>
          <w:rFonts w:ascii="Times New Roman" w:eastAsia="Times New Roman" w:hAnsi="Times New Roman" w:cs="Times New Roman"/>
          <w:sz w:val="24"/>
          <w:szCs w:val="24"/>
          <w:lang w:eastAsia="lt-LT"/>
        </w:rPr>
        <w:t>Tiekėjams mokėtinos sumos už 705,0 tūkst. Eur, iš jų pagal vykdomus projektus įsiskolinimas „Universalaus sporto ir sveikatingumo komplekso Plungėje, Mendeno g. 1C, statyba“ – 229,2 tūkst. Eur,</w:t>
      </w:r>
      <w:r w:rsidRPr="00451CCE">
        <w:rPr>
          <w:rFonts w:ascii="Times New Roman" w:eastAsia="Times New Roman" w:hAnsi="Times New Roman" w:cs="Times New Roman"/>
          <w:sz w:val="20"/>
          <w:szCs w:val="20"/>
        </w:rPr>
        <w:t xml:space="preserve"> </w:t>
      </w:r>
      <w:r w:rsidRPr="00451CCE">
        <w:rPr>
          <w:rFonts w:ascii="Times New Roman" w:eastAsia="Times New Roman" w:hAnsi="Times New Roman" w:cs="Times New Roman"/>
          <w:sz w:val="24"/>
          <w:szCs w:val="24"/>
          <w:lang w:eastAsia="lt-LT"/>
        </w:rPr>
        <w:t xml:space="preserve">„Plungės rajono savivaldybės gatvių apšvietimo kokybės gerinimas“ – 7,5 tūkst. Eur, „Užterštos teritorijos buvusioje naftos produktų bazėje, esančioje Plungės rajono savivaldybės Šateikių seniūnijos Narvaišių kaime“ – 222,5 tūkst. Eur (pagal sutartis sulaikytos lėšos). </w:t>
      </w:r>
    </w:p>
    <w:p w:rsidR="006C7F55" w:rsidRPr="00451CCE" w:rsidRDefault="006C7F55" w:rsidP="006C7F55">
      <w:pPr>
        <w:spacing w:after="0" w:line="240" w:lineRule="auto"/>
        <w:jc w:val="both"/>
        <w:rPr>
          <w:rFonts w:ascii="Times New Roman" w:eastAsia="Times New Roman" w:hAnsi="Times New Roman" w:cs="Times New Roman"/>
          <w:sz w:val="24"/>
          <w:szCs w:val="24"/>
        </w:rPr>
      </w:pPr>
    </w:p>
    <w:p w:rsidR="006C7F55" w:rsidRPr="00451CCE" w:rsidRDefault="006C7F55" w:rsidP="006C7F55">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noProof/>
          <w:sz w:val="24"/>
          <w:szCs w:val="24"/>
          <w:lang w:eastAsia="lt-LT"/>
        </w:rPr>
        <w:drawing>
          <wp:inline distT="0" distB="0" distL="0" distR="0" wp14:anchorId="0AEB31DB" wp14:editId="7BE45B06">
            <wp:extent cx="5918200" cy="3213100"/>
            <wp:effectExtent l="0" t="0" r="0" b="0"/>
            <wp:docPr id="487" name="Paveikslėlis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91" cstate="email">
                      <a:extLst>
                        <a:ext uri="{28A0092B-C50C-407E-A947-70E740481C1C}">
                          <a14:useLocalDpi xmlns:a14="http://schemas.microsoft.com/office/drawing/2010/main"/>
                        </a:ext>
                      </a:extLst>
                    </a:blip>
                    <a:srcRect/>
                    <a:stretch>
                      <a:fillRect/>
                    </a:stretch>
                  </pic:blipFill>
                  <pic:spPr bwMode="auto">
                    <a:xfrm>
                      <a:off x="0" y="0"/>
                      <a:ext cx="5918200" cy="3213100"/>
                    </a:xfrm>
                    <a:prstGeom prst="rect">
                      <a:avLst/>
                    </a:prstGeom>
                    <a:noFill/>
                  </pic:spPr>
                </pic:pic>
              </a:graphicData>
            </a:graphic>
          </wp:inline>
        </w:drawing>
      </w:r>
    </w:p>
    <w:p w:rsidR="006C7F55" w:rsidRPr="00451CCE" w:rsidRDefault="006C7F55" w:rsidP="006C7F55">
      <w:pPr>
        <w:spacing w:after="0" w:line="240" w:lineRule="auto"/>
        <w:jc w:val="center"/>
        <w:rPr>
          <w:rFonts w:ascii="Times New Roman" w:eastAsia="Times New Roman" w:hAnsi="Times New Roman" w:cs="Times New Roman"/>
          <w:b/>
          <w:sz w:val="24"/>
          <w:szCs w:val="24"/>
          <w:lang w:eastAsia="lt-LT"/>
        </w:rPr>
      </w:pPr>
      <w:r w:rsidRPr="00451CCE">
        <w:rPr>
          <w:rFonts w:ascii="Times New Roman" w:eastAsia="Times New Roman" w:hAnsi="Times New Roman" w:cs="Times New Roman"/>
          <w:b/>
          <w:sz w:val="24"/>
          <w:szCs w:val="24"/>
          <w:lang w:eastAsia="lt-LT"/>
        </w:rPr>
        <w:t>7 pav. Administracijos trumpalaikių įsipareigojimų sudėtis 2022 m., tūkst. Eur</w:t>
      </w:r>
    </w:p>
    <w:p w:rsidR="006C7F55" w:rsidRPr="00451CCE" w:rsidRDefault="006C7F55" w:rsidP="006C7F55">
      <w:pPr>
        <w:spacing w:after="0" w:line="276" w:lineRule="auto"/>
        <w:jc w:val="both"/>
        <w:rPr>
          <w:rFonts w:ascii="Times New Roman" w:eastAsia="Times New Roman" w:hAnsi="Times New Roman" w:cs="Times New Roman"/>
          <w:sz w:val="24"/>
          <w:szCs w:val="24"/>
        </w:rPr>
      </w:pPr>
    </w:p>
    <w:p w:rsidR="006C7F55" w:rsidRPr="00451CCE" w:rsidRDefault="006C7F55" w:rsidP="006C7F55">
      <w:pPr>
        <w:spacing w:after="0" w:line="240" w:lineRule="auto"/>
        <w:ind w:firstLine="720"/>
        <w:jc w:val="both"/>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sz w:val="24"/>
          <w:szCs w:val="24"/>
        </w:rPr>
        <w:lastRenderedPageBreak/>
        <w:t xml:space="preserve">Sukauptos mokėtinos sumos ataskaitinio laikotarpio pabaigoje, palyginti su praėjusiais metais, sumažėjo 65,9 tūkst. Eur. Didžiausią įtaką tam turėjo sukauptų atostoginių bei nuo jų skaičiuojamų valstybinio socialinio draudimo įmokų sąnaudų sumažėjimas – 43,9 tūkst. Eur (pasikeitimas – 16,8 %) ir metų pabaigoje sudarė 261,8 tūkst. Eur. Kitas sukauptas mokėtinas sumas sudaro Savivaldybės biudžetui už 19,9 tūkst. Eur – Telšių rajono savivaldybės administracijos, Mažeikių rajono savivaldybės administracijos, Rietavo savivaldybės administracijos skolos už perleistas UAB „Telšių regiono atliekų tvarkymo centras“ akcijas, už 0,3 tūkst. Eur – fizinių asmenų skolos už parduotus žemės sklypus per paskutinius dvylika mėnesių, už 12,8 tūkst. Eur – išieškotinos baudos ir delspinigiai bei už 26,9 tūkst. Eur pagal sutartis grąžintina projektų „Aktyvaus poilsio ir pramogų zonos sukūrimas Plungės mieste, M. Oginskio dvaro teritorijoje, prie autobusų stoties“, „Babrungo upės slėnio estrados teritorijos ir jos prieigų bei jungčių su Plungės miesto centrine dalimi sutvarkymas“, „Tunelinio viaduko po geležinkeliu Plungės m. Dariaus ir Girėno g. įrengimas su prieigomis“, </w:t>
      </w:r>
      <w:r w:rsidRPr="00451CCE">
        <w:rPr>
          <w:rFonts w:ascii="Times New Roman" w:eastAsia="Times New Roman" w:hAnsi="Times New Roman" w:cs="Times New Roman"/>
          <w:color w:val="000000"/>
          <w:sz w:val="24"/>
          <w:szCs w:val="24"/>
          <w:lang w:eastAsia="lt-LT"/>
        </w:rPr>
        <w:t xml:space="preserve">einamų metų dotacijos dalis. </w:t>
      </w:r>
    </w:p>
    <w:p w:rsidR="006C7F55" w:rsidRPr="00451CCE" w:rsidRDefault="006C7F55" w:rsidP="006C7F55">
      <w:pPr>
        <w:spacing w:after="0" w:line="276" w:lineRule="auto"/>
        <w:jc w:val="both"/>
        <w:rPr>
          <w:rFonts w:ascii="Times New Roman" w:eastAsia="Times New Roman" w:hAnsi="Times New Roman" w:cs="Times New Roman"/>
          <w:sz w:val="24"/>
          <w:szCs w:val="24"/>
          <w:lang w:eastAsia="lt-LT"/>
        </w:rPr>
      </w:pPr>
    </w:p>
    <w:p w:rsidR="006C7F55" w:rsidRPr="00451CCE" w:rsidRDefault="006C7F55" w:rsidP="006C7F55">
      <w:pPr>
        <w:spacing w:after="0" w:line="240" w:lineRule="auto"/>
        <w:jc w:val="center"/>
        <w:rPr>
          <w:rFonts w:ascii="Times New Roman" w:eastAsia="Times New Roman" w:hAnsi="Times New Roman" w:cs="Times New Roman"/>
          <w:b/>
          <w:bCs/>
          <w:sz w:val="24"/>
          <w:szCs w:val="24"/>
        </w:rPr>
      </w:pPr>
      <w:r w:rsidRPr="00451CCE">
        <w:rPr>
          <w:rFonts w:ascii="Times New Roman" w:eastAsia="Times New Roman" w:hAnsi="Times New Roman" w:cs="Times New Roman"/>
          <w:b/>
          <w:bCs/>
          <w:sz w:val="24"/>
          <w:szCs w:val="24"/>
        </w:rPr>
        <w:t>IV. ARTIMIAUSIOS VEIKLOS KRYPTYS</w:t>
      </w:r>
    </w:p>
    <w:p w:rsidR="006C7F55" w:rsidRPr="00451CCE" w:rsidRDefault="006C7F55" w:rsidP="006C7F55">
      <w:pPr>
        <w:spacing w:after="0" w:line="240" w:lineRule="auto"/>
        <w:ind w:firstLine="709"/>
        <w:jc w:val="both"/>
        <w:rPr>
          <w:rFonts w:ascii="Times New Roman" w:eastAsia="Times New Roman" w:hAnsi="Times New Roman" w:cs="Times New Roman"/>
          <w:b/>
          <w:sz w:val="24"/>
          <w:szCs w:val="24"/>
        </w:rPr>
      </w:pPr>
    </w:p>
    <w:p w:rsidR="006C7F55" w:rsidRPr="00451CCE" w:rsidRDefault="006C7F55" w:rsidP="006C7F55">
      <w:pPr>
        <w:spacing w:after="0" w:line="240" w:lineRule="auto"/>
        <w:ind w:firstLine="720"/>
        <w:jc w:val="both"/>
        <w:rPr>
          <w:rFonts w:ascii="Times New Roman" w:eastAsia="Times New Roman" w:hAnsi="Times New Roman" w:cs="Times New Roman"/>
          <w:b/>
          <w:sz w:val="24"/>
          <w:szCs w:val="24"/>
        </w:rPr>
      </w:pPr>
      <w:r w:rsidRPr="00451CCE">
        <w:rPr>
          <w:rFonts w:ascii="Times New Roman" w:eastAsia="Times New Roman" w:hAnsi="Times New Roman" w:cs="Times New Roman"/>
          <w:bCs/>
          <w:sz w:val="24"/>
          <w:szCs w:val="24"/>
        </w:rPr>
        <w:t xml:space="preserve">Buhalterinės apskaitos skyrius vykdys pagrindinius Skyriaus tikslus ir uždavinius: tvarkys Savivaldybės administracijos ir jos teritorinių padalinių, Savivaldybės Kontrolės ir audito tarnybos buhalterinę apskaitą, užtikrins ataskaitinių duomenų teisingumą ir jų pateikimą laiku. </w:t>
      </w:r>
    </w:p>
    <w:p w:rsidR="006C7F55" w:rsidRPr="00451CCE" w:rsidRDefault="006C7F55" w:rsidP="006C7F55">
      <w:pPr>
        <w:spacing w:after="0" w:line="240" w:lineRule="auto"/>
        <w:ind w:firstLine="720"/>
        <w:jc w:val="both"/>
        <w:rPr>
          <w:rFonts w:ascii="Times New Roman" w:eastAsia="Times New Roman" w:hAnsi="Times New Roman" w:cs="Times New Roman"/>
          <w:b/>
          <w:sz w:val="24"/>
          <w:szCs w:val="24"/>
        </w:rPr>
      </w:pPr>
    </w:p>
    <w:p w:rsidR="00B90F38" w:rsidRPr="00451CCE" w:rsidRDefault="00B90F38" w:rsidP="000F4A80">
      <w:pPr>
        <w:tabs>
          <w:tab w:val="center" w:pos="4320"/>
          <w:tab w:val="right" w:pos="8640"/>
        </w:tabs>
        <w:spacing w:after="0" w:line="240" w:lineRule="auto"/>
        <w:jc w:val="both"/>
        <w:rPr>
          <w:rFonts w:ascii="Times New Roman" w:eastAsia="Times New Roman" w:hAnsi="Times New Roman" w:cs="Times New Roman"/>
          <w:sz w:val="23"/>
          <w:szCs w:val="23"/>
        </w:rPr>
      </w:pPr>
    </w:p>
    <w:p w:rsidR="00451CCE" w:rsidRPr="00451CCE" w:rsidRDefault="00451CCE" w:rsidP="00451CCE">
      <w:pPr>
        <w:tabs>
          <w:tab w:val="right" w:leader="underscore" w:pos="9180"/>
        </w:tabs>
        <w:spacing w:after="0" w:line="360" w:lineRule="auto"/>
        <w:contextualSpacing/>
        <w:jc w:val="center"/>
        <w:rPr>
          <w:rFonts w:ascii="Times New Roman" w:eastAsia="Times New Roman" w:hAnsi="Times New Roman" w:cs="Times New Roman"/>
          <w:sz w:val="20"/>
          <w:szCs w:val="20"/>
        </w:rPr>
      </w:pPr>
      <w:r w:rsidRPr="00451CCE">
        <w:rPr>
          <w:rFonts w:ascii="Times New Roman" w:eastAsia="Times New Roman" w:hAnsi="Times New Roman" w:cs="Times New Roman"/>
          <w:b/>
          <w:sz w:val="24"/>
          <w:szCs w:val="24"/>
        </w:rPr>
        <w:t>CENTRALIZUOTO VIDAUS AUDITO SKYRIUS</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0"/>
        </w:rPr>
      </w:pPr>
    </w:p>
    <w:p w:rsidR="00451CCE" w:rsidRDefault="00451CCE" w:rsidP="00451CCE">
      <w:pPr>
        <w:spacing w:after="0" w:line="240" w:lineRule="auto"/>
        <w:jc w:val="center"/>
        <w:rPr>
          <w:rFonts w:ascii="Times New Roman" w:eastAsia="Times New Roman" w:hAnsi="Times New Roman" w:cs="Times New Roman"/>
          <w:b/>
          <w:sz w:val="24"/>
          <w:szCs w:val="20"/>
        </w:rPr>
      </w:pPr>
      <w:r w:rsidRPr="00451CCE">
        <w:rPr>
          <w:rFonts w:ascii="Times New Roman" w:eastAsia="Times New Roman" w:hAnsi="Times New Roman" w:cs="Times New Roman"/>
          <w:b/>
          <w:sz w:val="24"/>
          <w:szCs w:val="20"/>
        </w:rPr>
        <w:t>I. VEIKLOS ATASKAITOS SANTRAUKA</w:t>
      </w:r>
    </w:p>
    <w:p w:rsidR="008D37A5" w:rsidRPr="00451CCE" w:rsidRDefault="008D37A5" w:rsidP="00451CCE">
      <w:pPr>
        <w:spacing w:after="0" w:line="240" w:lineRule="auto"/>
        <w:jc w:val="center"/>
        <w:rPr>
          <w:rFonts w:ascii="Times New Roman" w:eastAsia="Times New Roman" w:hAnsi="Times New Roman" w:cs="Times New Roman"/>
          <w:b/>
          <w:color w:val="FF0000"/>
          <w:sz w:val="24"/>
          <w:szCs w:val="20"/>
        </w:rPr>
      </w:pPr>
    </w:p>
    <w:p w:rsidR="00451CCE" w:rsidRPr="00451CCE" w:rsidRDefault="00451CCE" w:rsidP="00451CCE">
      <w:pPr>
        <w:spacing w:after="0" w:line="240" w:lineRule="auto"/>
        <w:ind w:firstLine="720"/>
        <w:jc w:val="both"/>
        <w:rPr>
          <w:rFonts w:ascii="Times New Roman" w:eastAsia="Times New Roman" w:hAnsi="Times New Roman" w:cs="Times New Roman"/>
          <w:sz w:val="24"/>
          <w:szCs w:val="20"/>
        </w:rPr>
      </w:pPr>
      <w:r w:rsidRPr="00451CCE">
        <w:rPr>
          <w:rFonts w:ascii="Times New Roman" w:eastAsia="Times New Roman" w:hAnsi="Times New Roman" w:cs="Times New Roman"/>
          <w:sz w:val="24"/>
          <w:szCs w:val="20"/>
        </w:rPr>
        <w:t>Centralizuota savivaldybės vidaus audito tarnyba įsteigta 2003 m. gruodžio 4 d. Savivaldybės tarybos sprendimu, o vadovaujantis Lietuvos Respublikos finansų ministerijos Vidaus audito ir kontrolės metodologijos grupės skyriaus vertinimo metu teikta rekomendacija, Plungės rajono savivaldybės tarybos 2021 m. balandžio 29 d. sprendimu Nr. 99 pavadinimas pakeistas į Plungės rajono savivaldybės Centralizuoto vidaus audito skyrių (toliau – CVAS).</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0"/>
        </w:rPr>
      </w:pPr>
      <w:r w:rsidRPr="00451CCE">
        <w:rPr>
          <w:rFonts w:ascii="Times New Roman" w:eastAsia="Times New Roman" w:hAnsi="Times New Roman" w:cs="Times New Roman"/>
          <w:sz w:val="24"/>
          <w:szCs w:val="20"/>
        </w:rPr>
        <w:t>Savivaldybės administracijoje visiškai užtikrinamas CVAS veiklos nepriklausomumas, yra sudarytos prielaidos vidaus auditorių objektyviai veiklai, sudarytos visos sąlygos tobulinti profesinius įgūdžius. CVAS pats planuoja savo veiklą, sudaro strateginius ir metinius veiklos planus,</w:t>
      </w:r>
      <w:r w:rsidRPr="00451CCE">
        <w:rPr>
          <w:rFonts w:ascii="Times New Roman" w:eastAsia="Times New Roman" w:hAnsi="Times New Roman" w:cs="Times New Roman"/>
          <w:color w:val="000000"/>
          <w:sz w:val="24"/>
          <w:szCs w:val="20"/>
        </w:rPr>
        <w:t xml:space="preserve"> kurie </w:t>
      </w:r>
      <w:r w:rsidRPr="00451CCE">
        <w:rPr>
          <w:rFonts w:ascii="Times New Roman" w:eastAsia="Times New Roman" w:hAnsi="Times New Roman" w:cs="Times New Roman"/>
          <w:sz w:val="24"/>
          <w:szCs w:val="24"/>
        </w:rPr>
        <w:t>sudaromi atsižvelgiant į naujai atsiradusių audituojamų subjektų ir audituojamų sričių rizikingumo ir jų reikšmingumo vertinimo rezultatus, nustačius rizikingiausias audituotinas veiklos sritis bei atsižvelgiant į CVAS dirbančių žmonių skaičių.</w:t>
      </w:r>
    </w:p>
    <w:p w:rsidR="00451CCE" w:rsidRPr="00451CCE" w:rsidRDefault="00451CCE" w:rsidP="00451CCE">
      <w:pPr>
        <w:spacing w:after="0" w:line="240" w:lineRule="auto"/>
        <w:rPr>
          <w:rFonts w:ascii="Times New Roman" w:eastAsia="Times New Roman" w:hAnsi="Times New Roman" w:cs="Times New Roman"/>
          <w:b/>
          <w:sz w:val="24"/>
          <w:szCs w:val="20"/>
        </w:rPr>
      </w:pPr>
    </w:p>
    <w:p w:rsidR="00451CCE" w:rsidRPr="00451CCE" w:rsidRDefault="00451CCE" w:rsidP="00451CCE">
      <w:pPr>
        <w:spacing w:after="0" w:line="240" w:lineRule="auto"/>
        <w:jc w:val="center"/>
        <w:rPr>
          <w:rFonts w:ascii="Times New Roman" w:eastAsia="Times New Roman" w:hAnsi="Times New Roman" w:cs="Times New Roman"/>
          <w:b/>
          <w:sz w:val="24"/>
          <w:szCs w:val="20"/>
        </w:rPr>
      </w:pPr>
      <w:r w:rsidRPr="00451CCE">
        <w:rPr>
          <w:rFonts w:ascii="Times New Roman" w:eastAsia="Times New Roman" w:hAnsi="Times New Roman" w:cs="Times New Roman"/>
          <w:b/>
          <w:sz w:val="24"/>
          <w:szCs w:val="20"/>
        </w:rPr>
        <w:t>II. VEIKLAI ĮTAKĄ TURĖJUSIŲ VEIKSNIŲ APŽVALGA</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0"/>
        </w:rPr>
      </w:pPr>
    </w:p>
    <w:p w:rsidR="00451CCE" w:rsidRPr="00451CCE" w:rsidRDefault="00451CCE" w:rsidP="00451CCE">
      <w:pPr>
        <w:spacing w:after="0" w:line="240" w:lineRule="auto"/>
        <w:ind w:firstLine="720"/>
        <w:jc w:val="both"/>
        <w:rPr>
          <w:rFonts w:ascii="Times New Roman" w:eastAsia="Times New Roman" w:hAnsi="Times New Roman" w:cs="Times New Roman"/>
          <w:sz w:val="24"/>
          <w:szCs w:val="20"/>
        </w:rPr>
      </w:pPr>
      <w:r w:rsidRPr="00451CCE">
        <w:rPr>
          <w:rFonts w:ascii="Times New Roman" w:eastAsia="Times New Roman" w:hAnsi="Times New Roman" w:cs="Times New Roman"/>
          <w:sz w:val="24"/>
          <w:szCs w:val="20"/>
        </w:rPr>
        <w:t>CVAS yra patvirtintos 3 pareigybės – 2 vyriausieji specialistai ir vedėjas (pakeitimai atlikti 2023 m. sausio 3 d. direktoriaus įsakymu Nr. DE-2). Visus 2022 m. CVAS dirbo tik vienas darbuotojas, kadangi nuo 2020 m. balandžio 1 d. iki 2024 m. birželio 13 d. vienai vyr. specialistei yra suteiktos vaiko auginimo atostogos, kito vyr. specialisto etatas niekada nebuvo užimtas. Žemiau pateikiama 5 pastarųjų metų statistika apie CVAS dirbančius darbuotojus.</w:t>
      </w:r>
    </w:p>
    <w:p w:rsidR="00451CCE" w:rsidRPr="00451CCE" w:rsidRDefault="00451CCE" w:rsidP="00451CCE">
      <w:pPr>
        <w:spacing w:after="0" w:line="240" w:lineRule="auto"/>
        <w:ind w:firstLine="720"/>
        <w:jc w:val="both"/>
        <w:rPr>
          <w:rFonts w:ascii="Times New Roman" w:eastAsia="Times New Roman" w:hAnsi="Times New Roman" w:cs="Times New Roman"/>
          <w:color w:val="FF0000"/>
          <w:sz w:val="16"/>
          <w:szCs w:val="16"/>
        </w:rPr>
      </w:pPr>
    </w:p>
    <w:p w:rsidR="00451CCE" w:rsidRPr="00451CCE" w:rsidRDefault="00451CCE" w:rsidP="00451CCE">
      <w:pPr>
        <w:spacing w:after="0" w:line="360" w:lineRule="auto"/>
        <w:ind w:firstLine="709"/>
        <w:contextualSpacing/>
        <w:jc w:val="both"/>
        <w:rPr>
          <w:rFonts w:ascii="Times New Roman" w:eastAsia="Times New Roman" w:hAnsi="Times New Roman" w:cs="Times New Roman"/>
          <w:sz w:val="4"/>
          <w:szCs w:val="4"/>
        </w:rPr>
      </w:pPr>
    </w:p>
    <w:p w:rsidR="00451CCE" w:rsidRPr="00451CCE" w:rsidRDefault="00451CCE" w:rsidP="00451CCE">
      <w:pPr>
        <w:tabs>
          <w:tab w:val="left" w:pos="993"/>
        </w:tabs>
        <w:spacing w:after="0" w:line="360" w:lineRule="auto"/>
        <w:contextualSpacing/>
        <w:jc w:val="center"/>
        <w:rPr>
          <w:rFonts w:ascii="Times New Roman" w:eastAsia="Times New Roman" w:hAnsi="Times New Roman" w:cs="Times New Roman"/>
          <w:b/>
          <w:bCs/>
          <w:sz w:val="16"/>
          <w:szCs w:val="16"/>
        </w:rPr>
      </w:pPr>
      <w:r w:rsidRPr="00451CCE">
        <w:rPr>
          <w:rFonts w:ascii="Times New Roman" w:eastAsia="Times New Roman" w:hAnsi="Times New Roman" w:cs="Times New Roman"/>
          <w:noProof/>
          <w:sz w:val="24"/>
          <w:szCs w:val="20"/>
          <w:lang w:eastAsia="lt-LT"/>
        </w:rPr>
        <w:lastRenderedPageBreak/>
        <w:drawing>
          <wp:inline distT="0" distB="0" distL="0" distR="0" wp14:anchorId="0284E56D" wp14:editId="3F623DF8">
            <wp:extent cx="5191125" cy="1581150"/>
            <wp:effectExtent l="0" t="0" r="9525" b="19050"/>
            <wp:docPr id="60" name="Diagrama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rsidR="00B90F38" w:rsidRDefault="00B90F38" w:rsidP="00451CCE">
      <w:pPr>
        <w:spacing w:after="0" w:line="240" w:lineRule="auto"/>
        <w:jc w:val="center"/>
        <w:rPr>
          <w:rFonts w:ascii="Times New Roman" w:eastAsia="Times New Roman" w:hAnsi="Times New Roman" w:cs="Times New Roman"/>
          <w:b/>
          <w:sz w:val="24"/>
          <w:szCs w:val="20"/>
        </w:rPr>
      </w:pPr>
    </w:p>
    <w:p w:rsidR="00451CCE" w:rsidRPr="00451CCE" w:rsidRDefault="00451CCE" w:rsidP="00451CCE">
      <w:pPr>
        <w:spacing w:after="0" w:line="240" w:lineRule="auto"/>
        <w:jc w:val="center"/>
        <w:rPr>
          <w:rFonts w:ascii="Times New Roman" w:eastAsia="Times New Roman" w:hAnsi="Times New Roman" w:cs="Times New Roman"/>
          <w:b/>
          <w:sz w:val="24"/>
          <w:szCs w:val="20"/>
        </w:rPr>
      </w:pPr>
      <w:r w:rsidRPr="00451CCE">
        <w:rPr>
          <w:rFonts w:ascii="Times New Roman" w:eastAsia="Times New Roman" w:hAnsi="Times New Roman" w:cs="Times New Roman"/>
          <w:b/>
          <w:sz w:val="24"/>
          <w:szCs w:val="20"/>
        </w:rPr>
        <w:t>III. VYKDYTA VEIKLA IR PASIEKTI REZULTATAI</w:t>
      </w:r>
    </w:p>
    <w:p w:rsidR="00451CCE" w:rsidRPr="00451CCE" w:rsidRDefault="00451CCE" w:rsidP="00451CCE">
      <w:pPr>
        <w:spacing w:after="0" w:line="240" w:lineRule="auto"/>
        <w:ind w:firstLine="709"/>
        <w:jc w:val="both"/>
        <w:rPr>
          <w:rFonts w:ascii="Times New Roman" w:eastAsia="Times New Roman" w:hAnsi="Times New Roman" w:cs="Times New Roman"/>
          <w:iCs/>
          <w:sz w:val="24"/>
          <w:szCs w:val="24"/>
        </w:rPr>
      </w:pP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iCs/>
          <w:sz w:val="24"/>
          <w:szCs w:val="24"/>
        </w:rPr>
        <w:t xml:space="preserve">CVAS veiklos organizavimas ataskaitiniais metais buvo vykdomas pagal 2022 metų veiklos planą, kuriuo </w:t>
      </w:r>
      <w:r w:rsidRPr="00451CCE">
        <w:rPr>
          <w:rFonts w:ascii="Times New Roman" w:eastAsia="Times New Roman" w:hAnsi="Times New Roman" w:cs="Times New Roman"/>
          <w:sz w:val="24"/>
          <w:szCs w:val="24"/>
        </w:rPr>
        <w:t>vadovaujantis ataskaitiniu laikotarpiu buvo atlikti 3 vidaus auditai:</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Ugdymo kokybės ir modernios aplinkos užtikrinimo programos gautų Europos Sąjungos lėšų panaudojimo administravimo vertinimas;</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Plungės rajono savivaldybės administracijos 2021 metų administracinės naštos mažinimo priemonių vertinimas;</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Plungės sporto ir rekreacijos centro tarnybinių automobilių naudojimo ir disponavimo juo vertinimas.</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2022 m. CVAS atliktų vertinimų santrauka:</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B90F38">
        <w:rPr>
          <w:rFonts w:ascii="Times New Roman" w:eastAsia="Times New Roman" w:hAnsi="Times New Roman" w:cs="Times New Roman"/>
          <w:i/>
          <w:sz w:val="24"/>
          <w:szCs w:val="24"/>
        </w:rPr>
        <w:t>1.</w:t>
      </w:r>
      <w:r w:rsidRPr="00451CCE">
        <w:rPr>
          <w:rFonts w:ascii="Times New Roman" w:eastAsia="Times New Roman" w:hAnsi="Times New Roman" w:cs="Times New Roman"/>
          <w:i/>
          <w:sz w:val="24"/>
          <w:szCs w:val="24"/>
        </w:rPr>
        <w:t xml:space="preserve"> Ugdymo kokybės ir modernios aplinkos užtikrinimo programos gautų Europos Sąjungos lėšų panaudojimo administravimo vertinimo </w:t>
      </w:r>
      <w:r w:rsidRPr="00451CCE">
        <w:rPr>
          <w:rFonts w:ascii="Times New Roman" w:eastAsia="Times New Roman" w:hAnsi="Times New Roman" w:cs="Times New Roman"/>
          <w:sz w:val="24"/>
          <w:szCs w:val="24"/>
        </w:rPr>
        <w:t>metu buvo išnagrinėta Lietuvos Respublikos</w:t>
      </w:r>
      <w:r w:rsidRPr="00451CCE">
        <w:rPr>
          <w:rFonts w:ascii="Times New Roman" w:eastAsia="Times New Roman" w:hAnsi="Times New Roman" w:cs="Times New Roman"/>
          <w:bCs/>
          <w:iCs/>
          <w:sz w:val="24"/>
          <w:szCs w:val="24"/>
          <w:lang w:eastAsia="lt-LT"/>
        </w:rPr>
        <w:t xml:space="preserve"> teisės aktų bazė, kurios pagrindu nustatytas reglamentavimas dėl ugdymo kokybės, sporto ir modernios aplinkos užtikrinimo savivaldybių lygmenyje pagrindžia šios programos poreikį. Nustatyta, jog siekiant užtikrinti vaikų ir suaugusiųjų neformalųjį švietimą, </w:t>
      </w:r>
      <w:r w:rsidRPr="00451CCE">
        <w:rPr>
          <w:rFonts w:ascii="Times New Roman" w:eastAsia="Times New Roman" w:hAnsi="Times New Roman" w:cs="Times New Roman"/>
          <w:sz w:val="24"/>
          <w:szCs w:val="24"/>
        </w:rPr>
        <w:t xml:space="preserve">Ugdymo kokybės ir modernios aplinkos užtikrinimo </w:t>
      </w:r>
      <w:r w:rsidRPr="00451CCE">
        <w:rPr>
          <w:rFonts w:ascii="Times New Roman" w:eastAsia="Times New Roman" w:hAnsi="Times New Roman" w:cs="Times New Roman"/>
          <w:bCs/>
          <w:iCs/>
          <w:sz w:val="24"/>
          <w:szCs w:val="24"/>
          <w:lang w:eastAsia="lt-LT"/>
        </w:rPr>
        <w:t>programa (toliau – Programa) pagal nustatytą teisinį reglamentavimą Administracijoje yra tvirtinama kasmet ją tikslinant pagal tų dienų aktualijas. Už Programos tinkamą vykdymą Administracijoje atsakingas Švietimo ir sporto skyrius.</w:t>
      </w:r>
    </w:p>
    <w:p w:rsidR="00451CCE" w:rsidRPr="00451CCE" w:rsidRDefault="00451CCE" w:rsidP="00451CCE">
      <w:pPr>
        <w:autoSpaceDE w:val="0"/>
        <w:autoSpaceDN w:val="0"/>
        <w:adjustRightInd w:val="0"/>
        <w:spacing w:after="0" w:line="240" w:lineRule="auto"/>
        <w:ind w:firstLine="720"/>
        <w:jc w:val="both"/>
        <w:rPr>
          <w:rFonts w:ascii="Times New Roman" w:eastAsia="Calibri" w:hAnsi="Times New Roman" w:cs="Times New Roman"/>
          <w:sz w:val="24"/>
          <w:szCs w:val="24"/>
          <w:lang w:eastAsia="lt-LT"/>
        </w:rPr>
      </w:pPr>
      <w:r w:rsidRPr="00451CCE">
        <w:rPr>
          <w:rFonts w:ascii="Times New Roman" w:eastAsia="Calibri" w:hAnsi="Times New Roman" w:cs="Times New Roman"/>
          <w:bCs/>
          <w:sz w:val="24"/>
          <w:szCs w:val="24"/>
          <w:lang w:eastAsia="lt-LT"/>
        </w:rPr>
        <w:t>Vidaus audito metu nustatyta, jog NVŠ</w:t>
      </w:r>
      <w:r w:rsidRPr="00451CCE">
        <w:rPr>
          <w:rFonts w:ascii="Times New Roman" w:eastAsia="Calibri" w:hAnsi="Times New Roman" w:cs="Times New Roman"/>
          <w:sz w:val="24"/>
          <w:szCs w:val="24"/>
          <w:lang w:eastAsia="lt-LT"/>
        </w:rPr>
        <w:t xml:space="preserve"> programos tikslas ir uždaviniai atitinka Savivaldybės strateginio veiklos plano Programos tikslus ir uždavinius. Programos uždaviniai sietini su išsikeltais uždaviniais. Vadovaujantis audituotino laikotarpio, t. y. 2020 m., didžiosios knygos ataskaitos duomenimis, nustatyta, jog iš viso audituojamu laikotarpiu NVŠ programos vykdymui Administracija iš Europos Sąjungos gavo 70 784,37 Eur. Nepanaudotų 8 615,63 Eur priežastis – Lietuvos Respublikoje paskelbta ekstremali situacija dėl epideminės COVID-19 situacijos, dėl kurios kai kurie NVŠ programos teikėjai buvo sustabdę savo veiklas.</w:t>
      </w:r>
      <w:r w:rsidRPr="00451CCE">
        <w:rPr>
          <w:rFonts w:ascii="Times New Roman" w:eastAsia="Times New Roman" w:hAnsi="Times New Roman" w:cs="Times New Roman"/>
          <w:sz w:val="24"/>
          <w:szCs w:val="24"/>
          <w:lang w:eastAsia="lt-LT"/>
        </w:rPr>
        <w:t xml:space="preserve"> Nustatyta, jog nors akredituotų NVŠ programų Teikėjų ir NVŠ programų skaičiai iš esmės per 2019–2021 metus beveik nesikeitė, NVŠ tikslinį finansavimą gaunančių mokinių skaičius mažėja. Tačiau, vadovaujantis Administracijos 2022–2024 m. strateginiame veiklos plane pateikta informacija, matyti, jog Plungės rajonui NVŠ programai finansavimas pastaraisiais metais didėjo, t. y. 2020 m. skirtas finansavimas buvo lygus 138 060 Eur, o 2021 m. – 181 412 Eur.</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Vidaus audito metu paaiškėjo, jog NVŠ programos teikėjams</w:t>
      </w:r>
      <w:r w:rsidRPr="00451CCE">
        <w:rPr>
          <w:rFonts w:ascii="Times New Roman" w:eastAsia="Times New Roman" w:hAnsi="Times New Roman" w:cs="Times New Roman"/>
          <w:bCs/>
          <w:sz w:val="24"/>
          <w:szCs w:val="20"/>
        </w:rPr>
        <w:t xml:space="preserve"> trūksta informacijos vykdant atsiskaitymą už panaudotas NVŠ programoms skirtas lėšas, todėl būtina suteikti visą jiems reikiamą informaciją dėl teisingų dokumentų pildymo, pateikimo ir viešinimo. </w:t>
      </w:r>
      <w:r w:rsidRPr="00451CCE">
        <w:rPr>
          <w:rFonts w:ascii="Times New Roman" w:eastAsia="Times New Roman" w:hAnsi="Times New Roman" w:cs="Times New Roman"/>
          <w:sz w:val="24"/>
          <w:szCs w:val="24"/>
          <w:lang w:eastAsia="lt-LT"/>
        </w:rPr>
        <w:t xml:space="preserve">Taip pat nustatyta, jog disponuojant Programai skirtomis Europos Sąjungos paramos lėšomis, nebuvo atkreiptas dėmesys į Lietuvos Respublikos švietimo ir mokslo ministro įsakymu patvirtintą </w:t>
      </w:r>
      <w:r w:rsidRPr="00451CCE">
        <w:rPr>
          <w:rFonts w:ascii="Times New Roman" w:eastAsia="Times New Roman" w:hAnsi="Times New Roman" w:cs="Times New Roman"/>
          <w:sz w:val="24"/>
          <w:szCs w:val="20"/>
        </w:rPr>
        <w:t>Neformaliojo vaikų švietimo lėšų skyrimo ir panaudojimo tvarkos aprašą</w:t>
      </w:r>
      <w:r w:rsidRPr="00451CCE">
        <w:rPr>
          <w:rFonts w:ascii="Times New Roman" w:eastAsia="Times New Roman" w:hAnsi="Times New Roman" w:cs="Times New Roman"/>
          <w:sz w:val="24"/>
          <w:szCs w:val="24"/>
          <w:lang w:eastAsia="lt-LT"/>
        </w:rPr>
        <w:t>, kuriame buvo apibrėžta rekomendacija dėl maksimalaus vaikų skaičiaus grupėje nustatymo galinti dar labiau užtikrinti Teikėjų teikiamų NVŠ paslaugų kokybę.</w:t>
      </w:r>
    </w:p>
    <w:p w:rsidR="00451CCE" w:rsidRPr="00451CCE" w:rsidRDefault="00451CCE" w:rsidP="00451CCE">
      <w:pPr>
        <w:spacing w:after="0" w:line="240" w:lineRule="auto"/>
        <w:ind w:firstLine="720"/>
        <w:jc w:val="both"/>
        <w:rPr>
          <w:rFonts w:ascii="Times New Roman" w:eastAsia="Times New Roman" w:hAnsi="Times New Roman" w:cs="Times New Roman"/>
          <w:bCs/>
          <w:sz w:val="24"/>
          <w:szCs w:val="20"/>
          <w:highlight w:val="yellow"/>
        </w:rPr>
      </w:pPr>
      <w:r w:rsidRPr="00451CCE">
        <w:rPr>
          <w:rFonts w:ascii="Times New Roman" w:eastAsia="Times New Roman" w:hAnsi="Times New Roman" w:cs="Times New Roman"/>
          <w:bCs/>
          <w:sz w:val="24"/>
          <w:szCs w:val="20"/>
        </w:rPr>
        <w:t xml:space="preserve">Savivaldybėje NVŠ programų įvairovė leidžia daryti išvadą, kad tenkinami vaikų poreikiai, suteikiant galimybę renkantis jiems įdomią veiklą, tačiau atsižvelgiant į mažėjantį NVŠ tikslinį </w:t>
      </w:r>
      <w:r w:rsidRPr="00451CCE">
        <w:rPr>
          <w:rFonts w:ascii="Times New Roman" w:eastAsia="Times New Roman" w:hAnsi="Times New Roman" w:cs="Times New Roman"/>
          <w:bCs/>
          <w:sz w:val="24"/>
          <w:szCs w:val="20"/>
        </w:rPr>
        <w:lastRenderedPageBreak/>
        <w:t>finansavimą gaunančių mokinių skaičių, verta didesnį dėmesį sutelkti į vaikų pritraukimą (siekiant strateginiuose planuose numatytų tikslų).</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bCs/>
          <w:sz w:val="24"/>
          <w:szCs w:val="20"/>
        </w:rPr>
        <w:t>Vidaus kontrolės veikimas audituotoje srityje Administracijoje buvo įvertintas gerai, t. y. jei visa rizika yra nustatyta ir valdoma, bet yra keletas nesvarbių vidaus kontrolės trūkumų, neturinčių neigiamo poveikio viešojo juridinio asmens veiklos rezultatams. Audito ataskaitoje buvo pateiktos septynios (penkios didelio reikšmingumo ir dvi vidutinio reikšmingumo) su kontrolės procesų tobulinimu susijusios rekomendacijos ir visos jos per einamuosius metus įgyvendintos.</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B90F38">
        <w:rPr>
          <w:rFonts w:ascii="Times New Roman" w:eastAsia="Times New Roman" w:hAnsi="Times New Roman" w:cs="Times New Roman"/>
          <w:i/>
          <w:sz w:val="24"/>
          <w:szCs w:val="28"/>
        </w:rPr>
        <w:t>2.</w:t>
      </w:r>
      <w:r w:rsidRPr="00451CCE">
        <w:rPr>
          <w:rFonts w:ascii="Times New Roman" w:eastAsia="Times New Roman" w:hAnsi="Times New Roman" w:cs="Times New Roman"/>
          <w:sz w:val="24"/>
          <w:szCs w:val="28"/>
        </w:rPr>
        <w:t xml:space="preserve"> </w:t>
      </w:r>
      <w:r w:rsidRPr="00451CCE">
        <w:rPr>
          <w:rFonts w:ascii="Times New Roman" w:eastAsia="Times New Roman" w:hAnsi="Times New Roman" w:cs="Times New Roman"/>
          <w:i/>
          <w:sz w:val="24"/>
          <w:szCs w:val="24"/>
        </w:rPr>
        <w:t>Plungės rajono savivaldybės administracijos 2021 metų administracinės naštos mažinimo priemonių vertinimo</w:t>
      </w:r>
      <w:r w:rsidRPr="00451CCE">
        <w:rPr>
          <w:rFonts w:ascii="Times New Roman" w:eastAsia="Times New Roman" w:hAnsi="Times New Roman" w:cs="Times New Roman"/>
          <w:sz w:val="24"/>
          <w:szCs w:val="24"/>
        </w:rPr>
        <w:t xml:space="preserve"> metu buvo vertinta Administracijos struktūrinių padalinių pateikta informacija apie Plungės rajono savivaldybės 2021–2023 metų strateginiame veiklos plane numatytų administracinės naštos mažinimo priemonių vykdymą per 2021 metus. Analizuota informacija dėl ankstesnių vertinimų metu teiktų rekomendacijų įgyvendinimo, t. y. Administracijos direktoriaus įsakymai, pareigybių aprašymai, kita su rekomendacijų įgyvendinimu susijusių Administracijos struktūrinių padalinių darbuotojų pateikta informacija.</w:t>
      </w:r>
    </w:p>
    <w:p w:rsidR="00451CCE" w:rsidRPr="00451CCE" w:rsidRDefault="00451CCE" w:rsidP="00451CCE">
      <w:pPr>
        <w:spacing w:after="0" w:line="240" w:lineRule="auto"/>
        <w:ind w:firstLine="720"/>
        <w:jc w:val="both"/>
        <w:rPr>
          <w:rFonts w:ascii="Times New Roman" w:eastAsia="Times New Roman" w:hAnsi="Times New Roman" w:cs="Times New Roman"/>
          <w:bCs/>
          <w:iCs/>
          <w:sz w:val="24"/>
          <w:szCs w:val="24"/>
        </w:rPr>
      </w:pPr>
      <w:r w:rsidRPr="00451CCE">
        <w:rPr>
          <w:rFonts w:ascii="Times New Roman" w:eastAsia="Times New Roman" w:hAnsi="Times New Roman" w:cs="Times New Roman"/>
          <w:bCs/>
          <w:iCs/>
          <w:sz w:val="24"/>
          <w:szCs w:val="24"/>
        </w:rPr>
        <w:t xml:space="preserve">Taip pat nustatyta, jog Administracinės naštos mažinimo priemonių planui parengti ir jo įgyvendinimui organizuoti Administracijos direktoriaus įsakymais komisijos sudaromos kasmet naujos. Nė vieno Administracijos struktūrinio padalinio nuostatuose ir nė vieno Administracijos darbuotojo pareigybės aprašyme nėra numatyta funkcija dėl </w:t>
      </w:r>
      <w:r w:rsidRPr="00451CCE">
        <w:rPr>
          <w:rFonts w:ascii="Times New Roman" w:eastAsia="Times New Roman" w:hAnsi="Times New Roman" w:cs="Times New Roman"/>
          <w:sz w:val="24"/>
          <w:szCs w:val="24"/>
        </w:rPr>
        <w:t>Lietuvos Respublikos administracinės naštos mažinimo įstatymo</w:t>
      </w:r>
      <w:r w:rsidRPr="00451CCE">
        <w:rPr>
          <w:rFonts w:ascii="Times New Roman" w:eastAsia="Times New Roman" w:hAnsi="Times New Roman" w:cs="Times New Roman"/>
          <w:bCs/>
          <w:iCs/>
          <w:sz w:val="24"/>
          <w:szCs w:val="24"/>
        </w:rPr>
        <w:t xml:space="preserve"> nuostatų užtikrinimo, todėl su Administracijos direktoriumi buvo aptarta įžvelgiama grėsmė, kai keičiantis darbuotojams gali būti neužtikrinamas administracinės naštos mažinimo priemonių vykdymas, t. y. neužtikrinimas administracinės naštos mažinimo priemonių plano rengimas, jo įgyvendinimo, tinkamų vertinimo kriterijų nustatymas ir pasiekimas, todėl buvo rekomenduota apsvarstyti galimybę sudaryti nuolatinę komisiją, kuri ir būtų įpareigota atsakingai dirbti su šia sritimi.</w:t>
      </w:r>
    </w:p>
    <w:p w:rsidR="00451CCE" w:rsidRPr="00451CCE" w:rsidRDefault="00451CCE" w:rsidP="00451CCE">
      <w:pPr>
        <w:widowControl w:val="0"/>
        <w:tabs>
          <w:tab w:val="left" w:pos="720"/>
          <w:tab w:val="left" w:pos="1134"/>
          <w:tab w:val="left" w:pos="1701"/>
        </w:tabs>
        <w:spacing w:after="0" w:line="240" w:lineRule="auto"/>
        <w:ind w:firstLine="720"/>
        <w:jc w:val="both"/>
        <w:rPr>
          <w:rFonts w:ascii="Times New Roman" w:eastAsia="Times New Roman" w:hAnsi="Times New Roman" w:cs="Times New Roman"/>
          <w:iCs/>
          <w:sz w:val="24"/>
          <w:szCs w:val="24"/>
        </w:rPr>
      </w:pPr>
      <w:r w:rsidRPr="00451CCE">
        <w:rPr>
          <w:rFonts w:ascii="Times New Roman" w:eastAsia="Times New Roman" w:hAnsi="Times New Roman" w:cs="Times New Roman"/>
          <w:iCs/>
          <w:sz w:val="24"/>
          <w:szCs w:val="24"/>
        </w:rPr>
        <w:t xml:space="preserve">Administracinės naštos mažinimo priemonėms įgyvendinti lėšų nebuvo skirta, todėl jų panaudojimas nebuvo vertinamas. </w:t>
      </w:r>
      <w:r w:rsidRPr="00451CCE">
        <w:rPr>
          <w:rFonts w:ascii="Times New Roman" w:eastAsia="Calibri" w:hAnsi="Times New Roman" w:cs="Times New Roman"/>
          <w:bCs/>
          <w:iCs/>
          <w:sz w:val="24"/>
          <w:szCs w:val="24"/>
        </w:rPr>
        <w:t xml:space="preserve">Administracijoje vidaus kontrolė administracinės naštos mažinimo srityje vertinama patenkinamai, t. y. visa rizika yra nustatyta, tačiau dėl netinkamo rizikos valdymo yra vidaus kontrolės trūkumų, kurie gali turėti neigiamą poveikį viešojo juridinio asmens veiklos rezultatams. </w:t>
      </w:r>
      <w:r w:rsidRPr="00451CCE">
        <w:rPr>
          <w:rFonts w:ascii="Times New Roman" w:eastAsia="Times New Roman" w:hAnsi="Times New Roman" w:cs="Times New Roman"/>
          <w:sz w:val="24"/>
          <w:szCs w:val="20"/>
        </w:rPr>
        <w:t>Administracinės naštos mažinimo priemonių vykdymo ataskaitos yra skelbiamos Savivaldybės interneto svetainėje.</w:t>
      </w:r>
      <w:r w:rsidRPr="00451CCE">
        <w:rPr>
          <w:rFonts w:ascii="Times New Roman" w:eastAsia="Times New Roman" w:hAnsi="Times New Roman" w:cs="Times New Roman"/>
          <w:iCs/>
          <w:sz w:val="24"/>
          <w:szCs w:val="24"/>
        </w:rPr>
        <w:t xml:space="preserve"> Vidaus audito metu rekomendacijų įgyvendinimo priemonių plane Administracijos direktoriui pateiktos 3 didelio reikšmingumo rekomendacijos, iš kurių dvi įgyvendintos iki galo, o viena vis dar tebevykdoma.</w:t>
      </w:r>
    </w:p>
    <w:p w:rsidR="00451CCE" w:rsidRPr="00451CCE" w:rsidRDefault="00451CCE" w:rsidP="00451CCE">
      <w:pPr>
        <w:spacing w:after="0" w:line="240" w:lineRule="auto"/>
        <w:ind w:firstLine="720"/>
        <w:jc w:val="both"/>
        <w:rPr>
          <w:rFonts w:ascii="Times New Roman" w:eastAsia="Calibri" w:hAnsi="Times New Roman" w:cs="Times New Roman"/>
          <w:bCs/>
          <w:sz w:val="24"/>
          <w:szCs w:val="24"/>
        </w:rPr>
      </w:pPr>
      <w:r w:rsidRPr="00B90F38">
        <w:rPr>
          <w:rFonts w:ascii="Times New Roman" w:eastAsia="Times New Roman" w:hAnsi="Times New Roman" w:cs="Times New Roman"/>
          <w:i/>
          <w:sz w:val="24"/>
          <w:szCs w:val="28"/>
        </w:rPr>
        <w:t>3.</w:t>
      </w:r>
      <w:r w:rsidRPr="00451CCE">
        <w:rPr>
          <w:rFonts w:ascii="Times New Roman" w:eastAsia="Times New Roman" w:hAnsi="Times New Roman" w:cs="Times New Roman"/>
          <w:sz w:val="24"/>
          <w:szCs w:val="28"/>
        </w:rPr>
        <w:t xml:space="preserve"> </w:t>
      </w:r>
      <w:r w:rsidRPr="00451CCE">
        <w:rPr>
          <w:rFonts w:ascii="Times New Roman" w:eastAsia="Times New Roman" w:hAnsi="Times New Roman" w:cs="Times New Roman"/>
          <w:i/>
          <w:sz w:val="24"/>
          <w:szCs w:val="24"/>
        </w:rPr>
        <w:t>Plungės sporto ir rekreacijos centro tarnybinių automobilių naudojimo ir disponavimo juo vertinimo</w:t>
      </w:r>
      <w:r w:rsidRPr="00451CCE">
        <w:rPr>
          <w:rFonts w:ascii="Times New Roman" w:eastAsia="Times New Roman" w:hAnsi="Times New Roman" w:cs="Times New Roman"/>
          <w:i/>
          <w:sz w:val="24"/>
          <w:szCs w:val="28"/>
        </w:rPr>
        <w:t xml:space="preserve"> </w:t>
      </w:r>
      <w:r w:rsidRPr="00451CCE">
        <w:rPr>
          <w:rFonts w:ascii="Times New Roman" w:eastAsia="Times New Roman" w:hAnsi="Times New Roman" w:cs="Times New Roman"/>
          <w:sz w:val="24"/>
          <w:szCs w:val="28"/>
        </w:rPr>
        <w:t>vidaus audito ataskaitoje pažymėta, jog</w:t>
      </w:r>
      <w:r w:rsidRPr="00451CCE">
        <w:rPr>
          <w:rFonts w:ascii="Times New Roman" w:eastAsia="Calibri" w:hAnsi="Times New Roman" w:cs="Times New Roman"/>
          <w:bCs/>
          <w:sz w:val="24"/>
          <w:szCs w:val="24"/>
        </w:rPr>
        <w:t xml:space="preserve"> Plungės sporto ir rekreacijos centre (toliau – PSRC) direktoriaus įsakymu yra patvirtintos tarnybinių ir netarnybinių lengvųjų automobilių naudojimo Plungės PSRC taisyklių aprašas (toliau – Aprašas), kuriuo PSRC darbuotojai, disponuodami įstaigos tarnybiniu transportu, vadovaujasi, tačiau Apraše numatytų procedūrų atlikimo kontrolė yra netinkama, o vidaus audito metu nustatyti pažeidimai, kelia grėsmę netinkamam Savivaldybės biudžeto įsisavinimui.</w:t>
      </w:r>
    </w:p>
    <w:p w:rsidR="00451CCE" w:rsidRPr="00451CCE" w:rsidRDefault="00451CCE" w:rsidP="00451CCE">
      <w:pPr>
        <w:spacing w:after="0" w:line="240" w:lineRule="auto"/>
        <w:ind w:firstLine="720"/>
        <w:jc w:val="both"/>
        <w:rPr>
          <w:rFonts w:ascii="Times New Roman" w:eastAsia="Calibri" w:hAnsi="Times New Roman" w:cs="Times New Roman"/>
          <w:bCs/>
          <w:sz w:val="24"/>
          <w:szCs w:val="24"/>
        </w:rPr>
      </w:pPr>
      <w:r w:rsidRPr="00451CCE">
        <w:rPr>
          <w:rFonts w:ascii="Times New Roman" w:eastAsia="Times New Roman" w:hAnsi="Times New Roman" w:cs="Times New Roman"/>
          <w:bCs/>
          <w:sz w:val="24"/>
          <w:szCs w:val="28"/>
        </w:rPr>
        <w:t>Nustatyti pažeidimai ir PSRC direktoriaus viešų ir privačių interesų deklaravime, darbo laiko apskaitos žiniaraščių pildyme, PSRC direktoriaus darbo laiko vykdant asmenines veiklas pažeidimai,</w:t>
      </w:r>
      <w:r w:rsidRPr="00451CCE">
        <w:rPr>
          <w:rFonts w:ascii="Times New Roman" w:eastAsia="Calibri" w:hAnsi="Times New Roman" w:cs="Times New Roman"/>
          <w:bCs/>
          <w:sz w:val="24"/>
          <w:szCs w:val="24"/>
        </w:rPr>
        <w:t xml:space="preserve"> PSRC darbuotojų pažeidimai komandiruočių klausimais, kontrolės procedūrų trūkumas netarnybinio transporto tarnybos reikmėms naudojime. Taip pat nustatyti pažeidimai ir kompensacijų už nuosavo transporto naudojimą tarnybos reikmėms srityje, kai kompensacijos skiriamos, vadovaujantis asmenine PSRC direktoriaus nuomone, o ne pagrįstais ir argumentuotais skaičiavimais, visiems PSRC darbuotojams taikant vienodus kriterijus.</w:t>
      </w:r>
    </w:p>
    <w:p w:rsidR="00451CCE" w:rsidRPr="00451CCE" w:rsidRDefault="00451CCE" w:rsidP="00451CCE">
      <w:pPr>
        <w:spacing w:after="0" w:line="240" w:lineRule="auto"/>
        <w:ind w:firstLine="720"/>
        <w:jc w:val="both"/>
        <w:rPr>
          <w:rFonts w:ascii="Times New Roman" w:eastAsia="Calibri" w:hAnsi="Times New Roman" w:cs="Times New Roman"/>
          <w:iCs/>
          <w:sz w:val="24"/>
          <w:szCs w:val="24"/>
        </w:rPr>
      </w:pPr>
      <w:r w:rsidRPr="00451CCE">
        <w:rPr>
          <w:rFonts w:ascii="Times New Roman" w:eastAsia="Calibri" w:hAnsi="Times New Roman" w:cs="Times New Roman"/>
          <w:iCs/>
          <w:sz w:val="24"/>
          <w:szCs w:val="24"/>
        </w:rPr>
        <w:t>Išnagrinėjus PSRC dokumentus, susijusius su tarnybinio ir netarnybinio transporto naudojimu, nustatyta, jog kontrolė šioje srityje labai silpna. Pažeidžiama labai daug</w:t>
      </w:r>
      <w:r w:rsidRPr="00451CCE">
        <w:rPr>
          <w:rFonts w:ascii="Times New Roman" w:eastAsia="Calibri" w:hAnsi="Times New Roman" w:cs="Times New Roman"/>
          <w:bCs/>
          <w:sz w:val="24"/>
          <w:szCs w:val="24"/>
        </w:rPr>
        <w:t xml:space="preserve"> Plungės rajono savivaldybės</w:t>
      </w:r>
      <w:r w:rsidRPr="00451CCE">
        <w:rPr>
          <w:rFonts w:ascii="Times New Roman" w:eastAsia="Calibri" w:hAnsi="Times New Roman" w:cs="Times New Roman"/>
          <w:iCs/>
          <w:sz w:val="24"/>
          <w:szCs w:val="24"/>
        </w:rPr>
        <w:t xml:space="preserve"> tarybos sprendimu patvirtintų </w:t>
      </w:r>
      <w:r w:rsidRPr="00451CCE">
        <w:rPr>
          <w:rFonts w:ascii="Times New Roman" w:eastAsia="Times New Roman" w:hAnsi="Times New Roman" w:cs="Times New Roman"/>
          <w:bCs/>
          <w:sz w:val="24"/>
          <w:szCs w:val="24"/>
        </w:rPr>
        <w:t>tarnybinių lengvųjų automobilių įsigijimo, nuomos ir naudojimo Plungės rajono savivaldybės valdomose įmonėse, viešosiose ir biudžetinėse įstaigose t</w:t>
      </w:r>
      <w:r w:rsidRPr="00451CCE">
        <w:rPr>
          <w:rFonts w:ascii="Times New Roman" w:eastAsia="Calibri" w:hAnsi="Times New Roman" w:cs="Times New Roman"/>
          <w:iCs/>
          <w:sz w:val="24"/>
          <w:szCs w:val="24"/>
        </w:rPr>
        <w:t>aisyklių nuostatų, lygiagrečiai nesilaikoma ir PSRC direktoriaus įsakymu patvirtinto tarnybinių ir netarnybinių automobilių naudojimo taisyklių reikalavimų.</w:t>
      </w:r>
      <w:r w:rsidRPr="00451CCE">
        <w:rPr>
          <w:rFonts w:ascii="Times New Roman" w:eastAsia="Calibri" w:hAnsi="Times New Roman" w:cs="Times New Roman"/>
          <w:iCs/>
          <w:color w:val="00B050"/>
          <w:sz w:val="24"/>
          <w:szCs w:val="24"/>
        </w:rPr>
        <w:t xml:space="preserve"> </w:t>
      </w:r>
      <w:r w:rsidRPr="00451CCE">
        <w:rPr>
          <w:rFonts w:ascii="Times New Roman" w:eastAsia="Calibri" w:hAnsi="Times New Roman" w:cs="Times New Roman"/>
          <w:iCs/>
          <w:sz w:val="24"/>
          <w:szCs w:val="24"/>
        </w:rPr>
        <w:t xml:space="preserve">Nustatyti pažeidimai kelia įtarimų dėl </w:t>
      </w:r>
      <w:r w:rsidRPr="00451CCE">
        <w:rPr>
          <w:rFonts w:ascii="Times New Roman" w:eastAsia="Calibri" w:hAnsi="Times New Roman" w:cs="Times New Roman"/>
          <w:iCs/>
          <w:sz w:val="24"/>
          <w:szCs w:val="24"/>
        </w:rPr>
        <w:lastRenderedPageBreak/>
        <w:t>neefektyvaus transporto lėšų panaudojimo, galimo darbuotojų piktnaudžiavimo jiems skirtomis privilegijomis, naudojant jas net ir neatliekant jokių PSRC veiklos darbų.</w:t>
      </w:r>
    </w:p>
    <w:p w:rsidR="00451CCE" w:rsidRPr="00451CCE" w:rsidRDefault="00451CCE" w:rsidP="00451CCE">
      <w:pPr>
        <w:spacing w:after="0" w:line="240" w:lineRule="auto"/>
        <w:ind w:firstLine="720"/>
        <w:jc w:val="both"/>
        <w:rPr>
          <w:rFonts w:ascii="Times New Roman" w:eastAsia="Calibri" w:hAnsi="Times New Roman" w:cs="Times New Roman"/>
          <w:sz w:val="24"/>
          <w:szCs w:val="24"/>
        </w:rPr>
      </w:pPr>
      <w:r w:rsidRPr="00451CCE">
        <w:rPr>
          <w:rFonts w:ascii="Times New Roman" w:eastAsia="Calibri" w:hAnsi="Times New Roman" w:cs="Calibri"/>
          <w:sz w:val="24"/>
          <w:szCs w:val="24"/>
        </w:rPr>
        <w:t>PSRC neužtikrinamas racionalaus ir taupaus lėšų bei turto naudojimas, veiksmingos biudžetinės įstaigos vidaus kontrolės sistemos sukūrimas, jos veikimas ir tobulinimas. Nustatyta, jog trūkstant tinkamai įdiegtų vidaus kontrolės procedūrų degalų kompensacijos skirstymo ir panaudojimo srityje, PSRC neteisėtai buvo panaudota lėšų už 499,84 Eur sumą, todėl vadovaujantis Lietuvos Respublikos teisės aktais PSRC direktoriui rekomenduojama užtikrinti jos grąžinimą.</w:t>
      </w:r>
    </w:p>
    <w:p w:rsidR="00451CCE" w:rsidRPr="00451CCE" w:rsidRDefault="00451CCE" w:rsidP="00451CCE">
      <w:pPr>
        <w:spacing w:after="0" w:line="240" w:lineRule="auto"/>
        <w:ind w:firstLine="720"/>
        <w:jc w:val="both"/>
        <w:rPr>
          <w:rFonts w:ascii="Times New Roman" w:eastAsia="Times New Roman" w:hAnsi="Times New Roman" w:cs="Times New Roman"/>
          <w:bCs/>
          <w:sz w:val="24"/>
          <w:szCs w:val="20"/>
        </w:rPr>
      </w:pPr>
      <w:r w:rsidRPr="00451CCE">
        <w:rPr>
          <w:rFonts w:ascii="Times New Roman" w:eastAsia="Times New Roman" w:hAnsi="Times New Roman" w:cs="Times New Roman"/>
          <w:bCs/>
          <w:sz w:val="24"/>
          <w:szCs w:val="20"/>
        </w:rPr>
        <w:t xml:space="preserve">Vidaus kontrolės veikimas PSRC įvertinamas silpnai, t. y. jei visa rizika yra nustatyta, nevykdomas rizikos valdymas ir vidaus kontrolės trūkumai yra akivaizdūs, darantys neigiamą poveikį viešojo juridinio asmens veiklos rezultatams. </w:t>
      </w:r>
      <w:r w:rsidRPr="00451CCE">
        <w:rPr>
          <w:rFonts w:ascii="Times New Roman" w:eastAsia="Times New Roman" w:hAnsi="Times New Roman" w:cs="Times New Roman"/>
          <w:bCs/>
          <w:sz w:val="24"/>
          <w:szCs w:val="28"/>
        </w:rPr>
        <w:t xml:space="preserve">Vidaus audito metu pateikta </w:t>
      </w:r>
      <w:r w:rsidRPr="00451CCE">
        <w:rPr>
          <w:rFonts w:ascii="Times New Roman" w:eastAsia="Times New Roman" w:hAnsi="Times New Roman" w:cs="Times New Roman"/>
          <w:bCs/>
          <w:sz w:val="24"/>
          <w:szCs w:val="24"/>
        </w:rPr>
        <w:t>12 (iš jų 9 didelio reikšmingumo) rekomendacijų PSRC ir 2 (iš jų 1 didelio reikšmingumo) rekomendacijos Plungės paslaugų ir švietimo pagalbos centrui, kurio darbuotojas tvarko PSRC buhalterinę apskaitą.</w:t>
      </w:r>
      <w:r w:rsidRPr="00451CCE">
        <w:rPr>
          <w:rFonts w:ascii="Times New Roman" w:eastAsia="Times New Roman" w:hAnsi="Times New Roman" w:cs="Times New Roman"/>
          <w:bCs/>
          <w:sz w:val="24"/>
          <w:szCs w:val="28"/>
        </w:rPr>
        <w:t xml:space="preserve"> Rekomendacijų įgyvendinimo priemonių planai su PSRC direktoriumi ir su Plungės paslaugų ir švietimo pagalbos centro direktoriumi suderinti, PSRC skirtos rekomendacijos įgyvendinti tik pradėtos, o Plungės paslaugų ir švietimo pagalbos centras rekomendacijas jau įgyvendino.</w:t>
      </w:r>
    </w:p>
    <w:p w:rsidR="00451CCE" w:rsidRPr="00451CCE" w:rsidRDefault="00451CCE" w:rsidP="00451CCE">
      <w:pPr>
        <w:widowControl w:val="0"/>
        <w:tabs>
          <w:tab w:val="left" w:pos="720"/>
          <w:tab w:val="left" w:pos="1134"/>
          <w:tab w:val="left" w:pos="1701"/>
        </w:tabs>
        <w:spacing w:after="0" w:line="240" w:lineRule="auto"/>
        <w:ind w:firstLine="720"/>
        <w:jc w:val="both"/>
        <w:rPr>
          <w:rFonts w:ascii="Times New Roman" w:eastAsia="Times New Roman" w:hAnsi="Times New Roman" w:cs="Times New Roman"/>
          <w:color w:val="00B050"/>
          <w:sz w:val="24"/>
          <w:szCs w:val="20"/>
        </w:rPr>
      </w:pPr>
      <w:r w:rsidRPr="00451CCE">
        <w:rPr>
          <w:rFonts w:ascii="Times New Roman" w:eastAsia="Times New Roman" w:hAnsi="Times New Roman" w:cs="Times New Roman"/>
          <w:bCs/>
          <w:sz w:val="24"/>
          <w:szCs w:val="24"/>
        </w:rPr>
        <w:t>Apibendrinant visus 2022 metais atliktus vidaus auditus, galima teigti, jog</w:t>
      </w:r>
      <w:r w:rsidRPr="00451CCE">
        <w:rPr>
          <w:rFonts w:ascii="Times New Roman" w:eastAsia="Times New Roman" w:hAnsi="Times New Roman" w:cs="Times New Roman"/>
          <w:sz w:val="24"/>
          <w:szCs w:val="24"/>
        </w:rPr>
        <w:t xml:space="preserve"> efektyvius vidaus audito darbo rezultatus rodo teiktų rekomendacijų įgyvendinimas, pasinaudojant vidaus audito ataskaitose pateiktais išsamiais pastebėjimais ir siūlymais trūkumams pašalinti. Dėl neįgyvendintų rekomendacijų su audituoto subjekto darbuotojais, atsakingais už rekomendacijų įgyvendinimą, yra nuolat bendraujama ir bendradarbiaujama, siekiant nors ir pavėluotai, bet rekomendacijas įgyvendinti. </w:t>
      </w:r>
      <w:r w:rsidRPr="00451CCE">
        <w:rPr>
          <w:rFonts w:ascii="Times New Roman" w:eastAsia="Times New Roman" w:hAnsi="Times New Roman" w:cs="Times New Roman"/>
          <w:iCs/>
          <w:sz w:val="24"/>
          <w:szCs w:val="24"/>
        </w:rPr>
        <w:t>Visų</w:t>
      </w:r>
      <w:r w:rsidRPr="00451CCE">
        <w:rPr>
          <w:rFonts w:ascii="Times New Roman" w:eastAsia="Times New Roman" w:hAnsi="Times New Roman" w:cs="Times New Roman"/>
          <w:bCs/>
          <w:sz w:val="24"/>
          <w:szCs w:val="20"/>
        </w:rPr>
        <w:t xml:space="preserve"> vidaus auditų metu buvo vertinama vidaus kontrolės aplinka, kuri gali padėti sumažinti klaidas ir apgaulės riziką, ir nė vieno v</w:t>
      </w:r>
      <w:r w:rsidRPr="00451CCE">
        <w:rPr>
          <w:rFonts w:ascii="Times New Roman" w:eastAsia="Times New Roman" w:hAnsi="Times New Roman" w:cs="Times New Roman"/>
          <w:sz w:val="24"/>
          <w:szCs w:val="20"/>
        </w:rPr>
        <w:t>idaus audito metu nebuvo nustatyta pažeidimų perduotinų nagrinėti teisėsaugos institucijoms.</w:t>
      </w:r>
    </w:p>
    <w:p w:rsidR="00451CCE" w:rsidRDefault="00451CCE" w:rsidP="00451CCE">
      <w:pPr>
        <w:spacing w:after="0" w:line="240" w:lineRule="auto"/>
        <w:ind w:firstLine="720"/>
        <w:jc w:val="both"/>
        <w:rPr>
          <w:rFonts w:ascii="Times New Roman" w:eastAsia="Times New Roman" w:hAnsi="Times New Roman" w:cs="Times New Roman"/>
          <w:bCs/>
          <w:sz w:val="24"/>
          <w:szCs w:val="20"/>
        </w:rPr>
      </w:pPr>
      <w:r w:rsidRPr="00451CCE">
        <w:rPr>
          <w:rFonts w:ascii="Times New Roman" w:eastAsia="Times New Roman" w:hAnsi="Times New Roman" w:cs="Times New Roman"/>
          <w:bCs/>
          <w:sz w:val="24"/>
          <w:szCs w:val="20"/>
        </w:rPr>
        <w:t>2022 metais atliktų vidaus auditų metu iš viso buvo pateiktos 24 rekomendacijos, iš kurių 12 įgyvendinta, o 12 rekomendacijų įgyvendinimo terminas dar nesuėjo.</w:t>
      </w:r>
    </w:p>
    <w:p w:rsidR="00DC1D58" w:rsidRPr="00451CCE" w:rsidRDefault="00DC1D58" w:rsidP="00451CCE">
      <w:pPr>
        <w:spacing w:after="0" w:line="240" w:lineRule="auto"/>
        <w:ind w:firstLine="720"/>
        <w:jc w:val="both"/>
        <w:rPr>
          <w:rFonts w:ascii="Times New Roman" w:eastAsia="Times New Roman" w:hAnsi="Times New Roman" w:cs="Times New Roman"/>
          <w:iCs/>
          <w:color w:val="C00000"/>
          <w:sz w:val="24"/>
          <w:szCs w:val="24"/>
        </w:rPr>
      </w:pPr>
    </w:p>
    <w:p w:rsidR="00451CCE" w:rsidRPr="00451CCE" w:rsidRDefault="00451CCE" w:rsidP="00451CCE">
      <w:pPr>
        <w:widowControl w:val="0"/>
        <w:tabs>
          <w:tab w:val="left" w:pos="720"/>
          <w:tab w:val="left" w:pos="1134"/>
          <w:tab w:val="left" w:pos="1701"/>
        </w:tabs>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noProof/>
          <w:sz w:val="24"/>
          <w:szCs w:val="20"/>
          <w:lang w:eastAsia="lt-LT"/>
        </w:rPr>
        <w:drawing>
          <wp:inline distT="0" distB="0" distL="0" distR="0" wp14:anchorId="36F035DA" wp14:editId="384EC61C">
            <wp:extent cx="4686300" cy="2447925"/>
            <wp:effectExtent l="0" t="0" r="0" b="9525"/>
            <wp:docPr id="61" name="Diagrama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rsidR="00451CCE" w:rsidRPr="00451CCE" w:rsidRDefault="00451CCE" w:rsidP="00451CCE">
      <w:pPr>
        <w:widowControl w:val="0"/>
        <w:tabs>
          <w:tab w:val="left" w:pos="720"/>
          <w:tab w:val="left" w:pos="1134"/>
          <w:tab w:val="left" w:pos="1701"/>
        </w:tabs>
        <w:spacing w:after="0" w:line="240" w:lineRule="auto"/>
        <w:ind w:firstLine="709"/>
        <w:jc w:val="both"/>
        <w:rPr>
          <w:rFonts w:ascii="Times New Roman" w:eastAsia="Times New Roman" w:hAnsi="Times New Roman" w:cs="Times New Roman"/>
          <w:sz w:val="24"/>
          <w:szCs w:val="24"/>
        </w:rPr>
      </w:pPr>
    </w:p>
    <w:p w:rsidR="00451CCE" w:rsidRPr="00451CCE" w:rsidRDefault="00451CCE" w:rsidP="00451CCE">
      <w:pPr>
        <w:spacing w:after="0" w:line="240" w:lineRule="auto"/>
        <w:ind w:firstLine="720"/>
        <w:jc w:val="both"/>
        <w:rPr>
          <w:rFonts w:ascii="Times New Roman" w:eastAsia="Times New Roman" w:hAnsi="Times New Roman" w:cs="Times New Roman"/>
          <w:bCs/>
          <w:sz w:val="24"/>
          <w:szCs w:val="20"/>
        </w:rPr>
      </w:pPr>
      <w:r w:rsidRPr="00451CCE">
        <w:rPr>
          <w:rFonts w:ascii="Times New Roman" w:eastAsia="Times New Roman" w:hAnsi="Times New Roman" w:cs="Times New Roman"/>
          <w:sz w:val="24"/>
          <w:szCs w:val="24"/>
        </w:rPr>
        <w:t>Įgyvendinant pateiktas rekomendacijas buvo atnaujintos teisės aktų nuostatas atitinkančios tvarkos, taisyklės, papildant jas trūkstamomis dokumentų formomis, užtikrintas Savivaldybės tarybos sprendimų laikymasis, įvestos trūkstamos kontrolės priemonės, padėsiančios užtikrinti Savivaldybės biudžeto lėšų tinkamą ir teisėtą įsisavinimą.</w:t>
      </w:r>
    </w:p>
    <w:p w:rsidR="00451CCE" w:rsidRPr="00451CCE" w:rsidRDefault="00451CCE" w:rsidP="00451CCE">
      <w:pPr>
        <w:tabs>
          <w:tab w:val="left" w:pos="720"/>
          <w:tab w:val="left" w:pos="993"/>
        </w:tabs>
        <w:spacing w:after="0" w:line="240" w:lineRule="auto"/>
        <w:ind w:firstLine="720"/>
        <w:jc w:val="both"/>
        <w:rPr>
          <w:rFonts w:ascii="Times New Roman" w:eastAsia="Times New Roman" w:hAnsi="Times New Roman" w:cs="Times New Roman"/>
          <w:sz w:val="24"/>
          <w:szCs w:val="20"/>
        </w:rPr>
      </w:pPr>
      <w:r w:rsidRPr="00451CCE">
        <w:rPr>
          <w:rFonts w:ascii="Times New Roman" w:eastAsia="Times New Roman" w:hAnsi="Times New Roman" w:cs="Times New Roman"/>
          <w:sz w:val="24"/>
          <w:szCs w:val="24"/>
        </w:rPr>
        <w:t>Nors CVAS konsultacijų teikimo dokumentais neįformina, t. y. neplanuotų konsultavimo užduočių neapibrėžia ir tam papildomo laiko neskiria, vis dažnėjantys įstaigų ar Administracijos struktūrinių teritorinių padalinių vadovų ir darbuotojų skambučiai parodo, jog</w:t>
      </w:r>
      <w:r w:rsidRPr="00451CCE">
        <w:rPr>
          <w:rFonts w:ascii="Times New Roman" w:eastAsia="Times New Roman" w:hAnsi="Times New Roman" w:cs="Times New Roman"/>
          <w:sz w:val="24"/>
          <w:szCs w:val="20"/>
        </w:rPr>
        <w:t xml:space="preserve"> atlikus vidaus auditą, įstaigoje daugiau dėmesio pradedama skirti tvarkų ir taisyklių atnaujinimui, atsakingiau vykdoma ir tobulinama vidaus kontrolė, siekiant kuo didesnio jos efektyvumo. Audituotų įstaigų vadovai vis dažniau kreipiasi į CVAS dėl nuomonės ir patirties pasidalinimo, siekiant kuo geresnių rezultatų rekomendacijų įgyvendinimo ir naujų vidaus kontrolės procedūrų nustatymo klausimais. </w:t>
      </w:r>
    </w:p>
    <w:p w:rsidR="00451CCE" w:rsidRPr="00451CCE" w:rsidRDefault="00451CCE" w:rsidP="00451CCE">
      <w:pPr>
        <w:spacing w:after="0" w:line="240" w:lineRule="auto"/>
        <w:jc w:val="center"/>
        <w:rPr>
          <w:rFonts w:ascii="Times New Roman" w:eastAsia="Times New Roman" w:hAnsi="Times New Roman" w:cs="Times New Roman"/>
          <w:b/>
          <w:sz w:val="24"/>
          <w:szCs w:val="20"/>
        </w:rPr>
      </w:pPr>
      <w:r w:rsidRPr="00451CCE">
        <w:rPr>
          <w:rFonts w:ascii="Times New Roman" w:eastAsia="Times New Roman" w:hAnsi="Times New Roman" w:cs="Times New Roman"/>
          <w:b/>
          <w:sz w:val="24"/>
          <w:szCs w:val="20"/>
        </w:rPr>
        <w:lastRenderedPageBreak/>
        <w:t>IV. ARTIMIAUSIOS VEIKLOS KRYPTYS</w:t>
      </w:r>
    </w:p>
    <w:p w:rsidR="00451CCE" w:rsidRPr="00451CCE" w:rsidRDefault="00451CCE" w:rsidP="00451CCE">
      <w:pPr>
        <w:widowControl w:val="0"/>
        <w:tabs>
          <w:tab w:val="left" w:pos="720"/>
          <w:tab w:val="left" w:pos="1134"/>
          <w:tab w:val="left" w:pos="1701"/>
        </w:tabs>
        <w:spacing w:after="0" w:line="240" w:lineRule="auto"/>
        <w:jc w:val="both"/>
        <w:rPr>
          <w:rFonts w:ascii="Times New Roman" w:eastAsia="Times New Roman" w:hAnsi="Times New Roman" w:cs="Times New Roman"/>
          <w:sz w:val="24"/>
          <w:szCs w:val="24"/>
        </w:rPr>
      </w:pPr>
    </w:p>
    <w:p w:rsidR="00451CCE" w:rsidRPr="00451CCE" w:rsidRDefault="00451CCE" w:rsidP="00451CCE">
      <w:pPr>
        <w:widowControl w:val="0"/>
        <w:tabs>
          <w:tab w:val="left" w:pos="720"/>
          <w:tab w:val="left" w:pos="1134"/>
          <w:tab w:val="left" w:pos="1701"/>
        </w:tabs>
        <w:spacing w:after="0" w:line="240" w:lineRule="auto"/>
        <w:ind w:firstLine="720"/>
        <w:jc w:val="both"/>
        <w:rPr>
          <w:rFonts w:ascii="Times New Roman" w:eastAsia="Times New Roman" w:hAnsi="Times New Roman" w:cs="Times New Roman"/>
          <w:iCs/>
          <w:sz w:val="24"/>
          <w:szCs w:val="24"/>
        </w:rPr>
      </w:pPr>
      <w:r w:rsidRPr="00451CCE">
        <w:rPr>
          <w:rFonts w:ascii="Times New Roman" w:eastAsia="Times New Roman" w:hAnsi="Times New Roman" w:cs="Times New Roman"/>
          <w:sz w:val="24"/>
          <w:szCs w:val="24"/>
        </w:rPr>
        <w:t>Vykdant vidaus auditus, pastebima, jog</w:t>
      </w:r>
      <w:r w:rsidRPr="00451CCE">
        <w:rPr>
          <w:rFonts w:ascii="Times New Roman" w:eastAsia="Times New Roman" w:hAnsi="Times New Roman" w:cs="Times New Roman"/>
          <w:bCs/>
          <w:sz w:val="24"/>
          <w:szCs w:val="24"/>
        </w:rPr>
        <w:t xml:space="preserve"> </w:t>
      </w:r>
      <w:r w:rsidRPr="00451CCE">
        <w:rPr>
          <w:rFonts w:ascii="Times New Roman" w:eastAsia="Times New Roman" w:hAnsi="Times New Roman" w:cs="Times New Roman"/>
          <w:sz w:val="24"/>
          <w:szCs w:val="24"/>
        </w:rPr>
        <w:t>viešųjų juridinių asmenų vadovų atliekama metinė turto inventorizacija bei priemokų ir priedų skirstymas dažnai neatitinka Lietuvos Respublikos teisės aktuose nustatytų reikalavimų, todėl, s</w:t>
      </w:r>
      <w:r w:rsidRPr="00451CCE">
        <w:rPr>
          <w:rFonts w:ascii="Times New Roman" w:eastAsia="Times New Roman" w:hAnsi="Times New Roman" w:cs="Times New Roman"/>
          <w:bCs/>
          <w:sz w:val="24"/>
          <w:szCs w:val="24"/>
        </w:rPr>
        <w:t xml:space="preserve">iekiant užtikrinti apskaitos bei iš jų sudaromos finansinės atskaitomybės duomenų tikrumą ir teisingumą, CVAS ir toliau ypatingą dėmesį vidaus auditų metu skirs </w:t>
      </w:r>
      <w:r w:rsidRPr="00451CCE">
        <w:rPr>
          <w:rFonts w:ascii="Times New Roman" w:eastAsia="Times New Roman" w:hAnsi="Times New Roman" w:cs="Times New Roman"/>
          <w:sz w:val="24"/>
          <w:szCs w:val="24"/>
        </w:rPr>
        <w:t>Savivaldybės administracijai pavaldžių ir jos valdymo sričiai priskirtų viešųjų juridinių asmenų</w:t>
      </w:r>
      <w:r w:rsidRPr="00451CCE">
        <w:rPr>
          <w:rFonts w:ascii="Times New Roman" w:eastAsia="Times New Roman" w:hAnsi="Times New Roman" w:cs="Times New Roman"/>
          <w:bCs/>
          <w:sz w:val="24"/>
          <w:szCs w:val="24"/>
        </w:rPr>
        <w:t xml:space="preserve"> </w:t>
      </w:r>
      <w:r w:rsidRPr="00451CCE">
        <w:rPr>
          <w:rFonts w:ascii="Times New Roman" w:eastAsia="Times New Roman" w:hAnsi="Times New Roman" w:cs="Times New Roman"/>
          <w:iCs/>
          <w:sz w:val="24"/>
          <w:szCs w:val="24"/>
        </w:rPr>
        <w:t>inventorizacijos atlikimo procedūroms bei priedų ir priemokų mokėjimo teisėtumui įvertinti.</w:t>
      </w:r>
    </w:p>
    <w:p w:rsidR="00451CCE" w:rsidRPr="00451CCE" w:rsidRDefault="00451CCE" w:rsidP="00451CCE">
      <w:pPr>
        <w:widowControl w:val="0"/>
        <w:tabs>
          <w:tab w:val="left" w:pos="720"/>
          <w:tab w:val="left" w:pos="1134"/>
          <w:tab w:val="left" w:pos="1701"/>
        </w:tabs>
        <w:spacing w:after="0" w:line="240" w:lineRule="auto"/>
        <w:ind w:firstLine="720"/>
        <w:jc w:val="both"/>
        <w:rPr>
          <w:rFonts w:ascii="Times New Roman" w:eastAsia="Times New Roman" w:hAnsi="Times New Roman" w:cs="Times New Roman"/>
          <w:iCs/>
          <w:sz w:val="24"/>
          <w:szCs w:val="24"/>
        </w:rPr>
      </w:pPr>
      <w:r w:rsidRPr="00451CCE">
        <w:rPr>
          <w:rFonts w:ascii="Times New Roman" w:eastAsia="Times New Roman" w:hAnsi="Times New Roman" w:cs="Times New Roman"/>
          <w:iCs/>
          <w:sz w:val="24"/>
          <w:szCs w:val="24"/>
        </w:rPr>
        <w:t>Kadangi CVAS nuo 2023 m. vasario 1 d. bus priimtas dar vienas darbuotojas, tikimasi, jog ir vidaus auditų bus atlikta dvigubai daugiau.</w:t>
      </w:r>
    </w:p>
    <w:p w:rsidR="001B1A7F" w:rsidRDefault="001B1A7F" w:rsidP="00451CCE">
      <w:pPr>
        <w:tabs>
          <w:tab w:val="left" w:pos="993"/>
        </w:tabs>
        <w:spacing w:after="0" w:line="240" w:lineRule="auto"/>
        <w:ind w:firstLine="720"/>
        <w:jc w:val="both"/>
        <w:rPr>
          <w:rFonts w:ascii="Times New Roman" w:eastAsia="Times New Roman" w:hAnsi="Times New Roman" w:cs="Times New Roman"/>
          <w:b/>
          <w:bCs/>
          <w:color w:val="FF0000"/>
          <w:sz w:val="24"/>
          <w:szCs w:val="20"/>
          <w:highlight w:val="yellow"/>
        </w:rPr>
      </w:pPr>
    </w:p>
    <w:p w:rsidR="001B1A7F" w:rsidRDefault="001B1A7F" w:rsidP="00451CCE">
      <w:pPr>
        <w:tabs>
          <w:tab w:val="left" w:pos="993"/>
        </w:tabs>
        <w:spacing w:after="0" w:line="240" w:lineRule="auto"/>
        <w:ind w:firstLine="720"/>
        <w:jc w:val="both"/>
        <w:rPr>
          <w:rFonts w:ascii="Times New Roman" w:eastAsia="Times New Roman" w:hAnsi="Times New Roman" w:cs="Times New Roman"/>
          <w:b/>
          <w:bCs/>
          <w:color w:val="FF0000"/>
          <w:sz w:val="24"/>
          <w:szCs w:val="20"/>
          <w:highlight w:val="yellow"/>
        </w:rPr>
      </w:pPr>
    </w:p>
    <w:p w:rsidR="00451CCE" w:rsidRPr="00451CCE" w:rsidRDefault="00451CCE" w:rsidP="00451CCE">
      <w:pPr>
        <w:spacing w:after="0" w:line="240" w:lineRule="auto"/>
        <w:jc w:val="center"/>
        <w:rPr>
          <w:rFonts w:ascii="Times New Roman" w:eastAsia="Times New Roman" w:hAnsi="Times New Roman" w:cs="Times New Roman"/>
          <w:b/>
          <w:sz w:val="28"/>
          <w:szCs w:val="28"/>
          <w:lang w:eastAsia="lt-LT"/>
        </w:rPr>
      </w:pPr>
      <w:r w:rsidRPr="00451CCE">
        <w:rPr>
          <w:rFonts w:ascii="Times New Roman" w:eastAsia="Times New Roman" w:hAnsi="Times New Roman" w:cs="Times New Roman"/>
          <w:b/>
          <w:sz w:val="28"/>
          <w:szCs w:val="28"/>
          <w:lang w:eastAsia="lt-LT"/>
        </w:rPr>
        <w:t>CIVILINĖS METRIKACIJOS SKYRIUS</w:t>
      </w:r>
    </w:p>
    <w:p w:rsidR="00451CCE" w:rsidRPr="00451CCE" w:rsidRDefault="00451CCE" w:rsidP="00451CCE">
      <w:pPr>
        <w:spacing w:after="0" w:line="240" w:lineRule="auto"/>
        <w:jc w:val="center"/>
        <w:rPr>
          <w:rFonts w:ascii="Times New Roman" w:eastAsia="Times New Roman" w:hAnsi="Times New Roman" w:cs="Times New Roman"/>
          <w:b/>
          <w:sz w:val="20"/>
          <w:szCs w:val="20"/>
          <w:lang w:eastAsia="lt-LT"/>
        </w:rPr>
      </w:pPr>
    </w:p>
    <w:p w:rsidR="00451CCE" w:rsidRPr="00451CCE" w:rsidRDefault="00451CCE" w:rsidP="00451CCE">
      <w:pPr>
        <w:spacing w:after="0" w:line="240" w:lineRule="auto"/>
        <w:jc w:val="center"/>
        <w:rPr>
          <w:rFonts w:ascii="Times New Roman" w:eastAsia="Times New Roman" w:hAnsi="Times New Roman" w:cs="Times New Roman"/>
          <w:b/>
          <w:sz w:val="24"/>
          <w:szCs w:val="24"/>
          <w:lang w:eastAsia="lt-LT"/>
        </w:rPr>
      </w:pPr>
      <w:r w:rsidRPr="00451CCE">
        <w:rPr>
          <w:rFonts w:ascii="Times New Roman" w:eastAsia="Times New Roman" w:hAnsi="Times New Roman" w:cs="Times New Roman"/>
          <w:b/>
          <w:sz w:val="24"/>
          <w:szCs w:val="24"/>
          <w:lang w:eastAsia="lt-LT"/>
        </w:rPr>
        <w:t>I. SKYRIAUS VEIKLOS ATASKAITOS SANTRAUKA</w:t>
      </w:r>
    </w:p>
    <w:p w:rsidR="00451CCE" w:rsidRPr="00451CCE" w:rsidRDefault="00451CCE" w:rsidP="00451CCE">
      <w:pPr>
        <w:spacing w:after="0" w:line="240" w:lineRule="auto"/>
        <w:jc w:val="center"/>
        <w:rPr>
          <w:rFonts w:ascii="Times New Roman" w:eastAsia="Times New Roman" w:hAnsi="Times New Roman" w:cs="Times New Roman"/>
          <w:b/>
          <w:sz w:val="28"/>
          <w:szCs w:val="28"/>
          <w:lang w:eastAsia="lt-LT"/>
        </w:rPr>
      </w:pP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Skyriuje įsteigtos 3 pareigybės: 2 – karjeros valstybės tarnautojų, 1 – darbuotojo, dirbančio pagal darbo sutartį. Svarbiausi Skyriaus veiklos uždaviniai yra savo darbu ir elgesiu stiprinti Skyriaus prestižą, vykdyti jam valstybės suteiktus įgaliojimus, prisidėti prie teisinės valstybės kūrimo, užtikrinti civilinės būklės įrašų teisėtą ir teisingą registravimą.</w:t>
      </w:r>
    </w:p>
    <w:p w:rsidR="00451CCE" w:rsidRPr="00451CCE" w:rsidRDefault="00451CCE" w:rsidP="00451CCE">
      <w:pPr>
        <w:spacing w:after="0" w:line="240" w:lineRule="auto"/>
        <w:jc w:val="both"/>
        <w:rPr>
          <w:rFonts w:ascii="Times New Roman" w:eastAsia="Times New Roman" w:hAnsi="Times New Roman" w:cs="Times New Roman"/>
          <w:sz w:val="24"/>
          <w:szCs w:val="24"/>
          <w:lang w:eastAsia="lt-LT"/>
        </w:rPr>
      </w:pPr>
    </w:p>
    <w:p w:rsidR="00451CCE" w:rsidRPr="00451CCE" w:rsidRDefault="00451CCE" w:rsidP="00451CCE">
      <w:pPr>
        <w:spacing w:after="0" w:line="240" w:lineRule="auto"/>
        <w:jc w:val="center"/>
        <w:rPr>
          <w:rFonts w:ascii="Times New Roman" w:eastAsia="Times New Roman" w:hAnsi="Times New Roman" w:cs="Times New Roman"/>
          <w:b/>
          <w:sz w:val="24"/>
          <w:szCs w:val="24"/>
          <w:lang w:eastAsia="lt-LT"/>
        </w:rPr>
      </w:pPr>
      <w:r w:rsidRPr="00451CCE">
        <w:rPr>
          <w:rFonts w:ascii="Times New Roman" w:eastAsia="Times New Roman" w:hAnsi="Times New Roman" w:cs="Times New Roman"/>
          <w:b/>
          <w:sz w:val="24"/>
          <w:szCs w:val="24"/>
          <w:lang w:eastAsia="lt-LT"/>
        </w:rPr>
        <w:t>II. SKYRIAUS VEIKLAI ĮTAKOS TURĖJUSIŲ VEIKSNIŲ APŽVALGA</w:t>
      </w:r>
    </w:p>
    <w:p w:rsidR="00451CCE" w:rsidRPr="00451CCE" w:rsidRDefault="00451CCE" w:rsidP="00451CCE">
      <w:pPr>
        <w:autoSpaceDE w:val="0"/>
        <w:autoSpaceDN w:val="0"/>
        <w:adjustRightInd w:val="0"/>
        <w:spacing w:after="0" w:line="240" w:lineRule="auto"/>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 xml:space="preserve">           </w:t>
      </w:r>
    </w:p>
    <w:p w:rsidR="00451CCE" w:rsidRPr="00451CCE" w:rsidRDefault="00451CCE" w:rsidP="00451CCE">
      <w:pPr>
        <w:autoSpaceDE w:val="0"/>
        <w:autoSpaceDN w:val="0"/>
        <w:adjustRightInd w:val="0"/>
        <w:spacing w:after="0" w:line="240" w:lineRule="auto"/>
        <w:ind w:firstLine="720"/>
        <w:jc w:val="both"/>
        <w:rPr>
          <w:rFonts w:ascii="Times New Roman" w:eastAsia="Times New Roman" w:hAnsi="Times New Roman" w:cs="Times New Roman"/>
          <w:color w:val="C7D3E6"/>
          <w:sz w:val="48"/>
          <w:szCs w:val="24"/>
          <w:lang w:eastAsia="lt-LT"/>
        </w:rPr>
      </w:pPr>
      <w:r w:rsidRPr="00451CCE">
        <w:rPr>
          <w:rFonts w:ascii="Times New Roman" w:eastAsia="Times New Roman" w:hAnsi="Times New Roman" w:cs="Times New Roman"/>
          <w:sz w:val="24"/>
          <w:szCs w:val="24"/>
          <w:lang w:eastAsia="lt-LT"/>
        </w:rPr>
        <w:t xml:space="preserve">Valstybės įmonė Registrų centras, įgyvendindama iš Europos Sąjungos struktūrinių fondų finansuojamą projektą „Gyventojų registro modernizavimas ir susijusių elektroninių paslaugų kūrimas“, 2022 m. toliau tobulino esamas Lietuvos Respublikos gyventojų registro funkcijas, civilinės būklės aktų registravimo, gyvenamosios vietos deklaravimo, asmens duomenų paieškos el. paslaugas ir duomenų mainų sąsajas su kitais registrais ir informacinėmis sistemomis. Projekto metu toliau modernizuojamas Gyventojų registras ir nauja Metrikacijos ir gyvenamosios vietos deklaravimo informacinė sistema (MGVDIS). </w:t>
      </w:r>
    </w:p>
    <w:p w:rsidR="00451CCE" w:rsidRPr="00451CCE" w:rsidRDefault="00451CCE" w:rsidP="00451CCE">
      <w:pPr>
        <w:spacing w:after="0" w:line="240" w:lineRule="auto"/>
        <w:jc w:val="center"/>
        <w:rPr>
          <w:rFonts w:ascii="Times New Roman" w:eastAsia="Times New Roman" w:hAnsi="Times New Roman" w:cs="Times New Roman"/>
          <w:b/>
          <w:sz w:val="24"/>
          <w:szCs w:val="24"/>
          <w:lang w:eastAsia="lt-LT"/>
        </w:rPr>
      </w:pPr>
    </w:p>
    <w:p w:rsidR="00451CCE" w:rsidRPr="00451CCE" w:rsidRDefault="00451CCE" w:rsidP="00451CCE">
      <w:pPr>
        <w:spacing w:after="0" w:line="240" w:lineRule="auto"/>
        <w:jc w:val="center"/>
        <w:rPr>
          <w:rFonts w:ascii="Times New Roman" w:eastAsia="Times New Roman" w:hAnsi="Times New Roman" w:cs="Times New Roman"/>
          <w:b/>
          <w:sz w:val="24"/>
          <w:szCs w:val="24"/>
          <w:lang w:eastAsia="lt-LT"/>
        </w:rPr>
      </w:pPr>
      <w:r w:rsidRPr="00451CCE">
        <w:rPr>
          <w:rFonts w:ascii="Times New Roman" w:eastAsia="Times New Roman" w:hAnsi="Times New Roman" w:cs="Times New Roman"/>
          <w:b/>
          <w:sz w:val="24"/>
          <w:szCs w:val="24"/>
          <w:lang w:eastAsia="lt-LT"/>
        </w:rPr>
        <w:t>III. SKYRIAUS VYKDYTA VEIKLA IR PASIEKTI REZULTATAI</w:t>
      </w:r>
    </w:p>
    <w:p w:rsidR="00451CCE" w:rsidRPr="00451CCE" w:rsidRDefault="00451CCE" w:rsidP="00451CCE">
      <w:pPr>
        <w:spacing w:after="0" w:line="240" w:lineRule="auto"/>
        <w:jc w:val="center"/>
        <w:rPr>
          <w:rFonts w:ascii="Times New Roman" w:eastAsia="Times New Roman" w:hAnsi="Times New Roman" w:cs="Times New Roman"/>
          <w:b/>
          <w:sz w:val="24"/>
          <w:szCs w:val="24"/>
          <w:lang w:eastAsia="lt-LT"/>
        </w:rPr>
      </w:pP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2022 metais Plungės rajono savivaldybės administracijos Civilinės metrikacijos skyriuje įregistruoti 283 gimimai (143 berniukai ir 140 mergaičių), 65 iš jų – užsienio valstybėse gimę Lietuvos Respublikos piliečių vaikai, kurie įstatymo numatyta tvarka įtraukti į apskaitą. Įregistruoti 3 kūdikiai, kai vaiko motina nėra įregistravusi santuokos su vaiko tėvu ir tėvystė nepripažinta. Įregistruoti 78 tėvystės pripažinimai. Užregistruotos 3 dvynukų poros. Jauniausia mama – 19 metų, jauniausias tėvas – 20 metų.</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 xml:space="preserve">Statistika rodo, kad rajone 2022 metais gimusiųjų skaičius šiek tiek sumažėjo, nes 2021 metais buvo įregistruoti 343 gimimai. </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 xml:space="preserve">Mirčių įregistravimo statistika švelnesnė. 2022 metais įregistruota 512 mirčių atvejų, beveik puse šimto mažiau nei 2021 metais. Užsienio valstybėse 2022 metais mirė 15 Plungės rajono savivaldybės piliečių (šie duomenys įstatymo numatyta tvarka įtraukti į apskaitą). </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lang w:eastAsia="lt-LT"/>
        </w:rPr>
      </w:pPr>
    </w:p>
    <w:p w:rsidR="00451CCE" w:rsidRPr="00451CCE" w:rsidRDefault="00451CCE" w:rsidP="00451CCE">
      <w:pPr>
        <w:spacing w:after="0" w:line="240" w:lineRule="auto"/>
        <w:ind w:firstLine="720"/>
        <w:jc w:val="both"/>
        <w:rPr>
          <w:rFonts w:ascii="Times New Roman" w:eastAsia="Times New Roman" w:hAnsi="Times New Roman" w:cs="Times New Roman"/>
          <w:noProof/>
          <w:sz w:val="10"/>
          <w:szCs w:val="10"/>
          <w:lang w:eastAsia="lt-LT"/>
        </w:rPr>
      </w:pPr>
    </w:p>
    <w:p w:rsidR="00451CCE" w:rsidRPr="00451CCE" w:rsidRDefault="00451CCE" w:rsidP="00451CCE">
      <w:pPr>
        <w:spacing w:after="0" w:line="240" w:lineRule="auto"/>
        <w:jc w:val="center"/>
        <w:rPr>
          <w:rFonts w:ascii="Times New Roman" w:eastAsia="Times New Roman" w:hAnsi="Times New Roman" w:cs="Times New Roman"/>
          <w:noProof/>
          <w:sz w:val="24"/>
          <w:szCs w:val="24"/>
          <w:lang w:eastAsia="lt-LT"/>
        </w:rPr>
      </w:pPr>
      <w:r w:rsidRPr="00451CCE">
        <w:rPr>
          <w:rFonts w:ascii="Times New Roman" w:eastAsia="Times New Roman" w:hAnsi="Times New Roman" w:cs="Times New Roman"/>
          <w:noProof/>
          <w:sz w:val="24"/>
          <w:szCs w:val="24"/>
          <w:lang w:eastAsia="lt-LT"/>
        </w:rPr>
        <w:lastRenderedPageBreak/>
        <w:drawing>
          <wp:inline distT="0" distB="0" distL="0" distR="0" wp14:anchorId="4112F8D0" wp14:editId="0FE018D6">
            <wp:extent cx="5734050" cy="2809875"/>
            <wp:effectExtent l="0" t="0" r="0" b="9525"/>
            <wp:docPr id="62" name="Paveikslėlis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94" cstate="email">
                      <a:extLst>
                        <a:ext uri="{28A0092B-C50C-407E-A947-70E740481C1C}">
                          <a14:useLocalDpi xmlns:a14="http://schemas.microsoft.com/office/drawing/2010/main"/>
                        </a:ext>
                      </a:extLst>
                    </a:blip>
                    <a:srcRect l="2800" t="3400" r="3577" b="13031"/>
                    <a:stretch>
                      <a:fillRect/>
                    </a:stretch>
                  </pic:blipFill>
                  <pic:spPr bwMode="auto">
                    <a:xfrm>
                      <a:off x="0" y="0"/>
                      <a:ext cx="5734050" cy="2809875"/>
                    </a:xfrm>
                    <a:prstGeom prst="rect">
                      <a:avLst/>
                    </a:prstGeom>
                    <a:noFill/>
                    <a:ln>
                      <a:noFill/>
                    </a:ln>
                  </pic:spPr>
                </pic:pic>
              </a:graphicData>
            </a:graphic>
          </wp:inline>
        </w:drawing>
      </w:r>
    </w:p>
    <w:p w:rsidR="00451CCE" w:rsidRPr="00451CCE" w:rsidRDefault="00451CCE" w:rsidP="00451CCE">
      <w:pPr>
        <w:spacing w:after="0" w:line="240" w:lineRule="auto"/>
        <w:jc w:val="center"/>
        <w:rPr>
          <w:rFonts w:ascii="Times New Roman" w:eastAsia="Times New Roman" w:hAnsi="Times New Roman" w:cs="Times New Roman"/>
          <w:noProof/>
          <w:sz w:val="24"/>
          <w:szCs w:val="24"/>
          <w:lang w:eastAsia="lt-LT"/>
        </w:rPr>
      </w:pP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2022 metais gimimų ir mirimų Plungės rajono savivaldybės seniūnijose Civilinės metrikacijos skyriuje įregistruota:</w:t>
      </w:r>
    </w:p>
    <w:p w:rsidR="00451CCE" w:rsidRPr="00451CCE" w:rsidRDefault="00451CCE" w:rsidP="00451CCE">
      <w:pPr>
        <w:spacing w:after="0" w:line="240" w:lineRule="auto"/>
        <w:jc w:val="center"/>
        <w:rPr>
          <w:rFonts w:ascii="Times New Roman" w:eastAsia="Times New Roman" w:hAnsi="Times New Roman" w:cs="Times New Roman"/>
          <w:color w:val="FF0000"/>
          <w:sz w:val="24"/>
          <w:szCs w:val="24"/>
          <w:lang w:eastAsia="lt-LT"/>
        </w:rPr>
      </w:pPr>
      <w:r w:rsidRPr="00451CCE">
        <w:rPr>
          <w:rFonts w:ascii="Times New Roman" w:eastAsia="Times New Roman" w:hAnsi="Times New Roman" w:cs="Times New Roman"/>
          <w:noProof/>
          <w:color w:val="FF0000"/>
          <w:sz w:val="24"/>
          <w:szCs w:val="24"/>
          <w:lang w:eastAsia="lt-LT"/>
        </w:rPr>
        <w:drawing>
          <wp:inline distT="0" distB="0" distL="0" distR="0" wp14:anchorId="232571FB" wp14:editId="6E927269">
            <wp:extent cx="5924550" cy="2219325"/>
            <wp:effectExtent l="0" t="0" r="0" b="9525"/>
            <wp:docPr id="6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95" cstate="email">
                      <a:extLst>
                        <a:ext uri="{28A0092B-C50C-407E-A947-70E740481C1C}">
                          <a14:useLocalDpi xmlns:a14="http://schemas.microsoft.com/office/drawing/2010/main"/>
                        </a:ext>
                      </a:extLst>
                    </a:blip>
                    <a:srcRect l="1399" t="14696" r="1866" b="10863"/>
                    <a:stretch>
                      <a:fillRect/>
                    </a:stretch>
                  </pic:blipFill>
                  <pic:spPr bwMode="auto">
                    <a:xfrm>
                      <a:off x="0" y="0"/>
                      <a:ext cx="5924550" cy="2219325"/>
                    </a:xfrm>
                    <a:prstGeom prst="rect">
                      <a:avLst/>
                    </a:prstGeom>
                    <a:noFill/>
                    <a:ln>
                      <a:noFill/>
                    </a:ln>
                  </pic:spPr>
                </pic:pic>
              </a:graphicData>
            </a:graphic>
          </wp:inline>
        </w:drawing>
      </w:r>
    </w:p>
    <w:p w:rsidR="00451CCE" w:rsidRPr="00451CCE" w:rsidRDefault="00451CCE" w:rsidP="00451CCE">
      <w:pPr>
        <w:spacing w:after="0" w:line="240" w:lineRule="auto"/>
        <w:jc w:val="center"/>
        <w:rPr>
          <w:rFonts w:ascii="Times New Roman" w:eastAsia="Times New Roman" w:hAnsi="Times New Roman" w:cs="Times New Roman"/>
          <w:color w:val="FF0000"/>
          <w:sz w:val="24"/>
          <w:szCs w:val="24"/>
          <w:lang w:eastAsia="lt-LT"/>
        </w:rPr>
      </w:pP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 xml:space="preserve">Įregistruota 260 santuokų (tarp jų – 83 santuokos buvo įregistruotos bažnyčiose ir įstatymo numatyta tvarka įtrauktos į apskaitą). Jauniausias sutuoktinis – 24 metų, jauniausia sutuoktinė – 20 metų, vyriausias sutuoktinis – 75 metų, vyriausia sutuoktinė – 73 metų. Didžiausias amžiaus skirtumas tarp sutuoktinių – 23 metai. Su užsienio valstybės piliečiais įregistruotos 29 santuokos, 19 porų plungiškių santuokas įregistravo užsienio valstybėse, 27 santuokos buvo įregistruotos kitose jaunavedžių pasirinktose vietose. </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 xml:space="preserve">Septyniems rajono gyventojams, norintiems tuoktis užsienyje, buvo išduotos pažymos apie šeiminę padėtį. 12 porų, padavusių prašymus tuoktis, dėl nežinomų aplinkybių atsisakė įregistruoti santuoką, 4 poros savo santuokos registravimą atidėjo kitiems metams. </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 xml:space="preserve">Palyginus su 2021 metais, 2022 metais bažnyčiose sutuokta 10 porų daugiau. Civilinės metrikacijos skyriuje įregistruotų santuokų skaičius 2022 m. padidėjo 25 poromis. </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Įregistruota 101 ištuoka. Šešių porų ištuokos įregistruotos užsienio valstybėse ir įstatymo numatyta tvarka įtrauktos į apskaitą Civilinės metrikacijos skyriuje.</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 xml:space="preserve">Ištuokų, palyginus su 2021 metais, skaičius išlieka stabilus.    </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 xml:space="preserve"> </w:t>
      </w:r>
    </w:p>
    <w:p w:rsidR="00451CCE" w:rsidRPr="00451CCE" w:rsidRDefault="00451CCE" w:rsidP="00451CCE">
      <w:pPr>
        <w:spacing w:after="0" w:line="240" w:lineRule="auto"/>
        <w:jc w:val="center"/>
        <w:rPr>
          <w:rFonts w:ascii="Times New Roman" w:eastAsia="Times New Roman" w:hAnsi="Times New Roman" w:cs="Times New Roman"/>
          <w:noProof/>
          <w:sz w:val="24"/>
          <w:szCs w:val="24"/>
          <w:lang w:eastAsia="lt-LT"/>
        </w:rPr>
      </w:pPr>
      <w:r w:rsidRPr="00451CCE">
        <w:rPr>
          <w:rFonts w:ascii="Times New Roman" w:eastAsia="Times New Roman" w:hAnsi="Times New Roman" w:cs="Times New Roman"/>
          <w:noProof/>
          <w:sz w:val="24"/>
          <w:szCs w:val="24"/>
          <w:lang w:eastAsia="lt-LT"/>
        </w:rPr>
        <w:lastRenderedPageBreak/>
        <w:drawing>
          <wp:inline distT="0" distB="0" distL="0" distR="0" wp14:anchorId="033C2A3F" wp14:editId="362D6F5B">
            <wp:extent cx="5848350" cy="2714625"/>
            <wp:effectExtent l="0" t="0" r="0" b="9525"/>
            <wp:docPr id="6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96" cstate="email">
                      <a:extLst>
                        <a:ext uri="{28A0092B-C50C-407E-A947-70E740481C1C}">
                          <a14:useLocalDpi xmlns:a14="http://schemas.microsoft.com/office/drawing/2010/main"/>
                        </a:ext>
                      </a:extLst>
                    </a:blip>
                    <a:srcRect l="2336" t="2396" r="2025" b="12276"/>
                    <a:stretch>
                      <a:fillRect/>
                    </a:stretch>
                  </pic:blipFill>
                  <pic:spPr bwMode="auto">
                    <a:xfrm>
                      <a:off x="0" y="0"/>
                      <a:ext cx="5848350" cy="2714625"/>
                    </a:xfrm>
                    <a:prstGeom prst="rect">
                      <a:avLst/>
                    </a:prstGeom>
                    <a:noFill/>
                    <a:ln>
                      <a:noFill/>
                    </a:ln>
                  </pic:spPr>
                </pic:pic>
              </a:graphicData>
            </a:graphic>
          </wp:inline>
        </w:drawing>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lang w:eastAsia="lt-LT"/>
        </w:rPr>
      </w:pP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Per 2022 metus sudaryta 117 civilinės būklės akto įrašo pakeitimo ar papildymo įrašų.</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Sudarytos 24 vardo ir (ar) pavardės keitimo bylos. Civilinės metrikacijos taisyklių nustatyta tvarka 2022 metais patikrintas teisėtumas ir išduoti 1 193 civilinės būklės įrašą liudijantys išrašai, sudaryti 1 273 įrašai. Pateiktas 2 241 prašymas Civilinės metrikacijos skyriaus teikiamoms paslaugoms gauti. Už suteiktas paslaugas 2022 m. surinkta 9 523,20</w:t>
      </w:r>
      <w:r w:rsidRPr="00451CCE">
        <w:rPr>
          <w:rFonts w:ascii="Trebuchet MS" w:eastAsia="Times New Roman" w:hAnsi="Trebuchet MS" w:cs="Arial"/>
          <w:lang w:eastAsia="lt-LT"/>
        </w:rPr>
        <w:t xml:space="preserve"> </w:t>
      </w:r>
      <w:r w:rsidRPr="00451CCE">
        <w:rPr>
          <w:rFonts w:ascii="Times New Roman" w:eastAsia="Times New Roman" w:hAnsi="Times New Roman" w:cs="Times New Roman"/>
          <w:sz w:val="24"/>
          <w:szCs w:val="24"/>
          <w:lang w:eastAsia="lt-LT"/>
        </w:rPr>
        <w:t>Eur valstybės rinkliavos.</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 xml:space="preserve">2022 m. įgyvendintas projektas „Plungė 2022“ (dovanėlės naujagimiams). </w:t>
      </w:r>
    </w:p>
    <w:p w:rsidR="00451CCE" w:rsidRPr="00451CCE" w:rsidRDefault="00451CCE" w:rsidP="00451CCE">
      <w:pPr>
        <w:spacing w:after="0" w:line="240" w:lineRule="auto"/>
        <w:jc w:val="both"/>
        <w:rPr>
          <w:rFonts w:ascii="Times New Roman" w:eastAsia="Times New Roman" w:hAnsi="Times New Roman" w:cs="Times New Roman"/>
          <w:sz w:val="24"/>
          <w:szCs w:val="24"/>
          <w:lang w:eastAsia="lt-LT"/>
        </w:rPr>
      </w:pPr>
    </w:p>
    <w:p w:rsidR="00451CCE" w:rsidRPr="00451CCE" w:rsidRDefault="00451CCE" w:rsidP="00451CCE">
      <w:pPr>
        <w:spacing w:after="0" w:line="240" w:lineRule="auto"/>
        <w:jc w:val="center"/>
        <w:rPr>
          <w:rFonts w:ascii="Times New Roman" w:eastAsia="Times New Roman" w:hAnsi="Times New Roman" w:cs="Times New Roman"/>
          <w:b/>
          <w:sz w:val="24"/>
          <w:szCs w:val="24"/>
          <w:lang w:eastAsia="lt-LT"/>
        </w:rPr>
      </w:pPr>
      <w:r w:rsidRPr="00451CCE">
        <w:rPr>
          <w:rFonts w:ascii="Times New Roman" w:eastAsia="Times New Roman" w:hAnsi="Times New Roman" w:cs="Times New Roman"/>
          <w:b/>
          <w:sz w:val="24"/>
          <w:szCs w:val="24"/>
          <w:lang w:eastAsia="lt-LT"/>
        </w:rPr>
        <w:t>IV. ARTIMIAUSIOS VEIKLOS KRYPTYS</w:t>
      </w:r>
    </w:p>
    <w:p w:rsidR="00451CCE" w:rsidRPr="00451CCE" w:rsidRDefault="00451CCE" w:rsidP="00451CCE">
      <w:pPr>
        <w:spacing w:after="0" w:line="240" w:lineRule="auto"/>
        <w:jc w:val="center"/>
        <w:rPr>
          <w:rFonts w:ascii="Times New Roman" w:eastAsia="Times New Roman" w:hAnsi="Times New Roman" w:cs="Times New Roman"/>
          <w:b/>
          <w:sz w:val="24"/>
          <w:szCs w:val="24"/>
          <w:lang w:eastAsia="lt-LT"/>
        </w:rPr>
      </w:pP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1. Konsultuoti ir teikti paslaugas Plungės rajono savivaldybės gyventojams viešojo administravimo subjekto kompetencijos klausimais.</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2. Teikti duomenis apie asmenis Registrų centrui.</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3. Siekdamas optimizuoti paslaugas, Skyrius toliau dalyvaus projekte „Lietuvos Respublikos gyventojų registro modernizavimas ir susijusių elektroninių paslaugų kūrimas“.</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4. Išanalizuoti ir taikyti praktikoje Lietuvos Respublikos civilinio kodekso, Metrikacijos taisyklių reikalavimus, Lietuvos Respublikos registrų centro nuorodas apie pakeitimus.</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5. 2023 m. įgyvendinti projektą „Plungė 2023“ (dovanėlės naujagimiams).</w:t>
      </w:r>
    </w:p>
    <w:p w:rsidR="00451CCE" w:rsidRPr="00451CCE" w:rsidRDefault="00451CCE" w:rsidP="0057435F">
      <w:pPr>
        <w:tabs>
          <w:tab w:val="center" w:pos="4320"/>
          <w:tab w:val="right" w:pos="8640"/>
        </w:tabs>
        <w:spacing w:after="0" w:line="240" w:lineRule="auto"/>
        <w:jc w:val="both"/>
        <w:rPr>
          <w:rFonts w:ascii="Times New Roman" w:eastAsia="Times New Roman" w:hAnsi="Times New Roman" w:cs="Times New Roman"/>
          <w:sz w:val="23"/>
          <w:szCs w:val="23"/>
        </w:rPr>
      </w:pPr>
    </w:p>
    <w:p w:rsidR="00451CCE" w:rsidRPr="00451CCE" w:rsidRDefault="00451CCE" w:rsidP="0057435F">
      <w:pPr>
        <w:tabs>
          <w:tab w:val="center" w:pos="4320"/>
          <w:tab w:val="right" w:pos="8640"/>
        </w:tabs>
        <w:spacing w:after="0" w:line="240" w:lineRule="auto"/>
        <w:jc w:val="both"/>
        <w:rPr>
          <w:rFonts w:ascii="Times New Roman" w:eastAsia="Times New Roman" w:hAnsi="Times New Roman" w:cs="Times New Roman"/>
          <w:sz w:val="23"/>
          <w:szCs w:val="23"/>
        </w:rPr>
      </w:pPr>
    </w:p>
    <w:p w:rsidR="00451CCE" w:rsidRPr="00451CCE" w:rsidRDefault="00451CCE" w:rsidP="00451CCE">
      <w:pPr>
        <w:spacing w:after="0" w:line="240" w:lineRule="auto"/>
        <w:jc w:val="center"/>
        <w:rPr>
          <w:rFonts w:ascii="Times New Roman" w:eastAsia="Times New Roman" w:hAnsi="Times New Roman" w:cs="Times New Roman"/>
          <w:b/>
          <w:sz w:val="28"/>
          <w:szCs w:val="28"/>
        </w:rPr>
      </w:pPr>
      <w:r w:rsidRPr="00451CCE">
        <w:rPr>
          <w:rFonts w:ascii="Times New Roman" w:eastAsia="Times New Roman" w:hAnsi="Times New Roman" w:cs="Times New Roman"/>
          <w:b/>
          <w:sz w:val="28"/>
          <w:szCs w:val="28"/>
        </w:rPr>
        <w:t>FINANSŲ IR BIUDŽETO SKYRIUS</w:t>
      </w:r>
    </w:p>
    <w:p w:rsidR="00451CCE" w:rsidRPr="00451CCE" w:rsidRDefault="00451CCE" w:rsidP="00451CCE">
      <w:pPr>
        <w:spacing w:after="0" w:line="240" w:lineRule="auto"/>
        <w:rPr>
          <w:rFonts w:ascii="Times New Roman" w:eastAsia="Times New Roman" w:hAnsi="Times New Roman" w:cs="Times New Roman"/>
          <w:sz w:val="24"/>
          <w:szCs w:val="24"/>
        </w:rPr>
      </w:pPr>
    </w:p>
    <w:p w:rsidR="00451CCE" w:rsidRPr="00451CCE" w:rsidRDefault="00451CCE" w:rsidP="00451CCE">
      <w:pPr>
        <w:spacing w:after="0" w:line="240" w:lineRule="auto"/>
        <w:jc w:val="center"/>
        <w:rPr>
          <w:rFonts w:ascii="Times New Roman" w:eastAsia="Times New Roman" w:hAnsi="Times New Roman" w:cs="Times New Roman"/>
          <w:b/>
          <w:sz w:val="24"/>
          <w:szCs w:val="24"/>
        </w:rPr>
      </w:pPr>
      <w:r w:rsidRPr="00451CCE">
        <w:rPr>
          <w:rFonts w:ascii="Times New Roman" w:eastAsia="Times New Roman" w:hAnsi="Times New Roman" w:cs="Times New Roman"/>
          <w:b/>
          <w:sz w:val="24"/>
          <w:szCs w:val="24"/>
        </w:rPr>
        <w:t>I. PADALINIO VEIKLOS ATASKAITOS SANTRAUKA</w:t>
      </w:r>
    </w:p>
    <w:p w:rsidR="00451CCE" w:rsidRPr="00451CCE" w:rsidRDefault="00451CCE" w:rsidP="00451CCE">
      <w:pPr>
        <w:spacing w:after="0" w:line="240" w:lineRule="auto"/>
        <w:jc w:val="center"/>
        <w:rPr>
          <w:rFonts w:ascii="Times New Roman" w:eastAsia="Times New Roman" w:hAnsi="Times New Roman" w:cs="Times New Roman"/>
          <w:b/>
          <w:sz w:val="24"/>
          <w:szCs w:val="24"/>
        </w:rPr>
      </w:pPr>
    </w:p>
    <w:p w:rsidR="00451CCE" w:rsidRPr="00451CCE" w:rsidRDefault="00451CCE" w:rsidP="00451CCE">
      <w:pPr>
        <w:spacing w:after="0" w:line="240" w:lineRule="auto"/>
        <w:ind w:firstLine="720"/>
        <w:jc w:val="both"/>
        <w:rPr>
          <w:rFonts w:ascii="Times New Roman" w:eastAsia="Times New Roman" w:hAnsi="Times New Roman" w:cs="Times New Roman"/>
          <w:bCs/>
          <w:sz w:val="24"/>
          <w:szCs w:val="24"/>
        </w:rPr>
      </w:pPr>
      <w:r w:rsidRPr="00451CCE">
        <w:rPr>
          <w:rFonts w:ascii="Times New Roman" w:eastAsia="Times New Roman" w:hAnsi="Times New Roman" w:cs="Times New Roman"/>
          <w:bCs/>
          <w:sz w:val="24"/>
          <w:szCs w:val="24"/>
        </w:rPr>
        <w:t>Finansų ir biudžeto skyrius yra Savivaldybės administracijos struktūrinis padalinys, pavaldus Administracijos direktoriui.</w:t>
      </w:r>
    </w:p>
    <w:p w:rsidR="00451CCE" w:rsidRPr="00451CCE" w:rsidRDefault="00451CCE" w:rsidP="00451CCE">
      <w:pPr>
        <w:spacing w:after="0" w:line="240" w:lineRule="auto"/>
        <w:ind w:firstLine="720"/>
        <w:jc w:val="both"/>
        <w:rPr>
          <w:rFonts w:ascii="Times New Roman" w:eastAsia="Times New Roman" w:hAnsi="Times New Roman" w:cs="Times New Roman"/>
          <w:bCs/>
          <w:sz w:val="24"/>
          <w:szCs w:val="24"/>
        </w:rPr>
      </w:pPr>
      <w:r w:rsidRPr="00451CCE">
        <w:rPr>
          <w:rFonts w:ascii="Times New Roman" w:eastAsia="Times New Roman" w:hAnsi="Times New Roman" w:cs="Times New Roman"/>
          <w:bCs/>
          <w:sz w:val="24"/>
          <w:szCs w:val="24"/>
        </w:rPr>
        <w:t>Plungės rajono savivaldybės administracijos Finansų ir biudžeto skyrius per ataskaitinį laikotarpį organizavo ir koordinavo Savivaldybės biudžeto projekto rengimą, sudarymą, vykdymą, biudžeto lėšų apskaitą ir atskaitomybę, Savivaldybės viešojo sektoriaus subjektų grupės finansinių ataskaitų sudarymą, finansinių ataskaitų konsolidavimą, paskolų paėmimą bei skolintų lėšų apskaitą ir atskaitomybę, žemės nuomos mokesčio administravimą, sprendė kitus lėšų tvarkymo bei finansavimo klausimus.</w:t>
      </w:r>
    </w:p>
    <w:p w:rsidR="00451CCE" w:rsidRPr="00451CCE" w:rsidRDefault="00451CCE" w:rsidP="00451CCE">
      <w:pPr>
        <w:spacing w:after="0" w:line="240" w:lineRule="auto"/>
        <w:ind w:firstLine="709"/>
        <w:jc w:val="both"/>
        <w:rPr>
          <w:rFonts w:ascii="Times New Roman" w:eastAsia="Times New Roman" w:hAnsi="Times New Roman" w:cs="Times New Roman"/>
          <w:bCs/>
          <w:sz w:val="24"/>
          <w:szCs w:val="24"/>
        </w:rPr>
      </w:pPr>
    </w:p>
    <w:p w:rsidR="00451CCE" w:rsidRPr="00451CCE" w:rsidRDefault="00451CCE" w:rsidP="00451CCE">
      <w:pPr>
        <w:spacing w:after="0" w:line="240" w:lineRule="auto"/>
        <w:jc w:val="center"/>
        <w:rPr>
          <w:rFonts w:ascii="Times New Roman" w:eastAsia="Times New Roman" w:hAnsi="Times New Roman" w:cs="Times New Roman"/>
          <w:b/>
          <w:sz w:val="24"/>
          <w:szCs w:val="24"/>
        </w:rPr>
      </w:pPr>
      <w:r w:rsidRPr="00451CCE">
        <w:rPr>
          <w:rFonts w:ascii="Times New Roman" w:eastAsia="Times New Roman" w:hAnsi="Times New Roman" w:cs="Times New Roman"/>
          <w:b/>
          <w:sz w:val="24"/>
          <w:szCs w:val="24"/>
        </w:rPr>
        <w:t xml:space="preserve">II. PADALINIO VEIKLAI ĮTAKOS TURĖJUSIŲ VEIKSNIŲ APŽVALGA </w:t>
      </w:r>
    </w:p>
    <w:p w:rsidR="00451CCE" w:rsidRPr="00451CCE" w:rsidRDefault="00451CCE" w:rsidP="00451CCE">
      <w:pPr>
        <w:spacing w:after="0" w:line="240" w:lineRule="auto"/>
        <w:ind w:firstLine="720"/>
        <w:jc w:val="center"/>
        <w:rPr>
          <w:rFonts w:ascii="Times New Roman" w:eastAsia="Times New Roman" w:hAnsi="Times New Roman" w:cs="Times New Roman"/>
          <w:b/>
          <w:sz w:val="24"/>
          <w:szCs w:val="24"/>
        </w:rPr>
      </w:pPr>
    </w:p>
    <w:p w:rsidR="00451CCE" w:rsidRPr="00451CCE" w:rsidRDefault="00451CCE" w:rsidP="00451CCE">
      <w:pPr>
        <w:spacing w:after="0" w:line="240" w:lineRule="auto"/>
        <w:ind w:firstLine="720"/>
        <w:jc w:val="both"/>
        <w:rPr>
          <w:rFonts w:ascii="Times New Roman" w:eastAsia="Times New Roman" w:hAnsi="Times New Roman" w:cs="Times New Roman"/>
          <w:bCs/>
          <w:sz w:val="24"/>
          <w:szCs w:val="24"/>
        </w:rPr>
      </w:pPr>
      <w:r w:rsidRPr="00451CCE">
        <w:rPr>
          <w:rFonts w:ascii="Times New Roman" w:eastAsia="Times New Roman" w:hAnsi="Times New Roman" w:cs="Times New Roman"/>
          <w:bCs/>
          <w:sz w:val="24"/>
          <w:szCs w:val="24"/>
        </w:rPr>
        <w:t xml:space="preserve">2022 m. liepos 12 d. Plungės rajono savivaldybės Kontrolės ir audito tarnybos išvadoje „Dėl Plungės rajono savivaldybės 2021 m. konsoliduotųjų ataskaitų rinkinio, Savivaldybės biudžeto ir </w:t>
      </w:r>
      <w:r w:rsidRPr="00451CCE">
        <w:rPr>
          <w:rFonts w:ascii="Times New Roman" w:eastAsia="Times New Roman" w:hAnsi="Times New Roman" w:cs="Times New Roman"/>
          <w:bCs/>
          <w:sz w:val="24"/>
          <w:szCs w:val="24"/>
        </w:rPr>
        <w:lastRenderedPageBreak/>
        <w:t>turto naudojimo“ pareikšta besąlyginė nuomonė dėl Savivaldybės biudžeto vykdymo ataskaitų rinkinio ir besąlyginė nuomonė dėl konsoliduotųjų finansinių ataskaitų rinkinio.</w:t>
      </w:r>
    </w:p>
    <w:p w:rsidR="00451CCE" w:rsidRPr="00451CCE" w:rsidRDefault="00451CCE" w:rsidP="00451CCE">
      <w:pPr>
        <w:spacing w:after="0" w:line="240" w:lineRule="auto"/>
        <w:ind w:firstLine="720"/>
        <w:jc w:val="both"/>
        <w:rPr>
          <w:rFonts w:ascii="Times New Roman" w:eastAsia="Times New Roman" w:hAnsi="Times New Roman" w:cs="Times New Roman"/>
          <w:bCs/>
          <w:sz w:val="24"/>
          <w:szCs w:val="24"/>
        </w:rPr>
      </w:pPr>
      <w:r w:rsidRPr="00451CCE">
        <w:rPr>
          <w:rFonts w:ascii="Times New Roman" w:eastAsia="Times New Roman" w:hAnsi="Times New Roman" w:cs="Times New Roman"/>
          <w:bCs/>
          <w:sz w:val="24"/>
          <w:szCs w:val="24"/>
        </w:rPr>
        <w:t xml:space="preserve">Plungės rajono savivaldybės tarybos 2022 m. rugsėjo 22 d. sprendimu Nr. T1-207 patvirtintos naujos Plungės rajono savivaldybės biudžeto sudarymo ir vykdymo taisyklės. </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Nuo 2022 metų sausio 1 d. VšĮ Plungės bendruomenės centras, VšĮ Plungės atviras jaunimo centras ir VšĮ „Plungės futbolas“ apskaitai tvarkyti pradėjo naudoti vieningą viešojo sektoriaus finansų valdymo informacinę sistemą „MyLobster“ ir 2022 metų finansinių ataskaitų rinkinį su minėta apskaitos programa sudarys pirmą kartą.</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2021 metų lapkričio 23 d., Seimui priėmus Buhalterinės apskaitos įstatymo pakeitimą, pasikeitė Buhalterinės apskaitos įstatymo pavadinimas ir nuo minėto laikotarpio įstatymas vadinasi „Finansinės apskaitos įstatymu“. Kartu buvo priimtas ir daugiau nei dešimties susijusių įstatymų pakeitimo paketas. Priimtų įstatymų nuostatos įsigaliojo nuo 2022 m. gegužės 1 d. </w:t>
      </w:r>
    </w:p>
    <w:p w:rsidR="00451CCE" w:rsidRPr="00451CCE" w:rsidRDefault="00451CCE" w:rsidP="00451CCE">
      <w:pPr>
        <w:spacing w:after="0" w:line="240" w:lineRule="auto"/>
        <w:jc w:val="both"/>
        <w:rPr>
          <w:rFonts w:ascii="Times New Roman" w:eastAsia="Times New Roman" w:hAnsi="Times New Roman" w:cs="Times New Roman"/>
          <w:bCs/>
          <w:sz w:val="24"/>
          <w:szCs w:val="24"/>
        </w:rPr>
      </w:pPr>
    </w:p>
    <w:p w:rsidR="00451CCE" w:rsidRPr="00451CCE" w:rsidRDefault="00451CCE" w:rsidP="00451CCE">
      <w:pPr>
        <w:spacing w:after="0" w:line="240" w:lineRule="auto"/>
        <w:jc w:val="center"/>
        <w:rPr>
          <w:rFonts w:ascii="Times New Roman" w:eastAsia="Times New Roman" w:hAnsi="Times New Roman" w:cs="Times New Roman"/>
          <w:b/>
          <w:sz w:val="24"/>
          <w:szCs w:val="24"/>
        </w:rPr>
      </w:pPr>
      <w:r w:rsidRPr="00451CCE">
        <w:rPr>
          <w:rFonts w:ascii="Times New Roman" w:eastAsia="Times New Roman" w:hAnsi="Times New Roman" w:cs="Times New Roman"/>
          <w:b/>
          <w:sz w:val="24"/>
          <w:szCs w:val="24"/>
        </w:rPr>
        <w:t>III. PADALINIO</w:t>
      </w:r>
      <w:r w:rsidRPr="00451CCE">
        <w:rPr>
          <w:rFonts w:ascii="Times New Roman" w:eastAsia="Times New Roman" w:hAnsi="Times New Roman" w:cs="Times New Roman"/>
          <w:sz w:val="24"/>
          <w:szCs w:val="24"/>
        </w:rPr>
        <w:t xml:space="preserve"> </w:t>
      </w:r>
      <w:r w:rsidRPr="00451CCE">
        <w:rPr>
          <w:rFonts w:ascii="Times New Roman" w:eastAsia="Times New Roman" w:hAnsi="Times New Roman" w:cs="Times New Roman"/>
          <w:b/>
          <w:bCs/>
          <w:sz w:val="24"/>
          <w:szCs w:val="24"/>
        </w:rPr>
        <w:t>VYKDYTA VEIKLA</w:t>
      </w:r>
      <w:r w:rsidRPr="00451CCE">
        <w:rPr>
          <w:rFonts w:ascii="Times New Roman" w:eastAsia="Times New Roman" w:hAnsi="Times New Roman" w:cs="Times New Roman"/>
          <w:b/>
          <w:sz w:val="24"/>
          <w:szCs w:val="24"/>
        </w:rPr>
        <w:t xml:space="preserve"> IR PASIEKTI REZULTATAI</w:t>
      </w:r>
    </w:p>
    <w:p w:rsidR="00451CCE" w:rsidRPr="00451CCE" w:rsidRDefault="00451CCE" w:rsidP="00451CCE">
      <w:pPr>
        <w:spacing w:after="0" w:line="240" w:lineRule="auto"/>
        <w:jc w:val="center"/>
        <w:rPr>
          <w:rFonts w:ascii="Times New Roman" w:eastAsia="Times New Roman" w:hAnsi="Times New Roman" w:cs="Times New Roman"/>
          <w:bCs/>
          <w:sz w:val="24"/>
          <w:szCs w:val="24"/>
        </w:rPr>
      </w:pPr>
    </w:p>
    <w:p w:rsidR="00451CCE" w:rsidRPr="00451CCE" w:rsidRDefault="00451CCE" w:rsidP="00451CCE">
      <w:pPr>
        <w:shd w:val="clear" w:color="auto" w:fill="FFFFFF"/>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Parengtas Plungės rajono savivaldybės tarybos sprendimo projektas „Dėl Plungės rajono savivaldybės 2022 m. biudžeto patvirtinimo“, kuris Plungės rajono savivaldybės tarybos 2022 m. vasario 10 d. sprendimu Nr. T1-3 buvo patvirtintas. Plungės rajono savivaldybės 2022 metų pradžioje patvirtintas biudžetas: 48 159,630 tūkst. eurų pajamų ir 51 286,330 tūkst. eurų asignavimų, 1 213,3 tūkst. eurų – paskoloms grąžinti. Per 2022 metus biudžeto apimtis, gavus papildomų pajamų ir jas patvirtinus Savivaldybės tarybos sprendimais, padidėjo, ir metų pabaigoje pajamų planas buvo 55 402,6 tūkst. eurų. Savivaldybės biudžeto pajamų planas per metus padidintas 7 243 tūkst. eurų, iš jų 5 267,7 tūkst. eurų – dotacijų.</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bCs/>
          <w:sz w:val="24"/>
          <w:szCs w:val="24"/>
        </w:rPr>
        <w:t>Savivaldybės 2022 metų biudžeto pajamų plano pagal pajamų rūšis vykdymas parodytas 1 lentelėje.</w:t>
      </w:r>
      <w:r w:rsidRPr="00451CCE">
        <w:rPr>
          <w:rFonts w:ascii="Times New Roman" w:eastAsia="Times New Roman" w:hAnsi="Times New Roman" w:cs="Times New Roman"/>
          <w:sz w:val="24"/>
          <w:szCs w:val="24"/>
        </w:rPr>
        <w:t xml:space="preserve"> </w:t>
      </w:r>
    </w:p>
    <w:p w:rsidR="00451CCE" w:rsidRPr="00451CCE" w:rsidRDefault="00451CCE" w:rsidP="00451CCE">
      <w:pPr>
        <w:spacing w:after="0" w:line="240" w:lineRule="auto"/>
        <w:ind w:firstLine="720"/>
        <w:jc w:val="right"/>
        <w:rPr>
          <w:rFonts w:ascii="Times New Roman" w:eastAsia="Times New Roman" w:hAnsi="Times New Roman" w:cs="Times New Roman"/>
          <w:bCs/>
          <w:sz w:val="24"/>
          <w:szCs w:val="24"/>
        </w:rPr>
      </w:pPr>
      <w:r w:rsidRPr="00451CCE">
        <w:rPr>
          <w:rFonts w:ascii="Times New Roman" w:eastAsia="Times New Roman" w:hAnsi="Times New Roman" w:cs="Times New Roman"/>
          <w:sz w:val="24"/>
          <w:szCs w:val="24"/>
        </w:rPr>
        <w:lastRenderedPageBreak/>
        <w:t>1 lentelė</w:t>
      </w:r>
      <w:r w:rsidRPr="00451CCE">
        <w:rPr>
          <w:rFonts w:ascii="Times New Roman" w:eastAsia="Times New Roman" w:hAnsi="Times New Roman" w:cs="Times New Roman"/>
          <w:bCs/>
          <w:sz w:val="24"/>
          <w:szCs w:val="24"/>
        </w:rPr>
        <w:t xml:space="preserve">         </w:t>
      </w:r>
      <w:r w:rsidRPr="00451CCE">
        <w:rPr>
          <w:rFonts w:ascii="Times New Roman" w:eastAsia="Times New Roman" w:hAnsi="Times New Roman" w:cs="Times New Roman"/>
          <w:noProof/>
          <w:sz w:val="20"/>
          <w:szCs w:val="20"/>
          <w:lang w:eastAsia="lt-LT"/>
        </w:rPr>
        <w:drawing>
          <wp:inline distT="0" distB="0" distL="0" distR="0" wp14:anchorId="0815BFF2" wp14:editId="45714EC7">
            <wp:extent cx="6120765" cy="5621402"/>
            <wp:effectExtent l="0" t="0" r="0" b="0"/>
            <wp:docPr id="71" name="Paveikslėlis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7" cstate="email">
                      <a:extLst>
                        <a:ext uri="{28A0092B-C50C-407E-A947-70E740481C1C}">
                          <a14:useLocalDpi xmlns:a14="http://schemas.microsoft.com/office/drawing/2010/main"/>
                        </a:ext>
                      </a:extLst>
                    </a:blip>
                    <a:srcRect/>
                    <a:stretch>
                      <a:fillRect/>
                    </a:stretch>
                  </pic:blipFill>
                  <pic:spPr bwMode="auto">
                    <a:xfrm>
                      <a:off x="0" y="0"/>
                      <a:ext cx="6120765" cy="5621402"/>
                    </a:xfrm>
                    <a:prstGeom prst="rect">
                      <a:avLst/>
                    </a:prstGeom>
                    <a:noFill/>
                    <a:ln>
                      <a:noFill/>
                    </a:ln>
                  </pic:spPr>
                </pic:pic>
              </a:graphicData>
            </a:graphic>
          </wp:inline>
        </w:drawing>
      </w:r>
    </w:p>
    <w:p w:rsidR="00451CCE" w:rsidRPr="00451CCE" w:rsidRDefault="00451CCE" w:rsidP="00451CCE">
      <w:pPr>
        <w:spacing w:after="0" w:line="240" w:lineRule="auto"/>
        <w:ind w:firstLine="720"/>
        <w:jc w:val="both"/>
        <w:rPr>
          <w:rFonts w:ascii="Times New Roman" w:eastAsia="Times New Roman" w:hAnsi="Times New Roman" w:cs="Times New Roman"/>
          <w:bCs/>
          <w:sz w:val="24"/>
          <w:szCs w:val="24"/>
        </w:rPr>
      </w:pPr>
    </w:p>
    <w:p w:rsidR="00451CCE" w:rsidRPr="008D37A5" w:rsidRDefault="00451CCE" w:rsidP="008D37A5">
      <w:pPr>
        <w:spacing w:after="0" w:line="240" w:lineRule="auto"/>
        <w:ind w:firstLine="720"/>
        <w:jc w:val="both"/>
        <w:rPr>
          <w:rFonts w:ascii="Times New Roman" w:eastAsia="Times New Roman" w:hAnsi="Times New Roman" w:cs="Times New Roman"/>
          <w:bCs/>
          <w:sz w:val="24"/>
          <w:szCs w:val="24"/>
        </w:rPr>
      </w:pPr>
      <w:r w:rsidRPr="00451CCE">
        <w:rPr>
          <w:rFonts w:ascii="Times New Roman" w:eastAsia="Times New Roman" w:hAnsi="Times New Roman" w:cs="Times New Roman"/>
          <w:bCs/>
          <w:sz w:val="24"/>
          <w:szCs w:val="24"/>
        </w:rPr>
        <w:t>2022 metais dėl Savivaldybės tarybos sprendimais juridiniams ir fiziniams asmenims suteiktų mokesčių lengvatų į Savivaldybės biudžetą n</w:t>
      </w:r>
      <w:r w:rsidR="008D37A5">
        <w:rPr>
          <w:rFonts w:ascii="Times New Roman" w:eastAsia="Times New Roman" w:hAnsi="Times New Roman" w:cs="Times New Roman"/>
          <w:bCs/>
          <w:sz w:val="24"/>
          <w:szCs w:val="24"/>
        </w:rPr>
        <w:t xml:space="preserve">egauta 77,6 tūkst. eurų pajamų. </w:t>
      </w:r>
      <w:r w:rsidRPr="00451CCE">
        <w:rPr>
          <w:rFonts w:ascii="Times New Roman" w:eastAsia="Times New Roman" w:hAnsi="Times New Roman" w:cs="Times New Roman"/>
          <w:bCs/>
          <w:sz w:val="24"/>
          <w:szCs w:val="24"/>
        </w:rPr>
        <w:t>Suteiktų mokesčių lengvatų suma pagal pajamų rūšis parodyta 2 lentelėje.</w:t>
      </w:r>
      <w:r w:rsidRPr="00451CCE">
        <w:rPr>
          <w:rFonts w:ascii="Times New Roman" w:eastAsia="Times New Roman" w:hAnsi="Times New Roman" w:cs="Times New Roman"/>
          <w:sz w:val="24"/>
          <w:szCs w:val="24"/>
        </w:rPr>
        <w:t xml:space="preserve">     </w:t>
      </w:r>
    </w:p>
    <w:p w:rsidR="00451CCE" w:rsidRPr="00451CCE" w:rsidRDefault="00451CCE" w:rsidP="00451CCE">
      <w:pPr>
        <w:spacing w:after="0" w:line="240" w:lineRule="auto"/>
        <w:jc w:val="right"/>
        <w:rPr>
          <w:rFonts w:ascii="Times New Roman" w:eastAsia="Times New Roman" w:hAnsi="Times New Roman" w:cs="Times New Roman"/>
          <w:bCs/>
          <w:sz w:val="24"/>
          <w:szCs w:val="24"/>
        </w:rPr>
      </w:pPr>
      <w:r w:rsidRPr="00451CCE">
        <w:rPr>
          <w:rFonts w:ascii="Times New Roman" w:eastAsia="Times New Roman" w:hAnsi="Times New Roman" w:cs="Times New Roman"/>
          <w:bCs/>
          <w:sz w:val="24"/>
          <w:szCs w:val="24"/>
        </w:rPr>
        <w:t xml:space="preserve">                                                                                                  </w:t>
      </w:r>
      <w:r w:rsidR="008D37A5">
        <w:rPr>
          <w:rFonts w:ascii="Times New Roman" w:eastAsia="Times New Roman" w:hAnsi="Times New Roman" w:cs="Times New Roman"/>
          <w:bCs/>
          <w:sz w:val="24"/>
          <w:szCs w:val="24"/>
        </w:rPr>
        <w:t xml:space="preserve">                         </w:t>
      </w:r>
      <w:r w:rsidRPr="00451CCE">
        <w:rPr>
          <w:rFonts w:ascii="Times New Roman" w:eastAsia="Times New Roman" w:hAnsi="Times New Roman" w:cs="Times New Roman"/>
          <w:bCs/>
          <w:sz w:val="24"/>
          <w:szCs w:val="24"/>
        </w:rPr>
        <w:t xml:space="preserve"> 2 lentelė</w:t>
      </w:r>
    </w:p>
    <w:tbl>
      <w:tblPr>
        <w:tblW w:w="9541" w:type="dxa"/>
        <w:tblInd w:w="93" w:type="dxa"/>
        <w:tblLook w:val="04A0" w:firstRow="1" w:lastRow="0" w:firstColumn="1" w:lastColumn="0" w:noHBand="0" w:noVBand="1"/>
      </w:tblPr>
      <w:tblGrid>
        <w:gridCol w:w="3730"/>
        <w:gridCol w:w="1550"/>
        <w:gridCol w:w="2310"/>
        <w:gridCol w:w="1951"/>
      </w:tblGrid>
      <w:tr w:rsidR="00451CCE" w:rsidRPr="00451CCE" w:rsidTr="001B1A7F">
        <w:trPr>
          <w:trHeight w:val="161"/>
        </w:trPr>
        <w:tc>
          <w:tcPr>
            <w:tcW w:w="3730" w:type="dxa"/>
            <w:tcBorders>
              <w:top w:val="single" w:sz="4" w:space="0" w:color="auto"/>
              <w:left w:val="single" w:sz="4" w:space="0" w:color="auto"/>
              <w:bottom w:val="single" w:sz="4" w:space="0" w:color="auto"/>
              <w:right w:val="single" w:sz="4" w:space="0" w:color="auto"/>
            </w:tcBorders>
            <w:shd w:val="clear" w:color="auto" w:fill="D0CECE" w:themeFill="background2" w:themeFillShade="E6"/>
            <w:noWrap/>
            <w:vAlign w:val="center"/>
            <w:hideMark/>
          </w:tcPr>
          <w:p w:rsidR="00451CCE" w:rsidRPr="009E1D56" w:rsidRDefault="0057435F" w:rsidP="0057435F">
            <w:pPr>
              <w:spacing w:after="0" w:line="240" w:lineRule="auto"/>
              <w:rPr>
                <w:rFonts w:ascii="Times New Roman" w:eastAsia="Times New Roman" w:hAnsi="Times New Roman" w:cs="Times New Roman"/>
                <w:b/>
                <w:color w:val="000000"/>
                <w:sz w:val="24"/>
                <w:szCs w:val="24"/>
                <w:lang w:eastAsia="lt-LT"/>
              </w:rPr>
            </w:pPr>
            <w:r w:rsidRPr="009E1D56">
              <w:rPr>
                <w:rFonts w:ascii="Times New Roman" w:eastAsia="Times New Roman" w:hAnsi="Times New Roman" w:cs="Times New Roman"/>
                <w:b/>
                <w:color w:val="000000"/>
                <w:sz w:val="24"/>
                <w:szCs w:val="24"/>
                <w:lang w:eastAsia="lt-LT"/>
              </w:rPr>
              <w:t>Suteiktos lengvatos,</w:t>
            </w:r>
            <w:r w:rsidR="00451CCE" w:rsidRPr="009E1D56">
              <w:rPr>
                <w:rFonts w:ascii="Times New Roman" w:eastAsia="Times New Roman" w:hAnsi="Times New Roman" w:cs="Times New Roman"/>
                <w:b/>
                <w:color w:val="000000"/>
                <w:sz w:val="24"/>
                <w:szCs w:val="24"/>
                <w:lang w:eastAsia="lt-LT"/>
              </w:rPr>
              <w:t xml:space="preserve"> tūkst. eurų</w:t>
            </w:r>
          </w:p>
        </w:tc>
        <w:tc>
          <w:tcPr>
            <w:tcW w:w="1496" w:type="dxa"/>
            <w:tcBorders>
              <w:top w:val="single" w:sz="4" w:space="0" w:color="auto"/>
              <w:left w:val="nil"/>
              <w:bottom w:val="single" w:sz="4" w:space="0" w:color="auto"/>
              <w:right w:val="single" w:sz="4" w:space="0" w:color="auto"/>
            </w:tcBorders>
            <w:shd w:val="clear" w:color="auto" w:fill="D0CECE" w:themeFill="background2" w:themeFillShade="E6"/>
            <w:vAlign w:val="center"/>
            <w:hideMark/>
          </w:tcPr>
          <w:p w:rsidR="00451CCE" w:rsidRPr="009E1D56" w:rsidRDefault="00451CCE" w:rsidP="00372BA9">
            <w:pPr>
              <w:spacing w:after="0" w:line="240" w:lineRule="auto"/>
              <w:jc w:val="center"/>
              <w:rPr>
                <w:rFonts w:ascii="Times New Roman" w:eastAsia="Times New Roman" w:hAnsi="Times New Roman" w:cs="Times New Roman"/>
                <w:b/>
                <w:color w:val="000000"/>
                <w:sz w:val="24"/>
                <w:szCs w:val="24"/>
                <w:lang w:eastAsia="lt-LT"/>
              </w:rPr>
            </w:pPr>
            <w:r w:rsidRPr="009E1D56">
              <w:rPr>
                <w:rFonts w:ascii="Times New Roman" w:eastAsia="Times New Roman" w:hAnsi="Times New Roman" w:cs="Times New Roman"/>
                <w:b/>
                <w:color w:val="000000"/>
                <w:sz w:val="24"/>
                <w:szCs w:val="24"/>
                <w:lang w:eastAsia="lt-LT"/>
              </w:rPr>
              <w:t>Savivaldybės tarybos sprendimais</w:t>
            </w:r>
          </w:p>
        </w:tc>
        <w:tc>
          <w:tcPr>
            <w:tcW w:w="2331" w:type="dxa"/>
            <w:tcBorders>
              <w:top w:val="single" w:sz="4" w:space="0" w:color="auto"/>
              <w:left w:val="nil"/>
              <w:bottom w:val="single" w:sz="4" w:space="0" w:color="auto"/>
              <w:right w:val="single" w:sz="4" w:space="0" w:color="auto"/>
            </w:tcBorders>
            <w:shd w:val="clear" w:color="auto" w:fill="D0CECE" w:themeFill="background2" w:themeFillShade="E6"/>
            <w:vAlign w:val="center"/>
            <w:hideMark/>
          </w:tcPr>
          <w:p w:rsidR="00451CCE" w:rsidRPr="009E1D56" w:rsidRDefault="00451CCE" w:rsidP="00372BA9">
            <w:pPr>
              <w:spacing w:after="0" w:line="240" w:lineRule="auto"/>
              <w:jc w:val="center"/>
              <w:rPr>
                <w:rFonts w:ascii="Times New Roman" w:eastAsia="Times New Roman" w:hAnsi="Times New Roman" w:cs="Times New Roman"/>
                <w:b/>
                <w:color w:val="000000"/>
                <w:sz w:val="24"/>
                <w:szCs w:val="24"/>
                <w:lang w:eastAsia="lt-LT"/>
              </w:rPr>
            </w:pPr>
            <w:r w:rsidRPr="009E1D56">
              <w:rPr>
                <w:rFonts w:ascii="Times New Roman" w:eastAsia="Times New Roman" w:hAnsi="Times New Roman" w:cs="Times New Roman"/>
                <w:b/>
                <w:color w:val="000000"/>
                <w:sz w:val="24"/>
                <w:szCs w:val="24"/>
                <w:lang w:eastAsia="lt-LT"/>
              </w:rPr>
              <w:t>Įstatymu / Vyriausybės nutarimu</w:t>
            </w:r>
          </w:p>
        </w:tc>
        <w:tc>
          <w:tcPr>
            <w:tcW w:w="1984" w:type="dxa"/>
            <w:tcBorders>
              <w:top w:val="single" w:sz="4" w:space="0" w:color="auto"/>
              <w:left w:val="nil"/>
              <w:bottom w:val="single" w:sz="4" w:space="0" w:color="auto"/>
              <w:right w:val="single" w:sz="4" w:space="0" w:color="auto"/>
            </w:tcBorders>
            <w:shd w:val="clear" w:color="auto" w:fill="D0CECE" w:themeFill="background2" w:themeFillShade="E6"/>
            <w:vAlign w:val="center"/>
            <w:hideMark/>
          </w:tcPr>
          <w:p w:rsidR="00451CCE" w:rsidRPr="009E1D56" w:rsidRDefault="00451CCE" w:rsidP="00372BA9">
            <w:pPr>
              <w:spacing w:after="0" w:line="240" w:lineRule="auto"/>
              <w:jc w:val="center"/>
              <w:rPr>
                <w:rFonts w:ascii="Times New Roman" w:eastAsia="Times New Roman" w:hAnsi="Times New Roman" w:cs="Times New Roman"/>
                <w:b/>
                <w:color w:val="000000"/>
                <w:sz w:val="24"/>
                <w:szCs w:val="24"/>
                <w:lang w:eastAsia="lt-LT"/>
              </w:rPr>
            </w:pPr>
            <w:r w:rsidRPr="009E1D56">
              <w:rPr>
                <w:rFonts w:ascii="Times New Roman" w:eastAsia="Times New Roman" w:hAnsi="Times New Roman" w:cs="Times New Roman"/>
                <w:b/>
                <w:color w:val="000000"/>
                <w:sz w:val="24"/>
                <w:szCs w:val="24"/>
                <w:lang w:eastAsia="lt-LT"/>
              </w:rPr>
              <w:t>Iš viso</w:t>
            </w:r>
          </w:p>
        </w:tc>
      </w:tr>
      <w:tr w:rsidR="00451CCE" w:rsidRPr="00451CCE" w:rsidTr="00372BA9">
        <w:trPr>
          <w:trHeight w:val="54"/>
        </w:trPr>
        <w:tc>
          <w:tcPr>
            <w:tcW w:w="3730" w:type="dxa"/>
            <w:tcBorders>
              <w:top w:val="nil"/>
              <w:left w:val="single" w:sz="4" w:space="0" w:color="auto"/>
              <w:bottom w:val="single" w:sz="4" w:space="0" w:color="auto"/>
              <w:right w:val="single" w:sz="4" w:space="0" w:color="auto"/>
            </w:tcBorders>
            <w:shd w:val="clear" w:color="auto" w:fill="auto"/>
            <w:noWrap/>
            <w:vAlign w:val="bottom"/>
            <w:hideMark/>
          </w:tcPr>
          <w:p w:rsidR="00451CCE" w:rsidRPr="00451CCE" w:rsidRDefault="00451CCE" w:rsidP="00451CCE">
            <w:pPr>
              <w:spacing w:after="0" w:line="240" w:lineRule="auto"/>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Žemės mokesčio</w:t>
            </w:r>
          </w:p>
        </w:tc>
        <w:tc>
          <w:tcPr>
            <w:tcW w:w="1496" w:type="dxa"/>
            <w:tcBorders>
              <w:top w:val="nil"/>
              <w:left w:val="nil"/>
              <w:bottom w:val="single" w:sz="4" w:space="0" w:color="auto"/>
              <w:right w:val="single" w:sz="4" w:space="0" w:color="auto"/>
            </w:tcBorders>
            <w:shd w:val="clear" w:color="auto" w:fill="auto"/>
            <w:vAlign w:val="bottom"/>
            <w:hideMark/>
          </w:tcPr>
          <w:p w:rsidR="00451CCE" w:rsidRPr="00451CCE" w:rsidRDefault="00451CCE" w:rsidP="00451CCE">
            <w:pPr>
              <w:spacing w:after="0" w:line="240" w:lineRule="auto"/>
              <w:jc w:val="right"/>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0</w:t>
            </w:r>
          </w:p>
        </w:tc>
        <w:tc>
          <w:tcPr>
            <w:tcW w:w="2331" w:type="dxa"/>
            <w:tcBorders>
              <w:top w:val="nil"/>
              <w:left w:val="nil"/>
              <w:bottom w:val="single" w:sz="4" w:space="0" w:color="auto"/>
              <w:right w:val="single" w:sz="4" w:space="0" w:color="auto"/>
            </w:tcBorders>
            <w:shd w:val="clear" w:color="auto" w:fill="auto"/>
            <w:vAlign w:val="bottom"/>
            <w:hideMark/>
          </w:tcPr>
          <w:p w:rsidR="00451CCE" w:rsidRPr="00451CCE" w:rsidRDefault="00451CCE" w:rsidP="00451CCE">
            <w:pPr>
              <w:spacing w:after="0" w:line="240" w:lineRule="auto"/>
              <w:jc w:val="right"/>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47,2</w:t>
            </w:r>
          </w:p>
        </w:tc>
        <w:tc>
          <w:tcPr>
            <w:tcW w:w="1984" w:type="dxa"/>
            <w:tcBorders>
              <w:top w:val="nil"/>
              <w:left w:val="nil"/>
              <w:bottom w:val="single" w:sz="4" w:space="0" w:color="auto"/>
              <w:right w:val="single" w:sz="4" w:space="0" w:color="auto"/>
            </w:tcBorders>
            <w:shd w:val="clear" w:color="auto" w:fill="auto"/>
            <w:vAlign w:val="bottom"/>
            <w:hideMark/>
          </w:tcPr>
          <w:p w:rsidR="00451CCE" w:rsidRPr="00451CCE" w:rsidRDefault="00451CCE" w:rsidP="00451CCE">
            <w:pPr>
              <w:spacing w:after="0" w:line="240" w:lineRule="auto"/>
              <w:jc w:val="right"/>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47,2</w:t>
            </w:r>
          </w:p>
        </w:tc>
      </w:tr>
      <w:tr w:rsidR="00451CCE" w:rsidRPr="00451CCE" w:rsidTr="00372BA9">
        <w:trPr>
          <w:trHeight w:val="54"/>
        </w:trPr>
        <w:tc>
          <w:tcPr>
            <w:tcW w:w="3730" w:type="dxa"/>
            <w:tcBorders>
              <w:top w:val="nil"/>
              <w:left w:val="single" w:sz="4" w:space="0" w:color="auto"/>
              <w:bottom w:val="single" w:sz="4" w:space="0" w:color="auto"/>
              <w:right w:val="single" w:sz="4" w:space="0" w:color="auto"/>
            </w:tcBorders>
            <w:shd w:val="clear" w:color="auto" w:fill="FFFFFF"/>
            <w:noWrap/>
            <w:vAlign w:val="bottom"/>
            <w:hideMark/>
          </w:tcPr>
          <w:p w:rsidR="00451CCE" w:rsidRPr="00451CCE" w:rsidRDefault="00451CCE" w:rsidP="00451CCE">
            <w:pPr>
              <w:spacing w:after="0" w:line="240" w:lineRule="auto"/>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Žemės nuomos mokesčio</w:t>
            </w:r>
          </w:p>
        </w:tc>
        <w:tc>
          <w:tcPr>
            <w:tcW w:w="1496" w:type="dxa"/>
            <w:tcBorders>
              <w:top w:val="nil"/>
              <w:left w:val="nil"/>
              <w:bottom w:val="single" w:sz="4" w:space="0" w:color="auto"/>
              <w:right w:val="single" w:sz="4" w:space="0" w:color="auto"/>
            </w:tcBorders>
            <w:shd w:val="clear" w:color="auto" w:fill="FFFFFF"/>
            <w:vAlign w:val="bottom"/>
            <w:hideMark/>
          </w:tcPr>
          <w:p w:rsidR="00451CCE" w:rsidRPr="00451CCE" w:rsidRDefault="00451CCE" w:rsidP="00451CCE">
            <w:pPr>
              <w:spacing w:after="0" w:line="240" w:lineRule="auto"/>
              <w:jc w:val="right"/>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7,4</w:t>
            </w:r>
          </w:p>
        </w:tc>
        <w:tc>
          <w:tcPr>
            <w:tcW w:w="2331" w:type="dxa"/>
            <w:tcBorders>
              <w:top w:val="nil"/>
              <w:left w:val="nil"/>
              <w:bottom w:val="single" w:sz="4" w:space="0" w:color="auto"/>
              <w:right w:val="single" w:sz="4" w:space="0" w:color="auto"/>
            </w:tcBorders>
            <w:shd w:val="clear" w:color="auto" w:fill="FFFFFF"/>
            <w:vAlign w:val="bottom"/>
            <w:hideMark/>
          </w:tcPr>
          <w:p w:rsidR="00451CCE" w:rsidRPr="00451CCE" w:rsidRDefault="00451CCE" w:rsidP="00451CCE">
            <w:pPr>
              <w:spacing w:after="0" w:line="240" w:lineRule="auto"/>
              <w:jc w:val="right"/>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8,6</w:t>
            </w:r>
          </w:p>
        </w:tc>
        <w:tc>
          <w:tcPr>
            <w:tcW w:w="1984" w:type="dxa"/>
            <w:tcBorders>
              <w:top w:val="nil"/>
              <w:left w:val="nil"/>
              <w:bottom w:val="single" w:sz="4" w:space="0" w:color="auto"/>
              <w:right w:val="single" w:sz="4" w:space="0" w:color="auto"/>
            </w:tcBorders>
            <w:shd w:val="clear" w:color="auto" w:fill="FFFFFF"/>
            <w:vAlign w:val="bottom"/>
            <w:hideMark/>
          </w:tcPr>
          <w:p w:rsidR="00451CCE" w:rsidRPr="00451CCE" w:rsidRDefault="00451CCE" w:rsidP="00451CCE">
            <w:pPr>
              <w:spacing w:after="0" w:line="240" w:lineRule="auto"/>
              <w:jc w:val="right"/>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16</w:t>
            </w:r>
          </w:p>
        </w:tc>
      </w:tr>
      <w:tr w:rsidR="00451CCE" w:rsidRPr="00451CCE" w:rsidTr="00372BA9">
        <w:trPr>
          <w:trHeight w:val="108"/>
        </w:trPr>
        <w:tc>
          <w:tcPr>
            <w:tcW w:w="3730" w:type="dxa"/>
            <w:tcBorders>
              <w:top w:val="nil"/>
              <w:left w:val="single" w:sz="4" w:space="0" w:color="auto"/>
              <w:bottom w:val="single" w:sz="4" w:space="0" w:color="auto"/>
              <w:right w:val="single" w:sz="4" w:space="0" w:color="auto"/>
            </w:tcBorders>
            <w:shd w:val="clear" w:color="auto" w:fill="auto"/>
            <w:vAlign w:val="bottom"/>
            <w:hideMark/>
          </w:tcPr>
          <w:p w:rsidR="00451CCE" w:rsidRPr="00451CCE" w:rsidRDefault="00451CCE" w:rsidP="00451CCE">
            <w:pPr>
              <w:spacing w:after="0" w:line="240" w:lineRule="auto"/>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Fiksuoto pajamų mokesčio, įsigijus verslo liudijimus</w:t>
            </w:r>
          </w:p>
        </w:tc>
        <w:tc>
          <w:tcPr>
            <w:tcW w:w="1496" w:type="dxa"/>
            <w:tcBorders>
              <w:top w:val="nil"/>
              <w:left w:val="nil"/>
              <w:bottom w:val="single" w:sz="4" w:space="0" w:color="auto"/>
              <w:right w:val="single" w:sz="4" w:space="0" w:color="auto"/>
            </w:tcBorders>
            <w:shd w:val="clear" w:color="auto" w:fill="auto"/>
            <w:vAlign w:val="bottom"/>
            <w:hideMark/>
          </w:tcPr>
          <w:p w:rsidR="00451CCE" w:rsidRPr="00451CCE" w:rsidRDefault="00451CCE" w:rsidP="00451CCE">
            <w:pPr>
              <w:spacing w:after="0" w:line="240" w:lineRule="auto"/>
              <w:jc w:val="right"/>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9,6</w:t>
            </w:r>
          </w:p>
        </w:tc>
        <w:tc>
          <w:tcPr>
            <w:tcW w:w="2331" w:type="dxa"/>
            <w:tcBorders>
              <w:top w:val="nil"/>
              <w:left w:val="nil"/>
              <w:bottom w:val="single" w:sz="4" w:space="0" w:color="auto"/>
              <w:right w:val="single" w:sz="4" w:space="0" w:color="auto"/>
            </w:tcBorders>
            <w:shd w:val="clear" w:color="auto" w:fill="auto"/>
            <w:vAlign w:val="bottom"/>
            <w:hideMark/>
          </w:tcPr>
          <w:p w:rsidR="00451CCE" w:rsidRPr="00451CCE" w:rsidRDefault="00451CCE" w:rsidP="00451CCE">
            <w:pPr>
              <w:spacing w:after="0" w:line="240" w:lineRule="auto"/>
              <w:jc w:val="right"/>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 0</w:t>
            </w:r>
          </w:p>
        </w:tc>
        <w:tc>
          <w:tcPr>
            <w:tcW w:w="1984" w:type="dxa"/>
            <w:tcBorders>
              <w:top w:val="nil"/>
              <w:left w:val="nil"/>
              <w:bottom w:val="single" w:sz="4" w:space="0" w:color="auto"/>
              <w:right w:val="single" w:sz="4" w:space="0" w:color="auto"/>
            </w:tcBorders>
            <w:shd w:val="clear" w:color="auto" w:fill="auto"/>
            <w:vAlign w:val="bottom"/>
            <w:hideMark/>
          </w:tcPr>
          <w:p w:rsidR="00451CCE" w:rsidRPr="00451CCE" w:rsidRDefault="00451CCE" w:rsidP="00451CCE">
            <w:pPr>
              <w:spacing w:after="0" w:line="240" w:lineRule="auto"/>
              <w:jc w:val="right"/>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9,6</w:t>
            </w:r>
          </w:p>
        </w:tc>
      </w:tr>
      <w:tr w:rsidR="00451CCE" w:rsidRPr="00451CCE" w:rsidTr="00372BA9">
        <w:trPr>
          <w:trHeight w:val="54"/>
        </w:trPr>
        <w:tc>
          <w:tcPr>
            <w:tcW w:w="3730" w:type="dxa"/>
            <w:tcBorders>
              <w:top w:val="nil"/>
              <w:left w:val="single" w:sz="4" w:space="0" w:color="auto"/>
              <w:bottom w:val="single" w:sz="4" w:space="0" w:color="auto"/>
              <w:right w:val="single" w:sz="4" w:space="0" w:color="auto"/>
            </w:tcBorders>
            <w:shd w:val="clear" w:color="auto" w:fill="auto"/>
            <w:noWrap/>
            <w:vAlign w:val="bottom"/>
            <w:hideMark/>
          </w:tcPr>
          <w:p w:rsidR="00451CCE" w:rsidRPr="00451CCE" w:rsidRDefault="00451CCE" w:rsidP="00451CCE">
            <w:pPr>
              <w:spacing w:after="0" w:line="240" w:lineRule="auto"/>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 xml:space="preserve">Nekilnojamojo turto mokesčio </w:t>
            </w:r>
          </w:p>
        </w:tc>
        <w:tc>
          <w:tcPr>
            <w:tcW w:w="1496" w:type="dxa"/>
            <w:tcBorders>
              <w:top w:val="nil"/>
              <w:left w:val="nil"/>
              <w:bottom w:val="single" w:sz="4" w:space="0" w:color="auto"/>
              <w:right w:val="single" w:sz="4" w:space="0" w:color="auto"/>
            </w:tcBorders>
            <w:shd w:val="clear" w:color="auto" w:fill="auto"/>
            <w:vAlign w:val="bottom"/>
            <w:hideMark/>
          </w:tcPr>
          <w:p w:rsidR="00451CCE" w:rsidRPr="00451CCE" w:rsidRDefault="00451CCE" w:rsidP="00451CCE">
            <w:pPr>
              <w:spacing w:after="0" w:line="240" w:lineRule="auto"/>
              <w:jc w:val="right"/>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4,8</w:t>
            </w:r>
          </w:p>
        </w:tc>
        <w:tc>
          <w:tcPr>
            <w:tcW w:w="2331" w:type="dxa"/>
            <w:tcBorders>
              <w:top w:val="nil"/>
              <w:left w:val="nil"/>
              <w:bottom w:val="single" w:sz="4" w:space="0" w:color="auto"/>
              <w:right w:val="single" w:sz="4" w:space="0" w:color="auto"/>
            </w:tcBorders>
            <w:shd w:val="clear" w:color="auto" w:fill="auto"/>
            <w:vAlign w:val="bottom"/>
            <w:hideMark/>
          </w:tcPr>
          <w:p w:rsidR="00451CCE" w:rsidRPr="00451CCE" w:rsidRDefault="00451CCE" w:rsidP="00451CCE">
            <w:pPr>
              <w:spacing w:after="0" w:line="240" w:lineRule="auto"/>
              <w:jc w:val="right"/>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 0</w:t>
            </w:r>
          </w:p>
        </w:tc>
        <w:tc>
          <w:tcPr>
            <w:tcW w:w="1984" w:type="dxa"/>
            <w:tcBorders>
              <w:top w:val="nil"/>
              <w:left w:val="nil"/>
              <w:bottom w:val="single" w:sz="4" w:space="0" w:color="auto"/>
              <w:right w:val="single" w:sz="4" w:space="0" w:color="auto"/>
            </w:tcBorders>
            <w:shd w:val="clear" w:color="auto" w:fill="auto"/>
            <w:vAlign w:val="bottom"/>
            <w:hideMark/>
          </w:tcPr>
          <w:p w:rsidR="00451CCE" w:rsidRPr="00451CCE" w:rsidRDefault="00451CCE" w:rsidP="00451CCE">
            <w:pPr>
              <w:spacing w:after="0" w:line="240" w:lineRule="auto"/>
              <w:jc w:val="right"/>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4,8</w:t>
            </w:r>
          </w:p>
        </w:tc>
      </w:tr>
      <w:tr w:rsidR="00451CCE" w:rsidRPr="00451CCE" w:rsidTr="00372BA9">
        <w:trPr>
          <w:trHeight w:val="54"/>
        </w:trPr>
        <w:tc>
          <w:tcPr>
            <w:tcW w:w="3730" w:type="dxa"/>
            <w:tcBorders>
              <w:top w:val="nil"/>
              <w:left w:val="single" w:sz="4" w:space="0" w:color="auto"/>
              <w:bottom w:val="single" w:sz="4" w:space="0" w:color="auto"/>
              <w:right w:val="single" w:sz="4" w:space="0" w:color="auto"/>
            </w:tcBorders>
            <w:shd w:val="clear" w:color="auto" w:fill="auto"/>
            <w:noWrap/>
            <w:vAlign w:val="bottom"/>
            <w:hideMark/>
          </w:tcPr>
          <w:p w:rsidR="00451CCE" w:rsidRPr="00451CCE" w:rsidRDefault="00451CCE" w:rsidP="00451CCE">
            <w:pPr>
              <w:spacing w:after="0" w:line="240" w:lineRule="auto"/>
              <w:rPr>
                <w:rFonts w:ascii="Times New Roman" w:eastAsia="Times New Roman" w:hAnsi="Times New Roman" w:cs="Times New Roman"/>
                <w:bCs/>
                <w:color w:val="000000"/>
                <w:sz w:val="24"/>
                <w:szCs w:val="24"/>
                <w:lang w:eastAsia="lt-LT"/>
              </w:rPr>
            </w:pPr>
            <w:r w:rsidRPr="00451CCE">
              <w:rPr>
                <w:rFonts w:ascii="Times New Roman" w:eastAsia="Times New Roman" w:hAnsi="Times New Roman" w:cs="Times New Roman"/>
                <w:bCs/>
                <w:color w:val="000000"/>
                <w:sz w:val="24"/>
                <w:szCs w:val="24"/>
                <w:lang w:eastAsia="lt-LT"/>
              </w:rPr>
              <w:t>Iš viso:</w:t>
            </w:r>
          </w:p>
        </w:tc>
        <w:tc>
          <w:tcPr>
            <w:tcW w:w="1496" w:type="dxa"/>
            <w:tcBorders>
              <w:top w:val="nil"/>
              <w:left w:val="nil"/>
              <w:bottom w:val="single" w:sz="4" w:space="0" w:color="auto"/>
              <w:right w:val="single" w:sz="4" w:space="0" w:color="auto"/>
            </w:tcBorders>
            <w:shd w:val="clear" w:color="auto" w:fill="auto"/>
            <w:vAlign w:val="bottom"/>
            <w:hideMark/>
          </w:tcPr>
          <w:p w:rsidR="00451CCE" w:rsidRPr="00451CCE" w:rsidRDefault="00451CCE" w:rsidP="00451CCE">
            <w:pPr>
              <w:spacing w:after="0" w:line="240" w:lineRule="auto"/>
              <w:jc w:val="right"/>
              <w:rPr>
                <w:rFonts w:ascii="Times New Roman" w:eastAsia="Times New Roman" w:hAnsi="Times New Roman" w:cs="Times New Roman"/>
                <w:bCs/>
                <w:color w:val="000000"/>
                <w:sz w:val="24"/>
                <w:szCs w:val="24"/>
                <w:lang w:eastAsia="lt-LT"/>
              </w:rPr>
            </w:pPr>
            <w:r w:rsidRPr="00451CCE">
              <w:rPr>
                <w:rFonts w:ascii="Times New Roman" w:eastAsia="Times New Roman" w:hAnsi="Times New Roman" w:cs="Times New Roman"/>
                <w:bCs/>
                <w:color w:val="000000"/>
                <w:sz w:val="24"/>
                <w:szCs w:val="24"/>
                <w:lang w:eastAsia="lt-LT"/>
              </w:rPr>
              <w:t>21,8</w:t>
            </w:r>
          </w:p>
        </w:tc>
        <w:tc>
          <w:tcPr>
            <w:tcW w:w="2331" w:type="dxa"/>
            <w:tcBorders>
              <w:top w:val="nil"/>
              <w:left w:val="nil"/>
              <w:bottom w:val="single" w:sz="4" w:space="0" w:color="auto"/>
              <w:right w:val="single" w:sz="4" w:space="0" w:color="auto"/>
            </w:tcBorders>
            <w:shd w:val="clear" w:color="auto" w:fill="auto"/>
            <w:vAlign w:val="bottom"/>
            <w:hideMark/>
          </w:tcPr>
          <w:p w:rsidR="00451CCE" w:rsidRPr="00451CCE" w:rsidRDefault="00451CCE" w:rsidP="00451CCE">
            <w:pPr>
              <w:spacing w:after="0" w:line="240" w:lineRule="auto"/>
              <w:jc w:val="right"/>
              <w:rPr>
                <w:rFonts w:ascii="Times New Roman" w:eastAsia="Times New Roman" w:hAnsi="Times New Roman" w:cs="Times New Roman"/>
                <w:bCs/>
                <w:color w:val="000000"/>
                <w:sz w:val="24"/>
                <w:szCs w:val="24"/>
                <w:lang w:eastAsia="lt-LT"/>
              </w:rPr>
            </w:pPr>
            <w:r w:rsidRPr="00451CCE">
              <w:rPr>
                <w:rFonts w:ascii="Times New Roman" w:eastAsia="Times New Roman" w:hAnsi="Times New Roman" w:cs="Times New Roman"/>
                <w:bCs/>
                <w:color w:val="000000"/>
                <w:sz w:val="24"/>
                <w:szCs w:val="24"/>
                <w:lang w:eastAsia="lt-LT"/>
              </w:rPr>
              <w:t>55,8</w:t>
            </w:r>
          </w:p>
        </w:tc>
        <w:tc>
          <w:tcPr>
            <w:tcW w:w="1984" w:type="dxa"/>
            <w:tcBorders>
              <w:top w:val="nil"/>
              <w:left w:val="nil"/>
              <w:bottom w:val="single" w:sz="4" w:space="0" w:color="auto"/>
              <w:right w:val="single" w:sz="4" w:space="0" w:color="auto"/>
            </w:tcBorders>
            <w:shd w:val="clear" w:color="auto" w:fill="auto"/>
            <w:vAlign w:val="bottom"/>
            <w:hideMark/>
          </w:tcPr>
          <w:p w:rsidR="00451CCE" w:rsidRPr="00451CCE" w:rsidRDefault="00451CCE" w:rsidP="00451CCE">
            <w:pPr>
              <w:spacing w:after="0" w:line="240" w:lineRule="auto"/>
              <w:jc w:val="right"/>
              <w:rPr>
                <w:rFonts w:ascii="Times New Roman" w:eastAsia="Times New Roman" w:hAnsi="Times New Roman" w:cs="Times New Roman"/>
                <w:bCs/>
                <w:color w:val="000000"/>
                <w:sz w:val="24"/>
                <w:szCs w:val="24"/>
                <w:lang w:eastAsia="lt-LT"/>
              </w:rPr>
            </w:pPr>
            <w:r w:rsidRPr="00451CCE">
              <w:rPr>
                <w:rFonts w:ascii="Times New Roman" w:eastAsia="Times New Roman" w:hAnsi="Times New Roman" w:cs="Times New Roman"/>
                <w:bCs/>
                <w:color w:val="000000"/>
                <w:sz w:val="24"/>
                <w:szCs w:val="24"/>
                <w:lang w:eastAsia="lt-LT"/>
              </w:rPr>
              <w:t>77,6</w:t>
            </w:r>
          </w:p>
        </w:tc>
      </w:tr>
    </w:tbl>
    <w:p w:rsidR="0057435F" w:rsidRDefault="00451CCE" w:rsidP="00451CCE">
      <w:pPr>
        <w:spacing w:after="0" w:line="240" w:lineRule="auto"/>
        <w:rPr>
          <w:rFonts w:ascii="Times New Roman" w:eastAsia="Times New Roman" w:hAnsi="Times New Roman" w:cs="Times New Roman"/>
          <w:b/>
          <w:bCs/>
          <w:sz w:val="24"/>
          <w:szCs w:val="24"/>
        </w:rPr>
      </w:pPr>
      <w:r w:rsidRPr="00451CCE">
        <w:rPr>
          <w:rFonts w:ascii="Times New Roman" w:eastAsia="Times New Roman" w:hAnsi="Times New Roman" w:cs="Times New Roman"/>
          <w:b/>
          <w:bCs/>
          <w:sz w:val="24"/>
          <w:szCs w:val="24"/>
        </w:rPr>
        <w:t xml:space="preserve">  </w:t>
      </w:r>
    </w:p>
    <w:p w:rsidR="0057435F" w:rsidRDefault="0057435F" w:rsidP="00451CCE">
      <w:pPr>
        <w:spacing w:after="0" w:line="240" w:lineRule="auto"/>
        <w:rPr>
          <w:rFonts w:ascii="Times New Roman" w:eastAsia="Times New Roman" w:hAnsi="Times New Roman" w:cs="Times New Roman"/>
          <w:b/>
          <w:bCs/>
          <w:sz w:val="24"/>
          <w:szCs w:val="24"/>
        </w:rPr>
      </w:pPr>
    </w:p>
    <w:p w:rsidR="00BC1B5C" w:rsidRDefault="00BC1B5C" w:rsidP="00451CCE">
      <w:pPr>
        <w:spacing w:after="0" w:line="240" w:lineRule="auto"/>
        <w:rPr>
          <w:rFonts w:ascii="Times New Roman" w:eastAsia="Times New Roman" w:hAnsi="Times New Roman" w:cs="Times New Roman"/>
          <w:b/>
          <w:bCs/>
          <w:sz w:val="24"/>
          <w:szCs w:val="24"/>
        </w:rPr>
      </w:pPr>
    </w:p>
    <w:p w:rsidR="00BC1B5C" w:rsidRDefault="00BC1B5C" w:rsidP="00451CCE">
      <w:pPr>
        <w:spacing w:after="0" w:line="240" w:lineRule="auto"/>
        <w:rPr>
          <w:rFonts w:ascii="Times New Roman" w:eastAsia="Times New Roman" w:hAnsi="Times New Roman" w:cs="Times New Roman"/>
          <w:b/>
          <w:bCs/>
          <w:sz w:val="24"/>
          <w:szCs w:val="24"/>
        </w:rPr>
      </w:pPr>
    </w:p>
    <w:p w:rsidR="00BC1B5C" w:rsidRDefault="00BC1B5C" w:rsidP="00451CCE">
      <w:pPr>
        <w:spacing w:after="0" w:line="240" w:lineRule="auto"/>
        <w:rPr>
          <w:rFonts w:ascii="Times New Roman" w:eastAsia="Times New Roman" w:hAnsi="Times New Roman" w:cs="Times New Roman"/>
          <w:b/>
          <w:bCs/>
          <w:sz w:val="24"/>
          <w:szCs w:val="24"/>
        </w:rPr>
      </w:pPr>
    </w:p>
    <w:p w:rsidR="00451CCE" w:rsidRPr="00451CCE" w:rsidRDefault="00451CCE" w:rsidP="00451CCE">
      <w:pPr>
        <w:spacing w:after="0" w:line="240" w:lineRule="auto"/>
        <w:rPr>
          <w:rFonts w:ascii="Times New Roman" w:eastAsia="Times New Roman" w:hAnsi="Times New Roman" w:cs="Times New Roman"/>
          <w:sz w:val="24"/>
          <w:szCs w:val="24"/>
        </w:rPr>
      </w:pPr>
      <w:r w:rsidRPr="00451CCE">
        <w:rPr>
          <w:rFonts w:ascii="Times New Roman" w:eastAsia="Times New Roman" w:hAnsi="Times New Roman" w:cs="Times New Roman"/>
          <w:b/>
          <w:bCs/>
          <w:sz w:val="24"/>
          <w:szCs w:val="24"/>
        </w:rPr>
        <w:lastRenderedPageBreak/>
        <w:t xml:space="preserve"> </w:t>
      </w:r>
      <w:r w:rsidRPr="00451CCE">
        <w:rPr>
          <w:rFonts w:ascii="Times New Roman" w:eastAsia="Times New Roman" w:hAnsi="Times New Roman" w:cs="Times New Roman"/>
          <w:sz w:val="24"/>
          <w:szCs w:val="24"/>
          <w:lang w:eastAsia="lt-LT"/>
        </w:rPr>
        <w:t>1</w:t>
      </w:r>
      <w:r w:rsidRPr="00451CCE">
        <w:rPr>
          <w:rFonts w:ascii="Times New Roman" w:eastAsia="Times New Roman" w:hAnsi="Times New Roman" w:cs="Times New Roman"/>
          <w:sz w:val="24"/>
          <w:szCs w:val="24"/>
        </w:rPr>
        <w:t xml:space="preserve"> paveiksle parodytas Savivaldyb</w:t>
      </w:r>
      <w:r w:rsidRPr="00451CCE">
        <w:rPr>
          <w:rFonts w:ascii="Times New Roman" w:eastAsia="Times New Roman" w:hAnsi="Times New Roman" w:cs="Times New Roman" w:hint="eastAsia"/>
          <w:sz w:val="24"/>
          <w:szCs w:val="24"/>
        </w:rPr>
        <w:t>ė</w:t>
      </w:r>
      <w:r w:rsidRPr="00451CCE">
        <w:rPr>
          <w:rFonts w:ascii="Times New Roman" w:eastAsia="Times New Roman" w:hAnsi="Times New Roman" w:cs="Times New Roman"/>
          <w:sz w:val="24"/>
          <w:szCs w:val="24"/>
        </w:rPr>
        <w:t>s 2018–2022 m. biudžeto pajam</w:t>
      </w:r>
      <w:r w:rsidRPr="00451CCE">
        <w:rPr>
          <w:rFonts w:ascii="Times New Roman" w:eastAsia="Times New Roman" w:hAnsi="Times New Roman" w:cs="Times New Roman" w:hint="eastAsia"/>
          <w:sz w:val="24"/>
          <w:szCs w:val="24"/>
        </w:rPr>
        <w:t>ų</w:t>
      </w:r>
      <w:r w:rsidRPr="00451CCE">
        <w:rPr>
          <w:rFonts w:ascii="Times New Roman" w:eastAsia="Times New Roman" w:hAnsi="Times New Roman" w:cs="Times New Roman"/>
          <w:sz w:val="24"/>
          <w:szCs w:val="24"/>
        </w:rPr>
        <w:t xml:space="preserve"> vykdymas mln. eur</w:t>
      </w:r>
      <w:r w:rsidRPr="00451CCE">
        <w:rPr>
          <w:rFonts w:ascii="Times New Roman" w:eastAsia="Times New Roman" w:hAnsi="Times New Roman" w:cs="Times New Roman" w:hint="eastAsia"/>
          <w:sz w:val="24"/>
          <w:szCs w:val="24"/>
        </w:rPr>
        <w:t>ų</w:t>
      </w:r>
      <w:r w:rsidRPr="00451CCE">
        <w:rPr>
          <w:rFonts w:ascii="Times New Roman" w:eastAsia="Times New Roman" w:hAnsi="Times New Roman" w:cs="Times New Roman"/>
          <w:sz w:val="24"/>
          <w:szCs w:val="24"/>
        </w:rPr>
        <w:t xml:space="preserve">: </w:t>
      </w:r>
    </w:p>
    <w:p w:rsidR="00451CCE" w:rsidRPr="00451CCE" w:rsidRDefault="00451CCE" w:rsidP="00372BA9">
      <w:pPr>
        <w:spacing w:after="0" w:line="240" w:lineRule="auto"/>
        <w:jc w:val="center"/>
        <w:rPr>
          <w:rFonts w:ascii="TimesLT" w:eastAsia="Times New Roman" w:hAnsi="TimesLT" w:cs="Times New Roman"/>
          <w:sz w:val="24"/>
          <w:szCs w:val="24"/>
          <w:lang w:eastAsia="lt-LT"/>
        </w:rPr>
      </w:pPr>
      <w:r w:rsidRPr="00451CCE">
        <w:rPr>
          <w:rFonts w:ascii="TimesLT" w:eastAsia="Times New Roman" w:hAnsi="TimesLT" w:cs="Times New Roman"/>
          <w:noProof/>
          <w:szCs w:val="20"/>
          <w:lang w:eastAsia="lt-LT"/>
        </w:rPr>
        <w:drawing>
          <wp:inline distT="0" distB="0" distL="0" distR="0" wp14:anchorId="26E7F40C" wp14:editId="2B8A3C57">
            <wp:extent cx="5913120" cy="2695575"/>
            <wp:effectExtent l="0" t="0" r="11430" b="9525"/>
            <wp:docPr id="72" name="Diagrama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rsidR="00451CCE" w:rsidRPr="00451CCE" w:rsidRDefault="00451CCE" w:rsidP="00451CCE">
      <w:pPr>
        <w:spacing w:after="0" w:line="240" w:lineRule="auto"/>
        <w:ind w:firstLine="420"/>
        <w:jc w:val="center"/>
        <w:rPr>
          <w:rFonts w:ascii="Times New Roman" w:eastAsia="Times New Roman" w:hAnsi="Times New Roman" w:cs="Times New Roman"/>
          <w:b/>
          <w:sz w:val="24"/>
          <w:szCs w:val="24"/>
        </w:rPr>
      </w:pPr>
      <w:r w:rsidRPr="00451CCE">
        <w:rPr>
          <w:rFonts w:ascii="Times New Roman" w:eastAsia="Times New Roman" w:hAnsi="Times New Roman" w:cs="Times New Roman"/>
          <w:b/>
          <w:sz w:val="24"/>
          <w:szCs w:val="24"/>
        </w:rPr>
        <w:t>1 pav. 2018–2022 m. Savivaldybės biudžeto pajamų vykdymas</w:t>
      </w:r>
    </w:p>
    <w:p w:rsidR="00451CCE" w:rsidRPr="00451CCE" w:rsidRDefault="00451CCE" w:rsidP="00451CCE">
      <w:pPr>
        <w:spacing w:after="0" w:line="240" w:lineRule="auto"/>
        <w:ind w:firstLine="420"/>
        <w:jc w:val="center"/>
        <w:rPr>
          <w:rFonts w:ascii="Times New Roman" w:eastAsia="Times New Roman" w:hAnsi="Times New Roman" w:cs="Times New Roman"/>
          <w:b/>
          <w:sz w:val="24"/>
          <w:szCs w:val="24"/>
          <w:lang w:val="es-ES"/>
        </w:rPr>
      </w:pPr>
    </w:p>
    <w:p w:rsidR="00451CCE" w:rsidRPr="00451CCE" w:rsidRDefault="00451CCE" w:rsidP="00451CCE">
      <w:pPr>
        <w:shd w:val="clear" w:color="auto" w:fill="FFFFFF"/>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 xml:space="preserve">Patikslintas 2022 m. išlaidų planas – 59 742,6 tūkst. eurų. Išlaidų </w:t>
      </w:r>
      <w:r w:rsidRPr="00451CCE">
        <w:rPr>
          <w:rFonts w:ascii="Times New Roman" w:eastAsia="Times New Roman" w:hAnsi="Times New Roman" w:cs="Times New Roman"/>
          <w:sz w:val="24"/>
          <w:szCs w:val="24"/>
          <w:shd w:val="clear" w:color="auto" w:fill="FFFFFF"/>
          <w:lang w:eastAsia="lt-LT"/>
        </w:rPr>
        <w:t>planas įvykdytas 95</w:t>
      </w:r>
      <w:r w:rsidRPr="00451CCE">
        <w:rPr>
          <w:rFonts w:ascii="Times New Roman" w:eastAsia="Times New Roman" w:hAnsi="Times New Roman" w:cs="Times New Roman"/>
          <w:sz w:val="24"/>
          <w:szCs w:val="24"/>
          <w:lang w:eastAsia="lt-LT"/>
        </w:rPr>
        <w:t xml:space="preserve"> procento.</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rPr>
        <w:t>B</w:t>
      </w:r>
      <w:r w:rsidRPr="00451CCE">
        <w:rPr>
          <w:rFonts w:ascii="Times New Roman" w:eastAsia="Times New Roman" w:hAnsi="Times New Roman" w:cs="Times New Roman"/>
          <w:sz w:val="24"/>
          <w:szCs w:val="24"/>
          <w:lang w:eastAsia="lt-LT"/>
        </w:rPr>
        <w:t xml:space="preserve">iudžeto išlaidos vykdytos pagal 8 programas, numatytas Plungės rajono savivaldybės strateginiame veiklos plane. </w:t>
      </w:r>
    </w:p>
    <w:p w:rsidR="00451CCE" w:rsidRDefault="00451CCE" w:rsidP="00451CCE">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 xml:space="preserve">2 paveiksle parodyta, kiek 2018–2022 metais biudžeto išlaidų (mln. eurų) tenka kiekvienai programai bei jų dinamika: </w:t>
      </w:r>
    </w:p>
    <w:p w:rsidR="00372BA9" w:rsidRPr="00451CCE" w:rsidRDefault="00372BA9" w:rsidP="00451CCE">
      <w:pPr>
        <w:spacing w:after="0" w:line="240" w:lineRule="auto"/>
        <w:ind w:firstLine="720"/>
        <w:jc w:val="both"/>
        <w:rPr>
          <w:rFonts w:ascii="Times New Roman" w:eastAsia="Times New Roman" w:hAnsi="Times New Roman" w:cs="Times New Roman"/>
          <w:sz w:val="24"/>
          <w:szCs w:val="24"/>
          <w:lang w:eastAsia="lt-LT"/>
        </w:rPr>
      </w:pPr>
    </w:p>
    <w:p w:rsidR="00451CCE" w:rsidRPr="00451CCE" w:rsidRDefault="00451CCE" w:rsidP="00372BA9">
      <w:pPr>
        <w:spacing w:after="0" w:line="240" w:lineRule="auto"/>
        <w:jc w:val="center"/>
        <w:rPr>
          <w:rFonts w:ascii="Times New Roman" w:eastAsia="Times New Roman" w:hAnsi="Times New Roman" w:cs="Times New Roman"/>
          <w:sz w:val="24"/>
          <w:szCs w:val="24"/>
          <w:lang w:eastAsia="lt-LT"/>
        </w:rPr>
      </w:pPr>
      <w:r w:rsidRPr="00451CCE">
        <w:rPr>
          <w:rFonts w:ascii="Times New Roman" w:eastAsia="Times New Roman" w:hAnsi="Times New Roman" w:cs="Times New Roman"/>
          <w:noProof/>
          <w:sz w:val="20"/>
          <w:szCs w:val="20"/>
          <w:lang w:eastAsia="lt-LT"/>
        </w:rPr>
        <w:drawing>
          <wp:inline distT="0" distB="0" distL="0" distR="0" wp14:anchorId="7139901F" wp14:editId="485AF025">
            <wp:extent cx="6027420" cy="4251960"/>
            <wp:effectExtent l="0" t="0" r="11430" b="15240"/>
            <wp:docPr id="73" name="Diagrama 73"/>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rsidR="00451CCE" w:rsidRPr="00451CCE" w:rsidRDefault="00451CCE" w:rsidP="00451CCE">
      <w:pPr>
        <w:spacing w:after="0" w:line="240" w:lineRule="auto"/>
        <w:jc w:val="center"/>
        <w:rPr>
          <w:rFonts w:ascii="Times New Roman" w:eastAsia="Times New Roman" w:hAnsi="Times New Roman" w:cs="Times New Roman"/>
          <w:b/>
          <w:bCs/>
          <w:sz w:val="24"/>
          <w:szCs w:val="24"/>
          <w:lang w:eastAsia="lt-LT"/>
        </w:rPr>
      </w:pPr>
      <w:r w:rsidRPr="00451CCE">
        <w:rPr>
          <w:rFonts w:ascii="Times New Roman" w:eastAsia="Times New Roman" w:hAnsi="Times New Roman" w:cs="Times New Roman"/>
          <w:b/>
          <w:bCs/>
          <w:sz w:val="24"/>
          <w:szCs w:val="24"/>
          <w:lang w:eastAsia="lt-LT"/>
        </w:rPr>
        <w:t>2 pav. Biudžeto išlaidų dinamika 2018–2022 m., mln. eurų</w:t>
      </w:r>
    </w:p>
    <w:p w:rsidR="00372BA9" w:rsidRDefault="00372BA9" w:rsidP="00451CCE">
      <w:pPr>
        <w:spacing w:after="0" w:line="240" w:lineRule="auto"/>
        <w:ind w:firstLine="720"/>
        <w:jc w:val="both"/>
        <w:rPr>
          <w:rFonts w:ascii="Times New Roman" w:eastAsia="Times New Roman" w:hAnsi="Times New Roman" w:cs="Times New Roman"/>
          <w:sz w:val="24"/>
          <w:szCs w:val="24"/>
        </w:rPr>
      </w:pPr>
    </w:p>
    <w:p w:rsidR="00372BA9" w:rsidRDefault="00372BA9" w:rsidP="00451CCE">
      <w:pPr>
        <w:spacing w:after="0" w:line="240" w:lineRule="auto"/>
        <w:ind w:firstLine="720"/>
        <w:jc w:val="both"/>
        <w:rPr>
          <w:rFonts w:ascii="Times New Roman" w:eastAsia="Times New Roman" w:hAnsi="Times New Roman" w:cs="Times New Roman"/>
          <w:sz w:val="24"/>
          <w:szCs w:val="24"/>
        </w:rPr>
      </w:pPr>
    </w:p>
    <w:p w:rsidR="00451CCE" w:rsidRPr="00451CCE" w:rsidRDefault="00451CCE" w:rsidP="00451CCE">
      <w:pPr>
        <w:spacing w:after="0" w:line="240" w:lineRule="auto"/>
        <w:ind w:firstLine="720"/>
        <w:jc w:val="both"/>
        <w:rPr>
          <w:rFonts w:ascii="Times New Roman" w:eastAsia="Times New Roman" w:hAnsi="Times New Roman" w:cs="Times New Roman"/>
          <w:sz w:val="20"/>
          <w:szCs w:val="20"/>
        </w:rPr>
      </w:pPr>
      <w:r w:rsidRPr="00451CCE">
        <w:rPr>
          <w:rFonts w:ascii="Times New Roman" w:eastAsia="Times New Roman" w:hAnsi="Times New Roman" w:cs="Times New Roman"/>
          <w:sz w:val="24"/>
          <w:szCs w:val="24"/>
        </w:rPr>
        <w:lastRenderedPageBreak/>
        <w:t>3 paveiksle parodytos Savivaldybės 2018–2022 metų biudžeto išlaidos pagal ekonominę klasifikaciją procentais:</w:t>
      </w:r>
    </w:p>
    <w:p w:rsidR="00451CCE" w:rsidRPr="00451CCE" w:rsidRDefault="00451CCE" w:rsidP="00372BA9">
      <w:pPr>
        <w:spacing w:after="0" w:line="240" w:lineRule="auto"/>
        <w:jc w:val="center"/>
        <w:rPr>
          <w:rFonts w:ascii="Times New Roman" w:eastAsia="Times New Roman" w:hAnsi="Times New Roman" w:cs="Times New Roman"/>
          <w:bCs/>
          <w:sz w:val="24"/>
          <w:szCs w:val="24"/>
          <w:lang w:eastAsia="lt-LT"/>
        </w:rPr>
      </w:pPr>
      <w:r w:rsidRPr="00451CCE">
        <w:rPr>
          <w:rFonts w:ascii="Times New Roman" w:eastAsia="Times New Roman" w:hAnsi="Times New Roman" w:cs="Times New Roman"/>
          <w:noProof/>
          <w:sz w:val="20"/>
          <w:szCs w:val="20"/>
          <w:lang w:eastAsia="lt-LT"/>
        </w:rPr>
        <w:drawing>
          <wp:inline distT="0" distB="0" distL="0" distR="0" wp14:anchorId="63BB9115" wp14:editId="2DB9C412">
            <wp:extent cx="6141720" cy="4251960"/>
            <wp:effectExtent l="0" t="0" r="11430" b="15240"/>
            <wp:docPr id="74" name="Diagrama 7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rsidR="00451CCE" w:rsidRPr="00372BA9" w:rsidRDefault="00451CCE" w:rsidP="00372BA9">
      <w:pPr>
        <w:spacing w:after="0" w:line="240" w:lineRule="auto"/>
        <w:jc w:val="center"/>
        <w:rPr>
          <w:rFonts w:ascii="Times New Roman" w:eastAsia="Times New Roman" w:hAnsi="Times New Roman" w:cs="Times New Roman"/>
          <w:b/>
          <w:bCs/>
          <w:sz w:val="24"/>
          <w:szCs w:val="24"/>
          <w:lang w:eastAsia="lt-LT"/>
        </w:rPr>
      </w:pPr>
      <w:r w:rsidRPr="00372BA9">
        <w:rPr>
          <w:rFonts w:ascii="Times New Roman" w:eastAsia="Times New Roman" w:hAnsi="Times New Roman" w:cs="Times New Roman"/>
          <w:b/>
          <w:bCs/>
          <w:sz w:val="24"/>
          <w:szCs w:val="24"/>
        </w:rPr>
        <w:t>3</w:t>
      </w:r>
      <w:r w:rsidRPr="00372BA9">
        <w:rPr>
          <w:rFonts w:ascii="Times New Roman" w:eastAsia="Times New Roman" w:hAnsi="Times New Roman" w:cs="Times New Roman"/>
          <w:b/>
          <w:bCs/>
          <w:sz w:val="24"/>
          <w:szCs w:val="24"/>
          <w:lang w:eastAsia="lt-LT"/>
        </w:rPr>
        <w:t xml:space="preserve"> pav. Biudžeto išlaidos pagal ekonominę klasifikaciją, procentais</w:t>
      </w:r>
    </w:p>
    <w:p w:rsidR="00451CCE" w:rsidRPr="00451CCE" w:rsidRDefault="00451CCE" w:rsidP="00451CCE">
      <w:pPr>
        <w:spacing w:after="0" w:line="240" w:lineRule="auto"/>
        <w:jc w:val="both"/>
        <w:rPr>
          <w:rFonts w:ascii="Times New Roman" w:eastAsia="Times New Roman" w:hAnsi="Times New Roman" w:cs="Times New Roman"/>
          <w:b/>
          <w:sz w:val="20"/>
          <w:szCs w:val="20"/>
        </w:rPr>
      </w:pPr>
    </w:p>
    <w:p w:rsidR="00451CCE" w:rsidRPr="00451CCE" w:rsidRDefault="00451CCE" w:rsidP="00451CCE">
      <w:pPr>
        <w:shd w:val="clear" w:color="auto" w:fill="FFFFFF"/>
        <w:tabs>
          <w:tab w:val="center" w:pos="5179"/>
        </w:tabs>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 xml:space="preserve">Plungės rajono savivaldybės mokėtinų sumų, iš jų – paskolų kitimas 2018–2022 m. parodytas 4 paveiksle: </w:t>
      </w:r>
    </w:p>
    <w:p w:rsidR="00451CCE" w:rsidRPr="00451CCE" w:rsidRDefault="00451CCE" w:rsidP="00372BA9">
      <w:pPr>
        <w:shd w:val="clear" w:color="auto" w:fill="FFFFFF"/>
        <w:tabs>
          <w:tab w:val="center" w:pos="5179"/>
        </w:tabs>
        <w:spacing w:after="0" w:line="240" w:lineRule="auto"/>
        <w:jc w:val="center"/>
        <w:rPr>
          <w:rFonts w:ascii="Times New Roman" w:eastAsia="Times New Roman" w:hAnsi="Times New Roman" w:cs="Times New Roman"/>
          <w:sz w:val="24"/>
          <w:szCs w:val="24"/>
          <w:lang w:eastAsia="lt-LT"/>
        </w:rPr>
      </w:pPr>
      <w:r w:rsidRPr="00451CCE">
        <w:rPr>
          <w:rFonts w:ascii="Times New Roman" w:eastAsia="Times New Roman" w:hAnsi="Times New Roman" w:cs="Times New Roman"/>
          <w:noProof/>
          <w:sz w:val="20"/>
          <w:szCs w:val="20"/>
          <w:lang w:eastAsia="lt-LT"/>
        </w:rPr>
        <w:drawing>
          <wp:inline distT="0" distB="0" distL="0" distR="0" wp14:anchorId="4AA3C087" wp14:editId="071DDAA8">
            <wp:extent cx="6172200" cy="2599690"/>
            <wp:effectExtent l="0" t="0" r="0" b="10160"/>
            <wp:docPr id="75" name="Diagrama 7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rsidR="00451CCE" w:rsidRPr="00451CCE" w:rsidRDefault="00451CCE" w:rsidP="00451CCE">
      <w:pPr>
        <w:shd w:val="clear" w:color="auto" w:fill="FFFFFF"/>
        <w:tabs>
          <w:tab w:val="center" w:pos="5179"/>
        </w:tabs>
        <w:spacing w:after="0" w:line="240" w:lineRule="auto"/>
        <w:jc w:val="center"/>
        <w:rPr>
          <w:rFonts w:ascii="Times New Roman" w:eastAsia="Times New Roman" w:hAnsi="Times New Roman" w:cs="Times New Roman"/>
          <w:b/>
          <w:bCs/>
          <w:sz w:val="24"/>
          <w:szCs w:val="24"/>
        </w:rPr>
      </w:pPr>
      <w:r w:rsidRPr="00451CCE">
        <w:rPr>
          <w:rFonts w:ascii="Times New Roman" w:eastAsia="Times New Roman" w:hAnsi="Times New Roman" w:cs="Times New Roman"/>
          <w:b/>
          <w:bCs/>
          <w:sz w:val="24"/>
          <w:szCs w:val="24"/>
        </w:rPr>
        <w:t>4 pav. Mokėtinos sumos 2018–2022 m. pabaigoje, tūkst. eurų</w:t>
      </w:r>
    </w:p>
    <w:p w:rsidR="00451CCE" w:rsidRPr="00451CCE" w:rsidRDefault="00451CCE" w:rsidP="00451CCE">
      <w:pPr>
        <w:spacing w:after="0" w:line="240" w:lineRule="auto"/>
        <w:ind w:firstLine="720"/>
        <w:jc w:val="center"/>
        <w:rPr>
          <w:rFonts w:ascii="Times New Roman" w:eastAsia="Times New Roman" w:hAnsi="Times New Roman" w:cs="Times New Roman"/>
          <w:sz w:val="24"/>
          <w:szCs w:val="24"/>
          <w:lang w:val="es-ES"/>
        </w:rPr>
      </w:pP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 xml:space="preserve">2022 gruodžio 31 d. mokėtinos sumos, palyginti su 2021 gruodžio 31 d., didėja 713,2 tūkst. eurų. Didžiausia mokėtinų sumų dalis, be paskolų, sudaro išlaidų straipsnyje „Prekių ir paslaugų įsigijimo išlaidos“ ir „Materialiojo ir nematerialiojo turto įsigijimo išlaidos“, tam įtakos turėjo padidėjusios komunalinių paslaugų, remonto išlaidų kainos. Taip pat mokėtinos sumos išaugo išlaidų straipsnyje „Socialinės išmokos (pašalpos)“. </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lastRenderedPageBreak/>
        <w:t>2022 metais Finansų ir biudžeto skyrius vykdė 2022–2024 metų Strateginio veiklos plano 7-osios Savivaldybės veiklos valdymo programos priemones „Paskolų grąžinimas“ ir „Palūkanų mokėjimas“. Buvo įvykdyti visi priemonėse kelti tikslai ir uždaviniai.</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Per 2022 metus paimta 1 447,4 tūkst. eurų ilgalaikių paskolų (buvo imamos 2 paskolos. Vienos paskolos buvo paimta 669,6 tūkst. eurų, kitos – 777,8 tūkst. eurų).</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 xml:space="preserve">2022 metais buvo skolinamasi mažiau nei buvo įstatymais leista, nes 2019–2020 metais buvo papildomai skolinamasi projektui „Universalaus sporto ir sveikatingumo komplekso Plungėje, Mendeno g. 1C, statyba (I etapas)“ ir per ketverių metų laikotarpį turėjo būti pasiekta Savivaldybės biudžeto atitiktis Fiskalinės sutarties įgyvendinimo konstitucinio įstatymo nuostatoms, skaičiuojant nuo pirmų metų, kai pradėta skolintis projektui įgyvendinti. </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Negrąžintų ilgalaikių paskolų likutis 2022 m. gruodžio 31 d. buvo 7 490,8 tūkst. eurų (2021 metų pabaigoje ilgalaikių paskolų likutis buvo 7 295,2 tūkst. eurų). Paskolų likutis, lyginant su 2021 metų pabaiga, padidėjo 195,6 tūkst. eurų.</w:t>
      </w:r>
    </w:p>
    <w:p w:rsidR="00451CCE" w:rsidRPr="00451CCE" w:rsidRDefault="00451CCE" w:rsidP="00372BA9">
      <w:pPr>
        <w:spacing w:after="0" w:line="240" w:lineRule="auto"/>
        <w:jc w:val="center"/>
        <w:rPr>
          <w:rFonts w:ascii="Times New Roman" w:eastAsia="Times New Roman" w:hAnsi="Times New Roman" w:cs="Times New Roman"/>
          <w:sz w:val="24"/>
          <w:szCs w:val="24"/>
          <w:lang w:eastAsia="lt-LT"/>
        </w:rPr>
      </w:pPr>
      <w:r w:rsidRPr="00451CCE">
        <w:rPr>
          <w:rFonts w:ascii="Times New Roman" w:eastAsia="Times New Roman" w:hAnsi="Times New Roman" w:cs="Times New Roman"/>
          <w:noProof/>
          <w:sz w:val="24"/>
          <w:szCs w:val="24"/>
          <w:lang w:eastAsia="lt-LT"/>
        </w:rPr>
        <w:drawing>
          <wp:inline distT="0" distB="0" distL="0" distR="0" wp14:anchorId="1F5A09D1" wp14:editId="5C3765E6">
            <wp:extent cx="6029325" cy="3162300"/>
            <wp:effectExtent l="0" t="0" r="0" b="0"/>
            <wp:docPr id="76" name="Diagrama 7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rsidR="00451CCE" w:rsidRPr="00451CCE" w:rsidRDefault="00451CCE" w:rsidP="00451CCE">
      <w:pPr>
        <w:spacing w:after="0" w:line="240" w:lineRule="auto"/>
        <w:ind w:firstLine="720"/>
        <w:jc w:val="center"/>
        <w:rPr>
          <w:rFonts w:ascii="Times New Roman" w:eastAsia="Times New Roman" w:hAnsi="Times New Roman" w:cs="Times New Roman"/>
          <w:b/>
          <w:sz w:val="24"/>
          <w:szCs w:val="24"/>
          <w:lang w:eastAsia="lt-LT"/>
        </w:rPr>
      </w:pPr>
      <w:r w:rsidRPr="00451CCE">
        <w:rPr>
          <w:rFonts w:ascii="Times New Roman" w:eastAsia="Times New Roman" w:hAnsi="Times New Roman" w:cs="Times New Roman"/>
          <w:b/>
          <w:sz w:val="24"/>
          <w:szCs w:val="24"/>
          <w:lang w:eastAsia="lt-LT"/>
        </w:rPr>
        <w:t>5 pav. Ilgalaikių paskolų likučio dinamika 2018–2022 m. pabaigoje, tūkst. eurų</w:t>
      </w:r>
    </w:p>
    <w:p w:rsidR="00451CCE" w:rsidRPr="00451CCE" w:rsidRDefault="00451CCE" w:rsidP="00451CCE">
      <w:pPr>
        <w:spacing w:after="0" w:line="240" w:lineRule="auto"/>
        <w:ind w:firstLine="720"/>
        <w:jc w:val="center"/>
        <w:rPr>
          <w:rFonts w:ascii="Times New Roman" w:eastAsia="Times New Roman" w:hAnsi="Times New Roman" w:cs="Times New Roman"/>
          <w:sz w:val="24"/>
          <w:szCs w:val="24"/>
          <w:lang w:eastAsia="lt-LT"/>
        </w:rPr>
      </w:pP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 xml:space="preserve">Ilgalaikių paskolų likutis paskutiniaisiais metais didėja, nes Savivaldybė pasinaudojo galimybe daugiau skolintis pagal Fiskalinės sutarties įgyvendinimo konstitucinio įstatymo 4 straipsnio 4 dalį ir Savivaldybės asignavimai 1,5 procento galėjo viršyti pajamas. </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 xml:space="preserve">Per 2022 metus grąžinta komerciniams bankams ir Finansų ministerijai 1 251,8 tūkst. eurų ilgalaikių paskolų (iš jų –38,7 tūkst. eurų iš VIPA gautos kompensacinės išmokos buvo grąžinta Šiaulių bankui iš Savivaldybių pastatų fondo finansuojamo projekto „Buvusios mokyklos pastato Plungės r., Varkalių k., Kulių g. 76, kapitalinis remontas įrengiant socialinį būstą“ dalis). </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 xml:space="preserve">Per 2022 metus priemonėje „Palūkanų mokėjimas“ buvo 86,9 tūkst. eurų (2021 metais – 62,9 tūkst. eurų), 2022 metais palūkanoms mokėti išleista 24,0 tūkst. daugiau nei 2021 metais, nes 2022 metų viduryje pradėjo didėti kintamai palūkanų normai apskaičiuoti naudojama Europos tarpbankinės rinkos palūkanų normą EURIBOR. </w:t>
      </w:r>
    </w:p>
    <w:p w:rsidR="00451CCE" w:rsidRPr="00451CCE" w:rsidRDefault="00451CCE" w:rsidP="00372BA9">
      <w:pPr>
        <w:spacing w:after="0" w:line="240" w:lineRule="auto"/>
        <w:ind w:firstLine="720"/>
        <w:jc w:val="center"/>
        <w:rPr>
          <w:rFonts w:ascii="Times New Roman" w:eastAsia="Times New Roman" w:hAnsi="Times New Roman" w:cs="Times New Roman"/>
          <w:sz w:val="20"/>
          <w:szCs w:val="20"/>
        </w:rPr>
      </w:pPr>
      <w:r w:rsidRPr="00451CCE">
        <w:rPr>
          <w:rFonts w:ascii="Times New Roman" w:eastAsia="Times New Roman" w:hAnsi="Times New Roman" w:cs="Times New Roman"/>
          <w:noProof/>
          <w:sz w:val="20"/>
          <w:szCs w:val="20"/>
          <w:lang w:eastAsia="lt-LT"/>
        </w:rPr>
        <w:lastRenderedPageBreak/>
        <w:drawing>
          <wp:inline distT="0" distB="0" distL="0" distR="0" wp14:anchorId="544D13A0" wp14:editId="2BF6D09F">
            <wp:extent cx="5608320" cy="2773680"/>
            <wp:effectExtent l="0" t="0" r="0" b="7620"/>
            <wp:docPr id="77" name="Diagrama 7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rsidR="00451CCE" w:rsidRPr="00451CCE" w:rsidRDefault="00451CCE" w:rsidP="00451CCE">
      <w:pPr>
        <w:spacing w:after="0" w:line="240" w:lineRule="auto"/>
        <w:ind w:firstLine="720"/>
        <w:jc w:val="center"/>
        <w:rPr>
          <w:rFonts w:ascii="Times New Roman" w:eastAsia="Times New Roman" w:hAnsi="Times New Roman" w:cs="Times New Roman"/>
          <w:b/>
          <w:sz w:val="24"/>
          <w:szCs w:val="24"/>
          <w:lang w:eastAsia="lt-LT"/>
        </w:rPr>
      </w:pPr>
      <w:r w:rsidRPr="00451CCE">
        <w:rPr>
          <w:rFonts w:ascii="Times New Roman" w:eastAsia="Times New Roman" w:hAnsi="Times New Roman" w:cs="Times New Roman"/>
          <w:b/>
          <w:sz w:val="24"/>
          <w:szCs w:val="24"/>
          <w:lang w:eastAsia="lt-LT"/>
        </w:rPr>
        <w:t>6 pav. Palūkanų mokėjimo dinamika 2018–2022 m.</w:t>
      </w:r>
    </w:p>
    <w:p w:rsidR="00451CCE" w:rsidRPr="00451CCE" w:rsidRDefault="00451CCE" w:rsidP="00451CCE">
      <w:pPr>
        <w:spacing w:after="0" w:line="240" w:lineRule="auto"/>
        <w:ind w:firstLine="720"/>
        <w:jc w:val="center"/>
        <w:rPr>
          <w:rFonts w:ascii="Times New Roman" w:eastAsia="Times New Roman" w:hAnsi="Times New Roman" w:cs="Times New Roman"/>
          <w:sz w:val="24"/>
          <w:szCs w:val="24"/>
          <w:lang w:eastAsia="lt-LT"/>
        </w:rPr>
      </w:pP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 xml:space="preserve">Savivaldybė 2022 metų pabaigoje turėjo 9 pasirašytas sutartis su komerciniais bankais ir Finansų ministerija dėl ilgalaikių paskolų. Pagal dabar pasirašytas sutartis paskolų grąžinimas bus vykdomas iki 2032 metų. </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 xml:space="preserve">Paimtų ilgalaikių paskolų atidavimas pagal pasirašytų sutarčių grąžinimo grafikus iki 2032 metų parodytas 7 paveiksle. </w:t>
      </w:r>
    </w:p>
    <w:p w:rsidR="00451CCE" w:rsidRPr="00451CCE" w:rsidRDefault="00451CCE" w:rsidP="00372BA9">
      <w:pPr>
        <w:spacing w:after="0" w:line="240" w:lineRule="auto"/>
        <w:ind w:firstLine="720"/>
        <w:jc w:val="center"/>
        <w:rPr>
          <w:rFonts w:ascii="Times New Roman" w:eastAsia="Times New Roman" w:hAnsi="Times New Roman" w:cs="Times New Roman"/>
          <w:sz w:val="24"/>
          <w:szCs w:val="24"/>
          <w:lang w:eastAsia="lt-LT"/>
        </w:rPr>
      </w:pPr>
      <w:r w:rsidRPr="00451CCE">
        <w:rPr>
          <w:rFonts w:ascii="Times New Roman" w:eastAsia="Times New Roman" w:hAnsi="Times New Roman" w:cs="Times New Roman"/>
          <w:noProof/>
          <w:sz w:val="20"/>
          <w:szCs w:val="20"/>
          <w:lang w:eastAsia="lt-LT"/>
        </w:rPr>
        <w:drawing>
          <wp:inline distT="0" distB="0" distL="0" distR="0" wp14:anchorId="36AE2207" wp14:editId="515C3E35">
            <wp:extent cx="5600700" cy="3383280"/>
            <wp:effectExtent l="0" t="0" r="0" b="7620"/>
            <wp:docPr id="78" name="Diagrama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rsidR="00451CCE" w:rsidRPr="00451CCE" w:rsidRDefault="00451CCE" w:rsidP="00451CCE">
      <w:pPr>
        <w:spacing w:after="0" w:line="240" w:lineRule="auto"/>
        <w:ind w:firstLine="720"/>
        <w:jc w:val="center"/>
        <w:rPr>
          <w:rFonts w:ascii="Times New Roman" w:eastAsia="Times New Roman" w:hAnsi="Times New Roman" w:cs="Times New Roman"/>
          <w:b/>
          <w:sz w:val="24"/>
          <w:szCs w:val="24"/>
          <w:lang w:eastAsia="lt-LT"/>
        </w:rPr>
      </w:pPr>
      <w:r w:rsidRPr="00451CCE">
        <w:rPr>
          <w:rFonts w:ascii="Times New Roman" w:eastAsia="Times New Roman" w:hAnsi="Times New Roman" w:cs="Times New Roman"/>
          <w:b/>
          <w:sz w:val="24"/>
          <w:szCs w:val="24"/>
          <w:lang w:eastAsia="lt-LT"/>
        </w:rPr>
        <w:t xml:space="preserve">7 pav. Paimtų ilgalaikių paskolų grąžinimas iki 2032 metų                                                                                                                                                     </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lang w:eastAsia="lt-LT"/>
        </w:rPr>
      </w:pP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Savivaldybės įmonių paskolų, kurioms suteiktos garantijos, likutis 2022 m. gruodžio 31 d. sudarė 1 714,2 tūkst. eurų:</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UAB „Plungės šilumos tinklai“ paskolų – 1 655,4 tūkst. eurų;</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UAB „TRATC“ paskolos – 58,8 tūkst. eurų. </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Savivaldybės skola neviršija Finansinių rodiklių bei Fiskalinės sutarties įgyvendinimo konstituciniu įstatymais nustatyto skolinimosi limito.</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lang w:eastAsia="lt-LT"/>
        </w:rPr>
        <w:t xml:space="preserve">                                                                                                                                                              </w:t>
      </w:r>
    </w:p>
    <w:p w:rsid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lastRenderedPageBreak/>
        <w:t>Plungės rajono savivaldybės taryba yra įsteigusi 4 viešąsias įstaigas, kuriose Savivaldybei priklauso daugiau kaip 50 proc. dalininkų įnašo. Investiciją į viešąją įstaigą Susitaikinimo sodyba Savivaldybės administracija pradėjo apskaityti 2022 metais. Informacija apie šių įstaigų uždirbtą pelną (nuostolį) per 2017–2021 m. parodyta 8 paveiksle.</w:t>
      </w:r>
    </w:p>
    <w:p w:rsidR="009C6F6E" w:rsidRPr="00451CCE" w:rsidRDefault="009C6F6E" w:rsidP="00451CCE">
      <w:pPr>
        <w:spacing w:after="0" w:line="240" w:lineRule="auto"/>
        <w:ind w:firstLine="720"/>
        <w:jc w:val="both"/>
        <w:rPr>
          <w:rFonts w:ascii="Times New Roman" w:eastAsia="Times New Roman" w:hAnsi="Times New Roman" w:cs="Times New Roman"/>
          <w:sz w:val="24"/>
          <w:szCs w:val="24"/>
        </w:rPr>
      </w:pPr>
    </w:p>
    <w:p w:rsidR="00451CCE" w:rsidRPr="00451CCE" w:rsidRDefault="00451CCE" w:rsidP="00687701">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noProof/>
          <w:sz w:val="20"/>
          <w:szCs w:val="20"/>
          <w:lang w:eastAsia="lt-LT"/>
        </w:rPr>
        <w:drawing>
          <wp:inline distT="0" distB="0" distL="0" distR="0" wp14:anchorId="5ACB6506" wp14:editId="47EF74FD">
            <wp:extent cx="5981700" cy="5166360"/>
            <wp:effectExtent l="0" t="0" r="19050" b="15240"/>
            <wp:docPr id="79" name="Diagrama 7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rsidR="00451CCE" w:rsidRPr="00451CCE" w:rsidRDefault="00451CCE" w:rsidP="00451CCE">
      <w:pPr>
        <w:spacing w:after="0" w:line="240" w:lineRule="auto"/>
        <w:jc w:val="center"/>
        <w:rPr>
          <w:rFonts w:ascii="Times New Roman" w:eastAsia="Times New Roman" w:hAnsi="Times New Roman" w:cs="Times New Roman"/>
          <w:b/>
          <w:sz w:val="24"/>
          <w:szCs w:val="24"/>
          <w:lang w:eastAsia="lt-LT"/>
        </w:rPr>
      </w:pPr>
      <w:r w:rsidRPr="00451CCE">
        <w:rPr>
          <w:rFonts w:ascii="Times New Roman" w:eastAsia="Times New Roman" w:hAnsi="Times New Roman" w:cs="Times New Roman"/>
          <w:b/>
          <w:sz w:val="24"/>
          <w:szCs w:val="24"/>
          <w:lang w:eastAsia="lt-LT"/>
        </w:rPr>
        <w:t>8 pav. Plungės rajono Savivaldybės tarybos įsteigtų viešųjų įstaigų pelno (nuostolio) kitimas 2017–2021 m., tūkst. eurų</w:t>
      </w:r>
    </w:p>
    <w:p w:rsidR="00451CCE" w:rsidRPr="00451CCE" w:rsidRDefault="00451CCE" w:rsidP="00451CCE">
      <w:pPr>
        <w:spacing w:after="0" w:line="240" w:lineRule="auto"/>
        <w:rPr>
          <w:rFonts w:ascii="Times New Roman" w:eastAsia="Times New Roman" w:hAnsi="Times New Roman" w:cs="Times New Roman"/>
          <w:b/>
          <w:sz w:val="24"/>
          <w:szCs w:val="24"/>
          <w:lang w:eastAsia="lt-LT"/>
        </w:rPr>
      </w:pPr>
    </w:p>
    <w:p w:rsidR="00451CCE" w:rsidRPr="00451CCE" w:rsidRDefault="00451CCE" w:rsidP="00451CCE">
      <w:pPr>
        <w:spacing w:after="0" w:line="240" w:lineRule="auto"/>
        <w:ind w:firstLine="720"/>
        <w:jc w:val="both"/>
        <w:rPr>
          <w:rFonts w:ascii="Times New Roman" w:eastAsia="Times New Roman" w:hAnsi="Times New Roman" w:cs="Times New Roman"/>
          <w:bCs/>
          <w:sz w:val="24"/>
          <w:szCs w:val="24"/>
          <w:lang w:eastAsia="lt-LT"/>
        </w:rPr>
      </w:pPr>
      <w:r w:rsidRPr="00451CCE">
        <w:rPr>
          <w:rFonts w:ascii="Times New Roman" w:eastAsia="Times New Roman" w:hAnsi="Times New Roman" w:cs="Times New Roman"/>
          <w:sz w:val="24"/>
          <w:szCs w:val="24"/>
        </w:rPr>
        <w:t xml:space="preserve">Savivaldybės konsoliduoto ilgalaikio finansinio turto dalyje didžiausią dalį sudaro investicijos į kontroliuojamus ne viešojo sektoriaus ir asocijuotuosius subjektus: SĮ „Plungės būstas“, UAB „Plungės šilumos tinklai“, UAB „Plungės vandenys“, UAB „Plungės autobusų parkas“, UAB „TRATC“ (UAB „TRATC“ Savivaldybė valdo tik 25 proc. akcijų, todėl finansinėje dalyje apskaitoma tik Savivaldybei tenkanti dalis). </w:t>
      </w:r>
      <w:r w:rsidRPr="00451CCE">
        <w:rPr>
          <w:rFonts w:ascii="Times New Roman" w:eastAsia="Times New Roman" w:hAnsi="Times New Roman" w:cs="Times New Roman"/>
          <w:bCs/>
          <w:sz w:val="24"/>
          <w:szCs w:val="24"/>
          <w:lang w:eastAsia="lt-LT"/>
        </w:rPr>
        <w:t>Plungės rajono savivaldybės tarybos įsteigtų įmonių ir bendrovių pelno ( nuostolio) kitimas parodytas 9 paveiksle.</w:t>
      </w:r>
    </w:p>
    <w:p w:rsidR="00451CCE" w:rsidRPr="00451CCE" w:rsidRDefault="00451CCE" w:rsidP="00687701">
      <w:pPr>
        <w:spacing w:after="0" w:line="240" w:lineRule="auto"/>
        <w:jc w:val="center"/>
        <w:rPr>
          <w:rFonts w:ascii="Times New Roman" w:eastAsia="Times New Roman" w:hAnsi="Times New Roman" w:cs="Times New Roman"/>
          <w:b/>
          <w:bCs/>
          <w:sz w:val="24"/>
          <w:szCs w:val="24"/>
          <w:lang w:eastAsia="lt-LT"/>
        </w:rPr>
      </w:pPr>
      <w:r w:rsidRPr="00451CCE">
        <w:rPr>
          <w:rFonts w:ascii="Times New Roman" w:eastAsia="Times New Roman" w:hAnsi="Times New Roman" w:cs="Times New Roman"/>
          <w:noProof/>
          <w:sz w:val="20"/>
          <w:szCs w:val="20"/>
          <w:lang w:eastAsia="lt-LT"/>
        </w:rPr>
        <w:lastRenderedPageBreak/>
        <w:drawing>
          <wp:inline distT="0" distB="0" distL="0" distR="0" wp14:anchorId="4867F7A2" wp14:editId="5793E701">
            <wp:extent cx="5676900" cy="5052060"/>
            <wp:effectExtent l="0" t="0" r="0" b="15240"/>
            <wp:docPr id="80" name="Diagrama 8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rsidR="00451CCE" w:rsidRPr="00451CCE" w:rsidRDefault="00451CCE" w:rsidP="00451CCE">
      <w:pPr>
        <w:spacing w:after="0" w:line="240" w:lineRule="auto"/>
        <w:ind w:firstLine="735"/>
        <w:jc w:val="center"/>
        <w:rPr>
          <w:rFonts w:ascii="Times New Roman" w:eastAsia="Times New Roman" w:hAnsi="Times New Roman" w:cs="Times New Roman"/>
          <w:b/>
          <w:sz w:val="24"/>
          <w:szCs w:val="24"/>
        </w:rPr>
      </w:pPr>
      <w:r w:rsidRPr="00451CCE">
        <w:rPr>
          <w:rFonts w:ascii="Times New Roman" w:eastAsia="Times New Roman" w:hAnsi="Times New Roman" w:cs="Times New Roman"/>
          <w:b/>
          <w:sz w:val="24"/>
          <w:szCs w:val="24"/>
          <w:lang w:eastAsia="lt-LT"/>
        </w:rPr>
        <w:t>9 pav. Plungės rajono savivaldybės tarybos įsteigtų įmonių ir bendrovių pelno                (nuostolio) kitimas 2017–2021 m., tūkst. eurų</w:t>
      </w:r>
    </w:p>
    <w:p w:rsidR="00451CCE" w:rsidRPr="00451CCE" w:rsidRDefault="00451CCE" w:rsidP="00451CCE">
      <w:pPr>
        <w:spacing w:after="0" w:line="240" w:lineRule="auto"/>
        <w:jc w:val="both"/>
        <w:rPr>
          <w:rFonts w:ascii="Times New Roman" w:eastAsia="Times New Roman" w:hAnsi="Times New Roman" w:cs="Times New Roman"/>
          <w:b/>
          <w:sz w:val="24"/>
          <w:szCs w:val="24"/>
        </w:rPr>
      </w:pPr>
    </w:p>
    <w:p w:rsidR="00451CCE" w:rsidRDefault="00451CCE" w:rsidP="00451CCE">
      <w:pPr>
        <w:spacing w:after="0" w:line="240" w:lineRule="auto"/>
        <w:ind w:firstLine="720"/>
        <w:jc w:val="both"/>
        <w:rPr>
          <w:rFonts w:ascii="Times New Roman" w:eastAsia="Times New Roman" w:hAnsi="Times New Roman" w:cs="Times New Roman"/>
          <w:bCs/>
          <w:sz w:val="24"/>
          <w:szCs w:val="24"/>
          <w:lang w:eastAsia="lt-LT"/>
        </w:rPr>
      </w:pPr>
      <w:r w:rsidRPr="00451CCE">
        <w:rPr>
          <w:rFonts w:ascii="Times New Roman" w:eastAsia="Times New Roman" w:hAnsi="Times New Roman" w:cs="Times New Roman"/>
          <w:sz w:val="24"/>
          <w:szCs w:val="24"/>
        </w:rPr>
        <w:t xml:space="preserve">Savivaldybės grynasis turtas parodo, kiek pajamų lieka iš viso turto balansinės vertės atėmus visų įsipareigojimų ir finansavimo sumų balansinę vertę. Per 2021 metus grynasis turtas padidėjo 1 900,2 tūkst. eurų ir 2021 metų gruodžio 31 d. sudarė 42 617,2 tūkst. eurų. </w:t>
      </w:r>
      <w:r w:rsidRPr="00451CCE">
        <w:rPr>
          <w:rFonts w:ascii="Times New Roman" w:eastAsia="Times New Roman" w:hAnsi="Times New Roman" w:cs="Times New Roman"/>
          <w:bCs/>
          <w:sz w:val="24"/>
          <w:szCs w:val="24"/>
          <w:lang w:eastAsia="lt-LT"/>
        </w:rPr>
        <w:t>Plungės rajono savivaldybės konsoliduotas grynasis turtas parodytas 10 paveiksle.</w:t>
      </w:r>
    </w:p>
    <w:p w:rsidR="00372BA9" w:rsidRPr="00451CCE" w:rsidRDefault="00372BA9" w:rsidP="00451CCE">
      <w:pPr>
        <w:spacing w:after="0" w:line="240" w:lineRule="auto"/>
        <w:ind w:firstLine="720"/>
        <w:jc w:val="both"/>
        <w:rPr>
          <w:rFonts w:ascii="Times New Roman" w:eastAsia="Times New Roman" w:hAnsi="Times New Roman" w:cs="Times New Roman"/>
          <w:sz w:val="24"/>
          <w:szCs w:val="24"/>
        </w:rPr>
      </w:pPr>
    </w:p>
    <w:p w:rsidR="00451CCE" w:rsidRPr="00451CCE" w:rsidRDefault="00451CCE" w:rsidP="00687701">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noProof/>
          <w:sz w:val="20"/>
          <w:szCs w:val="20"/>
          <w:lang w:eastAsia="lt-LT"/>
        </w:rPr>
        <w:drawing>
          <wp:inline distT="0" distB="0" distL="0" distR="0" wp14:anchorId="6011F371" wp14:editId="2BB52D57">
            <wp:extent cx="5642610" cy="2552700"/>
            <wp:effectExtent l="0" t="0" r="15240" b="0"/>
            <wp:docPr id="81" name="Diagrama 8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rsidR="00451CCE" w:rsidRPr="00451CCE" w:rsidRDefault="00451CCE" w:rsidP="00372BA9">
      <w:pPr>
        <w:spacing w:after="0" w:line="240" w:lineRule="auto"/>
        <w:jc w:val="center"/>
        <w:rPr>
          <w:rFonts w:ascii="Times New Roman" w:eastAsia="Times New Roman" w:hAnsi="Times New Roman" w:cs="Times New Roman"/>
          <w:b/>
          <w:sz w:val="24"/>
          <w:szCs w:val="24"/>
          <w:lang w:eastAsia="lt-LT"/>
        </w:rPr>
      </w:pPr>
      <w:r w:rsidRPr="00451CCE">
        <w:rPr>
          <w:rFonts w:ascii="Times New Roman" w:eastAsia="Times New Roman" w:hAnsi="Times New Roman" w:cs="Times New Roman"/>
          <w:b/>
          <w:sz w:val="24"/>
          <w:szCs w:val="24"/>
          <w:lang w:eastAsia="lt-LT"/>
        </w:rPr>
        <w:t>10 pav. Plungės rajono savivaldybės konsoliduotas grynasis turtas 2017–2021 m., tūkst. eurų</w:t>
      </w:r>
    </w:p>
    <w:p w:rsid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lastRenderedPageBreak/>
        <w:t xml:space="preserve">11 paveiksle pateikti duomenys apie juridiniams ir fiziniams asmenis apskaičiuotą žemės mokesčio už jų nuosavybės teise valdomą žemę, mokėtina suma per 2018–2022 m. </w:t>
      </w:r>
      <w:r w:rsidRPr="00451CCE">
        <w:rPr>
          <w:rFonts w:ascii="Times New Roman" w:eastAsia="Times New Roman" w:hAnsi="Times New Roman" w:cs="Times New Roman"/>
          <w:color w:val="000000"/>
          <w:sz w:val="24"/>
          <w:szCs w:val="24"/>
          <w:shd w:val="clear" w:color="auto" w:fill="FFFFFF"/>
        </w:rPr>
        <w:t xml:space="preserve">Žemės mokestinė vertė nustatyta 2018-01-01, kuri buvo naudojama mokesčiui apskaičiuoti 5 metus (2018, 2019, 2020, 2021, 2022 metais). </w:t>
      </w:r>
      <w:r w:rsidRPr="00451CCE">
        <w:rPr>
          <w:rFonts w:ascii="Times New Roman" w:eastAsia="Times New Roman" w:hAnsi="Times New Roman" w:cs="Times New Roman"/>
          <w:sz w:val="24"/>
          <w:szCs w:val="24"/>
        </w:rPr>
        <w:t>Skaičiuojant 2023 metų žemės mokestį, mokesčiui skaičiuoti bus imama 2023-01-01 žemės mokestinė vertė, kuri nesikeis penkis metus iš eilės (2023-2024-2025-2026 ir 2027 m.).</w:t>
      </w:r>
    </w:p>
    <w:p w:rsidR="00372BA9" w:rsidRPr="00451CCE" w:rsidRDefault="00372BA9" w:rsidP="00451CCE">
      <w:pPr>
        <w:spacing w:after="0" w:line="240" w:lineRule="auto"/>
        <w:ind w:firstLine="720"/>
        <w:jc w:val="both"/>
        <w:rPr>
          <w:rFonts w:ascii="Times New Roman" w:eastAsia="Times New Roman" w:hAnsi="Times New Roman" w:cs="Times New Roman"/>
          <w:color w:val="000000"/>
          <w:sz w:val="24"/>
          <w:szCs w:val="24"/>
          <w:shd w:val="clear" w:color="auto" w:fill="FFFFFF"/>
        </w:rPr>
      </w:pPr>
    </w:p>
    <w:p w:rsidR="00451CCE" w:rsidRPr="00451CCE" w:rsidRDefault="00451CCE" w:rsidP="00687701">
      <w:pPr>
        <w:spacing w:after="0" w:line="240" w:lineRule="auto"/>
        <w:ind w:firstLine="720"/>
        <w:jc w:val="center"/>
        <w:rPr>
          <w:rFonts w:ascii="Times New Roman" w:eastAsia="Times New Roman" w:hAnsi="Times New Roman" w:cs="Times New Roman"/>
          <w:sz w:val="24"/>
          <w:szCs w:val="24"/>
        </w:rPr>
      </w:pPr>
      <w:r w:rsidRPr="00451CCE">
        <w:rPr>
          <w:rFonts w:ascii="Times New Roman" w:eastAsia="Times New Roman" w:hAnsi="Times New Roman" w:cs="Times New Roman"/>
          <w:noProof/>
          <w:sz w:val="20"/>
          <w:szCs w:val="20"/>
          <w:lang w:eastAsia="lt-LT"/>
        </w:rPr>
        <w:drawing>
          <wp:inline distT="0" distB="0" distL="0" distR="0" wp14:anchorId="60991CAC" wp14:editId="6CEDE9EB">
            <wp:extent cx="5524500" cy="2781300"/>
            <wp:effectExtent l="0" t="0" r="0" b="0"/>
            <wp:docPr id="82" name="Diagrama 8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rsidR="00451CCE" w:rsidRPr="00451CCE" w:rsidRDefault="00451CCE" w:rsidP="00451CCE">
      <w:pPr>
        <w:spacing w:after="0" w:line="240" w:lineRule="auto"/>
        <w:ind w:firstLine="735"/>
        <w:jc w:val="center"/>
        <w:rPr>
          <w:rFonts w:ascii="Times New Roman" w:eastAsia="Times New Roman" w:hAnsi="Times New Roman" w:cs="Times New Roman"/>
          <w:b/>
          <w:sz w:val="24"/>
          <w:szCs w:val="24"/>
        </w:rPr>
      </w:pPr>
      <w:r w:rsidRPr="00451CCE">
        <w:rPr>
          <w:rFonts w:ascii="Times New Roman" w:eastAsia="Times New Roman" w:hAnsi="Times New Roman" w:cs="Times New Roman"/>
          <w:b/>
          <w:sz w:val="24"/>
          <w:szCs w:val="24"/>
          <w:lang w:eastAsia="lt-LT"/>
        </w:rPr>
        <w:t>11 pav. Apskaičiuota žemės mokesčio mokėtina suma 2018–2022 m., tūkst. eurų</w:t>
      </w:r>
    </w:p>
    <w:p w:rsidR="00451CCE" w:rsidRPr="00451CCE" w:rsidRDefault="00451CCE" w:rsidP="00451CCE">
      <w:pPr>
        <w:shd w:val="clear" w:color="auto" w:fill="FFFFFF"/>
        <w:spacing w:after="0" w:line="240" w:lineRule="auto"/>
        <w:ind w:firstLine="720"/>
        <w:jc w:val="both"/>
        <w:rPr>
          <w:rFonts w:ascii="Times New Roman" w:eastAsia="Times New Roman" w:hAnsi="Times New Roman" w:cs="Times New Roman"/>
          <w:b/>
          <w:sz w:val="24"/>
          <w:szCs w:val="24"/>
        </w:rPr>
      </w:pPr>
    </w:p>
    <w:p w:rsidR="00451CCE" w:rsidRPr="00451CCE" w:rsidRDefault="00451CCE" w:rsidP="00451CCE">
      <w:pPr>
        <w:shd w:val="clear" w:color="auto" w:fill="FFFFFF"/>
        <w:spacing w:after="0" w:line="240" w:lineRule="auto"/>
        <w:ind w:firstLine="720"/>
        <w:jc w:val="both"/>
        <w:rPr>
          <w:rFonts w:ascii="Arial" w:eastAsia="Times New Roman" w:hAnsi="Arial" w:cs="Arial"/>
          <w:color w:val="000000"/>
          <w:sz w:val="24"/>
          <w:szCs w:val="24"/>
          <w:lang w:eastAsia="lt-LT"/>
        </w:rPr>
      </w:pPr>
      <w:r w:rsidRPr="00451CCE">
        <w:rPr>
          <w:rFonts w:ascii="Times New Roman" w:eastAsia="Times New Roman" w:hAnsi="Times New Roman" w:cs="Times New Roman"/>
          <w:sz w:val="24"/>
          <w:szCs w:val="24"/>
        </w:rPr>
        <w:t>Žemės nuomos mokesčio administravimas. 2022 m. taikyti Plungės rajono savivaldybės tarybos 2020 m. gegužės 28 d. sprendimu Nr. T1-113 „Dėl nuomos mokesčio už valstybinę žemę tarifų ir mokėjimo termino nustatymo“ patvirtinti tarifai.</w:t>
      </w:r>
    </w:p>
    <w:p w:rsidR="00451CCE" w:rsidRPr="00451CCE" w:rsidRDefault="00451CCE" w:rsidP="00451CCE">
      <w:pPr>
        <w:shd w:val="clear" w:color="auto" w:fill="FFFFFF"/>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2022 m. valstybinės žemės nuomos mokestis apskaičiuotas 1679 fiziniams asmenims ir 256 juridiniams asmenims. Suformuotos ir mokesčių mokėtojams išsiųstos deklaracijos ir mokėjimo pranešimai – 1296 vnt., priimtos juridinių asmenų deklaracijos, išsiųsti skolos priminimai 190 asmenų, vėluojantiems susimokėti žemės nuomos mokestį. </w:t>
      </w:r>
    </w:p>
    <w:p w:rsidR="00451CCE" w:rsidRPr="00451CCE" w:rsidRDefault="00451CCE" w:rsidP="00451CCE">
      <w:pPr>
        <w:shd w:val="clear" w:color="auto" w:fill="FFFFFF"/>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Informacija apie žemės nuomos mokesčio priskaitytas sumas, gautas pajamas ir nepriemokas metų pabaigoje parodyta 12 paveiksle:</w:t>
      </w:r>
    </w:p>
    <w:p w:rsidR="00451CCE" w:rsidRPr="00451CCE" w:rsidRDefault="00451CCE" w:rsidP="00687701">
      <w:pPr>
        <w:shd w:val="clear" w:color="auto" w:fill="FFFFFF"/>
        <w:spacing w:after="0" w:line="240" w:lineRule="auto"/>
        <w:jc w:val="center"/>
        <w:rPr>
          <w:rFonts w:ascii="Times New Roman" w:eastAsia="Times New Roman" w:hAnsi="Times New Roman" w:cs="Times New Roman"/>
          <w:bCs/>
          <w:sz w:val="24"/>
          <w:szCs w:val="24"/>
        </w:rPr>
      </w:pPr>
      <w:r w:rsidRPr="00451CCE">
        <w:rPr>
          <w:rFonts w:ascii="Times New Roman" w:eastAsia="Times New Roman" w:hAnsi="Times New Roman" w:cs="Times New Roman"/>
          <w:noProof/>
          <w:sz w:val="20"/>
          <w:szCs w:val="20"/>
          <w:lang w:eastAsia="lt-LT"/>
        </w:rPr>
        <w:drawing>
          <wp:inline distT="0" distB="0" distL="0" distR="0" wp14:anchorId="7E33CABD" wp14:editId="23F5A3EE">
            <wp:extent cx="6120765" cy="2924175"/>
            <wp:effectExtent l="38100" t="57150" r="51435" b="47625"/>
            <wp:docPr id="83" name="Chart 18">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666DB424-E9C4-4E61-BE37-CC6201486DA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rsidR="00451CCE" w:rsidRPr="00451CCE" w:rsidRDefault="00451CCE" w:rsidP="00451CCE">
      <w:pPr>
        <w:shd w:val="clear" w:color="auto" w:fill="FFFFFF"/>
        <w:spacing w:after="0" w:line="240" w:lineRule="auto"/>
        <w:jc w:val="center"/>
        <w:rPr>
          <w:rFonts w:ascii="Times New Roman" w:eastAsia="Times New Roman" w:hAnsi="Times New Roman" w:cs="Times New Roman"/>
          <w:b/>
          <w:bCs/>
          <w:sz w:val="24"/>
          <w:szCs w:val="24"/>
        </w:rPr>
      </w:pPr>
      <w:r w:rsidRPr="00451CCE">
        <w:rPr>
          <w:rFonts w:ascii="Times New Roman" w:eastAsia="Times New Roman" w:hAnsi="Times New Roman" w:cs="Times New Roman"/>
          <w:b/>
          <w:bCs/>
          <w:sz w:val="24"/>
          <w:szCs w:val="24"/>
        </w:rPr>
        <w:t>12 pav. Žemės nuomos mokesčio administravimo 2018–2022 m. duomenys, tūkst. eurų</w:t>
      </w:r>
    </w:p>
    <w:p w:rsidR="00451CCE" w:rsidRPr="00451CCE" w:rsidRDefault="00451CCE" w:rsidP="00451CCE">
      <w:pPr>
        <w:shd w:val="clear" w:color="auto" w:fill="FFFFFF"/>
        <w:spacing w:after="0" w:line="240" w:lineRule="auto"/>
        <w:ind w:firstLine="720"/>
        <w:jc w:val="center"/>
        <w:rPr>
          <w:rFonts w:ascii="Times New Roman" w:eastAsia="Times New Roman" w:hAnsi="Times New Roman" w:cs="Times New Roman"/>
          <w:b/>
          <w:sz w:val="24"/>
          <w:szCs w:val="24"/>
          <w:lang w:val="es-ES"/>
        </w:rPr>
      </w:pPr>
      <w:r w:rsidRPr="00451CCE">
        <w:rPr>
          <w:rFonts w:ascii="Times New Roman" w:eastAsia="Times New Roman" w:hAnsi="Times New Roman" w:cs="Times New Roman"/>
          <w:b/>
          <w:sz w:val="24"/>
          <w:szCs w:val="24"/>
          <w:lang w:val="es-ES"/>
        </w:rPr>
        <w:lastRenderedPageBreak/>
        <w:t>IV. ARTIMIAUSIOS VEIKLOS KRYPTYS</w:t>
      </w:r>
    </w:p>
    <w:p w:rsidR="00451CCE" w:rsidRPr="00451CCE" w:rsidRDefault="00451CCE" w:rsidP="00451CCE">
      <w:pPr>
        <w:shd w:val="clear" w:color="auto" w:fill="FFFFFF"/>
        <w:spacing w:after="0" w:line="240" w:lineRule="auto"/>
        <w:ind w:firstLine="720"/>
        <w:jc w:val="center"/>
        <w:rPr>
          <w:rFonts w:ascii="Times New Roman" w:eastAsia="Times New Roman" w:hAnsi="Times New Roman" w:cs="Times New Roman"/>
          <w:sz w:val="24"/>
          <w:szCs w:val="24"/>
          <w:lang w:val="es-ES"/>
        </w:rPr>
      </w:pPr>
    </w:p>
    <w:p w:rsidR="00451CCE" w:rsidRPr="00451CCE" w:rsidRDefault="00451CCE" w:rsidP="00451CCE">
      <w:pPr>
        <w:shd w:val="clear" w:color="auto" w:fill="FFFFFF"/>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Sprendimo projektų „Dėl Plungės rajono savivaldybės 2022 metų biudžeto vykdymo ataskaitų rinkinio patvirtinimo“ ir „Dėl</w:t>
      </w:r>
      <w:r w:rsidRPr="00451CCE">
        <w:rPr>
          <w:rFonts w:ascii="Times New Roman" w:eastAsia="Times New Roman" w:hAnsi="Times New Roman" w:cs="Times New Roman"/>
          <w:sz w:val="20"/>
          <w:szCs w:val="20"/>
        </w:rPr>
        <w:t xml:space="preserve"> </w:t>
      </w:r>
      <w:r w:rsidRPr="00451CCE">
        <w:rPr>
          <w:rFonts w:ascii="Times New Roman" w:eastAsia="Times New Roman" w:hAnsi="Times New Roman" w:cs="Times New Roman"/>
          <w:sz w:val="24"/>
          <w:szCs w:val="24"/>
        </w:rPr>
        <w:t>Plungės rajono savivaldybės 2022 metų konsoliduotųjų finansinių ataskaitų rinkinio patvirtinimo“ rengimas ir duomenų, reikalingų išvadai gauti, teikimas Kontrolės ir audito tarnybai.</w:t>
      </w:r>
    </w:p>
    <w:p w:rsidR="00451CCE" w:rsidRPr="00451CCE" w:rsidRDefault="00451CCE" w:rsidP="00451CCE">
      <w:pPr>
        <w:tabs>
          <w:tab w:val="center" w:pos="4320"/>
          <w:tab w:val="right" w:pos="8640"/>
        </w:tabs>
        <w:spacing w:after="0" w:line="240" w:lineRule="auto"/>
        <w:ind w:firstLine="720"/>
        <w:jc w:val="both"/>
        <w:rPr>
          <w:rFonts w:ascii="Times New Roman" w:eastAsia="Times New Roman" w:hAnsi="Times New Roman" w:cs="Times New Roman"/>
          <w:sz w:val="23"/>
          <w:szCs w:val="23"/>
        </w:rPr>
      </w:pPr>
      <w:r w:rsidRPr="00451CCE">
        <w:rPr>
          <w:rFonts w:ascii="Times New Roman" w:eastAsia="Times New Roman" w:hAnsi="Times New Roman" w:cs="Times New Roman"/>
          <w:sz w:val="24"/>
          <w:szCs w:val="24"/>
        </w:rPr>
        <w:tab/>
        <w:t xml:space="preserve">Nuo 2023 m. sausio 1 d. įsigaliojo Viešojo sektoriaus atskaitomybės įstatymo, reglamentuojančio viešojo sektoriaus atskaitomybės procesą, nauja redakcija, kuri bus taikoma jau 2022 metų ir vėlesnių ataskaitinių laikotarpių ataskaitų rinkiniams. 2022 m. birželio 15 d. įsigaliojo net 7 VSAFAS pakeitimai, kuriais reikės vadovautis sudarant finansinių ataskaitų rinkinius už 2022 m. ir vėlesnius ataskaitinius laikotarpius. Dėl teisės aktų pasikeitimų nuolat atnaujinama viešojo sektoriaus apskaitos ir ataskaitų konsolidavimo informacinė sistema (VSAKIS). Per labai trumpą laikotarpį tenka iš esmės pakeisti darbo principus ir prisitaikyti prie naujo apskaitos reglamentavimo. </w:t>
      </w:r>
    </w:p>
    <w:p w:rsidR="00451CCE" w:rsidRPr="00451CCE" w:rsidRDefault="00451CCE" w:rsidP="009E1D56">
      <w:pPr>
        <w:tabs>
          <w:tab w:val="center" w:pos="4320"/>
          <w:tab w:val="right" w:pos="8640"/>
        </w:tabs>
        <w:spacing w:after="0" w:line="240" w:lineRule="auto"/>
        <w:jc w:val="both"/>
        <w:rPr>
          <w:rFonts w:ascii="Times New Roman" w:eastAsia="Times New Roman" w:hAnsi="Times New Roman" w:cs="Times New Roman"/>
          <w:sz w:val="23"/>
          <w:szCs w:val="23"/>
        </w:rPr>
      </w:pPr>
    </w:p>
    <w:p w:rsidR="00DD687C" w:rsidRPr="00451CCE" w:rsidRDefault="00DD687C" w:rsidP="009E1D56">
      <w:pPr>
        <w:tabs>
          <w:tab w:val="center" w:pos="4320"/>
          <w:tab w:val="right" w:pos="8640"/>
        </w:tabs>
        <w:spacing w:after="0" w:line="240" w:lineRule="auto"/>
        <w:jc w:val="both"/>
        <w:rPr>
          <w:rFonts w:ascii="Times New Roman" w:eastAsia="Times New Roman" w:hAnsi="Times New Roman" w:cs="Times New Roman"/>
          <w:sz w:val="23"/>
          <w:szCs w:val="23"/>
        </w:rPr>
      </w:pPr>
    </w:p>
    <w:p w:rsidR="00DD687C" w:rsidRPr="00DD687C" w:rsidRDefault="00DD687C" w:rsidP="008D37A5">
      <w:pPr>
        <w:spacing w:after="0" w:line="240" w:lineRule="auto"/>
        <w:ind w:firstLine="720"/>
        <w:jc w:val="center"/>
        <w:rPr>
          <w:rFonts w:ascii="Times New Roman" w:eastAsia="Times New Roman" w:hAnsi="Times New Roman" w:cs="Times New Roman"/>
          <w:sz w:val="28"/>
          <w:szCs w:val="28"/>
        </w:rPr>
      </w:pPr>
      <w:r w:rsidRPr="00DD687C">
        <w:rPr>
          <w:rFonts w:ascii="Times New Roman" w:eastAsia="Times New Roman" w:hAnsi="Times New Roman" w:cs="Times New Roman"/>
          <w:b/>
          <w:sz w:val="28"/>
          <w:szCs w:val="28"/>
        </w:rPr>
        <w:t>INFORMACINIŲ TECHNOLOGIJŲ SKYRIUS</w:t>
      </w:r>
    </w:p>
    <w:p w:rsidR="00DD687C" w:rsidRPr="00DD687C" w:rsidRDefault="00DD687C" w:rsidP="00DD687C">
      <w:pPr>
        <w:spacing w:after="0" w:line="240" w:lineRule="auto"/>
        <w:jc w:val="center"/>
        <w:rPr>
          <w:rFonts w:ascii="Times New Roman" w:eastAsia="Times New Roman" w:hAnsi="Times New Roman" w:cs="Times New Roman"/>
          <w:b/>
          <w:sz w:val="24"/>
          <w:szCs w:val="24"/>
        </w:rPr>
      </w:pPr>
    </w:p>
    <w:p w:rsidR="00DD687C" w:rsidRPr="00DD687C" w:rsidRDefault="00DD687C" w:rsidP="008D37A5">
      <w:pPr>
        <w:spacing w:after="0" w:line="240" w:lineRule="auto"/>
        <w:jc w:val="center"/>
        <w:rPr>
          <w:rFonts w:ascii="Times New Roman" w:eastAsia="Times New Roman" w:hAnsi="Times New Roman" w:cs="Times New Roman"/>
          <w:b/>
          <w:sz w:val="24"/>
          <w:szCs w:val="24"/>
        </w:rPr>
      </w:pPr>
      <w:r w:rsidRPr="00DD687C">
        <w:rPr>
          <w:rFonts w:ascii="Times New Roman" w:eastAsia="Times New Roman" w:hAnsi="Times New Roman" w:cs="Times New Roman"/>
          <w:b/>
          <w:sz w:val="24"/>
          <w:szCs w:val="24"/>
        </w:rPr>
        <w:t>I. PADALINIO VEIKLOS ATASKAITOS SANTRAUKA</w:t>
      </w:r>
    </w:p>
    <w:p w:rsidR="00DD687C" w:rsidRPr="00DD687C" w:rsidRDefault="00DD687C" w:rsidP="00DD687C">
      <w:pPr>
        <w:spacing w:after="0" w:line="240" w:lineRule="auto"/>
        <w:ind w:firstLine="709"/>
        <w:jc w:val="both"/>
        <w:rPr>
          <w:rFonts w:ascii="Times New Roman" w:eastAsia="Times New Roman" w:hAnsi="Times New Roman" w:cs="Times New Roman"/>
          <w:b/>
          <w:sz w:val="24"/>
          <w:szCs w:val="24"/>
        </w:rPr>
      </w:pP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Informacinių technologijų skyriaus struktūra:</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vedėjas – 1;</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kompiuterininkai – 2;</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 xml:space="preserve">vyr. specialistas (duomenų apsaugai) – 1. </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 xml:space="preserve">Skyriaus vedėjas ir vyr. specialistas – valstybės tarnautojai, kompiuterininkai – dirbantys pagal darbo sutartis. </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 xml:space="preserve">Vykdydamas priskirtas funkcijas, Skyrius prižiūri virš 200 kompiuterių, 30 planšetinių kompiuterių, 40 spausdintuvų, 14 kopijavimo aparatų, 10 serverių, posėdžių salės diskusijų, balsavimo bei vaizdo įrašymo ir transliavimo sistemą, diegia programinės įrangos atnaujinimus ir pataisas, dalyvauja projektinėje veikloje, konsultuoja Administracijos darbuotojus IRT ir asmens duomenų apsaugos klausimais, prižiūri Administracijos interneto svetainę, vykdo viešuosius pirkimus. 12 Administracijos padalinių yra nutolę, todėl šių padalinių priežiūrai ir aptarnavimui sugaištama ženkliai daugiau darbo laiko. </w:t>
      </w:r>
    </w:p>
    <w:p w:rsidR="00DD687C" w:rsidRPr="00DD687C" w:rsidRDefault="00DD687C" w:rsidP="00DD687C">
      <w:pPr>
        <w:spacing w:after="0" w:line="240" w:lineRule="auto"/>
        <w:ind w:firstLine="709"/>
        <w:rPr>
          <w:rFonts w:ascii="Times New Roman" w:eastAsia="Times New Roman" w:hAnsi="Times New Roman" w:cs="Times New Roman"/>
          <w:bCs/>
          <w:sz w:val="24"/>
          <w:szCs w:val="24"/>
        </w:rPr>
      </w:pPr>
    </w:p>
    <w:p w:rsidR="00DD687C" w:rsidRPr="00DD687C" w:rsidRDefault="00DD687C" w:rsidP="00DD687C">
      <w:pPr>
        <w:spacing w:after="0" w:line="240" w:lineRule="auto"/>
        <w:jc w:val="center"/>
        <w:rPr>
          <w:rFonts w:ascii="Times New Roman" w:eastAsia="Times New Roman" w:hAnsi="Times New Roman" w:cs="Times New Roman"/>
          <w:b/>
          <w:sz w:val="24"/>
          <w:szCs w:val="24"/>
        </w:rPr>
      </w:pPr>
      <w:r w:rsidRPr="00DD687C">
        <w:rPr>
          <w:rFonts w:ascii="Times New Roman" w:eastAsia="Times New Roman" w:hAnsi="Times New Roman" w:cs="Times New Roman"/>
          <w:b/>
          <w:sz w:val="24"/>
          <w:szCs w:val="24"/>
        </w:rPr>
        <w:t>II. PADALINIO VEIKLAI ĮTAKOS TURĖJUSIŲ VEIKSNIŲ APŽVALGA</w:t>
      </w:r>
    </w:p>
    <w:p w:rsidR="00DD687C" w:rsidRPr="00DD687C" w:rsidRDefault="00DD687C" w:rsidP="00DD687C">
      <w:pPr>
        <w:spacing w:after="0" w:line="240" w:lineRule="auto"/>
        <w:jc w:val="center"/>
        <w:rPr>
          <w:rFonts w:ascii="Times New Roman" w:eastAsia="Times New Roman" w:hAnsi="Times New Roman" w:cs="Times New Roman"/>
          <w:b/>
          <w:sz w:val="24"/>
          <w:szCs w:val="24"/>
        </w:rPr>
      </w:pP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 xml:space="preserve">Nepakankamas IT srities finansavimas stabdo informacinių ir komunikacinių technologijų plėtrą, didelė darbo laiko dalis naudojama problemoms, kylančioms dėl senos techninės ir programinės įrangos (programinės įrangos atnaujinti negalima dėl senos techninės įrangos arba dėl lėšų stygiaus), spręsti. Didžioji dalis tarnybinių stočių yra senos, į jas negalima įdiegti naujos kartos operacinių sistemų. </w:t>
      </w:r>
    </w:p>
    <w:p w:rsidR="00DD687C" w:rsidRPr="00DD687C" w:rsidRDefault="00DD687C" w:rsidP="00DD687C">
      <w:pPr>
        <w:spacing w:after="0" w:line="240" w:lineRule="auto"/>
        <w:ind w:firstLine="709"/>
        <w:jc w:val="both"/>
        <w:rPr>
          <w:rFonts w:ascii="Times New Roman" w:eastAsia="Times New Roman" w:hAnsi="Times New Roman" w:cs="Times New Roman"/>
          <w:b/>
          <w:sz w:val="24"/>
          <w:szCs w:val="24"/>
        </w:rPr>
      </w:pPr>
    </w:p>
    <w:p w:rsidR="00DD687C" w:rsidRPr="00DD687C" w:rsidRDefault="00DD687C" w:rsidP="00DD687C">
      <w:pPr>
        <w:spacing w:after="0" w:line="240" w:lineRule="auto"/>
        <w:jc w:val="center"/>
        <w:rPr>
          <w:rFonts w:ascii="Times New Roman" w:eastAsia="Times New Roman" w:hAnsi="Times New Roman" w:cs="Times New Roman"/>
          <w:b/>
          <w:sz w:val="24"/>
          <w:szCs w:val="24"/>
        </w:rPr>
      </w:pPr>
      <w:r w:rsidRPr="00DD687C">
        <w:rPr>
          <w:rFonts w:ascii="Times New Roman" w:eastAsia="Times New Roman" w:hAnsi="Times New Roman" w:cs="Times New Roman"/>
          <w:b/>
          <w:sz w:val="24"/>
          <w:szCs w:val="24"/>
        </w:rPr>
        <w:t>III. PADALINIO</w:t>
      </w:r>
      <w:r w:rsidRPr="00DD687C">
        <w:rPr>
          <w:rFonts w:ascii="Times New Roman" w:eastAsia="Times New Roman" w:hAnsi="Times New Roman" w:cs="Times New Roman"/>
          <w:sz w:val="24"/>
          <w:szCs w:val="24"/>
        </w:rPr>
        <w:t xml:space="preserve"> </w:t>
      </w:r>
      <w:r w:rsidRPr="00DD687C">
        <w:rPr>
          <w:rFonts w:ascii="Times New Roman" w:eastAsia="Times New Roman" w:hAnsi="Times New Roman" w:cs="Times New Roman"/>
          <w:b/>
          <w:bCs/>
          <w:sz w:val="24"/>
          <w:szCs w:val="24"/>
        </w:rPr>
        <w:t>VYKDYTA VEIKLA</w:t>
      </w:r>
      <w:r w:rsidRPr="00DD687C">
        <w:rPr>
          <w:rFonts w:ascii="Times New Roman" w:eastAsia="Times New Roman" w:hAnsi="Times New Roman" w:cs="Times New Roman"/>
          <w:b/>
          <w:sz w:val="24"/>
          <w:szCs w:val="24"/>
        </w:rPr>
        <w:t xml:space="preserve"> IR PASIEKTI REZULTATAI</w:t>
      </w:r>
    </w:p>
    <w:p w:rsidR="00DD687C" w:rsidRPr="00DD687C" w:rsidRDefault="00DD687C" w:rsidP="00DD687C">
      <w:pPr>
        <w:spacing w:after="0" w:line="240" w:lineRule="auto"/>
        <w:jc w:val="both"/>
        <w:rPr>
          <w:rFonts w:ascii="Times New Roman" w:eastAsia="Times New Roman" w:hAnsi="Times New Roman" w:cs="Times New Roman"/>
          <w:b/>
          <w:sz w:val="24"/>
          <w:szCs w:val="24"/>
        </w:rPr>
      </w:pPr>
    </w:p>
    <w:p w:rsidR="00DD687C" w:rsidRPr="00DD687C" w:rsidRDefault="00DD687C" w:rsidP="00DD687C">
      <w:pPr>
        <w:spacing w:after="0" w:line="240" w:lineRule="auto"/>
        <w:jc w:val="center"/>
        <w:rPr>
          <w:rFonts w:ascii="Times New Roman" w:eastAsia="Times New Roman" w:hAnsi="Times New Roman" w:cs="Times New Roman"/>
          <w:b/>
          <w:sz w:val="24"/>
          <w:szCs w:val="24"/>
        </w:rPr>
      </w:pPr>
      <w:r w:rsidRPr="00DD687C">
        <w:rPr>
          <w:rFonts w:ascii="Times New Roman" w:eastAsia="Times New Roman" w:hAnsi="Times New Roman" w:cs="Times New Roman"/>
          <w:b/>
          <w:sz w:val="24"/>
          <w:szCs w:val="24"/>
        </w:rPr>
        <w:t>Projektinė veikla</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2022 m. Skyrius vykdė tęstinę 4 projektų – „Tarybos posėdžių vaizdo įrašymas, transliavimas Savivaldybės interneto svetainėje bei įrašų archyvavimas“, „Plungės rajono savivaldybės vidaus administravimo ir veiklos valdymo gerinimas“, „Vieno langelio principo įgyvendinimas Plungės rajono savivaldybėje, diegiant bendrą dokumentų apskaitos ir valdymo sistemą“, „Teikiamų paslaugų procesų tobulinimas ir aptarnavimo kokybės gerinimas Plungės rajono savivaldybėje“ – įgyvendinimą.</w:t>
      </w:r>
    </w:p>
    <w:p w:rsidR="00DD687C" w:rsidRPr="00DD687C" w:rsidRDefault="00DD687C" w:rsidP="00DD687C">
      <w:pPr>
        <w:spacing w:after="0" w:line="240" w:lineRule="auto"/>
        <w:jc w:val="both"/>
        <w:rPr>
          <w:rFonts w:ascii="Times New Roman" w:eastAsia="Times New Roman" w:hAnsi="Times New Roman" w:cs="Times New Roman"/>
          <w:sz w:val="20"/>
          <w:szCs w:val="20"/>
        </w:rPr>
      </w:pPr>
    </w:p>
    <w:p w:rsidR="00DD687C" w:rsidRPr="00DD687C" w:rsidRDefault="00DD687C" w:rsidP="00DD687C">
      <w:pPr>
        <w:spacing w:after="0" w:line="240" w:lineRule="auto"/>
        <w:jc w:val="center"/>
        <w:rPr>
          <w:rFonts w:ascii="Times New Roman" w:eastAsia="Times New Roman" w:hAnsi="Times New Roman" w:cs="Times New Roman"/>
          <w:b/>
          <w:bCs/>
          <w:sz w:val="24"/>
          <w:szCs w:val="24"/>
        </w:rPr>
      </w:pPr>
      <w:r w:rsidRPr="00DD687C">
        <w:rPr>
          <w:rFonts w:ascii="Times New Roman" w:eastAsia="Times New Roman" w:hAnsi="Times New Roman" w:cs="Times New Roman"/>
          <w:b/>
          <w:bCs/>
          <w:sz w:val="24"/>
          <w:szCs w:val="24"/>
        </w:rPr>
        <w:lastRenderedPageBreak/>
        <w:t>Savivaldybės administracijos kompiuterių atnaujinimas</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 xml:space="preserve">Įsigyti 7 nauji personaliniai kompiuteriai, kompiuteriai paruošti darbui, į naujus kompiuterius perkelti darbuotojų darbui reikalingi duomenys. </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Siekiant padidinti el. pašto serverio efektyvumą ir saugumą, serveris virtualizuotas, atnaujinta serverio operacinė sistema bei taikomoji programinė įranga.</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2022 m. atnaujinti darbuotojų išmanieji telefonai, nupirkta 38 vnt. išmaniųjų įrenginių.</w:t>
      </w:r>
    </w:p>
    <w:p w:rsidR="00DD687C" w:rsidRPr="00DD687C" w:rsidRDefault="00DD687C" w:rsidP="00DD687C">
      <w:pPr>
        <w:spacing w:after="0" w:line="240" w:lineRule="auto"/>
        <w:ind w:firstLine="720"/>
        <w:jc w:val="both"/>
        <w:rPr>
          <w:rFonts w:ascii="Times New Roman" w:eastAsia="Times New Roman" w:hAnsi="Times New Roman" w:cs="Times New Roman"/>
          <w:b/>
          <w:color w:val="FF0000"/>
          <w:sz w:val="20"/>
          <w:szCs w:val="24"/>
        </w:rPr>
      </w:pPr>
      <w:r w:rsidRPr="00DD687C">
        <w:rPr>
          <w:rFonts w:ascii="Times New Roman" w:eastAsia="Times New Roman" w:hAnsi="Times New Roman" w:cs="Times New Roman"/>
          <w:sz w:val="24"/>
          <w:szCs w:val="24"/>
        </w:rPr>
        <w:t xml:space="preserve">Nuotolinių posėdžių ir susitikimų organizavimui nupirktos ir įdiegtos </w:t>
      </w:r>
      <w:r w:rsidRPr="00DF095C">
        <w:rPr>
          <w:rFonts w:ascii="Times New Roman" w:eastAsia="Times New Roman" w:hAnsi="Times New Roman" w:cs="Times New Roman"/>
          <w:sz w:val="24"/>
          <w:szCs w:val="24"/>
        </w:rPr>
        <w:t>6</w:t>
      </w:r>
      <w:r w:rsidRPr="00DD687C">
        <w:rPr>
          <w:rFonts w:ascii="Times New Roman" w:eastAsia="Times New Roman" w:hAnsi="Times New Roman" w:cs="Times New Roman"/>
          <w:sz w:val="24"/>
          <w:szCs w:val="24"/>
        </w:rPr>
        <w:t xml:space="preserve"> internetinės kameros. Vykdyta Savivaldybės tarybos narių planšetinių ir nešiojamųjų kompiuterių priežiūra. </w:t>
      </w:r>
    </w:p>
    <w:p w:rsidR="00DD687C" w:rsidRPr="00DD687C" w:rsidRDefault="00DD687C" w:rsidP="00DD687C">
      <w:pPr>
        <w:spacing w:after="0" w:line="240" w:lineRule="auto"/>
        <w:ind w:firstLine="709"/>
        <w:jc w:val="both"/>
        <w:rPr>
          <w:rFonts w:ascii="Times New Roman" w:eastAsia="Times New Roman" w:hAnsi="Times New Roman" w:cs="Times New Roman"/>
          <w:b/>
          <w:sz w:val="24"/>
          <w:szCs w:val="24"/>
        </w:rPr>
      </w:pPr>
    </w:p>
    <w:p w:rsidR="00DD687C" w:rsidRPr="00DD687C" w:rsidRDefault="00DD687C" w:rsidP="00DD687C">
      <w:pPr>
        <w:spacing w:after="0" w:line="240" w:lineRule="auto"/>
        <w:jc w:val="center"/>
        <w:rPr>
          <w:rFonts w:ascii="Times New Roman" w:eastAsia="Times New Roman" w:hAnsi="Times New Roman" w:cs="Times New Roman"/>
          <w:sz w:val="24"/>
          <w:szCs w:val="24"/>
        </w:rPr>
      </w:pPr>
      <w:r w:rsidRPr="00DD687C">
        <w:rPr>
          <w:rFonts w:ascii="Times New Roman" w:eastAsia="Times New Roman" w:hAnsi="Times New Roman" w:cs="Times New Roman"/>
          <w:b/>
          <w:sz w:val="24"/>
          <w:szCs w:val="24"/>
        </w:rPr>
        <w:t>Socialinės paramos apskaitos programa</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Socialinės paramos skyriuje (15 darbo vietų) naudojama socialinės paramos apskaitos sistema „Parama“. Programinė įranga perinstaliuojama pagal poreikį (1–2 kartus per mėnesį), šalinami programų darbo sutrikimai.</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Socialinės paramos šeimai informacinės sistemos (SPIS) buvo vykdomas sistemos naudotojų registravimas, klasifikatorių tvarkymas, iškilusių problemų sprendimas.</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Vyksta SPIS modernizavimas. Dalyvauta rugpjūčio–rugsėjo mėnesiais vykusiuose Naudotojų administravimo sistemos (NAIS) testavimuose.</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p>
    <w:p w:rsidR="00DD687C" w:rsidRPr="00DD687C" w:rsidRDefault="00DD687C" w:rsidP="00DD687C">
      <w:pPr>
        <w:spacing w:after="0" w:line="240" w:lineRule="auto"/>
        <w:jc w:val="center"/>
        <w:rPr>
          <w:rFonts w:ascii="Times New Roman" w:eastAsia="Times New Roman" w:hAnsi="Times New Roman" w:cs="Times New Roman"/>
          <w:b/>
          <w:sz w:val="24"/>
          <w:szCs w:val="20"/>
        </w:rPr>
      </w:pPr>
      <w:r w:rsidRPr="00DD687C">
        <w:rPr>
          <w:rFonts w:ascii="Times New Roman" w:eastAsia="Times New Roman" w:hAnsi="Times New Roman" w:cs="Times New Roman"/>
          <w:b/>
          <w:sz w:val="24"/>
          <w:szCs w:val="20"/>
        </w:rPr>
        <w:t>Programinis kompleksas „Sąmata“</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2 kartus per metus atnaujinta programinė įranga ir normatyvinės duomenų bazės. Su šia informacine sistema 202</w:t>
      </w:r>
      <w:r w:rsidRPr="00DF095C">
        <w:rPr>
          <w:rFonts w:ascii="Times New Roman" w:eastAsia="Times New Roman" w:hAnsi="Times New Roman" w:cs="Times New Roman"/>
          <w:sz w:val="24"/>
          <w:szCs w:val="24"/>
        </w:rPr>
        <w:t>2</w:t>
      </w:r>
      <w:r w:rsidRPr="00DD687C">
        <w:rPr>
          <w:rFonts w:ascii="Times New Roman" w:eastAsia="Times New Roman" w:hAnsi="Times New Roman" w:cs="Times New Roman"/>
          <w:sz w:val="24"/>
          <w:szCs w:val="24"/>
        </w:rPr>
        <w:t xml:space="preserve"> metais buvo dirbama 4-ose darbo vietose.</w:t>
      </w:r>
    </w:p>
    <w:p w:rsidR="00DD687C" w:rsidRPr="00DD687C" w:rsidRDefault="00DD687C" w:rsidP="00DD687C">
      <w:pPr>
        <w:spacing w:after="0" w:line="240" w:lineRule="auto"/>
        <w:ind w:firstLine="851"/>
        <w:jc w:val="both"/>
        <w:rPr>
          <w:rFonts w:ascii="Times New Roman" w:eastAsia="Times New Roman" w:hAnsi="Times New Roman" w:cs="Times New Roman"/>
          <w:sz w:val="24"/>
          <w:szCs w:val="24"/>
        </w:rPr>
      </w:pPr>
    </w:p>
    <w:p w:rsidR="00DD687C" w:rsidRPr="00DD687C" w:rsidRDefault="00DD687C" w:rsidP="00DD687C">
      <w:pPr>
        <w:spacing w:after="0" w:line="240" w:lineRule="auto"/>
        <w:jc w:val="center"/>
        <w:rPr>
          <w:rFonts w:ascii="Times New Roman" w:eastAsia="Times New Roman" w:hAnsi="Times New Roman" w:cs="Times New Roman"/>
          <w:b/>
          <w:sz w:val="24"/>
          <w:szCs w:val="24"/>
        </w:rPr>
      </w:pPr>
      <w:r w:rsidRPr="00DD687C">
        <w:rPr>
          <w:rFonts w:ascii="Times New Roman" w:eastAsia="Times New Roman" w:hAnsi="Times New Roman" w:cs="Times New Roman"/>
          <w:b/>
          <w:sz w:val="24"/>
          <w:szCs w:val="24"/>
        </w:rPr>
        <w:t>Dokumentų valdymo sistemos KONTORA administravimas</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Buvo vykdomas DVS „Kontora“ administravimas. Atsakingas specialistas registravo sistemos naudotojus, tvarkė klasifikatorius, bendradarbiavo su sistemos kūrėjais, sprendžiant iškilusias problemas. Konsultavo Savivaldybės administracijos ir pavaldžių įstaigų darbuotojus darbo su dokumentų valdymo sistema klausimais.</w:t>
      </w:r>
    </w:p>
    <w:p w:rsidR="00DD687C" w:rsidRPr="00DD687C" w:rsidRDefault="00DD687C" w:rsidP="00DD687C">
      <w:pPr>
        <w:spacing w:after="0" w:line="240" w:lineRule="auto"/>
        <w:ind w:firstLine="720"/>
        <w:rPr>
          <w:rFonts w:ascii="TimesLT" w:eastAsia="Times New Roman" w:hAnsi="TimesLT" w:cs="Times New Roman"/>
          <w:szCs w:val="24"/>
        </w:rPr>
      </w:pPr>
    </w:p>
    <w:p w:rsidR="00DD687C" w:rsidRPr="00DD687C" w:rsidRDefault="00DD687C" w:rsidP="00DD687C">
      <w:pPr>
        <w:spacing w:after="0" w:line="240" w:lineRule="auto"/>
        <w:jc w:val="center"/>
        <w:rPr>
          <w:rFonts w:ascii="Times New Roman" w:eastAsia="Times New Roman" w:hAnsi="Times New Roman" w:cs="Times New Roman"/>
          <w:b/>
          <w:sz w:val="24"/>
          <w:szCs w:val="24"/>
        </w:rPr>
      </w:pPr>
      <w:r w:rsidRPr="00DD687C">
        <w:rPr>
          <w:rFonts w:ascii="Times New Roman" w:eastAsia="Times New Roman" w:hAnsi="Times New Roman" w:cs="Times New Roman"/>
          <w:b/>
          <w:sz w:val="24"/>
          <w:szCs w:val="24"/>
        </w:rPr>
        <w:t>Duomenų bazės, registrai, sistemos</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Registruojami vartotojai ir pagal poreikį konsultuojami darbuotojai, dirbantys su Mokinių registru, Pedagogų registru, Nesimokančių vaikų ir mokyklos nelankančių mokinių informacine sistema, Švietimo įstaigų registru, Elektroninio pristatymo sistema, Licencijų informacine sistema, geoinformacinės aplinkos paslaugos REGIA sistema, Teisės aktų registru ir kt.</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Kiekvieną mėnesį iš Gyventojų registro duomenų centrinės bazės gaunami Plungės miesto ir rajono išrašai. Duomenys iššifruojami, apdorojami ir pateikiami tarnyboms ir specialistams, kurie su jais dirba. Plungės rajono seniūnijoms duomenys yra rūšiuojami pagal seniūnijas ir išsiunčiami elektroniniu paštu.</w:t>
      </w:r>
    </w:p>
    <w:p w:rsidR="00DD687C" w:rsidRPr="00DD687C" w:rsidRDefault="00DD687C" w:rsidP="00DD687C">
      <w:pPr>
        <w:tabs>
          <w:tab w:val="left" w:pos="3261"/>
          <w:tab w:val="left" w:pos="3544"/>
        </w:tabs>
        <w:spacing w:after="0" w:line="240" w:lineRule="auto"/>
        <w:contextualSpacing/>
        <w:jc w:val="both"/>
        <w:rPr>
          <w:rFonts w:ascii="Times New Roman" w:eastAsia="Times New Roman" w:hAnsi="Times New Roman" w:cs="Times New Roman"/>
          <w:sz w:val="24"/>
          <w:szCs w:val="24"/>
          <w:lang w:eastAsia="lt-LT"/>
        </w:rPr>
      </w:pPr>
      <w:r w:rsidRPr="00DD687C">
        <w:rPr>
          <w:rFonts w:ascii="Times New Roman" w:eastAsia="Times New Roman" w:hAnsi="Times New Roman" w:cs="Times New Roman"/>
          <w:color w:val="000000"/>
          <w:sz w:val="24"/>
          <w:szCs w:val="24"/>
          <w:lang w:eastAsia="lt-LT"/>
        </w:rPr>
        <w:t xml:space="preserve">            </w:t>
      </w:r>
    </w:p>
    <w:p w:rsidR="00DD687C" w:rsidRPr="00DD687C" w:rsidRDefault="00DD687C" w:rsidP="00DD687C">
      <w:pPr>
        <w:spacing w:after="0" w:line="240" w:lineRule="auto"/>
        <w:jc w:val="center"/>
        <w:rPr>
          <w:rFonts w:ascii="Times New Roman" w:eastAsia="Times New Roman" w:hAnsi="Times New Roman" w:cs="Times New Roman"/>
          <w:b/>
          <w:sz w:val="24"/>
          <w:szCs w:val="20"/>
        </w:rPr>
      </w:pPr>
      <w:r w:rsidRPr="00DD687C">
        <w:rPr>
          <w:rFonts w:ascii="Times New Roman" w:eastAsia="Times New Roman" w:hAnsi="Times New Roman" w:cs="Times New Roman"/>
          <w:b/>
          <w:sz w:val="24"/>
          <w:szCs w:val="20"/>
        </w:rPr>
        <w:t>Asmens duomenų apsauga, informacijos sauga</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 xml:space="preserve">Išnagrinėtas vienas galimai įvykęs duomenų apsaugos pažeidimas. Peržiūrėtos ir derintos 4 duomenų teikimo sutartys. </w:t>
      </w:r>
    </w:p>
    <w:p w:rsidR="00DD687C" w:rsidRPr="00DD687C" w:rsidRDefault="00DD687C" w:rsidP="00DD687C">
      <w:pPr>
        <w:spacing w:after="0" w:line="240" w:lineRule="auto"/>
        <w:ind w:firstLine="720"/>
        <w:jc w:val="both"/>
        <w:rPr>
          <w:rFonts w:ascii="Times New Roman" w:eastAsia="Times New Roman" w:hAnsi="Times New Roman" w:cs="Times New Roman"/>
          <w:color w:val="000000"/>
          <w:sz w:val="24"/>
          <w:szCs w:val="24"/>
          <w:lang w:eastAsia="lt-LT"/>
        </w:rPr>
      </w:pPr>
      <w:r w:rsidRPr="00DD687C">
        <w:rPr>
          <w:rFonts w:ascii="Times New Roman" w:eastAsia="Times New Roman" w:hAnsi="Times New Roman" w:cs="Times New Roman"/>
          <w:color w:val="000000"/>
          <w:sz w:val="24"/>
          <w:szCs w:val="24"/>
          <w:lang w:eastAsia="lt-LT"/>
        </w:rPr>
        <w:t>Stebėta, kaip laikomasi ES Bendrojo duomenų apsaugos reglamento, kitų ES arba LR duomenų apsaugos nuostatų ir duomenų valdytojo arba duomenų tvarkytojo politikos asmens duomenų apsaugos srityje.</w:t>
      </w:r>
    </w:p>
    <w:p w:rsidR="00DD687C" w:rsidRPr="00DD687C" w:rsidRDefault="00DD687C" w:rsidP="00DD687C">
      <w:pPr>
        <w:spacing w:after="0" w:line="240" w:lineRule="auto"/>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 xml:space="preserve">          </w:t>
      </w:r>
    </w:p>
    <w:p w:rsidR="00DD687C" w:rsidRPr="00DD687C" w:rsidRDefault="00DD687C" w:rsidP="00DD687C">
      <w:pPr>
        <w:spacing w:after="0" w:line="240" w:lineRule="auto"/>
        <w:jc w:val="center"/>
        <w:rPr>
          <w:rFonts w:ascii="Times New Roman" w:eastAsia="Times New Roman" w:hAnsi="Times New Roman" w:cs="Times New Roman"/>
          <w:b/>
          <w:sz w:val="24"/>
          <w:szCs w:val="24"/>
        </w:rPr>
      </w:pPr>
      <w:r w:rsidRPr="00DD687C">
        <w:rPr>
          <w:rFonts w:ascii="Times New Roman" w:eastAsia="Times New Roman" w:hAnsi="Times New Roman" w:cs="Times New Roman"/>
          <w:b/>
          <w:sz w:val="24"/>
          <w:szCs w:val="24"/>
        </w:rPr>
        <w:t>Informacinės saugos dokumentai</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Pagal gautas pastabas iš Nacionalinio Kibernetinio Saugumo Centro prie Krašto Apsaugos Ministerijos parengti nauji, suderinti ir patvirtinti dokumentai:</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1. Plungės rajono savivaldybės administracijos saugaus elektroninės informacijos tvarkymo taisyklės.</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2. Informacinių sistemų duomenų saugos nuostatai.</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lastRenderedPageBreak/>
        <w:t>3. Plungės rajono savivaldybės administracijos informacinių sistemų naudotojų administravimo taisyklės.</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4. Plungės rajono savivaldybės administracijos informacinių sistemų veiklos tęstinumo valdymo planas.</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5. Plungės rajono savivaldybės administracijos Informacijos saugumo politika.</w:t>
      </w:r>
    </w:p>
    <w:p w:rsidR="00DD687C" w:rsidRPr="00DD687C" w:rsidRDefault="00DD687C" w:rsidP="00DD687C">
      <w:pPr>
        <w:spacing w:after="0" w:line="240" w:lineRule="auto"/>
        <w:ind w:firstLine="709"/>
        <w:jc w:val="both"/>
        <w:rPr>
          <w:rFonts w:ascii="Times New Roman" w:eastAsia="Times New Roman" w:hAnsi="Times New Roman" w:cs="Times New Roman"/>
          <w:sz w:val="24"/>
          <w:szCs w:val="24"/>
        </w:rPr>
      </w:pPr>
    </w:p>
    <w:p w:rsidR="00DD687C" w:rsidRPr="00DD687C" w:rsidRDefault="00DD687C" w:rsidP="00DD687C">
      <w:pPr>
        <w:spacing w:after="0" w:line="240" w:lineRule="auto"/>
        <w:ind w:firstLine="720"/>
        <w:jc w:val="center"/>
        <w:rPr>
          <w:rFonts w:ascii="Times New Roman" w:eastAsia="Times New Roman" w:hAnsi="Times New Roman" w:cs="Times New Roman"/>
          <w:b/>
          <w:sz w:val="24"/>
          <w:szCs w:val="24"/>
        </w:rPr>
      </w:pPr>
      <w:r w:rsidRPr="00DD687C">
        <w:rPr>
          <w:rFonts w:ascii="Times New Roman" w:eastAsia="Times New Roman" w:hAnsi="Times New Roman" w:cs="Times New Roman"/>
          <w:b/>
          <w:sz w:val="24"/>
          <w:szCs w:val="24"/>
        </w:rPr>
        <w:t>Įslaptintos informacijos ryšių ir informacinių sistemų saugos dokumentų rengimas</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bCs/>
          <w:sz w:val="24"/>
          <w:szCs w:val="24"/>
        </w:rPr>
        <w:t>Parengti Įslaptintos informacijos ryšių ir informacinių sistemų saugos dokumentai. Pateiktas prašymas Nacionalinio Kibernetinio Saugumo Centru prie Krašto Apsaugos Ministerijos dėl leidimo naudoti ĮIRIS išdavimo.</w:t>
      </w:r>
    </w:p>
    <w:p w:rsidR="00DD687C" w:rsidRPr="00DD687C" w:rsidRDefault="00DD687C" w:rsidP="00DD687C">
      <w:pPr>
        <w:spacing w:after="0" w:line="240" w:lineRule="auto"/>
        <w:jc w:val="both"/>
        <w:rPr>
          <w:rFonts w:ascii="Times New Roman" w:eastAsia="Times New Roman" w:hAnsi="Times New Roman" w:cs="Times New Roman"/>
          <w:sz w:val="24"/>
          <w:szCs w:val="24"/>
        </w:rPr>
      </w:pPr>
    </w:p>
    <w:p w:rsidR="00DD687C" w:rsidRPr="00DD687C" w:rsidRDefault="00DD687C" w:rsidP="00DD687C">
      <w:pPr>
        <w:spacing w:after="0" w:line="240" w:lineRule="auto"/>
        <w:jc w:val="center"/>
        <w:rPr>
          <w:rFonts w:ascii="Times New Roman" w:eastAsia="Times New Roman" w:hAnsi="Times New Roman" w:cs="Times New Roman"/>
          <w:sz w:val="24"/>
          <w:szCs w:val="24"/>
        </w:rPr>
      </w:pPr>
      <w:r w:rsidRPr="00DD687C">
        <w:rPr>
          <w:rFonts w:ascii="Times New Roman" w:eastAsia="Times New Roman" w:hAnsi="Times New Roman" w:cs="Times New Roman"/>
          <w:b/>
          <w:sz w:val="24"/>
          <w:szCs w:val="24"/>
        </w:rPr>
        <w:t>Informacinis ekranas</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Pagal projektą „Teikiamų paslaugų procesų tobulinimas ir aptarnavimo kokybės gerinimas Plungės rajono savivaldybėje“ įrengtame ekrane publikuojama aktuali informacija, kuri buvo skelbiama ir Savivaldybės interneto svetainėje.</w:t>
      </w:r>
    </w:p>
    <w:p w:rsidR="00DD687C" w:rsidRPr="00DD687C" w:rsidRDefault="00DD687C" w:rsidP="00DD687C">
      <w:pPr>
        <w:spacing w:after="0" w:line="240" w:lineRule="auto"/>
        <w:ind w:firstLine="720"/>
        <w:jc w:val="both"/>
        <w:rPr>
          <w:rFonts w:ascii="Times New Roman" w:eastAsia="Times New Roman" w:hAnsi="Times New Roman" w:cs="Times New Roman"/>
          <w:b/>
          <w:sz w:val="24"/>
          <w:szCs w:val="24"/>
        </w:rPr>
      </w:pPr>
      <w:r w:rsidRPr="00DD687C">
        <w:rPr>
          <w:rFonts w:ascii="Times New Roman" w:eastAsia="Times New Roman" w:hAnsi="Times New Roman" w:cs="Times New Roman"/>
          <w:sz w:val="24"/>
          <w:szCs w:val="24"/>
        </w:rPr>
        <w:t>Visa aktuali informacija, kuri buvo skelbiama Savivaldybės interneto svetainėje, buvo perkeliama ir į informacinį ekraną, esantį 1-o aukšto fojė. Per 2022 metus buvo parengta apie 360 naujų pranešimų (skaidrių).</w:t>
      </w:r>
    </w:p>
    <w:p w:rsidR="00DD687C" w:rsidRPr="00DD687C" w:rsidRDefault="00DD687C" w:rsidP="00DD687C">
      <w:pPr>
        <w:spacing w:after="0" w:line="240" w:lineRule="auto"/>
        <w:ind w:firstLine="709"/>
        <w:jc w:val="both"/>
        <w:rPr>
          <w:rFonts w:ascii="Times New Roman" w:eastAsia="Times New Roman" w:hAnsi="Times New Roman" w:cs="Times New Roman"/>
          <w:sz w:val="24"/>
          <w:szCs w:val="20"/>
        </w:rPr>
      </w:pPr>
    </w:p>
    <w:p w:rsidR="00DD687C" w:rsidRPr="00DD687C" w:rsidRDefault="00DD687C" w:rsidP="00DD687C">
      <w:pPr>
        <w:spacing w:after="0" w:line="240" w:lineRule="auto"/>
        <w:jc w:val="center"/>
        <w:rPr>
          <w:rFonts w:ascii="Times New Roman" w:eastAsia="Times New Roman" w:hAnsi="Times New Roman" w:cs="Times New Roman"/>
          <w:b/>
          <w:sz w:val="24"/>
          <w:szCs w:val="24"/>
        </w:rPr>
      </w:pPr>
      <w:r w:rsidRPr="00DD687C">
        <w:rPr>
          <w:rFonts w:ascii="Times New Roman" w:eastAsia="Times New Roman" w:hAnsi="Times New Roman" w:cs="Times New Roman"/>
          <w:b/>
          <w:sz w:val="24"/>
          <w:szCs w:val="24"/>
        </w:rPr>
        <w:t>Savivaldybės interneto svetainė</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 xml:space="preserve">2022 metais interneto svetainėje paskelbta apie 680 naujienų, 360 skelbimų, 400 renginių, perkeliama informacija iš senos svetainės, pagal poreikį tvarkoma ir atnaujinta svetainėje esanti informacija. </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 xml:space="preserve">Balandžio–gegužės mėnesiais vyko </w:t>
      </w:r>
      <w:r w:rsidRPr="00DD687C">
        <w:rPr>
          <w:rFonts w:ascii="Times New Roman" w:eastAsia="Times New Roman" w:hAnsi="Times New Roman" w:cs="Times New Roman"/>
          <w:bCs/>
          <w:sz w:val="24"/>
          <w:szCs w:val="24"/>
        </w:rPr>
        <w:t>balsavimas dėl „Gyventojų iniciatyvų, skirtų gyvenamajai aplinkai ir viešajai infrastruktūrai gerinti ir kurti“. Buvo pasirengta ir balsavimas svetainėje vyko naudojant gyventojų prisijungimą per Elektroninius valdžios vartus.</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 xml:space="preserve">Skyriaus kompiuterininkė, atsakinga už interneto svetainę, jos tvarkymui skiria apie 80-90% darbo laiko. </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 xml:space="preserve">Informacinės visuomenės plėtros komitetas (IVPK) kartą per metus atlieka valstybės ir savivaldybių institucijų ir įstaigų (įstaigų) interneto svetainių būklės analizę. 2022 metais įstaigų interneto svetainių atitikimo bendriesiems reikalavimams tyrimas buvo atliekamas spalio–lapkričio mėnesiais. Plungės rajono savivaldybės interneto svetainės </w:t>
      </w:r>
      <w:hyperlink r:id="rId110" w:history="1">
        <w:r w:rsidRPr="00DD687C">
          <w:rPr>
            <w:rFonts w:ascii="Times New Roman" w:eastAsia="Times New Roman" w:hAnsi="Times New Roman" w:cs="Times New Roman"/>
            <w:color w:val="0000FF"/>
            <w:sz w:val="24"/>
            <w:szCs w:val="24"/>
            <w:u w:val="single"/>
          </w:rPr>
          <w:t>www.plunge.lt</w:t>
        </w:r>
      </w:hyperlink>
      <w:r w:rsidRPr="00DD687C">
        <w:rPr>
          <w:rFonts w:ascii="Times New Roman" w:eastAsia="Times New Roman" w:hAnsi="Times New Roman" w:cs="Times New Roman"/>
          <w:sz w:val="24"/>
          <w:szCs w:val="24"/>
        </w:rPr>
        <w:t xml:space="preserve"> atitiktis bendriesiems reikalavimams – 84 %. Nauja svetainė pradėjo veikti sausio mėnesį ir nespėta perkelti ir sutvarkyti visos reikalingos informacijos.</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p>
    <w:p w:rsidR="00DD687C" w:rsidRPr="00DD687C" w:rsidRDefault="00DD687C" w:rsidP="00DD687C">
      <w:pPr>
        <w:spacing w:after="0" w:line="240" w:lineRule="auto"/>
        <w:jc w:val="center"/>
        <w:rPr>
          <w:rFonts w:ascii="Times New Roman" w:eastAsia="Times New Roman" w:hAnsi="Times New Roman" w:cs="Times New Roman"/>
          <w:b/>
          <w:sz w:val="24"/>
          <w:szCs w:val="20"/>
        </w:rPr>
      </w:pPr>
      <w:r w:rsidRPr="00DD687C">
        <w:rPr>
          <w:rFonts w:ascii="Times New Roman" w:eastAsia="Times New Roman" w:hAnsi="Times New Roman" w:cs="Times New Roman"/>
          <w:b/>
          <w:sz w:val="24"/>
          <w:szCs w:val="20"/>
        </w:rPr>
        <w:t>Savivaldybės turto inventorizavimas</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0"/>
        </w:rPr>
      </w:pPr>
      <w:r w:rsidRPr="00DD687C">
        <w:rPr>
          <w:rFonts w:ascii="Times New Roman" w:eastAsia="Times New Roman" w:hAnsi="Times New Roman" w:cs="Times New Roman"/>
          <w:sz w:val="24"/>
          <w:szCs w:val="20"/>
        </w:rPr>
        <w:t>Lapkričio mėnesį vienas Skyriaus darbuotojas dirbo Savivaldybės Turto inventorizavimo komisijoje.</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0"/>
        </w:rPr>
      </w:pPr>
    </w:p>
    <w:p w:rsidR="00DD687C" w:rsidRPr="00DD687C" w:rsidRDefault="00DD687C" w:rsidP="00DD687C">
      <w:pPr>
        <w:spacing w:after="0" w:line="240" w:lineRule="auto"/>
        <w:jc w:val="center"/>
        <w:rPr>
          <w:rFonts w:ascii="Times New Roman" w:eastAsia="Times New Roman" w:hAnsi="Times New Roman" w:cs="Times New Roman"/>
          <w:b/>
          <w:bCs/>
          <w:sz w:val="24"/>
          <w:szCs w:val="24"/>
        </w:rPr>
      </w:pPr>
      <w:r w:rsidRPr="00DD687C">
        <w:rPr>
          <w:rFonts w:ascii="Times New Roman" w:eastAsia="Times New Roman" w:hAnsi="Times New Roman" w:cs="Times New Roman"/>
          <w:b/>
          <w:bCs/>
          <w:sz w:val="24"/>
          <w:szCs w:val="24"/>
        </w:rPr>
        <w:t>Posėdžių transliavimas</w:t>
      </w:r>
    </w:p>
    <w:p w:rsidR="00DD687C" w:rsidRPr="00DD687C" w:rsidRDefault="00DD687C" w:rsidP="00DD687C">
      <w:pPr>
        <w:spacing w:after="0" w:line="240" w:lineRule="auto"/>
        <w:ind w:firstLine="720"/>
        <w:jc w:val="both"/>
        <w:rPr>
          <w:rFonts w:ascii="Times New Roman" w:eastAsia="Times New Roman" w:hAnsi="Times New Roman" w:cs="Times New Roman"/>
          <w:b/>
          <w:sz w:val="24"/>
          <w:szCs w:val="20"/>
        </w:rPr>
      </w:pPr>
      <w:r w:rsidRPr="00DD687C">
        <w:rPr>
          <w:rFonts w:ascii="Times New Roman" w:eastAsia="Times New Roman" w:hAnsi="Times New Roman" w:cs="Times New Roman"/>
          <w:bCs/>
          <w:sz w:val="24"/>
          <w:szCs w:val="24"/>
        </w:rPr>
        <w:t>Užtikrinamas sklandus komitetų ir tarybos posėdžių vaizdo įrašymo bei įrašų archyvavimo veikimas ir valdymas posėdžių metu. Posėdžiai buvo transliuojami Savivaldybės interneto svetainėje ir youtube.com paskyroje.</w:t>
      </w:r>
    </w:p>
    <w:p w:rsidR="00DD687C" w:rsidRPr="00DD687C" w:rsidRDefault="00DD687C" w:rsidP="00DD687C">
      <w:pPr>
        <w:spacing w:after="0" w:line="240" w:lineRule="auto"/>
        <w:jc w:val="center"/>
        <w:rPr>
          <w:rFonts w:ascii="Times New Roman" w:eastAsia="Times New Roman" w:hAnsi="Times New Roman" w:cs="Times New Roman"/>
          <w:b/>
          <w:sz w:val="24"/>
          <w:szCs w:val="24"/>
        </w:rPr>
      </w:pPr>
    </w:p>
    <w:p w:rsidR="00DD687C" w:rsidRPr="00DD687C" w:rsidRDefault="00DD687C" w:rsidP="00DD687C">
      <w:pPr>
        <w:spacing w:after="0" w:line="240" w:lineRule="auto"/>
        <w:jc w:val="center"/>
        <w:rPr>
          <w:rFonts w:ascii="Times New Roman" w:eastAsia="Times New Roman" w:hAnsi="Times New Roman" w:cs="Times New Roman"/>
          <w:b/>
          <w:sz w:val="24"/>
          <w:szCs w:val="24"/>
        </w:rPr>
      </w:pPr>
      <w:r w:rsidRPr="00DD687C">
        <w:rPr>
          <w:rFonts w:ascii="Times New Roman" w:eastAsia="Times New Roman" w:hAnsi="Times New Roman" w:cs="Times New Roman"/>
          <w:b/>
          <w:sz w:val="24"/>
          <w:szCs w:val="24"/>
        </w:rPr>
        <w:t>Kvalifikacijos kėlimo seminarai</w:t>
      </w:r>
    </w:p>
    <w:p w:rsidR="009C6F6E" w:rsidRDefault="00DD687C" w:rsidP="009C6F6E">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 xml:space="preserve">Dalyvauta mokymuose / seminaruose: </w:t>
      </w:r>
    </w:p>
    <w:p w:rsidR="009C6F6E" w:rsidRDefault="00DD687C" w:rsidP="00091FB6">
      <w:pPr>
        <w:pStyle w:val="Sraopastraipa"/>
        <w:numPr>
          <w:ilvl w:val="0"/>
          <w:numId w:val="60"/>
        </w:numPr>
      </w:pPr>
      <w:r w:rsidRPr="009C6F6E">
        <w:t>„Tekstai lengvai suprantama kalba“ (2022-11-25). Vilniaus universitetas;</w:t>
      </w:r>
    </w:p>
    <w:p w:rsidR="009C6F6E" w:rsidRDefault="00DD687C" w:rsidP="00091FB6">
      <w:pPr>
        <w:pStyle w:val="Sraopastraipa"/>
        <w:numPr>
          <w:ilvl w:val="0"/>
          <w:numId w:val="60"/>
        </w:numPr>
      </w:pPr>
      <w:r w:rsidRPr="009C6F6E">
        <w:t>„Planas = darbas, ar planas = gyvenimas?“ (2022-11-22). Bendradarbystės centras „Spiečius“;</w:t>
      </w:r>
    </w:p>
    <w:p w:rsidR="009C6F6E" w:rsidRDefault="00DD687C" w:rsidP="00091FB6">
      <w:pPr>
        <w:pStyle w:val="Sraopastraipa"/>
        <w:numPr>
          <w:ilvl w:val="0"/>
          <w:numId w:val="60"/>
        </w:numPr>
      </w:pPr>
      <w:r w:rsidRPr="009C6F6E">
        <w:t>„Apklausos viešajame sektoriuje: kada verta ir kaip tai daryti“ (2022-06-17). Lietuvos Respublikos Vyriausybės kanceliarija;</w:t>
      </w:r>
    </w:p>
    <w:p w:rsidR="009C6F6E" w:rsidRPr="009C6F6E" w:rsidRDefault="00DD687C" w:rsidP="00091FB6">
      <w:pPr>
        <w:pStyle w:val="Sraopastraipa"/>
        <w:numPr>
          <w:ilvl w:val="0"/>
          <w:numId w:val="60"/>
        </w:numPr>
      </w:pPr>
      <w:r w:rsidRPr="009C6F6E">
        <w:rPr>
          <w:bCs/>
          <w:lang w:eastAsia="lt-LT"/>
        </w:rPr>
        <w:t>Kibernetinis saugumas ir duomenų apsauga neeilinės situacijos metu. UAB „Baltimax“;</w:t>
      </w:r>
    </w:p>
    <w:p w:rsidR="009C6F6E" w:rsidRPr="009C6F6E" w:rsidRDefault="00DD687C" w:rsidP="00091FB6">
      <w:pPr>
        <w:pStyle w:val="Sraopastraipa"/>
        <w:numPr>
          <w:ilvl w:val="0"/>
          <w:numId w:val="60"/>
        </w:numPr>
      </w:pPr>
      <w:r w:rsidRPr="009C6F6E">
        <w:rPr>
          <w:bCs/>
          <w:lang w:eastAsia="lt-LT"/>
        </w:rPr>
        <w:lastRenderedPageBreak/>
        <w:t>Lietuvoje plintančios phishing atakos ir kaip jų išvengti. UAB „Baltimax“;</w:t>
      </w:r>
    </w:p>
    <w:p w:rsidR="009C6F6E" w:rsidRPr="009C6F6E" w:rsidRDefault="00DD687C" w:rsidP="00091FB6">
      <w:pPr>
        <w:pStyle w:val="Sraopastraipa"/>
        <w:numPr>
          <w:ilvl w:val="0"/>
          <w:numId w:val="60"/>
        </w:numPr>
      </w:pPr>
      <w:r w:rsidRPr="009C6F6E">
        <w:rPr>
          <w:bCs/>
          <w:lang w:eastAsia="lt-LT"/>
        </w:rPr>
        <w:t>Kova su ransomware. UAB „Baltimax“;</w:t>
      </w:r>
    </w:p>
    <w:p w:rsidR="00DD687C" w:rsidRPr="009C6F6E" w:rsidRDefault="00DD687C" w:rsidP="00091FB6">
      <w:pPr>
        <w:pStyle w:val="Sraopastraipa"/>
        <w:numPr>
          <w:ilvl w:val="0"/>
          <w:numId w:val="60"/>
        </w:numPr>
      </w:pPr>
      <w:r w:rsidRPr="009C6F6E">
        <w:rPr>
          <w:lang w:eastAsia="lt-LT"/>
        </w:rPr>
        <w:t xml:space="preserve">Kaip apsaugoti el. paštą su ESET. </w:t>
      </w:r>
      <w:r w:rsidRPr="009C6F6E">
        <w:rPr>
          <w:bCs/>
          <w:lang w:eastAsia="lt-LT"/>
        </w:rPr>
        <w:t>UAB „Baltimax“.</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p>
    <w:p w:rsidR="00DD687C" w:rsidRPr="00DD687C" w:rsidRDefault="00DD687C" w:rsidP="00DD687C">
      <w:pPr>
        <w:spacing w:after="0" w:line="240" w:lineRule="auto"/>
        <w:jc w:val="center"/>
        <w:rPr>
          <w:rFonts w:ascii="Times New Roman" w:eastAsia="Times New Roman" w:hAnsi="Times New Roman" w:cs="Times New Roman"/>
          <w:b/>
          <w:bCs/>
          <w:sz w:val="24"/>
          <w:szCs w:val="24"/>
        </w:rPr>
      </w:pPr>
      <w:r w:rsidRPr="00DD687C">
        <w:rPr>
          <w:rFonts w:ascii="Times New Roman" w:eastAsia="Times New Roman" w:hAnsi="Times New Roman" w:cs="Times New Roman"/>
          <w:b/>
          <w:bCs/>
          <w:sz w:val="24"/>
          <w:szCs w:val="24"/>
        </w:rPr>
        <w:t>IV. ARTIMIAUSIOS VEIKLOS KRYPTYS</w:t>
      </w:r>
    </w:p>
    <w:p w:rsidR="00DD687C" w:rsidRPr="00DD687C" w:rsidRDefault="00DD687C" w:rsidP="00DD687C">
      <w:pPr>
        <w:spacing w:after="0" w:line="240" w:lineRule="auto"/>
        <w:ind w:firstLine="709"/>
        <w:contextualSpacing/>
        <w:jc w:val="both"/>
        <w:rPr>
          <w:rFonts w:ascii="Times New Roman" w:eastAsia="Times New Roman" w:hAnsi="Times New Roman" w:cs="Times New Roman"/>
          <w:b/>
          <w:sz w:val="24"/>
          <w:szCs w:val="24"/>
        </w:rPr>
      </w:pPr>
    </w:p>
    <w:p w:rsidR="00451CCE" w:rsidRPr="00372BA9" w:rsidRDefault="00DD687C" w:rsidP="00372BA9">
      <w:pPr>
        <w:tabs>
          <w:tab w:val="center" w:pos="4320"/>
          <w:tab w:val="right" w:pos="8640"/>
        </w:tabs>
        <w:spacing w:after="0" w:line="240" w:lineRule="auto"/>
        <w:ind w:firstLine="72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sidRPr="00372BA9">
        <w:rPr>
          <w:rFonts w:ascii="Times New Roman" w:eastAsia="Times New Roman" w:hAnsi="Times New Roman" w:cs="Times New Roman"/>
          <w:sz w:val="24"/>
          <w:szCs w:val="24"/>
        </w:rPr>
        <w:t>Europos Parlamento ir Tarybos direktyvos (ES) 2016/2102 dėl viešojo sektoriaus institucijų interneto svetainių ir mobiliųjų programų prieinamumo įgyvendinimas. Tolesnis naujos Savivaldybės interneto svetainės tvarkymas ir tobulinimas, informacijos atnaujinimas, darbuotojų apmokymas tvarkyti jų veiklą pristatančias sritis, konsultavimas. Platesnis REGIA panaudojimas informacijos skelbimui Savivaldybės interneto svetainėje.</w:t>
      </w:r>
    </w:p>
    <w:p w:rsidR="00DD687C" w:rsidRPr="00372BA9" w:rsidRDefault="00DD687C" w:rsidP="005C1D29">
      <w:pPr>
        <w:pStyle w:val="Pagrindinistekstas3"/>
        <w:contextualSpacing/>
        <w:rPr>
          <w:b w:val="0"/>
          <w:szCs w:val="24"/>
        </w:rPr>
      </w:pPr>
      <w:r w:rsidRPr="00372BA9">
        <w:rPr>
          <w:b w:val="0"/>
          <w:bCs/>
          <w:szCs w:val="24"/>
        </w:rPr>
        <w:t>Peržiūrėti ir atnaujinti Plungės rajono savivaldybės administracijos asmens duomenų apsaugos politiką.</w:t>
      </w:r>
      <w:r w:rsidRPr="00372BA9">
        <w:rPr>
          <w:b w:val="0"/>
          <w:szCs w:val="24"/>
        </w:rPr>
        <w:t xml:space="preserve"> </w:t>
      </w:r>
      <w:r w:rsidRPr="00372BA9">
        <w:rPr>
          <w:b w:val="0"/>
          <w:bCs/>
          <w:szCs w:val="24"/>
        </w:rPr>
        <w:t>Stebėti, kaip laikomasi ES Bendrojo duomenų apsaugos reglamento, kitų ES arba LR duomenų apsaugos nuostatų ir duomenų valdytojo arba duomenų tvarkytojo politikos asmens duomenų apsaugos srityje, darbuotojų konsultavimas. Dokumentų valdymo sistemos „KONTORA“ administravimas. Pasiruošimo darbai pereinant į bendrąją dokumentų valdymo informacinę sistemą (DBSIS).</w:t>
      </w:r>
    </w:p>
    <w:p w:rsidR="00372BA9" w:rsidRPr="00372BA9" w:rsidRDefault="00DD687C" w:rsidP="005C1D29">
      <w:pPr>
        <w:spacing w:after="0" w:line="240" w:lineRule="auto"/>
        <w:ind w:firstLine="720"/>
        <w:contextualSpacing/>
        <w:jc w:val="both"/>
        <w:rPr>
          <w:rFonts w:ascii="Times New Roman" w:hAnsi="Times New Roman" w:cs="Times New Roman"/>
          <w:sz w:val="24"/>
          <w:szCs w:val="24"/>
        </w:rPr>
      </w:pPr>
      <w:r w:rsidRPr="00372BA9">
        <w:rPr>
          <w:rFonts w:ascii="Times New Roman" w:hAnsi="Times New Roman" w:cs="Times New Roman"/>
          <w:sz w:val="24"/>
          <w:szCs w:val="24"/>
        </w:rPr>
        <w:t>Vyks darbas tęsiant projektą „Tarybos posėdžių vaizdo įrašymas, transliavimas savivaldybių interneto svetainėse bei įrašų archyvavimas“; tolesnis Savivaldybės interneto svetainės tvarkymas ir tobulinimas, darbuotojų konsultavimas, Savivaldybės teisės aktų pateikimas, naudojant dokum</w:t>
      </w:r>
      <w:r w:rsidR="00372BA9" w:rsidRPr="00372BA9">
        <w:rPr>
          <w:rFonts w:ascii="Times New Roman" w:hAnsi="Times New Roman" w:cs="Times New Roman"/>
          <w:sz w:val="24"/>
          <w:szCs w:val="24"/>
        </w:rPr>
        <w:t>entų valdymo sistemą „Kontora“.</w:t>
      </w:r>
    </w:p>
    <w:p w:rsidR="00372BA9" w:rsidRPr="00372BA9" w:rsidRDefault="00DD687C" w:rsidP="005C1D29">
      <w:pPr>
        <w:spacing w:after="0" w:line="240" w:lineRule="auto"/>
        <w:ind w:firstLine="720"/>
        <w:contextualSpacing/>
        <w:jc w:val="both"/>
        <w:rPr>
          <w:rFonts w:ascii="Times New Roman" w:hAnsi="Times New Roman" w:cs="Times New Roman"/>
          <w:sz w:val="24"/>
          <w:szCs w:val="24"/>
        </w:rPr>
      </w:pPr>
      <w:r w:rsidRPr="00372BA9">
        <w:rPr>
          <w:rFonts w:ascii="Times New Roman" w:hAnsi="Times New Roman" w:cs="Times New Roman"/>
          <w:sz w:val="24"/>
          <w:szCs w:val="24"/>
        </w:rPr>
        <w:t xml:space="preserve">Bus atnaujinama kompiuterinė įranga darbo vietose, užtikrinanti sklandesnį darbą su </w:t>
      </w:r>
      <w:r w:rsidRPr="00372BA9">
        <w:rPr>
          <w:rFonts w:ascii="Times New Roman" w:hAnsi="Times New Roman" w:cs="Times New Roman"/>
          <w:i/>
          <w:sz w:val="24"/>
          <w:szCs w:val="24"/>
        </w:rPr>
        <w:t>MyLOBster Trading</w:t>
      </w:r>
      <w:r w:rsidRPr="00372BA9">
        <w:rPr>
          <w:rFonts w:ascii="Times New Roman" w:hAnsi="Times New Roman" w:cs="Times New Roman"/>
          <w:sz w:val="24"/>
          <w:szCs w:val="24"/>
        </w:rPr>
        <w:t xml:space="preserve"> bei kitomis programomis.</w:t>
      </w:r>
    </w:p>
    <w:p w:rsidR="00372BA9" w:rsidRPr="00372BA9" w:rsidRDefault="00DD687C" w:rsidP="005C1D29">
      <w:pPr>
        <w:spacing w:after="0" w:line="240" w:lineRule="auto"/>
        <w:ind w:firstLine="720"/>
        <w:contextualSpacing/>
        <w:jc w:val="both"/>
        <w:rPr>
          <w:rFonts w:ascii="Times New Roman" w:hAnsi="Times New Roman" w:cs="Times New Roman"/>
          <w:sz w:val="24"/>
          <w:szCs w:val="24"/>
        </w:rPr>
      </w:pPr>
      <w:r w:rsidRPr="00372BA9">
        <w:rPr>
          <w:rFonts w:ascii="Times New Roman" w:hAnsi="Times New Roman" w:cs="Times New Roman"/>
          <w:sz w:val="24"/>
          <w:szCs w:val="24"/>
        </w:rPr>
        <w:t>Stebėsime ir tobulinsime projekto „Centralizuotas savivaldybių paslaugų perkėlimas į elektroninę erdvę“ įgyvendinimo metu įdiegtas paslaugas, perkeltas į elektroninę erdvę, šalinsime pastebėtas problemas.</w:t>
      </w:r>
    </w:p>
    <w:p w:rsidR="00372BA9" w:rsidRPr="00372BA9" w:rsidRDefault="00DD687C" w:rsidP="005C1D29">
      <w:pPr>
        <w:spacing w:after="0" w:line="240" w:lineRule="auto"/>
        <w:ind w:firstLine="720"/>
        <w:contextualSpacing/>
        <w:jc w:val="both"/>
        <w:rPr>
          <w:rFonts w:ascii="Times New Roman" w:hAnsi="Times New Roman" w:cs="Times New Roman"/>
          <w:sz w:val="24"/>
          <w:szCs w:val="24"/>
        </w:rPr>
      </w:pPr>
      <w:r w:rsidRPr="00372BA9">
        <w:rPr>
          <w:rFonts w:ascii="Times New Roman" w:hAnsi="Times New Roman" w:cs="Times New Roman"/>
          <w:sz w:val="24"/>
          <w:szCs w:val="24"/>
        </w:rPr>
        <w:t>2023 m. Skyrius ir toliau rūpinsis techninės ir programinės įrangos priežiūra, atnaujins programinę įrangą, vykdys viešųjų pirkimų plane numatytus pirkimus, toliau dalyvaus tęsiant projekto „Plungės rajono savivaldybės vidaus administravimo ir veiklos valdymo gerinimas, diegiant bendrą dokumentų apskaitos ir valdymo sistemą“ veiklą. Planuojama atnaujinti tarnybinių stočių techninę įrangą.</w:t>
      </w:r>
    </w:p>
    <w:p w:rsidR="00DD687C" w:rsidRPr="00372BA9" w:rsidRDefault="00DD687C" w:rsidP="005C1D29">
      <w:pPr>
        <w:spacing w:after="0" w:line="240" w:lineRule="auto"/>
        <w:ind w:firstLine="720"/>
        <w:contextualSpacing/>
        <w:jc w:val="both"/>
        <w:rPr>
          <w:rFonts w:ascii="Times New Roman" w:hAnsi="Times New Roman" w:cs="Times New Roman"/>
          <w:sz w:val="24"/>
          <w:szCs w:val="24"/>
        </w:rPr>
      </w:pPr>
      <w:r w:rsidRPr="00372BA9">
        <w:rPr>
          <w:rFonts w:ascii="Times New Roman" w:hAnsi="Times New Roman" w:cs="Times New Roman"/>
          <w:sz w:val="24"/>
          <w:szCs w:val="24"/>
        </w:rPr>
        <w:t>Tęsime projekto „Teikiamų paslaugų procesų tobulinimas ir aptarnavimo kokybės gerinimas Plungės rajono savivaldybėje“ įgyvendinimą, vyks informacinio ekrano turinio valdymo sistemos įsisavinimas.</w:t>
      </w:r>
    </w:p>
    <w:p w:rsidR="00451CCE" w:rsidRPr="00451CCE" w:rsidRDefault="00451CCE" w:rsidP="00BC1B5C">
      <w:pPr>
        <w:tabs>
          <w:tab w:val="center" w:pos="4320"/>
          <w:tab w:val="right" w:pos="8640"/>
        </w:tabs>
        <w:spacing w:after="0" w:line="240" w:lineRule="auto"/>
        <w:contextualSpacing/>
        <w:jc w:val="both"/>
        <w:rPr>
          <w:rFonts w:ascii="Times New Roman" w:eastAsia="Times New Roman" w:hAnsi="Times New Roman" w:cs="Times New Roman"/>
          <w:sz w:val="23"/>
          <w:szCs w:val="23"/>
        </w:rPr>
      </w:pPr>
    </w:p>
    <w:p w:rsidR="00BC1B5C" w:rsidRPr="00BC1B5C" w:rsidRDefault="00BC1B5C" w:rsidP="00BC1B5C">
      <w:pPr>
        <w:spacing w:after="0" w:line="240" w:lineRule="auto"/>
        <w:jc w:val="center"/>
        <w:rPr>
          <w:rFonts w:ascii="Times New Roman" w:eastAsia="Times New Roman" w:hAnsi="Times New Roman" w:cs="Times New Roman"/>
          <w:b/>
          <w:sz w:val="24"/>
          <w:szCs w:val="24"/>
        </w:rPr>
      </w:pPr>
    </w:p>
    <w:p w:rsidR="00DD687C" w:rsidRPr="00DD687C" w:rsidRDefault="00DD687C" w:rsidP="00DD687C">
      <w:pPr>
        <w:spacing w:before="120" w:after="0" w:line="240" w:lineRule="auto"/>
        <w:jc w:val="center"/>
        <w:rPr>
          <w:rFonts w:ascii="Times New Roman" w:eastAsia="Times New Roman" w:hAnsi="Times New Roman" w:cs="Times New Roman"/>
          <w:b/>
          <w:sz w:val="28"/>
          <w:szCs w:val="28"/>
        </w:rPr>
      </w:pPr>
      <w:r w:rsidRPr="00DD687C">
        <w:rPr>
          <w:rFonts w:ascii="Times New Roman" w:eastAsia="Times New Roman" w:hAnsi="Times New Roman" w:cs="Times New Roman"/>
          <w:b/>
          <w:sz w:val="28"/>
          <w:szCs w:val="28"/>
        </w:rPr>
        <w:t>JURIDINIS IR PERSONALO ADMINISTRAVIMO SKYRIUS</w:t>
      </w:r>
    </w:p>
    <w:p w:rsidR="00DD687C" w:rsidRPr="00DD687C" w:rsidRDefault="00DD687C" w:rsidP="00DD687C">
      <w:pPr>
        <w:spacing w:after="0" w:line="240" w:lineRule="auto"/>
        <w:jc w:val="center"/>
        <w:rPr>
          <w:rFonts w:ascii="Times New Roman" w:eastAsia="Times New Roman" w:hAnsi="Times New Roman" w:cs="Times New Roman"/>
          <w:sz w:val="24"/>
          <w:szCs w:val="24"/>
        </w:rPr>
      </w:pPr>
    </w:p>
    <w:p w:rsidR="00DD687C" w:rsidRPr="00DD687C" w:rsidRDefault="00DD687C" w:rsidP="00DD687C">
      <w:pPr>
        <w:spacing w:after="0" w:line="240" w:lineRule="auto"/>
        <w:jc w:val="center"/>
        <w:rPr>
          <w:rFonts w:ascii="Times New Roman" w:eastAsia="Times New Roman" w:hAnsi="Times New Roman" w:cs="Times New Roman"/>
          <w:b/>
          <w:sz w:val="24"/>
          <w:szCs w:val="24"/>
        </w:rPr>
      </w:pPr>
      <w:r w:rsidRPr="00DD687C">
        <w:rPr>
          <w:rFonts w:ascii="Times New Roman" w:eastAsia="Times New Roman" w:hAnsi="Times New Roman" w:cs="Times New Roman"/>
          <w:b/>
          <w:sz w:val="24"/>
          <w:szCs w:val="24"/>
        </w:rPr>
        <w:t>2022 METŲ VEIKLOS ATASKAITA</w:t>
      </w:r>
    </w:p>
    <w:p w:rsidR="00DD687C" w:rsidRPr="00DD687C" w:rsidRDefault="00DD687C" w:rsidP="00DD687C">
      <w:pPr>
        <w:spacing w:before="120" w:after="0" w:line="240" w:lineRule="auto"/>
        <w:jc w:val="center"/>
        <w:rPr>
          <w:rFonts w:ascii="Times New Roman" w:eastAsia="Times New Roman" w:hAnsi="Times New Roman" w:cs="Times New Roman"/>
          <w:sz w:val="24"/>
          <w:szCs w:val="24"/>
        </w:rPr>
      </w:pPr>
    </w:p>
    <w:p w:rsidR="00DD687C" w:rsidRPr="00DD687C" w:rsidRDefault="00DD687C" w:rsidP="00091FB6">
      <w:pPr>
        <w:numPr>
          <w:ilvl w:val="0"/>
          <w:numId w:val="7"/>
        </w:numPr>
        <w:spacing w:after="0" w:line="240" w:lineRule="auto"/>
        <w:ind w:left="567" w:hanging="207"/>
        <w:contextualSpacing/>
        <w:jc w:val="center"/>
        <w:rPr>
          <w:rFonts w:ascii="Times New Roman" w:eastAsia="Times New Roman" w:hAnsi="Times New Roman" w:cs="Times New Roman"/>
          <w:b/>
          <w:sz w:val="24"/>
          <w:szCs w:val="24"/>
        </w:rPr>
      </w:pPr>
      <w:r w:rsidRPr="00DD687C">
        <w:rPr>
          <w:rFonts w:ascii="Times New Roman" w:eastAsia="Times New Roman" w:hAnsi="Times New Roman" w:cs="Times New Roman"/>
          <w:b/>
          <w:sz w:val="24"/>
          <w:szCs w:val="24"/>
        </w:rPr>
        <w:t>PADALINIO VEIKLOS ATASKAITOS SANTRAUKA</w:t>
      </w:r>
    </w:p>
    <w:p w:rsidR="00DD687C" w:rsidRPr="00DD687C" w:rsidRDefault="00DD687C" w:rsidP="00DD687C">
      <w:pPr>
        <w:spacing w:after="0" w:line="240" w:lineRule="auto"/>
        <w:ind w:left="1080"/>
        <w:contextualSpacing/>
        <w:rPr>
          <w:rFonts w:ascii="Times New Roman" w:eastAsia="Times New Roman" w:hAnsi="Times New Roman" w:cs="Times New Roman"/>
          <w:b/>
          <w:sz w:val="24"/>
          <w:szCs w:val="24"/>
        </w:rPr>
      </w:pP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Juridinio ir personalo administravimo skyriaus struktūra:</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Vedėjas – 1,</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Vedėjo pavaduotojas – 1,</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Patarėjas – 2,</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Vyriausiasis specialistas – 4,</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Darbuotojai, dirbantys pagal darbo sutartis – 1.</w:t>
      </w:r>
    </w:p>
    <w:p w:rsidR="00DD687C" w:rsidRPr="00DD687C" w:rsidRDefault="00DD687C" w:rsidP="00DD687C">
      <w:pPr>
        <w:tabs>
          <w:tab w:val="left" w:pos="-720"/>
        </w:tabs>
        <w:spacing w:after="0" w:line="240" w:lineRule="auto"/>
        <w:ind w:firstLine="720"/>
        <w:jc w:val="both"/>
        <w:rPr>
          <w:rFonts w:ascii="Times New Roman" w:eastAsia="Times New Roman" w:hAnsi="Times New Roman" w:cs="Times New Roman"/>
          <w:bCs/>
          <w:sz w:val="24"/>
          <w:szCs w:val="24"/>
        </w:rPr>
      </w:pPr>
      <w:r w:rsidRPr="00DD687C">
        <w:rPr>
          <w:rFonts w:ascii="Times New Roman" w:eastAsia="Times New Roman" w:hAnsi="Times New Roman" w:cs="Times New Roman"/>
          <w:sz w:val="24"/>
          <w:szCs w:val="24"/>
        </w:rPr>
        <w:t xml:space="preserve">Savivaldybės administracijos Juridinio ir personalo administravimo skyriaus pagrindiniai veiklos tikslai yra siekti, kad Administracijos padalinių rengiami Savivaldybės tarybos sprendimų projektai, mero potvarkiai bei Administracijos direktoriaus įsakymai ir kiti dokumentai </w:t>
      </w:r>
      <w:r w:rsidRPr="00DD687C">
        <w:rPr>
          <w:rFonts w:ascii="Times New Roman" w:eastAsia="Times New Roman" w:hAnsi="Times New Roman" w:cs="Times New Roman"/>
          <w:sz w:val="24"/>
          <w:szCs w:val="24"/>
        </w:rPr>
        <w:lastRenderedPageBreak/>
        <w:t xml:space="preserve">neprieštarautų Lietuvos Respublikos teisės aktų nuostatoms; atstovauti Savivaldybei visų lygių ir instancijų teismuose; padėti įstaigos vadovui įgyvendinti Lietuvos Respublikos valstybės tarnybos įstatymo nuostatas, t. y. sudaryti sąlygas gerinti valstybės tarnautojų profesionalumą, stiprinti Savivaldybės administracijos veiklos teisėtumą, užtikrinti tinkamą personalo valdymo funkcijų atlikimą, tinkamai vykdyti teisės aktais Savivaldybės administracijai priskirtas funkcijas; teikti Savivaldybės gyventojams valstybės garantuojamą pirminę teisinę pagalbą, </w:t>
      </w:r>
      <w:r w:rsidRPr="00DD687C">
        <w:rPr>
          <w:rFonts w:ascii="Times New Roman" w:eastAsia="Times New Roman" w:hAnsi="Times New Roman" w:cs="Times New Roman"/>
          <w:bCs/>
          <w:sz w:val="24"/>
          <w:szCs w:val="24"/>
        </w:rPr>
        <w:t>dalyvauti vykdant Savivaldybės plėtros strateginį veiklos planą bei padėti įgyvendinti Savivaldybės institucijų suformuotą politiką. Skyrius atsakingas už Antikorupcijos programos ir priemonių plano paruošimą ir įgyvendinimą, Lygių galimybių politikos principų, viešosios tvarkos  užtikrinimą Savivaldybėje.</w:t>
      </w:r>
    </w:p>
    <w:p w:rsidR="00DD687C" w:rsidRPr="00DD687C" w:rsidRDefault="00DD687C" w:rsidP="00DD687C">
      <w:pPr>
        <w:tabs>
          <w:tab w:val="left" w:pos="-720"/>
        </w:tabs>
        <w:spacing w:after="0" w:line="240" w:lineRule="auto"/>
        <w:ind w:firstLine="720"/>
        <w:jc w:val="both"/>
        <w:rPr>
          <w:rFonts w:ascii="Times New Roman" w:eastAsia="Times New Roman" w:hAnsi="Times New Roman" w:cs="Times New Roman"/>
          <w:bCs/>
          <w:sz w:val="24"/>
          <w:szCs w:val="24"/>
        </w:rPr>
      </w:pPr>
      <w:r w:rsidRPr="00DD687C">
        <w:rPr>
          <w:rFonts w:ascii="Times New Roman" w:eastAsia="Times New Roman" w:hAnsi="Times New Roman" w:cs="Times New Roman"/>
          <w:bCs/>
          <w:sz w:val="24"/>
          <w:szCs w:val="24"/>
        </w:rPr>
        <w:t xml:space="preserve">Skyrius vykdo 3 veiklos kryptis – personalo administravimą, viešosios tvarkos užtikrinimą bei viešojo administravimo teisėtumo užtikrinimą Savivaldybės administracijoje. Šioje ataskaitoje pateikiama informacija apie Skyriaus veiklą pagal sritis. </w:t>
      </w:r>
    </w:p>
    <w:p w:rsidR="00DD687C" w:rsidRPr="00DD687C" w:rsidRDefault="00DD687C" w:rsidP="00DD687C">
      <w:pPr>
        <w:spacing w:after="0" w:line="240" w:lineRule="auto"/>
        <w:jc w:val="both"/>
        <w:rPr>
          <w:rFonts w:ascii="Times New Roman" w:eastAsia="Times New Roman" w:hAnsi="Times New Roman" w:cs="Times New Roman"/>
          <w:sz w:val="20"/>
          <w:szCs w:val="24"/>
        </w:rPr>
      </w:pPr>
    </w:p>
    <w:p w:rsidR="00DD687C" w:rsidRPr="00DD687C" w:rsidRDefault="00DD687C" w:rsidP="00DD687C">
      <w:pPr>
        <w:spacing w:after="0" w:line="240" w:lineRule="auto"/>
        <w:jc w:val="center"/>
        <w:rPr>
          <w:rFonts w:ascii="Times New Roman" w:eastAsia="Times New Roman" w:hAnsi="Times New Roman" w:cs="Times New Roman"/>
          <w:b/>
          <w:sz w:val="24"/>
          <w:szCs w:val="24"/>
        </w:rPr>
      </w:pPr>
      <w:r w:rsidRPr="00DD687C">
        <w:rPr>
          <w:rFonts w:ascii="Times New Roman" w:eastAsia="Times New Roman" w:hAnsi="Times New Roman" w:cs="Times New Roman"/>
          <w:b/>
          <w:sz w:val="24"/>
          <w:szCs w:val="24"/>
        </w:rPr>
        <w:t>II. PADALINIO VEIKLAI ĮTAKOS TURĖJUSIŲ VEIKSNIŲ APŽVALGA</w:t>
      </w:r>
    </w:p>
    <w:p w:rsidR="00DD687C" w:rsidRPr="00DD687C" w:rsidRDefault="00DD687C" w:rsidP="00DD687C">
      <w:pPr>
        <w:spacing w:after="0" w:line="240" w:lineRule="auto"/>
        <w:jc w:val="center"/>
        <w:rPr>
          <w:rFonts w:ascii="Times New Roman" w:eastAsia="Times New Roman" w:hAnsi="Times New Roman" w:cs="Times New Roman"/>
          <w:b/>
          <w:sz w:val="24"/>
          <w:szCs w:val="24"/>
        </w:rPr>
      </w:pPr>
    </w:p>
    <w:p w:rsidR="00DD687C" w:rsidRPr="00DD687C" w:rsidRDefault="00DD687C" w:rsidP="00DD687C">
      <w:pPr>
        <w:tabs>
          <w:tab w:val="left" w:pos="600"/>
        </w:tabs>
        <w:spacing w:after="0" w:line="240" w:lineRule="auto"/>
        <w:ind w:firstLine="720"/>
        <w:jc w:val="both"/>
        <w:rPr>
          <w:rFonts w:ascii="Times New Roman" w:eastAsia="Times New Roman" w:hAnsi="Times New Roman" w:cs="Times New Roman"/>
          <w:spacing w:val="-5"/>
          <w:sz w:val="24"/>
          <w:szCs w:val="24"/>
        </w:rPr>
      </w:pPr>
      <w:r w:rsidRPr="00DD687C">
        <w:rPr>
          <w:rFonts w:ascii="Times New Roman" w:eastAsia="Times New Roman" w:hAnsi="Times New Roman" w:cs="Times New Roman"/>
          <w:spacing w:val="-5"/>
          <w:sz w:val="24"/>
          <w:szCs w:val="24"/>
        </w:rPr>
        <w:t xml:space="preserve">Savivaldybėje Juridinio ir personalo administravimo veiklai  įtakos turėjo šie veiksniai: </w:t>
      </w:r>
    </w:p>
    <w:p w:rsidR="00DD687C" w:rsidRPr="00DD687C" w:rsidRDefault="00DD687C" w:rsidP="00DD687C">
      <w:pPr>
        <w:tabs>
          <w:tab w:val="left" w:pos="600"/>
        </w:tabs>
        <w:spacing w:after="0" w:line="240" w:lineRule="auto"/>
        <w:ind w:firstLine="720"/>
        <w:jc w:val="both"/>
        <w:rPr>
          <w:rFonts w:ascii="Times New Roman" w:eastAsia="Times New Roman" w:hAnsi="Times New Roman" w:cs="Times New Roman"/>
          <w:bCs/>
          <w:color w:val="000000"/>
          <w:spacing w:val="-5"/>
          <w:sz w:val="24"/>
          <w:szCs w:val="24"/>
        </w:rPr>
      </w:pPr>
      <w:r w:rsidRPr="00DD687C">
        <w:rPr>
          <w:rFonts w:ascii="Times New Roman" w:eastAsia="Times New Roman" w:hAnsi="Times New Roman" w:cs="Times New Roman"/>
          <w:bCs/>
          <w:color w:val="000000"/>
          <w:spacing w:val="-5"/>
          <w:sz w:val="24"/>
          <w:szCs w:val="24"/>
        </w:rPr>
        <w:t>Įstatymų ir kitų teisės aktų kaita;</w:t>
      </w:r>
    </w:p>
    <w:p w:rsidR="00DD687C" w:rsidRPr="00DD687C" w:rsidRDefault="00DD687C" w:rsidP="00DD687C">
      <w:pPr>
        <w:tabs>
          <w:tab w:val="left" w:pos="600"/>
        </w:tabs>
        <w:spacing w:after="0" w:line="240" w:lineRule="auto"/>
        <w:ind w:firstLine="720"/>
        <w:jc w:val="both"/>
        <w:rPr>
          <w:rFonts w:ascii="Times New Roman" w:eastAsia="Times New Roman" w:hAnsi="Times New Roman" w:cs="Times New Roman"/>
          <w:spacing w:val="-5"/>
          <w:sz w:val="24"/>
          <w:szCs w:val="24"/>
        </w:rPr>
      </w:pPr>
      <w:r w:rsidRPr="00DD687C">
        <w:rPr>
          <w:rFonts w:ascii="Times New Roman" w:eastAsia="Times New Roman" w:hAnsi="Times New Roman" w:cs="Times New Roman"/>
          <w:spacing w:val="-5"/>
          <w:sz w:val="24"/>
          <w:szCs w:val="24"/>
        </w:rPr>
        <w:t>Žmogiškųjų išteklių trūkumas;</w:t>
      </w:r>
    </w:p>
    <w:p w:rsidR="00DD687C" w:rsidRPr="00DD687C" w:rsidRDefault="00DD687C" w:rsidP="00DD687C">
      <w:pPr>
        <w:tabs>
          <w:tab w:val="left" w:pos="600"/>
        </w:tabs>
        <w:spacing w:after="0" w:line="240" w:lineRule="auto"/>
        <w:ind w:firstLine="720"/>
        <w:jc w:val="both"/>
        <w:rPr>
          <w:rFonts w:ascii="Times New Roman" w:eastAsia="Times New Roman" w:hAnsi="Times New Roman" w:cs="Times New Roman"/>
          <w:spacing w:val="-5"/>
          <w:sz w:val="24"/>
          <w:szCs w:val="24"/>
        </w:rPr>
      </w:pPr>
      <w:r w:rsidRPr="00DD687C">
        <w:rPr>
          <w:rFonts w:ascii="Times New Roman" w:eastAsia="Times New Roman" w:hAnsi="Times New Roman" w:cs="Times New Roman"/>
          <w:spacing w:val="-5"/>
          <w:sz w:val="24"/>
          <w:szCs w:val="24"/>
        </w:rPr>
        <w:t>Daug darbo buvo skirta dėl ukrainiečių integracijos – papildomas darbas dėl jų konsultavimo įsidarbinimo klausimais, įdarbinimo, supažindinimo su mūsų įstaigos teisės aktais.</w:t>
      </w:r>
    </w:p>
    <w:p w:rsidR="00687701" w:rsidRDefault="00687701" w:rsidP="00DD687C">
      <w:pPr>
        <w:spacing w:after="0" w:line="240" w:lineRule="auto"/>
        <w:jc w:val="center"/>
        <w:rPr>
          <w:rFonts w:ascii="Times New Roman" w:eastAsia="Times New Roman" w:hAnsi="Times New Roman" w:cs="Times New Roman"/>
          <w:b/>
          <w:sz w:val="24"/>
          <w:szCs w:val="24"/>
        </w:rPr>
      </w:pPr>
    </w:p>
    <w:p w:rsidR="00DD687C" w:rsidRPr="00DD687C" w:rsidRDefault="00DD687C" w:rsidP="00DD687C">
      <w:pPr>
        <w:spacing w:after="0" w:line="240" w:lineRule="auto"/>
        <w:jc w:val="center"/>
        <w:rPr>
          <w:rFonts w:ascii="Times New Roman" w:eastAsia="Times New Roman" w:hAnsi="Times New Roman" w:cs="Times New Roman"/>
          <w:b/>
          <w:sz w:val="24"/>
          <w:szCs w:val="24"/>
        </w:rPr>
      </w:pPr>
      <w:r w:rsidRPr="00DD687C">
        <w:rPr>
          <w:rFonts w:ascii="Times New Roman" w:eastAsia="Times New Roman" w:hAnsi="Times New Roman" w:cs="Times New Roman"/>
          <w:b/>
          <w:sz w:val="24"/>
          <w:szCs w:val="24"/>
        </w:rPr>
        <w:t xml:space="preserve">III. PADALINIO </w:t>
      </w:r>
      <w:r w:rsidRPr="00DD687C">
        <w:rPr>
          <w:rFonts w:ascii="Times New Roman" w:eastAsia="Times New Roman" w:hAnsi="Times New Roman" w:cs="Times New Roman"/>
          <w:b/>
          <w:bCs/>
          <w:sz w:val="24"/>
          <w:szCs w:val="24"/>
        </w:rPr>
        <w:t>VYKDYTA VEIKLA</w:t>
      </w:r>
      <w:r w:rsidRPr="00DD687C">
        <w:rPr>
          <w:rFonts w:ascii="Times New Roman" w:eastAsia="Times New Roman" w:hAnsi="Times New Roman" w:cs="Times New Roman"/>
          <w:b/>
          <w:sz w:val="24"/>
          <w:szCs w:val="24"/>
        </w:rPr>
        <w:t xml:space="preserve"> IR PASIEKTI REZULTATAI</w:t>
      </w:r>
    </w:p>
    <w:p w:rsidR="00DD687C" w:rsidRPr="00DD687C" w:rsidRDefault="00DD687C" w:rsidP="00DD687C">
      <w:pPr>
        <w:spacing w:after="0" w:line="240" w:lineRule="auto"/>
        <w:rPr>
          <w:rFonts w:ascii="Times New Roman" w:eastAsia="Times New Roman" w:hAnsi="Times New Roman" w:cs="Times New Roman"/>
          <w:b/>
          <w:sz w:val="24"/>
          <w:szCs w:val="24"/>
        </w:rPr>
      </w:pPr>
    </w:p>
    <w:p w:rsidR="00DD687C" w:rsidRPr="00DD687C" w:rsidRDefault="00DD687C" w:rsidP="00DD687C">
      <w:pPr>
        <w:spacing w:after="0" w:line="240" w:lineRule="auto"/>
        <w:ind w:firstLine="720"/>
        <w:jc w:val="both"/>
        <w:rPr>
          <w:rFonts w:ascii="Times New Roman" w:eastAsia="Calibri" w:hAnsi="Times New Roman" w:cs="Times New Roman"/>
          <w:b/>
          <w:sz w:val="24"/>
          <w:szCs w:val="24"/>
        </w:rPr>
      </w:pPr>
      <w:r w:rsidRPr="00DD687C">
        <w:rPr>
          <w:rFonts w:ascii="Times New Roman" w:eastAsia="Calibri" w:hAnsi="Times New Roman" w:cs="Times New Roman"/>
          <w:b/>
          <w:sz w:val="24"/>
          <w:szCs w:val="24"/>
        </w:rPr>
        <w:t>Personalo administravimas</w:t>
      </w:r>
    </w:p>
    <w:p w:rsidR="00DD687C" w:rsidRPr="00DD687C" w:rsidRDefault="00DD687C" w:rsidP="00DD687C">
      <w:pPr>
        <w:spacing w:after="0" w:line="240" w:lineRule="auto"/>
        <w:ind w:firstLine="720"/>
        <w:jc w:val="both"/>
        <w:rPr>
          <w:rFonts w:ascii="Times New Roman" w:eastAsia="Calibri" w:hAnsi="Times New Roman" w:cs="Times New Roman"/>
          <w:sz w:val="24"/>
          <w:szCs w:val="24"/>
        </w:rPr>
      </w:pPr>
      <w:r w:rsidRPr="00DD687C">
        <w:rPr>
          <w:rFonts w:ascii="Times New Roman" w:eastAsia="Calibri" w:hAnsi="Times New Roman" w:cs="Times New Roman"/>
          <w:sz w:val="24"/>
          <w:szCs w:val="24"/>
        </w:rPr>
        <w:t xml:space="preserve">Šiuo metu, 2022-12-31 duomenimis, Savivaldybės administracijoje dirba 216 darbuotojų, iš jų: 105 valstybės tarnautojai, 111 – darbuotojai, dirbantys pagal darbo sutartis ir gaunantys darbo užmokestį iš Savivaldybės biudžeto, 2 valstybės politikai – meras ir mero pavaduotojas, 1 politinio (asmeninio) pasitikėjimo valstybės tarnautojas – mero patarėjas. </w:t>
      </w:r>
    </w:p>
    <w:p w:rsidR="00DD687C" w:rsidRPr="00DD687C" w:rsidRDefault="00DD687C" w:rsidP="00DD687C">
      <w:pPr>
        <w:spacing w:after="0" w:line="240" w:lineRule="auto"/>
        <w:ind w:firstLine="720"/>
        <w:jc w:val="both"/>
        <w:rPr>
          <w:rFonts w:ascii="Times New Roman" w:eastAsia="Calibri" w:hAnsi="Times New Roman" w:cs="Times New Roman"/>
          <w:sz w:val="24"/>
          <w:szCs w:val="24"/>
        </w:rPr>
      </w:pPr>
      <w:r w:rsidRPr="00DD687C">
        <w:rPr>
          <w:rFonts w:ascii="Times New Roman" w:eastAsia="Calibri" w:hAnsi="Times New Roman" w:cs="Times New Roman"/>
          <w:sz w:val="24"/>
          <w:szCs w:val="24"/>
        </w:rPr>
        <w:t xml:space="preserve">Plungės rajono savivaldybės administraciją sudaro 17 skyrių, 11 seniūnijų ir 4 struktūriniams padaliniams nepriskirti specialistai. </w:t>
      </w:r>
    </w:p>
    <w:p w:rsidR="00DD687C" w:rsidRPr="00DD687C" w:rsidRDefault="00DD687C" w:rsidP="00DD687C">
      <w:pPr>
        <w:spacing w:after="0" w:line="240" w:lineRule="auto"/>
        <w:ind w:firstLine="720"/>
        <w:jc w:val="both"/>
        <w:rPr>
          <w:rFonts w:ascii="Times New Roman" w:eastAsia="Calibri" w:hAnsi="Times New Roman" w:cs="Times New Roman"/>
          <w:bCs/>
          <w:sz w:val="24"/>
          <w:szCs w:val="24"/>
        </w:rPr>
      </w:pPr>
      <w:r w:rsidRPr="00DD687C">
        <w:rPr>
          <w:rFonts w:ascii="Times New Roman" w:eastAsia="Calibri" w:hAnsi="Times New Roman" w:cs="Times New Roman"/>
          <w:bCs/>
          <w:sz w:val="24"/>
          <w:szCs w:val="24"/>
        </w:rPr>
        <w:t>Per 2022 metus:</w:t>
      </w:r>
    </w:p>
    <w:p w:rsidR="00DD687C" w:rsidRPr="00DD687C" w:rsidRDefault="00DD687C" w:rsidP="00DD687C">
      <w:pPr>
        <w:spacing w:after="0" w:line="240" w:lineRule="auto"/>
        <w:ind w:firstLine="720"/>
        <w:jc w:val="both"/>
        <w:rPr>
          <w:rFonts w:ascii="Times New Roman" w:eastAsia="Calibri" w:hAnsi="Times New Roman" w:cs="Times New Roman"/>
          <w:sz w:val="24"/>
          <w:szCs w:val="24"/>
        </w:rPr>
      </w:pPr>
      <w:r w:rsidRPr="00DD687C">
        <w:rPr>
          <w:rFonts w:ascii="Times New Roman" w:eastAsia="Calibri" w:hAnsi="Times New Roman" w:cs="Times New Roman"/>
          <w:sz w:val="24"/>
          <w:szCs w:val="24"/>
        </w:rPr>
        <w:t>priimta į darbą – 10 valstybės tarnautojų, 67 darbuotojai, dirbantys pagal darbo sutartis.</w:t>
      </w:r>
    </w:p>
    <w:p w:rsidR="00DD687C" w:rsidRPr="00DD687C" w:rsidRDefault="00DD687C" w:rsidP="00DD687C">
      <w:pPr>
        <w:spacing w:after="0" w:line="240" w:lineRule="auto"/>
        <w:ind w:firstLine="720"/>
        <w:jc w:val="both"/>
        <w:rPr>
          <w:rFonts w:ascii="Times New Roman" w:eastAsia="Calibri" w:hAnsi="Times New Roman" w:cs="Times New Roman"/>
          <w:sz w:val="24"/>
          <w:szCs w:val="24"/>
        </w:rPr>
      </w:pPr>
      <w:r w:rsidRPr="00DD687C">
        <w:rPr>
          <w:rFonts w:ascii="Times New Roman" w:eastAsia="Calibri" w:hAnsi="Times New Roman" w:cs="Times New Roman"/>
          <w:sz w:val="24"/>
          <w:szCs w:val="24"/>
        </w:rPr>
        <w:t xml:space="preserve">atleista iš pareigų – 5 valstybės tarnautojai, 65 darbuotojai, dirbantys pagal darbo sutartis. </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 xml:space="preserve">Valstybės tarnybos departamento internetinėje svetainėje suorganizuota 17 konkursų į valstybės tarnautojų pareigas, 10 konkursų – į darbuotojų, dirbančių pagal darbo sutartis. </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Organizuoti 5 konkursai švietimo įstaigų vadovų pareigoms eiti, įvyko 5 atrankos, išrinkti 4 direktoriai – lopšelių-darželių „Raudonkepuraitė“ ir „Saulutė“, Plungės r. Platelių meno mokyklos, Plungės „Saulės“ gimnazijos naujai 5 metų kadencijai.</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Taip pat atrankos būdu, naujai 5 metų kadencijai, išrinkti 2 kitų įstaigų (Plungės r. savivaldybės Kulių kultūros centro, VšĮ Plungės rajono savivaldybės ligoninės) vadovai.</w:t>
      </w:r>
    </w:p>
    <w:p w:rsidR="009C6F6E" w:rsidRDefault="00DD687C" w:rsidP="009C6F6E">
      <w:pPr>
        <w:spacing w:after="0" w:line="240" w:lineRule="auto"/>
        <w:ind w:firstLine="720"/>
        <w:jc w:val="both"/>
        <w:rPr>
          <w:rFonts w:ascii="Times New Roman" w:eastAsia="Calibri" w:hAnsi="Times New Roman" w:cs="Times New Roman"/>
          <w:bCs/>
          <w:sz w:val="24"/>
          <w:szCs w:val="24"/>
        </w:rPr>
      </w:pPr>
      <w:r w:rsidRPr="00DD687C">
        <w:rPr>
          <w:rFonts w:ascii="Times New Roman" w:eastAsia="Calibri" w:hAnsi="Times New Roman" w:cs="Times New Roman"/>
          <w:bCs/>
          <w:sz w:val="24"/>
          <w:szCs w:val="24"/>
        </w:rPr>
        <w:t>Paruošta ir registruota teisės aktų:</w:t>
      </w:r>
    </w:p>
    <w:p w:rsidR="009C6F6E" w:rsidRPr="009C6F6E" w:rsidRDefault="00DD687C" w:rsidP="00091FB6">
      <w:pPr>
        <w:pStyle w:val="Sraopastraipa"/>
        <w:numPr>
          <w:ilvl w:val="0"/>
          <w:numId w:val="61"/>
        </w:numPr>
        <w:rPr>
          <w:rFonts w:eastAsia="Calibri"/>
          <w:bCs/>
        </w:rPr>
      </w:pPr>
      <w:r w:rsidRPr="009C6F6E">
        <w:rPr>
          <w:bCs/>
          <w:color w:val="000000"/>
          <w:lang w:eastAsia="lt-LT"/>
        </w:rPr>
        <w:t>Direktoriaus įsakymų personalo klausimais – 483;</w:t>
      </w:r>
    </w:p>
    <w:p w:rsidR="009C6F6E" w:rsidRPr="009C6F6E" w:rsidRDefault="00DD687C" w:rsidP="00091FB6">
      <w:pPr>
        <w:pStyle w:val="Sraopastraipa"/>
        <w:numPr>
          <w:ilvl w:val="0"/>
          <w:numId w:val="61"/>
        </w:numPr>
        <w:rPr>
          <w:rFonts w:eastAsia="Calibri"/>
          <w:bCs/>
        </w:rPr>
      </w:pPr>
      <w:r w:rsidRPr="009C6F6E">
        <w:rPr>
          <w:bCs/>
          <w:color w:val="000000"/>
          <w:lang w:eastAsia="lt-LT"/>
        </w:rPr>
        <w:t>Direktoriaus įsakymų atostogų klausimais – 292;</w:t>
      </w:r>
    </w:p>
    <w:p w:rsidR="009C6F6E" w:rsidRPr="009C6F6E" w:rsidRDefault="00DD687C" w:rsidP="00091FB6">
      <w:pPr>
        <w:pStyle w:val="Sraopastraipa"/>
        <w:numPr>
          <w:ilvl w:val="0"/>
          <w:numId w:val="61"/>
        </w:numPr>
        <w:rPr>
          <w:rFonts w:eastAsia="Calibri"/>
          <w:bCs/>
        </w:rPr>
      </w:pPr>
      <w:r w:rsidRPr="009C6F6E">
        <w:rPr>
          <w:bCs/>
          <w:color w:val="000000"/>
          <w:lang w:eastAsia="lt-LT"/>
        </w:rPr>
        <w:t>Direktoriaus įsakymų komandiruočių klausimais – 296;</w:t>
      </w:r>
    </w:p>
    <w:p w:rsidR="009C6F6E" w:rsidRPr="009C6F6E" w:rsidRDefault="00DD687C" w:rsidP="00091FB6">
      <w:pPr>
        <w:pStyle w:val="Sraopastraipa"/>
        <w:numPr>
          <w:ilvl w:val="0"/>
          <w:numId w:val="61"/>
        </w:numPr>
        <w:rPr>
          <w:rFonts w:eastAsia="Calibri"/>
          <w:bCs/>
        </w:rPr>
      </w:pPr>
      <w:r w:rsidRPr="009C6F6E">
        <w:rPr>
          <w:bCs/>
          <w:color w:val="000000"/>
          <w:lang w:eastAsia="lt-LT"/>
        </w:rPr>
        <w:t>Direktoriaus įsakymų veiklos klausimais – 97;</w:t>
      </w:r>
    </w:p>
    <w:p w:rsidR="009C6F6E" w:rsidRPr="009C6F6E" w:rsidRDefault="00DD687C" w:rsidP="00091FB6">
      <w:pPr>
        <w:pStyle w:val="Sraopastraipa"/>
        <w:numPr>
          <w:ilvl w:val="0"/>
          <w:numId w:val="61"/>
        </w:numPr>
        <w:rPr>
          <w:rFonts w:eastAsia="Calibri"/>
          <w:bCs/>
        </w:rPr>
      </w:pPr>
      <w:r w:rsidRPr="009C6F6E">
        <w:rPr>
          <w:bCs/>
          <w:color w:val="000000"/>
          <w:lang w:eastAsia="lt-LT"/>
        </w:rPr>
        <w:t>Savivaldybės mero potvarkių personalo klausimais – 79;</w:t>
      </w:r>
    </w:p>
    <w:p w:rsidR="009C6F6E" w:rsidRPr="009C6F6E" w:rsidRDefault="00DD687C" w:rsidP="00091FB6">
      <w:pPr>
        <w:pStyle w:val="Sraopastraipa"/>
        <w:numPr>
          <w:ilvl w:val="0"/>
          <w:numId w:val="61"/>
        </w:numPr>
        <w:rPr>
          <w:rFonts w:eastAsia="Calibri"/>
          <w:bCs/>
        </w:rPr>
      </w:pPr>
      <w:r w:rsidRPr="009C6F6E">
        <w:rPr>
          <w:color w:val="000000"/>
          <w:lang w:eastAsia="lt-LT"/>
        </w:rPr>
        <w:t>Savivaldybės mero potvarkių</w:t>
      </w:r>
      <w:r w:rsidRPr="009C6F6E">
        <w:rPr>
          <w:bCs/>
          <w:color w:val="000000"/>
          <w:lang w:eastAsia="lt-LT"/>
        </w:rPr>
        <w:t xml:space="preserve"> atostogų klausimais – 132;</w:t>
      </w:r>
    </w:p>
    <w:p w:rsidR="009C6F6E" w:rsidRPr="009C6F6E" w:rsidRDefault="00DD687C" w:rsidP="00091FB6">
      <w:pPr>
        <w:pStyle w:val="Sraopastraipa"/>
        <w:numPr>
          <w:ilvl w:val="0"/>
          <w:numId w:val="61"/>
        </w:numPr>
        <w:rPr>
          <w:rFonts w:eastAsia="Calibri"/>
          <w:bCs/>
        </w:rPr>
      </w:pPr>
      <w:r w:rsidRPr="009C6F6E">
        <w:rPr>
          <w:bCs/>
          <w:color w:val="000000"/>
          <w:lang w:eastAsia="lt-LT"/>
        </w:rPr>
        <w:t>Savivaldybės mero potvarkių komandiruočių klausimais – 127;</w:t>
      </w:r>
    </w:p>
    <w:p w:rsidR="00DD687C" w:rsidRPr="009C6F6E" w:rsidRDefault="00DD687C" w:rsidP="00091FB6">
      <w:pPr>
        <w:pStyle w:val="Sraopastraipa"/>
        <w:numPr>
          <w:ilvl w:val="0"/>
          <w:numId w:val="61"/>
        </w:numPr>
        <w:rPr>
          <w:rFonts w:eastAsia="Calibri"/>
          <w:bCs/>
        </w:rPr>
      </w:pPr>
      <w:r w:rsidRPr="009C6F6E">
        <w:rPr>
          <w:bCs/>
          <w:color w:val="000000"/>
          <w:lang w:eastAsia="lt-LT"/>
        </w:rPr>
        <w:t>Savivaldybės mero potvarkių veiklos klausimais – 69;Tarybos sprendimų projektai personalo klausimais – 8.</w:t>
      </w:r>
    </w:p>
    <w:p w:rsidR="00DD687C" w:rsidRPr="00DD687C" w:rsidRDefault="00DD687C" w:rsidP="00DD687C">
      <w:pPr>
        <w:spacing w:after="0" w:line="240" w:lineRule="auto"/>
        <w:ind w:firstLine="720"/>
        <w:jc w:val="both"/>
        <w:rPr>
          <w:rFonts w:ascii="Times New Roman" w:eastAsia="Calibri" w:hAnsi="Times New Roman" w:cs="Times New Roman"/>
          <w:sz w:val="24"/>
          <w:szCs w:val="24"/>
        </w:rPr>
      </w:pPr>
      <w:r w:rsidRPr="00DD687C">
        <w:rPr>
          <w:rFonts w:ascii="Times New Roman" w:eastAsia="Calibri" w:hAnsi="Times New Roman" w:cs="Times New Roman"/>
          <w:sz w:val="24"/>
          <w:szCs w:val="24"/>
        </w:rPr>
        <w:t xml:space="preserve">Pažymėtina, kad kasmet paruošiamų teisės aktų daugėja maždaug 10-20 procentų.  </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lastRenderedPageBreak/>
        <w:t xml:space="preserve">Didelis dėmesys skiriamas darbuotojų mokymui ir kvalifikacijos kėlimui. 2022 metais mokymuose dalyvavo 58 valstybės tarnautojai ir 54 darbuotojai, dirbantys pagal darbo sutartis. 2022 metais Administracijos darbuotojų kvalifikacijai tobulinti panaudota </w:t>
      </w:r>
      <w:r w:rsidRPr="00DD687C">
        <w:rPr>
          <w:rFonts w:ascii="Times New Roman" w:eastAsia="Times New Roman" w:hAnsi="Times New Roman" w:cs="Times New Roman"/>
          <w:bCs/>
          <w:sz w:val="24"/>
          <w:szCs w:val="24"/>
        </w:rPr>
        <w:t>13 411,39 Eur,</w:t>
      </w:r>
      <w:r w:rsidRPr="00DD687C">
        <w:rPr>
          <w:rFonts w:ascii="Times New Roman" w:eastAsia="Times New Roman" w:hAnsi="Times New Roman" w:cs="Times New Roman"/>
          <w:sz w:val="24"/>
          <w:szCs w:val="24"/>
        </w:rPr>
        <w:t xml:space="preserve"> apgyvendinimo paslaugai kvalifikacijos kėlimo metu – </w:t>
      </w:r>
      <w:r w:rsidRPr="00DD687C">
        <w:rPr>
          <w:rFonts w:ascii="Times New Roman" w:eastAsia="Times New Roman" w:hAnsi="Times New Roman" w:cs="Times New Roman"/>
          <w:bCs/>
          <w:sz w:val="24"/>
          <w:szCs w:val="24"/>
        </w:rPr>
        <w:t>329,20</w:t>
      </w:r>
      <w:r w:rsidRPr="00DD687C">
        <w:rPr>
          <w:rFonts w:ascii="Times New Roman" w:eastAsia="Times New Roman" w:hAnsi="Times New Roman" w:cs="Times New Roman"/>
          <w:sz w:val="24"/>
          <w:szCs w:val="24"/>
        </w:rPr>
        <w:t xml:space="preserve"> Eur Savivaldybės biudžeto lėšų.</w:t>
      </w:r>
    </w:p>
    <w:p w:rsidR="00DD687C" w:rsidRPr="00DD687C" w:rsidRDefault="00DD687C" w:rsidP="00DD687C">
      <w:pPr>
        <w:spacing w:after="0" w:line="240" w:lineRule="auto"/>
        <w:ind w:firstLine="720"/>
        <w:jc w:val="both"/>
        <w:rPr>
          <w:rFonts w:ascii="Times New Roman" w:eastAsia="Calibri" w:hAnsi="Times New Roman" w:cs="Times New Roman"/>
          <w:sz w:val="24"/>
          <w:szCs w:val="24"/>
        </w:rPr>
      </w:pPr>
      <w:r w:rsidRPr="00DD687C">
        <w:rPr>
          <w:rFonts w:ascii="Times New Roman" w:eastAsia="Calibri" w:hAnsi="Times New Roman" w:cs="Times New Roman"/>
          <w:sz w:val="24"/>
          <w:szCs w:val="24"/>
        </w:rPr>
        <w:t>Paruošta ir patvirtinta taryboje Plungės rajono savivaldybės Antikorupcijos komisijos 2021 metų veiklos ataskaita, Patvirtinti Plungės rajono savivaldybės korupcijos prevencijos 2022–2023 metų programa ir jos įgyvendinimo priemonių planas.</w:t>
      </w:r>
    </w:p>
    <w:p w:rsidR="00DD687C" w:rsidRPr="00DD687C" w:rsidRDefault="00DD687C" w:rsidP="00DD687C">
      <w:pPr>
        <w:spacing w:after="0" w:line="240" w:lineRule="auto"/>
        <w:ind w:firstLine="720"/>
        <w:jc w:val="both"/>
        <w:rPr>
          <w:rFonts w:ascii="Times New Roman" w:eastAsia="Calibri" w:hAnsi="Times New Roman" w:cs="Times New Roman"/>
          <w:bCs/>
          <w:sz w:val="24"/>
          <w:szCs w:val="24"/>
        </w:rPr>
      </w:pPr>
      <w:r w:rsidRPr="00DD687C">
        <w:rPr>
          <w:rFonts w:ascii="Times New Roman" w:eastAsia="Calibri" w:hAnsi="Times New Roman" w:cs="Times New Roman"/>
          <w:sz w:val="24"/>
          <w:szCs w:val="24"/>
        </w:rPr>
        <w:t xml:space="preserve">Paruošta ir patvirtinta </w:t>
      </w:r>
      <w:r w:rsidRPr="00DD687C">
        <w:rPr>
          <w:rFonts w:ascii="Times New Roman" w:eastAsia="Calibri" w:hAnsi="Times New Roman" w:cs="Times New Roman"/>
          <w:sz w:val="24"/>
          <w:szCs w:val="24"/>
        </w:rPr>
        <w:fldChar w:fldCharType="begin"/>
      </w:r>
      <w:r w:rsidRPr="00DD687C">
        <w:rPr>
          <w:rFonts w:ascii="Times New Roman" w:eastAsia="Calibri" w:hAnsi="Times New Roman" w:cs="Times New Roman"/>
          <w:sz w:val="24"/>
          <w:szCs w:val="24"/>
        </w:rPr>
        <w:instrText xml:space="preserve"> MERGEFIELD "trumpas_pavadinimas" </w:instrText>
      </w:r>
      <w:r w:rsidRPr="00DD687C">
        <w:rPr>
          <w:rFonts w:ascii="Times New Roman" w:eastAsia="Calibri" w:hAnsi="Times New Roman" w:cs="Times New Roman"/>
          <w:sz w:val="24"/>
          <w:szCs w:val="24"/>
        </w:rPr>
        <w:fldChar w:fldCharType="separate"/>
      </w:r>
      <w:r w:rsidRPr="00DD687C">
        <w:rPr>
          <w:rFonts w:ascii="Times New Roman" w:eastAsia="Calibri" w:hAnsi="Times New Roman" w:cs="Times New Roman"/>
          <w:sz w:val="24"/>
          <w:szCs w:val="24"/>
        </w:rPr>
        <w:t>Plungės rajono savivaldybės administracijos</w:t>
      </w:r>
      <w:r w:rsidRPr="00DD687C">
        <w:rPr>
          <w:rFonts w:ascii="Times New Roman" w:eastAsia="Calibri" w:hAnsi="Times New Roman" w:cs="Times New Roman"/>
          <w:sz w:val="24"/>
          <w:szCs w:val="24"/>
        </w:rPr>
        <w:fldChar w:fldCharType="end"/>
      </w:r>
      <w:r w:rsidRPr="00DD687C">
        <w:rPr>
          <w:rFonts w:ascii="Times New Roman" w:eastAsia="Calibri" w:hAnsi="Times New Roman" w:cs="Times New Roman"/>
          <w:sz w:val="24"/>
          <w:szCs w:val="24"/>
        </w:rPr>
        <w:t xml:space="preserve"> smurto ir priekabiavimo prevencijos politika, sudaryta S</w:t>
      </w:r>
      <w:r w:rsidRPr="00DD687C">
        <w:rPr>
          <w:rFonts w:ascii="Times New Roman" w:eastAsia="Calibri" w:hAnsi="Times New Roman" w:cs="Times New Roman"/>
          <w:bCs/>
          <w:sz w:val="24"/>
          <w:szCs w:val="24"/>
        </w:rPr>
        <w:t>murto ir priekabiavimo darbe atvejų nagrinėjimo komisija.</w:t>
      </w:r>
    </w:p>
    <w:p w:rsidR="00DD687C" w:rsidRPr="00DD687C" w:rsidRDefault="00DD687C" w:rsidP="00DD687C">
      <w:pPr>
        <w:spacing w:after="0" w:line="240" w:lineRule="auto"/>
        <w:ind w:firstLine="720"/>
        <w:jc w:val="both"/>
        <w:rPr>
          <w:rFonts w:ascii="Times New Roman" w:eastAsia="Times New Roman" w:hAnsi="Times New Roman" w:cs="Times New Roman"/>
          <w:b/>
          <w:color w:val="000000"/>
          <w:sz w:val="24"/>
          <w:szCs w:val="24"/>
        </w:rPr>
      </w:pPr>
      <w:r w:rsidRPr="00DD687C">
        <w:rPr>
          <w:rFonts w:ascii="Times New Roman" w:eastAsia="Times New Roman" w:hAnsi="Times New Roman" w:cs="Times New Roman"/>
          <w:color w:val="000000"/>
          <w:sz w:val="24"/>
          <w:szCs w:val="24"/>
        </w:rPr>
        <w:t>Paruošti ir patvirtinti taryboje Viešo konkurso į Plungės r. savivaldybės viešųjų sveikatos priežiūros įstaigų vadovų pareigas organizavimo nuostatai.</w:t>
      </w:r>
    </w:p>
    <w:p w:rsidR="00DD687C" w:rsidRPr="00DD687C" w:rsidRDefault="00DD687C" w:rsidP="00DD687C">
      <w:pPr>
        <w:spacing w:after="0" w:line="240" w:lineRule="auto"/>
        <w:jc w:val="both"/>
        <w:rPr>
          <w:rFonts w:ascii="Times New Roman" w:eastAsia="Calibri" w:hAnsi="Times New Roman" w:cs="Times New Roman"/>
          <w:sz w:val="24"/>
          <w:szCs w:val="24"/>
        </w:rPr>
      </w:pPr>
    </w:p>
    <w:p w:rsidR="00DD687C" w:rsidRPr="00DD687C" w:rsidRDefault="00DD687C" w:rsidP="00DD687C">
      <w:pPr>
        <w:spacing w:after="0" w:line="240" w:lineRule="auto"/>
        <w:ind w:firstLine="720"/>
        <w:jc w:val="both"/>
        <w:rPr>
          <w:rFonts w:ascii="Times New Roman" w:eastAsia="Calibri" w:hAnsi="Times New Roman" w:cs="Times New Roman"/>
          <w:sz w:val="24"/>
          <w:szCs w:val="24"/>
        </w:rPr>
      </w:pPr>
      <w:r w:rsidRPr="00DD687C">
        <w:rPr>
          <w:rFonts w:ascii="Times New Roman" w:eastAsia="Calibri" w:hAnsi="Times New Roman" w:cs="Times New Roman"/>
          <w:sz w:val="24"/>
          <w:szCs w:val="24"/>
        </w:rPr>
        <w:t>Pareigybių skaičiaus analizė Plungės rajono savivaldybės administracijoje 2016–2022 metais.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9"/>
        <w:gridCol w:w="2545"/>
        <w:gridCol w:w="2268"/>
        <w:gridCol w:w="2694"/>
      </w:tblGrid>
      <w:tr w:rsidR="00DD687C" w:rsidRPr="00DD687C" w:rsidTr="001B1A7F">
        <w:tc>
          <w:tcPr>
            <w:tcW w:w="2099" w:type="dxa"/>
            <w:shd w:val="clear" w:color="auto" w:fill="D0CECE" w:themeFill="background2" w:themeFillShade="E6"/>
            <w:vAlign w:val="center"/>
          </w:tcPr>
          <w:p w:rsidR="00DD687C" w:rsidRPr="00621261" w:rsidRDefault="00DD687C" w:rsidP="00DD687C">
            <w:pPr>
              <w:tabs>
                <w:tab w:val="left" w:pos="720"/>
              </w:tabs>
              <w:spacing w:after="0" w:line="240" w:lineRule="auto"/>
              <w:jc w:val="center"/>
              <w:rPr>
                <w:rFonts w:ascii="Times New Roman" w:eastAsia="Times New Roman" w:hAnsi="Times New Roman" w:cs="Times New Roman"/>
                <w:b/>
                <w:sz w:val="24"/>
                <w:szCs w:val="24"/>
              </w:rPr>
            </w:pPr>
            <w:r w:rsidRPr="00621261">
              <w:rPr>
                <w:rFonts w:ascii="Times New Roman" w:eastAsia="Times New Roman" w:hAnsi="Times New Roman" w:cs="Times New Roman"/>
                <w:b/>
                <w:sz w:val="24"/>
                <w:szCs w:val="24"/>
              </w:rPr>
              <w:t>Metai</w:t>
            </w:r>
          </w:p>
        </w:tc>
        <w:tc>
          <w:tcPr>
            <w:tcW w:w="2545" w:type="dxa"/>
            <w:shd w:val="clear" w:color="auto" w:fill="D0CECE" w:themeFill="background2" w:themeFillShade="E6"/>
            <w:vAlign w:val="center"/>
          </w:tcPr>
          <w:p w:rsidR="00DD687C" w:rsidRPr="00621261" w:rsidRDefault="00DD687C" w:rsidP="00DD687C">
            <w:pPr>
              <w:tabs>
                <w:tab w:val="left" w:pos="720"/>
              </w:tabs>
              <w:spacing w:after="0" w:line="240" w:lineRule="auto"/>
              <w:jc w:val="center"/>
              <w:rPr>
                <w:rFonts w:ascii="Times New Roman" w:eastAsia="Times New Roman" w:hAnsi="Times New Roman" w:cs="Times New Roman"/>
                <w:b/>
                <w:sz w:val="24"/>
                <w:szCs w:val="24"/>
              </w:rPr>
            </w:pPr>
            <w:r w:rsidRPr="00621261">
              <w:rPr>
                <w:rFonts w:ascii="Times New Roman" w:eastAsia="Times New Roman" w:hAnsi="Times New Roman" w:cs="Times New Roman"/>
                <w:b/>
                <w:sz w:val="24"/>
                <w:szCs w:val="24"/>
              </w:rPr>
              <w:t>Savivaldybės tarybos patvirtintas</w:t>
            </w:r>
          </w:p>
          <w:p w:rsidR="00DD687C" w:rsidRPr="00621261" w:rsidRDefault="00DD687C" w:rsidP="00DD687C">
            <w:pPr>
              <w:tabs>
                <w:tab w:val="left" w:pos="720"/>
              </w:tabs>
              <w:spacing w:after="0" w:line="240" w:lineRule="auto"/>
              <w:jc w:val="center"/>
              <w:rPr>
                <w:rFonts w:ascii="Times New Roman" w:eastAsia="Times New Roman" w:hAnsi="Times New Roman" w:cs="Times New Roman"/>
                <w:b/>
                <w:sz w:val="24"/>
                <w:szCs w:val="24"/>
              </w:rPr>
            </w:pPr>
            <w:r w:rsidRPr="00621261">
              <w:rPr>
                <w:rFonts w:ascii="Times New Roman" w:eastAsia="Times New Roman" w:hAnsi="Times New Roman" w:cs="Times New Roman"/>
                <w:b/>
                <w:sz w:val="24"/>
                <w:szCs w:val="24"/>
              </w:rPr>
              <w:t>didžiausias leistinas pareigybių skaičius</w:t>
            </w:r>
          </w:p>
        </w:tc>
        <w:tc>
          <w:tcPr>
            <w:tcW w:w="2268" w:type="dxa"/>
            <w:shd w:val="clear" w:color="auto" w:fill="D0CECE" w:themeFill="background2" w:themeFillShade="E6"/>
            <w:vAlign w:val="center"/>
          </w:tcPr>
          <w:p w:rsidR="00DD687C" w:rsidRPr="00621261" w:rsidRDefault="00DD687C" w:rsidP="00DD687C">
            <w:pPr>
              <w:tabs>
                <w:tab w:val="left" w:pos="720"/>
              </w:tabs>
              <w:spacing w:after="0" w:line="240" w:lineRule="auto"/>
              <w:jc w:val="center"/>
              <w:rPr>
                <w:rFonts w:ascii="Times New Roman" w:eastAsia="Times New Roman" w:hAnsi="Times New Roman" w:cs="Times New Roman"/>
                <w:b/>
                <w:sz w:val="24"/>
                <w:szCs w:val="24"/>
              </w:rPr>
            </w:pPr>
            <w:r w:rsidRPr="00621261">
              <w:rPr>
                <w:rFonts w:ascii="Times New Roman" w:eastAsia="Times New Roman" w:hAnsi="Times New Roman" w:cs="Times New Roman"/>
                <w:b/>
                <w:sz w:val="24"/>
                <w:szCs w:val="24"/>
              </w:rPr>
              <w:t>Pareigybių skaičius Administracijoje sausio 1 d.</w:t>
            </w:r>
          </w:p>
        </w:tc>
        <w:tc>
          <w:tcPr>
            <w:tcW w:w="2694" w:type="dxa"/>
            <w:shd w:val="clear" w:color="auto" w:fill="D0CECE" w:themeFill="background2" w:themeFillShade="E6"/>
            <w:vAlign w:val="center"/>
          </w:tcPr>
          <w:p w:rsidR="00DD687C" w:rsidRPr="00621261" w:rsidRDefault="00DD687C" w:rsidP="00DD687C">
            <w:pPr>
              <w:tabs>
                <w:tab w:val="left" w:pos="720"/>
              </w:tabs>
              <w:spacing w:after="0" w:line="240" w:lineRule="auto"/>
              <w:jc w:val="center"/>
              <w:rPr>
                <w:rFonts w:ascii="Times New Roman" w:eastAsia="Times New Roman" w:hAnsi="Times New Roman" w:cs="Times New Roman"/>
                <w:b/>
                <w:sz w:val="24"/>
                <w:szCs w:val="24"/>
              </w:rPr>
            </w:pPr>
            <w:r w:rsidRPr="00621261">
              <w:rPr>
                <w:rFonts w:ascii="Times New Roman" w:eastAsia="Times New Roman" w:hAnsi="Times New Roman" w:cs="Times New Roman"/>
                <w:b/>
                <w:sz w:val="24"/>
                <w:szCs w:val="24"/>
              </w:rPr>
              <w:t>Pastabos</w:t>
            </w:r>
          </w:p>
        </w:tc>
      </w:tr>
      <w:tr w:rsidR="00DD687C" w:rsidRPr="00DD687C" w:rsidTr="005C1D29">
        <w:tc>
          <w:tcPr>
            <w:tcW w:w="2099" w:type="dxa"/>
            <w:shd w:val="clear" w:color="auto" w:fill="auto"/>
          </w:tcPr>
          <w:p w:rsidR="00DD687C" w:rsidRPr="00DD687C" w:rsidRDefault="00DD687C" w:rsidP="00DD687C">
            <w:pPr>
              <w:tabs>
                <w:tab w:val="left" w:pos="720"/>
              </w:tabs>
              <w:spacing w:after="0" w:line="240" w:lineRule="auto"/>
              <w:jc w:val="center"/>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2010–2016</w:t>
            </w:r>
          </w:p>
        </w:tc>
        <w:tc>
          <w:tcPr>
            <w:tcW w:w="2545" w:type="dxa"/>
            <w:shd w:val="clear" w:color="auto" w:fill="auto"/>
          </w:tcPr>
          <w:p w:rsidR="00DD687C" w:rsidRPr="00DD687C" w:rsidRDefault="00DD687C" w:rsidP="00DD687C">
            <w:pPr>
              <w:tabs>
                <w:tab w:val="left" w:pos="720"/>
              </w:tabs>
              <w:spacing w:after="0" w:line="240" w:lineRule="auto"/>
              <w:jc w:val="center"/>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213</w:t>
            </w:r>
          </w:p>
        </w:tc>
        <w:tc>
          <w:tcPr>
            <w:tcW w:w="2268" w:type="dxa"/>
            <w:shd w:val="clear" w:color="auto" w:fill="auto"/>
          </w:tcPr>
          <w:p w:rsidR="00DD687C" w:rsidRPr="00DD687C" w:rsidRDefault="00DD687C" w:rsidP="00DD687C">
            <w:pPr>
              <w:tabs>
                <w:tab w:val="left" w:pos="720"/>
              </w:tabs>
              <w:spacing w:after="0" w:line="240" w:lineRule="auto"/>
              <w:jc w:val="center"/>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213</w:t>
            </w:r>
          </w:p>
        </w:tc>
        <w:tc>
          <w:tcPr>
            <w:tcW w:w="2694" w:type="dxa"/>
            <w:shd w:val="clear" w:color="auto" w:fill="auto"/>
          </w:tcPr>
          <w:p w:rsidR="00DD687C" w:rsidRPr="00DD687C" w:rsidRDefault="00DD687C" w:rsidP="00DD687C">
            <w:pPr>
              <w:tabs>
                <w:tab w:val="left" w:pos="720"/>
              </w:tabs>
              <w:spacing w:after="0" w:line="240" w:lineRule="auto"/>
              <w:ind w:firstLine="720"/>
              <w:jc w:val="center"/>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w:t>
            </w:r>
          </w:p>
        </w:tc>
      </w:tr>
      <w:tr w:rsidR="00DD687C" w:rsidRPr="00DD687C" w:rsidTr="005C1D29">
        <w:tc>
          <w:tcPr>
            <w:tcW w:w="2099" w:type="dxa"/>
            <w:shd w:val="clear" w:color="auto" w:fill="auto"/>
          </w:tcPr>
          <w:p w:rsidR="00DD687C" w:rsidRPr="00DD687C" w:rsidRDefault="00DD687C" w:rsidP="00DD687C">
            <w:pPr>
              <w:tabs>
                <w:tab w:val="left" w:pos="720"/>
              </w:tabs>
              <w:spacing w:after="0" w:line="240" w:lineRule="auto"/>
              <w:jc w:val="center"/>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2017</w:t>
            </w:r>
          </w:p>
        </w:tc>
        <w:tc>
          <w:tcPr>
            <w:tcW w:w="2545" w:type="dxa"/>
            <w:shd w:val="clear" w:color="auto" w:fill="auto"/>
          </w:tcPr>
          <w:p w:rsidR="00DD687C" w:rsidRPr="00DD687C" w:rsidRDefault="00DD687C" w:rsidP="00DD687C">
            <w:pPr>
              <w:tabs>
                <w:tab w:val="left" w:pos="720"/>
              </w:tabs>
              <w:spacing w:after="0" w:line="240" w:lineRule="auto"/>
              <w:jc w:val="center"/>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213</w:t>
            </w:r>
          </w:p>
        </w:tc>
        <w:tc>
          <w:tcPr>
            <w:tcW w:w="2268" w:type="dxa"/>
            <w:shd w:val="clear" w:color="auto" w:fill="auto"/>
          </w:tcPr>
          <w:p w:rsidR="00DD687C" w:rsidRPr="00DD687C" w:rsidRDefault="00DD687C" w:rsidP="00DD687C">
            <w:pPr>
              <w:tabs>
                <w:tab w:val="left" w:pos="720"/>
              </w:tabs>
              <w:spacing w:after="0" w:line="240" w:lineRule="auto"/>
              <w:jc w:val="center"/>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213</w:t>
            </w:r>
          </w:p>
        </w:tc>
        <w:tc>
          <w:tcPr>
            <w:tcW w:w="2694" w:type="dxa"/>
            <w:shd w:val="clear" w:color="auto" w:fill="auto"/>
          </w:tcPr>
          <w:p w:rsidR="00DD687C" w:rsidRPr="00DD687C" w:rsidRDefault="00DD687C" w:rsidP="00DD687C">
            <w:pPr>
              <w:tabs>
                <w:tab w:val="left" w:pos="720"/>
              </w:tabs>
              <w:spacing w:after="0" w:line="240" w:lineRule="auto"/>
              <w:ind w:firstLine="720"/>
              <w:jc w:val="center"/>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w:t>
            </w:r>
          </w:p>
        </w:tc>
      </w:tr>
      <w:tr w:rsidR="00DD687C" w:rsidRPr="00DD687C" w:rsidTr="005C1D29">
        <w:tc>
          <w:tcPr>
            <w:tcW w:w="2099" w:type="dxa"/>
            <w:shd w:val="clear" w:color="auto" w:fill="auto"/>
          </w:tcPr>
          <w:p w:rsidR="00DD687C" w:rsidRPr="00DD687C" w:rsidRDefault="00DD687C" w:rsidP="00DD687C">
            <w:pPr>
              <w:tabs>
                <w:tab w:val="left" w:pos="720"/>
              </w:tabs>
              <w:spacing w:after="0" w:line="240" w:lineRule="auto"/>
              <w:ind w:firstLine="720"/>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2018</w:t>
            </w:r>
          </w:p>
        </w:tc>
        <w:tc>
          <w:tcPr>
            <w:tcW w:w="2545" w:type="dxa"/>
            <w:shd w:val="clear" w:color="auto" w:fill="auto"/>
          </w:tcPr>
          <w:p w:rsidR="00DD687C" w:rsidRPr="00DD687C" w:rsidRDefault="00DD687C" w:rsidP="00DD687C">
            <w:pPr>
              <w:tabs>
                <w:tab w:val="left" w:pos="720"/>
              </w:tabs>
              <w:spacing w:after="0" w:line="240" w:lineRule="auto"/>
              <w:jc w:val="center"/>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240</w:t>
            </w:r>
          </w:p>
        </w:tc>
        <w:tc>
          <w:tcPr>
            <w:tcW w:w="2268" w:type="dxa"/>
            <w:shd w:val="clear" w:color="auto" w:fill="auto"/>
          </w:tcPr>
          <w:p w:rsidR="00DD687C" w:rsidRPr="00DD687C" w:rsidRDefault="00DD687C" w:rsidP="00DD687C">
            <w:pPr>
              <w:tabs>
                <w:tab w:val="left" w:pos="720"/>
              </w:tabs>
              <w:spacing w:after="0" w:line="240" w:lineRule="auto"/>
              <w:jc w:val="center"/>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212</w:t>
            </w:r>
          </w:p>
        </w:tc>
        <w:tc>
          <w:tcPr>
            <w:tcW w:w="2694" w:type="dxa"/>
            <w:shd w:val="clear" w:color="auto" w:fill="auto"/>
          </w:tcPr>
          <w:p w:rsidR="00DD687C" w:rsidRPr="00DD687C" w:rsidRDefault="00DD687C" w:rsidP="00DD687C">
            <w:pPr>
              <w:tabs>
                <w:tab w:val="left" w:pos="720"/>
              </w:tabs>
              <w:spacing w:after="0" w:line="240" w:lineRule="auto"/>
              <w:jc w:val="center"/>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Padidėjo 27</w:t>
            </w:r>
          </w:p>
        </w:tc>
      </w:tr>
      <w:tr w:rsidR="00DD687C" w:rsidRPr="00DD687C" w:rsidTr="005C1D29">
        <w:tc>
          <w:tcPr>
            <w:tcW w:w="2099" w:type="dxa"/>
            <w:shd w:val="clear" w:color="auto" w:fill="auto"/>
          </w:tcPr>
          <w:p w:rsidR="00DD687C" w:rsidRPr="00DD687C" w:rsidRDefault="00DD687C" w:rsidP="00DD687C">
            <w:pPr>
              <w:tabs>
                <w:tab w:val="left" w:pos="720"/>
              </w:tabs>
              <w:spacing w:after="0" w:line="240" w:lineRule="auto"/>
              <w:ind w:firstLine="720"/>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2019</w:t>
            </w:r>
          </w:p>
        </w:tc>
        <w:tc>
          <w:tcPr>
            <w:tcW w:w="2545" w:type="dxa"/>
            <w:shd w:val="clear" w:color="auto" w:fill="auto"/>
          </w:tcPr>
          <w:p w:rsidR="00DD687C" w:rsidRPr="00DD687C" w:rsidRDefault="00DD687C" w:rsidP="00DD687C">
            <w:pPr>
              <w:tabs>
                <w:tab w:val="left" w:pos="720"/>
              </w:tabs>
              <w:spacing w:after="0" w:line="240" w:lineRule="auto"/>
              <w:jc w:val="center"/>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244</w:t>
            </w:r>
          </w:p>
        </w:tc>
        <w:tc>
          <w:tcPr>
            <w:tcW w:w="2268" w:type="dxa"/>
            <w:shd w:val="clear" w:color="auto" w:fill="auto"/>
          </w:tcPr>
          <w:p w:rsidR="00DD687C" w:rsidRPr="00DD687C" w:rsidRDefault="00DD687C" w:rsidP="00DD687C">
            <w:pPr>
              <w:tabs>
                <w:tab w:val="left" w:pos="720"/>
              </w:tabs>
              <w:spacing w:after="0" w:line="240" w:lineRule="auto"/>
              <w:jc w:val="center"/>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242</w:t>
            </w:r>
          </w:p>
        </w:tc>
        <w:tc>
          <w:tcPr>
            <w:tcW w:w="2694" w:type="dxa"/>
            <w:shd w:val="clear" w:color="auto" w:fill="auto"/>
          </w:tcPr>
          <w:p w:rsidR="00DD687C" w:rsidRPr="00DD687C" w:rsidRDefault="00DD687C" w:rsidP="00DD687C">
            <w:pPr>
              <w:tabs>
                <w:tab w:val="left" w:pos="720"/>
              </w:tabs>
              <w:spacing w:after="0" w:line="240" w:lineRule="auto"/>
              <w:jc w:val="center"/>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Padidėjo 4</w:t>
            </w:r>
          </w:p>
        </w:tc>
      </w:tr>
      <w:tr w:rsidR="00DD687C" w:rsidRPr="00DD687C" w:rsidTr="005C1D29">
        <w:tc>
          <w:tcPr>
            <w:tcW w:w="2099" w:type="dxa"/>
            <w:shd w:val="clear" w:color="auto" w:fill="auto"/>
          </w:tcPr>
          <w:p w:rsidR="00DD687C" w:rsidRPr="00DD687C" w:rsidRDefault="00DD687C" w:rsidP="00DD687C">
            <w:pPr>
              <w:tabs>
                <w:tab w:val="left" w:pos="720"/>
              </w:tabs>
              <w:spacing w:after="0" w:line="240" w:lineRule="auto"/>
              <w:ind w:firstLine="720"/>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2020</w:t>
            </w:r>
          </w:p>
        </w:tc>
        <w:tc>
          <w:tcPr>
            <w:tcW w:w="2545" w:type="dxa"/>
            <w:shd w:val="clear" w:color="auto" w:fill="auto"/>
          </w:tcPr>
          <w:p w:rsidR="00DD687C" w:rsidRPr="00DD687C" w:rsidRDefault="00DD687C" w:rsidP="00DD687C">
            <w:pPr>
              <w:tabs>
                <w:tab w:val="left" w:pos="720"/>
              </w:tabs>
              <w:spacing w:after="0" w:line="240" w:lineRule="auto"/>
              <w:jc w:val="center"/>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248</w:t>
            </w:r>
          </w:p>
        </w:tc>
        <w:tc>
          <w:tcPr>
            <w:tcW w:w="2268" w:type="dxa"/>
            <w:shd w:val="clear" w:color="auto" w:fill="auto"/>
          </w:tcPr>
          <w:p w:rsidR="00DD687C" w:rsidRPr="00DD687C" w:rsidRDefault="00DD687C" w:rsidP="00DD687C">
            <w:pPr>
              <w:tabs>
                <w:tab w:val="left" w:pos="720"/>
              </w:tabs>
              <w:spacing w:after="0" w:line="240" w:lineRule="auto"/>
              <w:jc w:val="center"/>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248</w:t>
            </w:r>
          </w:p>
        </w:tc>
        <w:tc>
          <w:tcPr>
            <w:tcW w:w="2694" w:type="dxa"/>
            <w:shd w:val="clear" w:color="auto" w:fill="auto"/>
          </w:tcPr>
          <w:p w:rsidR="00DD687C" w:rsidRPr="00DD687C" w:rsidRDefault="00DD687C" w:rsidP="00DD687C">
            <w:pPr>
              <w:tabs>
                <w:tab w:val="left" w:pos="720"/>
              </w:tabs>
              <w:spacing w:after="0" w:line="240" w:lineRule="auto"/>
              <w:jc w:val="center"/>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Padidėjo 4</w:t>
            </w:r>
          </w:p>
        </w:tc>
      </w:tr>
      <w:tr w:rsidR="00DD687C" w:rsidRPr="00DD687C" w:rsidTr="005C1D29">
        <w:tc>
          <w:tcPr>
            <w:tcW w:w="2099" w:type="dxa"/>
            <w:shd w:val="clear" w:color="auto" w:fill="auto"/>
          </w:tcPr>
          <w:p w:rsidR="00DD687C" w:rsidRPr="00DD687C" w:rsidRDefault="00DD687C" w:rsidP="00DD687C">
            <w:pPr>
              <w:tabs>
                <w:tab w:val="left" w:pos="720"/>
              </w:tabs>
              <w:spacing w:after="0" w:line="240" w:lineRule="auto"/>
              <w:ind w:firstLine="720"/>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2021</w:t>
            </w:r>
          </w:p>
        </w:tc>
        <w:tc>
          <w:tcPr>
            <w:tcW w:w="2545" w:type="dxa"/>
            <w:shd w:val="clear" w:color="auto" w:fill="auto"/>
          </w:tcPr>
          <w:p w:rsidR="00DD687C" w:rsidRPr="00DD687C" w:rsidRDefault="00DD687C" w:rsidP="00DD687C">
            <w:pPr>
              <w:tabs>
                <w:tab w:val="left" w:pos="720"/>
              </w:tabs>
              <w:spacing w:after="0" w:line="240" w:lineRule="auto"/>
              <w:jc w:val="center"/>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249</w:t>
            </w:r>
          </w:p>
        </w:tc>
        <w:tc>
          <w:tcPr>
            <w:tcW w:w="2268" w:type="dxa"/>
            <w:shd w:val="clear" w:color="auto" w:fill="auto"/>
          </w:tcPr>
          <w:p w:rsidR="00DD687C" w:rsidRPr="00DD687C" w:rsidRDefault="00DD687C" w:rsidP="00DD687C">
            <w:pPr>
              <w:tabs>
                <w:tab w:val="left" w:pos="720"/>
              </w:tabs>
              <w:spacing w:after="0" w:line="240" w:lineRule="auto"/>
              <w:jc w:val="center"/>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249</w:t>
            </w:r>
          </w:p>
        </w:tc>
        <w:tc>
          <w:tcPr>
            <w:tcW w:w="2694" w:type="dxa"/>
            <w:shd w:val="clear" w:color="auto" w:fill="auto"/>
          </w:tcPr>
          <w:p w:rsidR="00DD687C" w:rsidRPr="00DD687C" w:rsidRDefault="00DD687C" w:rsidP="00DD687C">
            <w:pPr>
              <w:tabs>
                <w:tab w:val="left" w:pos="720"/>
              </w:tabs>
              <w:spacing w:after="0" w:line="240" w:lineRule="auto"/>
              <w:jc w:val="center"/>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Padidėjo 1</w:t>
            </w:r>
          </w:p>
        </w:tc>
      </w:tr>
      <w:tr w:rsidR="00DD687C" w:rsidRPr="00DD687C" w:rsidTr="005C1D29">
        <w:tc>
          <w:tcPr>
            <w:tcW w:w="2099" w:type="dxa"/>
            <w:shd w:val="clear" w:color="auto" w:fill="auto"/>
          </w:tcPr>
          <w:p w:rsidR="00DD687C" w:rsidRPr="00DD687C" w:rsidRDefault="00DD687C" w:rsidP="00DD687C">
            <w:pPr>
              <w:tabs>
                <w:tab w:val="left" w:pos="720"/>
              </w:tabs>
              <w:spacing w:after="0" w:line="240" w:lineRule="auto"/>
              <w:ind w:firstLine="720"/>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2022</w:t>
            </w:r>
          </w:p>
        </w:tc>
        <w:tc>
          <w:tcPr>
            <w:tcW w:w="2545" w:type="dxa"/>
            <w:shd w:val="clear" w:color="auto" w:fill="auto"/>
          </w:tcPr>
          <w:p w:rsidR="00DD687C" w:rsidRPr="00DD687C" w:rsidRDefault="00DD687C" w:rsidP="00DD687C">
            <w:pPr>
              <w:tabs>
                <w:tab w:val="left" w:pos="720"/>
              </w:tabs>
              <w:spacing w:after="0" w:line="240" w:lineRule="auto"/>
              <w:jc w:val="center"/>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251</w:t>
            </w:r>
          </w:p>
        </w:tc>
        <w:tc>
          <w:tcPr>
            <w:tcW w:w="2268" w:type="dxa"/>
            <w:shd w:val="clear" w:color="auto" w:fill="auto"/>
          </w:tcPr>
          <w:p w:rsidR="00DD687C" w:rsidRPr="00DD687C" w:rsidRDefault="00DD687C" w:rsidP="00DD687C">
            <w:pPr>
              <w:tabs>
                <w:tab w:val="left" w:pos="720"/>
              </w:tabs>
              <w:spacing w:after="0" w:line="240" w:lineRule="auto"/>
              <w:jc w:val="center"/>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251</w:t>
            </w:r>
          </w:p>
        </w:tc>
        <w:tc>
          <w:tcPr>
            <w:tcW w:w="2694" w:type="dxa"/>
            <w:shd w:val="clear" w:color="auto" w:fill="auto"/>
          </w:tcPr>
          <w:p w:rsidR="00DD687C" w:rsidRPr="00DD687C" w:rsidRDefault="00DD687C" w:rsidP="00DD687C">
            <w:pPr>
              <w:tabs>
                <w:tab w:val="left" w:pos="720"/>
              </w:tabs>
              <w:spacing w:after="0" w:line="240" w:lineRule="auto"/>
              <w:jc w:val="center"/>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Padidėjo 2</w:t>
            </w:r>
          </w:p>
        </w:tc>
      </w:tr>
    </w:tbl>
    <w:p w:rsidR="00DD687C" w:rsidRPr="00DD687C" w:rsidRDefault="00DD687C" w:rsidP="00DD687C">
      <w:pPr>
        <w:tabs>
          <w:tab w:val="left" w:pos="720"/>
        </w:tabs>
        <w:spacing w:after="0" w:line="240" w:lineRule="auto"/>
        <w:ind w:left="-360"/>
        <w:jc w:val="both"/>
        <w:rPr>
          <w:rFonts w:ascii="Times New Roman" w:eastAsia="Times New Roman" w:hAnsi="Times New Roman" w:cs="Times New Roman"/>
          <w:sz w:val="24"/>
          <w:szCs w:val="24"/>
        </w:rPr>
      </w:pPr>
    </w:p>
    <w:p w:rsidR="00DD687C" w:rsidRPr="00DD687C" w:rsidRDefault="00DD687C" w:rsidP="00687701">
      <w:pPr>
        <w:tabs>
          <w:tab w:val="left" w:pos="720"/>
        </w:tabs>
        <w:spacing w:after="0" w:line="240" w:lineRule="auto"/>
        <w:ind w:left="-360"/>
        <w:jc w:val="center"/>
        <w:rPr>
          <w:rFonts w:ascii="Times New Roman" w:eastAsia="Times New Roman" w:hAnsi="Times New Roman" w:cs="Times New Roman"/>
          <w:sz w:val="24"/>
          <w:szCs w:val="24"/>
        </w:rPr>
      </w:pPr>
      <w:r w:rsidRPr="00DD687C">
        <w:rPr>
          <w:rFonts w:ascii="Times New Roman" w:eastAsia="Times New Roman" w:hAnsi="Times New Roman" w:cs="Times New Roman"/>
          <w:noProof/>
          <w:sz w:val="24"/>
          <w:szCs w:val="24"/>
          <w:lang w:eastAsia="lt-LT"/>
        </w:rPr>
        <w:drawing>
          <wp:inline distT="0" distB="0" distL="0" distR="0" wp14:anchorId="219EB143" wp14:editId="60031BF9">
            <wp:extent cx="6076950" cy="3200400"/>
            <wp:effectExtent l="0" t="0" r="0" b="0"/>
            <wp:docPr id="119" name="Diagrama 119"/>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p w:rsidR="00DD687C" w:rsidRPr="00DD687C" w:rsidRDefault="005C1D29" w:rsidP="00DD687C">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w:t>
      </w:r>
      <w:r w:rsidR="00DD687C" w:rsidRPr="00DD687C">
        <w:rPr>
          <w:rFonts w:ascii="Times New Roman" w:eastAsia="Calibri" w:hAnsi="Times New Roman" w:cs="Times New Roman"/>
          <w:sz w:val="24"/>
          <w:szCs w:val="24"/>
        </w:rPr>
        <w:t xml:space="preserve">        </w:t>
      </w:r>
    </w:p>
    <w:p w:rsidR="00DD687C" w:rsidRPr="00DD687C" w:rsidRDefault="00DD687C" w:rsidP="00DD687C">
      <w:pPr>
        <w:spacing w:after="0" w:line="240" w:lineRule="auto"/>
        <w:ind w:firstLine="720"/>
        <w:jc w:val="both"/>
        <w:rPr>
          <w:rFonts w:ascii="Times New Roman" w:eastAsia="Calibri" w:hAnsi="Times New Roman" w:cs="Times New Roman"/>
          <w:sz w:val="24"/>
          <w:szCs w:val="24"/>
        </w:rPr>
      </w:pPr>
      <w:r w:rsidRPr="00DD687C">
        <w:rPr>
          <w:rFonts w:ascii="Times New Roman" w:eastAsia="Calibri" w:hAnsi="Times New Roman" w:cs="Times New Roman"/>
          <w:sz w:val="24"/>
          <w:szCs w:val="24"/>
        </w:rPr>
        <w:t>Didžiausią leistiną valstybės tarnautojų ir darbuotojų, dirbančių pagal darbo sutartis, skaičių nustato Plungės rajono savivaldybės taryba.</w:t>
      </w:r>
    </w:p>
    <w:p w:rsidR="00DD687C" w:rsidRPr="00DD687C" w:rsidRDefault="00DD687C" w:rsidP="00DD687C">
      <w:pPr>
        <w:spacing w:after="0" w:line="240" w:lineRule="auto"/>
        <w:ind w:firstLine="720"/>
        <w:jc w:val="both"/>
        <w:rPr>
          <w:rFonts w:ascii="Times New Roman" w:eastAsia="Times New Roman" w:hAnsi="Times New Roman" w:cs="Times New Roman"/>
          <w:sz w:val="20"/>
          <w:szCs w:val="20"/>
        </w:rPr>
      </w:pPr>
      <w:r w:rsidRPr="00DD687C">
        <w:rPr>
          <w:rFonts w:ascii="Times New Roman" w:eastAsia="Calibri" w:hAnsi="Times New Roman" w:cs="Times New Roman"/>
          <w:sz w:val="24"/>
          <w:szCs w:val="24"/>
        </w:rPr>
        <w:t xml:space="preserve">2022 metais, įgyvendinant Korupcijos prevencijos įstatymo nuostatas, buvo įsteigta Administracijos patarėjo, už korupcijai atsparios aplinkos kūrimą atsakingo asmens pareigybė. Savivaldybės tarybai pavedus Savivaldybės administracijai, kaip centrinei perkančiajai organizacijai teikti pirkimų veiklos paslaugas Plungės rajono savivaldybės biudžetinėms ir </w:t>
      </w:r>
      <w:r w:rsidRPr="00DD687C">
        <w:rPr>
          <w:rFonts w:ascii="Times New Roman" w:eastAsia="Calibri" w:hAnsi="Times New Roman" w:cs="Times New Roman"/>
          <w:sz w:val="24"/>
          <w:szCs w:val="24"/>
        </w:rPr>
        <w:lastRenderedPageBreak/>
        <w:t>viešosioms įstaigoms, kurių steigėja yra Plungės rajono savivaldybė, įsteigtos 2 pareigybės Viešųjų pirkimų skyriuje.</w:t>
      </w:r>
    </w:p>
    <w:p w:rsidR="00DD687C" w:rsidRPr="00DD687C" w:rsidRDefault="00DD687C" w:rsidP="00DD687C">
      <w:pPr>
        <w:spacing w:after="0" w:line="240" w:lineRule="auto"/>
        <w:jc w:val="center"/>
        <w:rPr>
          <w:rFonts w:ascii="Times New Roman" w:eastAsia="Times New Roman" w:hAnsi="Times New Roman" w:cs="Times New Roman"/>
          <w:b/>
          <w:sz w:val="24"/>
          <w:szCs w:val="24"/>
        </w:rPr>
      </w:pPr>
    </w:p>
    <w:p w:rsidR="00DD687C" w:rsidRPr="00DD687C" w:rsidRDefault="00DD687C" w:rsidP="00DD687C">
      <w:pPr>
        <w:tabs>
          <w:tab w:val="left" w:pos="720"/>
        </w:tabs>
        <w:spacing w:after="0" w:line="240" w:lineRule="auto"/>
        <w:ind w:firstLine="720"/>
        <w:jc w:val="both"/>
        <w:rPr>
          <w:rFonts w:ascii="Times New Roman" w:eastAsia="Times New Roman" w:hAnsi="Times New Roman" w:cs="Times New Roman"/>
          <w:b/>
          <w:sz w:val="24"/>
          <w:szCs w:val="24"/>
        </w:rPr>
      </w:pPr>
      <w:r w:rsidRPr="00DD687C">
        <w:rPr>
          <w:rFonts w:ascii="Times New Roman" w:eastAsia="Times New Roman" w:hAnsi="Times New Roman" w:cs="Times New Roman"/>
          <w:b/>
          <w:sz w:val="24"/>
          <w:szCs w:val="24"/>
        </w:rPr>
        <w:t>Viešosios tvarkos užtikrinimas</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 xml:space="preserve">2022 metais viešosios tvarkos specialistai kontroliavo, kaip laikomasi kelių eismo taisyklių parkuojant transporto priemones, atliekų tvarkymo ir švaros taisyklių, gyvūnų laikymo, reklamos naudojimo, prekybos viešose vietose taisyklių bei kitų reikalavimų. Tyrė piliečių pareiškimus ir skundus, nagrinėjo ir rengė atsakymus į gaunamus raštus, paklausimus, pagal savo kompetenciją teikė konsultacijas gyventojams, Savivaldybės kitų skyrių bei seniūnijų darbuotojams. Tikrinta, kaip gyventojai seniūnijose laikosi Plungės rajono savivaldybės tarybos patvirtintų taisyklių reikalavimų. Dirbo 8 komisijų veikloje, dalyvavo šių komisijų posėdžiuose bei dalyvavo 11 išvykų į seniūnijas, tikrinant apleistus sklypus. </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 xml:space="preserve">2022 metais specialistai surašė 324 administracinio nusižengimo protokolus ir nurodymus (2021 metais buvo surašyti 96 protokolai), protokolų skaičius padidėjo daugiau negu 3 kartus. 2022 metais paskirta ir surinka baudų – 4 283 Eur (2021 metais – 865 Eur). Viešosios tvarkos specialistai suorganizavo 21 patikrinimą (reidą) su kitų institucijų (Plungės rajono policijos komisariato, Telšių regiono atliekų tvarkymo centro, Aplinkos apsaugos agentūros, Visuomenės sveikatos biuro, Plungės miesto bei kitų seniūnijų, Savivaldybės administracijos skyrių) atstovais. Prevencinių priemonių metu dalijo atšvaitus mokiniams prie mokyklų bei kitose viešosiose vietose. Reidų metu didesnis dėmesys buvo skiriamas gyvūnų laikymo taisyklių pažeidimams, paliktiems neeksploatuojamiems automobiliams, tabako kontrolės įstatymo pažeidimams, švaros ir komunalinių atliekų tvarkymo taisyklių pažeidimams. Specialistai teikė informaciją apie saugų elgesį ant ledo, apsilankyta apie 50 įmonių, organizacijų teikiant informaciją dėl sniego valymo nuo stogų ir kelių bei susidariusių varveklių pašalinimo. Aktyviai kontroliavo gyventojus dėl sniego kasimo. Taikyta tiek žodinė, tiek administracinė atsakomybė. Profilaktiškai tikrinti daugiabučių namai, kurie yra renovuojami dėl atliekų tvarkymo. Minėti patikrinimai buvo suorganizuoti ir su kitų institucijų atstovais. </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Įvairių renginių metu 2022 metais buvo tikrinama, kaip vykdoma prekyba viešose vietose, atlikti 37 patikrinimai.</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Pagal poreikį Savivaldybės administracijos viešosios tvarkos specialistai kartu su seniūnijų darbuotojais vykdė prevencines priemones dėl gyvatvorių tvarkymo. Aplankyta daugiau nei 15 sodybų, aiškinant gyventojams, kaip turi būti tvarkomos gyvatvorės.</w:t>
      </w:r>
    </w:p>
    <w:p w:rsidR="00DD687C" w:rsidRPr="00DD687C" w:rsidRDefault="00DD687C" w:rsidP="00DD687C">
      <w:pPr>
        <w:spacing w:after="0" w:line="240" w:lineRule="auto"/>
        <w:ind w:firstLine="720"/>
        <w:jc w:val="both"/>
        <w:rPr>
          <w:rFonts w:ascii="Times New Roman" w:eastAsia="Times New Roman" w:hAnsi="Times New Roman" w:cs="Times New Roman"/>
          <w:b/>
          <w:sz w:val="24"/>
          <w:szCs w:val="24"/>
        </w:rPr>
      </w:pPr>
      <w:r w:rsidRPr="00DD687C">
        <w:rPr>
          <w:rFonts w:ascii="Times New Roman" w:eastAsia="Times New Roman" w:hAnsi="Times New Roman" w:cs="Times New Roman"/>
          <w:sz w:val="24"/>
          <w:szCs w:val="24"/>
        </w:rPr>
        <w:t>Dirbta visų valstybinių švenčių dienomis t. y. ( vasario 16-ąją, kovo 11-ąją, liepos 6- ąją). Atlikti patikrinimai dėl vėliavų kėlimo taisyklių reikalavimų laikymosi, lankytasi gyventojų gyvenamosiose vietose, dalinti lankstinukai apie vėliavos kėlimo svarbą ir atsakomybę, už užfiksuotus pažeidimus, taikyta administracinė atsakomybė, dirbta Plungė miesto šventės metu ir kitomis šventinėmis savaitgalių dienomis.</w:t>
      </w:r>
      <w:r w:rsidRPr="00DD687C">
        <w:rPr>
          <w:rFonts w:ascii="Times New Roman" w:eastAsia="Times New Roman" w:hAnsi="Times New Roman" w:cs="Times New Roman"/>
          <w:b/>
          <w:sz w:val="24"/>
          <w:szCs w:val="24"/>
        </w:rPr>
        <w:t xml:space="preserve">   </w:t>
      </w:r>
    </w:p>
    <w:p w:rsidR="00DD687C" w:rsidRPr="00DD687C" w:rsidRDefault="00DD687C" w:rsidP="005C1D29">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 xml:space="preserve">Vasaros metu pastoviai buvo vykdoma sustiprinta kontrolė naujai įrengtoje laisvalaikio zonoje – pakrantėje. </w:t>
      </w:r>
    </w:p>
    <w:p w:rsidR="00DD687C" w:rsidRPr="00DD687C" w:rsidRDefault="00DD687C" w:rsidP="005C1D29">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Aktyviai dalyvavo (taip pat bendradarbiaujant ir su policija, Nacionaliniu visuomenės sveikatos centru) vykdant COVID-19 viruso prevencines bei kontrolines priemones.</w:t>
      </w:r>
    </w:p>
    <w:p w:rsidR="00DD687C" w:rsidRPr="00DD687C" w:rsidRDefault="00DD687C" w:rsidP="005C1D29">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 xml:space="preserve">2022 metais nuo sausio iki balandžio mėnesio buvo vykdoma ekstremaliosios situacijos metu taikomų apribojimų kontrolė šiuose objektuose:   </w:t>
      </w:r>
    </w:p>
    <w:p w:rsidR="00DD687C" w:rsidRPr="00DD687C" w:rsidRDefault="00DD687C" w:rsidP="005C1D29">
      <w:pPr>
        <w:numPr>
          <w:ilvl w:val="0"/>
          <w:numId w:val="8"/>
        </w:numPr>
        <w:tabs>
          <w:tab w:val="left" w:pos="1134"/>
        </w:tabs>
        <w:spacing w:after="0" w:line="240" w:lineRule="auto"/>
        <w:ind w:left="0" w:firstLine="851"/>
        <w:contextualSpacing/>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laisvalaikio ir pramogų paslaugų teikimo veikla (šokių, diskotekų, šokių salių, lošimo namų (kazino) lošimo automatų, bingo salonų, lažybų ir totalizatorių punktų veikla – 18;</w:t>
      </w:r>
    </w:p>
    <w:p w:rsidR="00DD687C" w:rsidRPr="00DD687C" w:rsidRDefault="00DD687C" w:rsidP="005C1D29">
      <w:pPr>
        <w:numPr>
          <w:ilvl w:val="0"/>
          <w:numId w:val="8"/>
        </w:numPr>
        <w:tabs>
          <w:tab w:val="left" w:pos="1134"/>
        </w:tabs>
        <w:spacing w:after="0" w:line="240" w:lineRule="auto"/>
        <w:ind w:hanging="589"/>
        <w:contextualSpacing/>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kino teatrų ir kino klubų paslaugų teikimo  vietos – 7;</w:t>
      </w:r>
    </w:p>
    <w:p w:rsidR="00DD687C" w:rsidRPr="00DD687C" w:rsidRDefault="00DD687C" w:rsidP="005C1D29">
      <w:pPr>
        <w:numPr>
          <w:ilvl w:val="0"/>
          <w:numId w:val="8"/>
        </w:numPr>
        <w:tabs>
          <w:tab w:val="left" w:pos="1134"/>
        </w:tabs>
        <w:spacing w:after="0" w:line="240" w:lineRule="auto"/>
        <w:ind w:hanging="589"/>
        <w:contextualSpacing/>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viešojo transporto ir keleivių vežimo veikla – 62;</w:t>
      </w:r>
    </w:p>
    <w:p w:rsidR="00DD687C" w:rsidRPr="00DD687C" w:rsidRDefault="00DD687C" w:rsidP="005C1D29">
      <w:pPr>
        <w:numPr>
          <w:ilvl w:val="0"/>
          <w:numId w:val="8"/>
        </w:numPr>
        <w:tabs>
          <w:tab w:val="left" w:pos="1134"/>
        </w:tabs>
        <w:spacing w:after="0" w:line="240" w:lineRule="auto"/>
        <w:ind w:hanging="589"/>
        <w:contextualSpacing/>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turgavietės ir lauko prekybos veikla – 49;</w:t>
      </w:r>
    </w:p>
    <w:p w:rsidR="009C6F6E" w:rsidRDefault="00DD687C" w:rsidP="005C1D29">
      <w:pPr>
        <w:numPr>
          <w:ilvl w:val="0"/>
          <w:numId w:val="8"/>
        </w:numPr>
        <w:spacing w:after="0" w:line="240" w:lineRule="auto"/>
        <w:ind w:left="0" w:firstLine="851"/>
        <w:contextualSpacing/>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komerciniai  ir nekomerciniai kultūros, pramogų, sporto renginiai, šventės, mugės, festivaliai ar kitos tam tikrą laiką trunkančios organizuotos žmonių susibūrimo  viešos vietos iš anksto nustatytu laiku atvirose erdvėse  - 23;</w:t>
      </w:r>
    </w:p>
    <w:p w:rsidR="00DD687C" w:rsidRPr="009C6F6E" w:rsidRDefault="00DD687C" w:rsidP="005C1D29">
      <w:pPr>
        <w:numPr>
          <w:ilvl w:val="0"/>
          <w:numId w:val="8"/>
        </w:numPr>
        <w:spacing w:after="0" w:line="240" w:lineRule="auto"/>
        <w:ind w:left="0" w:firstLine="851"/>
        <w:contextualSpacing/>
        <w:jc w:val="both"/>
        <w:rPr>
          <w:rFonts w:ascii="Times New Roman" w:eastAsia="Times New Roman" w:hAnsi="Times New Roman" w:cs="Times New Roman"/>
          <w:sz w:val="24"/>
          <w:szCs w:val="24"/>
        </w:rPr>
      </w:pPr>
      <w:r w:rsidRPr="009C6F6E">
        <w:rPr>
          <w:rFonts w:ascii="Times New Roman" w:eastAsia="Times New Roman" w:hAnsi="Times New Roman" w:cs="Times New Roman"/>
          <w:sz w:val="24"/>
          <w:szCs w:val="24"/>
        </w:rPr>
        <w:t>viešosios būriavimosi vietos – apie 90;</w:t>
      </w:r>
    </w:p>
    <w:p w:rsidR="00DD687C" w:rsidRPr="00DD687C" w:rsidRDefault="00DD687C" w:rsidP="005C1D29">
      <w:pPr>
        <w:numPr>
          <w:ilvl w:val="0"/>
          <w:numId w:val="8"/>
        </w:numPr>
        <w:tabs>
          <w:tab w:val="left" w:pos="1134"/>
        </w:tabs>
        <w:spacing w:after="0" w:line="240" w:lineRule="auto"/>
        <w:ind w:hanging="589"/>
        <w:contextualSpacing/>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lastRenderedPageBreak/>
        <w:t>patikrina asmenų, esančių izoliacijoje – 63.</w:t>
      </w:r>
    </w:p>
    <w:p w:rsidR="00DD687C" w:rsidRPr="00DD687C" w:rsidRDefault="00DD687C" w:rsidP="005C1D29">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Vykdė Vaizdo stebėjimo paslaugos viešųjų pirkimų dokumentacijos rengimą ir tvarkymą, sutarčių pasirašymą. Toliau vykdo šios paslaugos priežiūrą.</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Vykdė lėšų, skiriamų Plungės r. policijos komisariatui, dokumentacijos tvarkymą, sutarčių ruošimą ir derinimą. Toliau prižiūri sutarties vykdymą.</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Vykdė darbuotojų supažindinimą su darbų saugos reikalavimais. Supažindinti su darbų saugos reikalavimais 97 darbuotojai ir asmenys, dirbantys visuomenei naudingus darbus.</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Nuotoliniu būdu dalyvavo pasitarimuose, mokymuose bei seminaruose.</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 xml:space="preserve">Pagal gautus nurodymus buvo atkreiptas dėmesys dėl KET pažeidimų Telšių, Dariaus ir Girėno bei kitose gatvėse. </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 xml:space="preserve">Dėl naujai įrengtų kelio ženklų ar kitų eismo reguliavimo priemonių Plungės mieste buvo aktyviai kontroliuojama, kaip vairuotojai laikosi nustatytų reikalavimų bei teikiama informacija, dalinant lankstinukus. </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 xml:space="preserve">Parengi ir paviešinti 2 straipsniai apie viešosios tvarkos vykdomas funkcijas </w:t>
      </w:r>
      <w:hyperlink r:id="rId112" w:history="1">
        <w:r w:rsidRPr="00DD687C">
          <w:rPr>
            <w:rFonts w:ascii="Times New Roman" w:eastAsia="Times New Roman" w:hAnsi="Times New Roman" w:cs="Times New Roman"/>
            <w:color w:val="0000FF"/>
            <w:sz w:val="20"/>
            <w:szCs w:val="20"/>
            <w:u w:val="single"/>
          </w:rPr>
          <w:t>www.plunge.lt</w:t>
        </w:r>
      </w:hyperlink>
      <w:r w:rsidRPr="00DD687C">
        <w:rPr>
          <w:rFonts w:ascii="Times New Roman" w:eastAsia="Times New Roman" w:hAnsi="Times New Roman" w:cs="Times New Roman"/>
          <w:sz w:val="24"/>
          <w:szCs w:val="24"/>
        </w:rPr>
        <w:t xml:space="preserve">  internetiniame puslapyje. </w:t>
      </w:r>
    </w:p>
    <w:p w:rsidR="00DD687C" w:rsidRPr="00DD687C" w:rsidRDefault="00DD687C" w:rsidP="00DD687C">
      <w:pPr>
        <w:spacing w:after="0" w:line="240" w:lineRule="auto"/>
        <w:ind w:firstLine="720"/>
        <w:jc w:val="both"/>
        <w:rPr>
          <w:rFonts w:ascii="Times New Roman" w:eastAsia="Times New Roman" w:hAnsi="Times New Roman" w:cs="Times New Roman"/>
          <w:color w:val="000000"/>
          <w:sz w:val="24"/>
          <w:szCs w:val="24"/>
          <w:lang w:eastAsia="lt-LT"/>
        </w:rPr>
      </w:pPr>
      <w:r w:rsidRPr="00DD687C">
        <w:rPr>
          <w:rFonts w:ascii="Times New Roman" w:eastAsia="Times New Roman" w:hAnsi="Times New Roman" w:cs="Times New Roman"/>
          <w:color w:val="000000"/>
          <w:sz w:val="24"/>
          <w:szCs w:val="24"/>
          <w:lang w:eastAsia="lt-LT"/>
        </w:rPr>
        <w:t>Organizuojant prekybos žmonėmis ir nusikaltimų prevenciją, specialistai ruošė ir pateikė informaciją valstybės atsakingoms institucijoms.</w:t>
      </w:r>
    </w:p>
    <w:p w:rsidR="00DD687C" w:rsidRPr="00DD687C" w:rsidRDefault="00DD687C" w:rsidP="00DD687C">
      <w:pPr>
        <w:spacing w:after="0" w:line="240" w:lineRule="auto"/>
        <w:ind w:firstLine="720"/>
        <w:jc w:val="both"/>
        <w:rPr>
          <w:rFonts w:ascii="Times New Roman" w:eastAsia="Times New Roman" w:hAnsi="Times New Roman" w:cs="Times New Roman"/>
          <w:color w:val="000000"/>
          <w:sz w:val="24"/>
          <w:szCs w:val="24"/>
          <w:lang w:eastAsia="lt-LT"/>
        </w:rPr>
      </w:pPr>
      <w:r w:rsidRPr="00DD687C">
        <w:rPr>
          <w:rFonts w:ascii="Times New Roman" w:eastAsia="Times New Roman" w:hAnsi="Times New Roman" w:cs="Times New Roman"/>
          <w:color w:val="000000"/>
          <w:sz w:val="24"/>
          <w:szCs w:val="24"/>
          <w:lang w:eastAsia="lt-LT"/>
        </w:rPr>
        <w:t>Dalyvavo Savivaldybės Lygių galimybių užtikrinimo vykdomuose renginiuose, mokymuose, konferencijose, ruošė ir teikė informaciją lygių galimybių užtikrinimo tema.</w:t>
      </w:r>
    </w:p>
    <w:p w:rsidR="00DD687C" w:rsidRPr="00DD687C" w:rsidRDefault="00DD687C" w:rsidP="00DD687C">
      <w:pPr>
        <w:tabs>
          <w:tab w:val="left" w:pos="720"/>
        </w:tabs>
        <w:spacing w:after="0" w:line="240" w:lineRule="auto"/>
        <w:ind w:firstLine="709"/>
        <w:jc w:val="both"/>
        <w:rPr>
          <w:rFonts w:ascii="Times New Roman" w:eastAsia="Times New Roman" w:hAnsi="Times New Roman" w:cs="Times New Roman"/>
          <w:sz w:val="24"/>
          <w:szCs w:val="24"/>
        </w:rPr>
      </w:pPr>
    </w:p>
    <w:p w:rsidR="00DD687C" w:rsidRPr="00DD687C" w:rsidRDefault="00DD687C" w:rsidP="00DD687C">
      <w:pPr>
        <w:tabs>
          <w:tab w:val="left" w:pos="720"/>
        </w:tabs>
        <w:spacing w:after="0" w:line="240" w:lineRule="auto"/>
        <w:ind w:firstLine="720"/>
        <w:jc w:val="both"/>
        <w:rPr>
          <w:rFonts w:ascii="Times New Roman" w:eastAsia="Times New Roman" w:hAnsi="Times New Roman" w:cs="Times New Roman"/>
          <w:b/>
          <w:sz w:val="24"/>
          <w:szCs w:val="24"/>
        </w:rPr>
      </w:pPr>
      <w:r w:rsidRPr="00DD687C">
        <w:rPr>
          <w:rFonts w:ascii="Times New Roman" w:eastAsia="Times New Roman" w:hAnsi="Times New Roman" w:cs="Times New Roman"/>
          <w:b/>
          <w:sz w:val="24"/>
          <w:szCs w:val="24"/>
        </w:rPr>
        <w:t>Teisininkų darbas</w:t>
      </w:r>
    </w:p>
    <w:p w:rsidR="00DD687C" w:rsidRPr="00DD687C" w:rsidRDefault="00DD687C" w:rsidP="00DD687C">
      <w:pPr>
        <w:tabs>
          <w:tab w:val="left" w:pos="720"/>
        </w:tabs>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Skyriaus juristai atstovavo Savivaldybės institucijoms 20 teismo posėdžių, įvairių instancijų teismams parengta ir pateikta 25 procesiniai dokumentai. Inicijavo 2 bylų iškėlimą teisme. Dalyvavo 2 Administracinių ginčų komisijos posėdžiuose. Atliko 3 tarnybinius patikrinimus. Parengė 2 teisines išvadas.</w:t>
      </w:r>
      <w:r w:rsidRPr="00DD687C">
        <w:rPr>
          <w:rFonts w:ascii="Calibri" w:eastAsia="Calibri" w:hAnsi="Calibri" w:cs="Calibri"/>
        </w:rPr>
        <w:t xml:space="preserve"> </w:t>
      </w:r>
      <w:r w:rsidRPr="00DD687C">
        <w:rPr>
          <w:rFonts w:ascii="Times New Roman" w:eastAsia="Times New Roman" w:hAnsi="Times New Roman" w:cs="Times New Roman"/>
          <w:sz w:val="24"/>
          <w:szCs w:val="24"/>
        </w:rPr>
        <w:t>Kontroliavo išieškojimo procesą pagal pateiktus vykdomuosius raštus. Dalyvauta įvairių komisijų (tarp jų ir Viešųjų pirkimų komisijos), darbo grupių darbe, vykta į konfliktinių situacijų vietas.</w:t>
      </w:r>
    </w:p>
    <w:p w:rsidR="00DD687C" w:rsidRPr="00DD687C" w:rsidRDefault="00DD687C" w:rsidP="00DD687C">
      <w:pPr>
        <w:tabs>
          <w:tab w:val="left" w:pos="720"/>
        </w:tabs>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Valstybės garantuojama pirminė teisinė pagalba buvo suteikta 461 pareiškėjui. Išduoti 94 siuntimai antrinei teisinei pagalbai gauti. Paruošti 43 siuntimai mediacijai.</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Per 2022 metus Juridinio ir personalo administravimo skyriaus tarnautojai, be personalo teisės aktų, parengė 12 Savivaldybės tarybos sprendimų projektų, 11 Administracijos direktoriaus įsakymų projektų, 25 mero potvarkių projektus, parengė ir išsiuntė 354 atsakymus į įvairių institucijų, gyventojų paklausimus, skundus ar prašymus.</w:t>
      </w:r>
    </w:p>
    <w:p w:rsidR="00DD687C" w:rsidRPr="00DD687C" w:rsidRDefault="00DD687C" w:rsidP="00DD687C">
      <w:pPr>
        <w:tabs>
          <w:tab w:val="left" w:pos="720"/>
        </w:tabs>
        <w:autoSpaceDE w:val="0"/>
        <w:autoSpaceDN w:val="0"/>
        <w:adjustRightInd w:val="0"/>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2022 metais Skyriaus darbuotojai peržiūrėjo ir suderino 292 Savivaldybės tarybos sprendimų projektus, 1 375 Administracijos direktoriaus įsakymus, 61 mero potvarkį dėl jų atitikimo Lietuvos Respublikos teisės aktams, peržiūrėjo ir derino 1 210</w:t>
      </w:r>
      <w:r w:rsidRPr="00DD687C">
        <w:rPr>
          <w:rFonts w:ascii="Times New Roman" w:eastAsia="Times New Roman" w:hAnsi="Times New Roman" w:cs="Times New Roman"/>
          <w:color w:val="FF0000"/>
          <w:sz w:val="24"/>
          <w:szCs w:val="24"/>
        </w:rPr>
        <w:t xml:space="preserve"> </w:t>
      </w:r>
      <w:r w:rsidRPr="00DD687C">
        <w:rPr>
          <w:rFonts w:ascii="Times New Roman" w:eastAsia="Times New Roman" w:hAnsi="Times New Roman" w:cs="Times New Roman"/>
          <w:sz w:val="24"/>
          <w:szCs w:val="24"/>
        </w:rPr>
        <w:t>įvairių sutarčių ir susitarimų bei kitų dokumentų, tokių kaip įstaigų įstatai, nuostatai, įvairios tvarkos ir taisyklės.</w:t>
      </w:r>
    </w:p>
    <w:p w:rsidR="00DD687C" w:rsidRPr="00DD687C" w:rsidRDefault="00DD687C" w:rsidP="00DD687C">
      <w:pPr>
        <w:tabs>
          <w:tab w:val="left" w:pos="720"/>
        </w:tabs>
        <w:autoSpaceDE w:val="0"/>
        <w:autoSpaceDN w:val="0"/>
        <w:adjustRightInd w:val="0"/>
        <w:spacing w:after="0" w:line="240" w:lineRule="auto"/>
        <w:ind w:firstLine="720"/>
        <w:jc w:val="both"/>
        <w:rPr>
          <w:rFonts w:ascii="Times New Roman" w:eastAsia="Times New Roman" w:hAnsi="Times New Roman" w:cs="Times New Roman"/>
          <w:bCs/>
          <w:sz w:val="24"/>
          <w:szCs w:val="24"/>
        </w:rPr>
      </w:pPr>
      <w:r w:rsidRPr="00DD687C">
        <w:rPr>
          <w:rFonts w:ascii="Times New Roman" w:eastAsia="Times New Roman" w:hAnsi="Times New Roman" w:cs="Times New Roman"/>
          <w:bCs/>
          <w:sz w:val="24"/>
          <w:szCs w:val="24"/>
        </w:rPr>
        <w:t>Suteikta išimtinai didžiulė teisinė pagalba Plungės SRC (padedant spręsti susidariusią situaciją dėl sporto salės nuomos), Strateginiam skyriui (projekto, su LTG Infra, dokumentacijos rengime) ir VšĮ Plungės futbolas įstatų, valdybos darbo reglamento rengimas bei teisinių procedūrų vykdymo konsultacijos.</w:t>
      </w:r>
    </w:p>
    <w:p w:rsidR="00DD687C" w:rsidRPr="00DD687C" w:rsidRDefault="00DD687C" w:rsidP="00DD687C">
      <w:pPr>
        <w:spacing w:after="0" w:line="240" w:lineRule="auto"/>
        <w:ind w:firstLine="720"/>
        <w:jc w:val="both"/>
        <w:rPr>
          <w:rFonts w:ascii="Times New Roman" w:eastAsia="Times New Roman" w:hAnsi="Times New Roman" w:cs="Times New Roman"/>
          <w:b/>
          <w:sz w:val="24"/>
          <w:szCs w:val="24"/>
        </w:rPr>
      </w:pPr>
    </w:p>
    <w:p w:rsidR="00DD687C" w:rsidRPr="00DD687C" w:rsidRDefault="00DD687C" w:rsidP="00DD687C">
      <w:pPr>
        <w:spacing w:after="0" w:line="240" w:lineRule="auto"/>
        <w:ind w:firstLine="709"/>
        <w:jc w:val="center"/>
        <w:rPr>
          <w:rFonts w:ascii="Times New Roman" w:eastAsia="Times New Roman" w:hAnsi="Times New Roman" w:cs="Times New Roman"/>
          <w:b/>
          <w:sz w:val="24"/>
          <w:szCs w:val="24"/>
        </w:rPr>
      </w:pPr>
      <w:r w:rsidRPr="00DD687C">
        <w:rPr>
          <w:rFonts w:ascii="Times New Roman" w:eastAsia="Times New Roman" w:hAnsi="Times New Roman" w:cs="Times New Roman"/>
          <w:b/>
          <w:sz w:val="24"/>
          <w:szCs w:val="24"/>
        </w:rPr>
        <w:t>IV. ARTIMIAUSIOS VEIKLOS KRYPTYS</w:t>
      </w:r>
    </w:p>
    <w:p w:rsidR="00DD687C" w:rsidRPr="00DD687C" w:rsidRDefault="00DD687C" w:rsidP="00DD687C">
      <w:pPr>
        <w:spacing w:after="0" w:line="240" w:lineRule="auto"/>
        <w:ind w:firstLine="709"/>
        <w:jc w:val="center"/>
        <w:rPr>
          <w:rFonts w:ascii="Times New Roman" w:eastAsia="Times New Roman" w:hAnsi="Times New Roman" w:cs="Times New Roman"/>
          <w:sz w:val="24"/>
          <w:szCs w:val="24"/>
        </w:rPr>
      </w:pP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 xml:space="preserve">2023 metais viešosios tvarkos specialistai planuoja didesnį dėmesį skirti atliekų tvarkymo ir švaros taisyklių, reklamos įrengimo, automobilių parkavimo bei kitų pažeidimų prevencijai ir išaiškinimui. </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Bus siekiama glaudesnio bendradarbiavimo tarp Savivaldybės administracijos skyrių, būtina dalytis žiniomis ir gerąja patirtimi, kaip bendrai spręsti Savivaldybės administracijai iškeltas užduotis.</w:t>
      </w:r>
    </w:p>
    <w:p w:rsidR="00451CCE" w:rsidRPr="00DD687C" w:rsidRDefault="00DD687C" w:rsidP="00DD687C">
      <w:pPr>
        <w:tabs>
          <w:tab w:val="center" w:pos="4320"/>
          <w:tab w:val="right" w:pos="8640"/>
        </w:tabs>
        <w:spacing w:after="0" w:line="360" w:lineRule="auto"/>
        <w:jc w:val="both"/>
        <w:rPr>
          <w:rFonts w:ascii="Times New Roman" w:eastAsia="Times New Roman" w:hAnsi="Times New Roman" w:cs="Times New Roman"/>
          <w:sz w:val="24"/>
          <w:szCs w:val="24"/>
        </w:rPr>
      </w:pPr>
      <w:r w:rsidRPr="00DD687C">
        <w:rPr>
          <w:rFonts w:ascii="Times New Roman" w:eastAsia="Times New Roman" w:hAnsi="Times New Roman" w:cs="Times New Roman"/>
          <w:sz w:val="24"/>
          <w:szCs w:val="24"/>
        </w:rPr>
        <w:t>Labai daug žmogiškųjų išteklių ir laiko pareikalaus Naujojo vietos savivaldos modelio įgyvendini</w:t>
      </w:r>
      <w:r>
        <w:rPr>
          <w:rFonts w:ascii="Times New Roman" w:eastAsia="Times New Roman" w:hAnsi="Times New Roman" w:cs="Times New Roman"/>
          <w:sz w:val="24"/>
          <w:szCs w:val="24"/>
        </w:rPr>
        <w:t xml:space="preserve">mas. </w:t>
      </w:r>
    </w:p>
    <w:p w:rsidR="00451CCE" w:rsidRPr="00451CCE" w:rsidRDefault="00451CCE" w:rsidP="00451CCE">
      <w:pPr>
        <w:spacing w:after="0" w:line="240" w:lineRule="auto"/>
        <w:jc w:val="center"/>
        <w:rPr>
          <w:rFonts w:ascii="Times New Roman" w:eastAsia="Times New Roman" w:hAnsi="Times New Roman" w:cs="Times New Roman"/>
          <w:b/>
          <w:sz w:val="28"/>
          <w:szCs w:val="28"/>
        </w:rPr>
      </w:pPr>
      <w:r w:rsidRPr="00451CCE">
        <w:rPr>
          <w:rFonts w:ascii="Times New Roman" w:eastAsia="Times New Roman" w:hAnsi="Times New Roman" w:cs="Times New Roman"/>
          <w:b/>
          <w:sz w:val="28"/>
          <w:szCs w:val="28"/>
        </w:rPr>
        <w:lastRenderedPageBreak/>
        <w:t>KULTŪROS, TURIZMO IR VIEŠŲJŲ RYŠIŲ SKYRIUS</w:t>
      </w:r>
    </w:p>
    <w:p w:rsidR="00451CCE" w:rsidRPr="00451CCE" w:rsidRDefault="00451CCE" w:rsidP="00451CCE">
      <w:pPr>
        <w:spacing w:after="0" w:line="240" w:lineRule="auto"/>
        <w:jc w:val="center"/>
        <w:rPr>
          <w:rFonts w:ascii="Times New Roman" w:eastAsia="Times New Roman" w:hAnsi="Times New Roman" w:cs="Times New Roman"/>
          <w:sz w:val="24"/>
          <w:szCs w:val="24"/>
        </w:rPr>
      </w:pPr>
    </w:p>
    <w:p w:rsidR="00451CCE" w:rsidRPr="00451CCE" w:rsidRDefault="00451CCE" w:rsidP="00451CCE">
      <w:pPr>
        <w:spacing w:after="0" w:line="240" w:lineRule="auto"/>
        <w:jc w:val="center"/>
        <w:rPr>
          <w:rFonts w:ascii="Times New Roman" w:eastAsia="Times New Roman" w:hAnsi="Times New Roman" w:cs="Times New Roman"/>
          <w:b/>
          <w:sz w:val="24"/>
          <w:szCs w:val="24"/>
        </w:rPr>
      </w:pPr>
      <w:r w:rsidRPr="00451CCE">
        <w:rPr>
          <w:rFonts w:ascii="Times New Roman" w:eastAsia="Times New Roman" w:hAnsi="Times New Roman" w:cs="Times New Roman"/>
          <w:b/>
          <w:sz w:val="24"/>
          <w:szCs w:val="24"/>
        </w:rPr>
        <w:t>I. PADALINIO VEIKLOS ATASKAITOS SANTRAUKA</w:t>
      </w:r>
    </w:p>
    <w:p w:rsidR="00451CCE" w:rsidRPr="00451CCE" w:rsidRDefault="00451CCE" w:rsidP="00451CCE">
      <w:pPr>
        <w:spacing w:after="0" w:line="240" w:lineRule="auto"/>
        <w:ind w:firstLine="709"/>
        <w:jc w:val="both"/>
        <w:rPr>
          <w:rFonts w:ascii="Times New Roman" w:eastAsia="Times New Roman" w:hAnsi="Times New Roman" w:cs="Times New Roman"/>
          <w:b/>
          <w:sz w:val="24"/>
          <w:szCs w:val="24"/>
        </w:rPr>
      </w:pP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Kultūros ir turizmo sritys ir tose srityse dirbančios įstaigos buvo kuruojamos Kultūros, turizmo ir viešųjų ryšių skyriaus.</w:t>
      </w:r>
    </w:p>
    <w:p w:rsidR="00451CCE" w:rsidRDefault="00451CCE" w:rsidP="00451CCE">
      <w:pPr>
        <w:spacing w:after="0" w:line="240" w:lineRule="auto"/>
        <w:ind w:firstLine="720"/>
        <w:jc w:val="both"/>
        <w:rPr>
          <w:rFonts w:ascii="Times New Roman" w:eastAsia="Times New Roman" w:hAnsi="Times New Roman" w:cs="Times New Roman"/>
          <w:bCs/>
          <w:sz w:val="24"/>
          <w:szCs w:val="24"/>
        </w:rPr>
      </w:pPr>
      <w:r w:rsidRPr="00451CCE">
        <w:rPr>
          <w:rFonts w:ascii="Times New Roman" w:eastAsia="Times New Roman" w:hAnsi="Times New Roman" w:cs="Times New Roman"/>
          <w:bCs/>
          <w:sz w:val="24"/>
          <w:szCs w:val="24"/>
        </w:rPr>
        <w:t>2022 m. Kultūros, turizmo ir viešųjų ryšių skyrius, kuriame dirba vedėjas (2022 metais vaiko auginimo atostogose) – kuris vadovauja struktūrinio padalinio veiklų vykdymui, koordinuoja valstybės kultūros politikos įgyvendinimą Plungės rajone, koordinuoja ir kontroliuoja kultūros centrų veiklą, vyriausiasis specialistas – atsakingas už etninės kultūros, turizmo koordinavimą, viešosios bibliotekos, Žemaičių dailės muziejaus ir Turizmo informacijos centro veiklas, ir du specialistai – kuriantys ir įgyvendinantys Plungės rajono savivaldybės viešųjų ryšių, rinkodaros strategijas, rengiantys Plungės rajono pristatymus, įvairią reprezentacinę medžiagą, renkantys informaciją apie Plungės rajono savivaldybės veiklą, ją apibendrinantys ir oficialią Savivaldybės poziciją teikiantys žiniasklaidos atstovams.</w:t>
      </w:r>
    </w:p>
    <w:p w:rsidR="00451CCE" w:rsidRPr="00451CCE" w:rsidRDefault="00451CCE" w:rsidP="00451CCE">
      <w:pPr>
        <w:spacing w:after="0" w:line="240" w:lineRule="auto"/>
        <w:jc w:val="both"/>
        <w:rPr>
          <w:rFonts w:ascii="Times New Roman" w:eastAsia="Times New Roman" w:hAnsi="Times New Roman" w:cs="Times New Roman"/>
          <w:bCs/>
          <w:sz w:val="24"/>
          <w:szCs w:val="24"/>
        </w:rPr>
      </w:pPr>
    </w:p>
    <w:p w:rsidR="00451CCE" w:rsidRPr="00451CCE" w:rsidRDefault="00451CCE" w:rsidP="00451CCE">
      <w:pPr>
        <w:spacing w:after="0" w:line="240" w:lineRule="auto"/>
        <w:jc w:val="center"/>
        <w:rPr>
          <w:rFonts w:ascii="Times New Roman" w:eastAsia="Times New Roman" w:hAnsi="Times New Roman" w:cs="Times New Roman"/>
          <w:b/>
          <w:sz w:val="24"/>
          <w:szCs w:val="24"/>
        </w:rPr>
      </w:pPr>
      <w:r w:rsidRPr="00451CCE">
        <w:rPr>
          <w:rFonts w:ascii="Times New Roman" w:eastAsia="Times New Roman" w:hAnsi="Times New Roman" w:cs="Times New Roman"/>
          <w:b/>
          <w:sz w:val="24"/>
          <w:szCs w:val="24"/>
        </w:rPr>
        <w:t>II. PADALINIO VEIKLAI ĮTAKOS TURĖJUSIŲ VEIKSNIŲ APŽVALGA</w:t>
      </w:r>
    </w:p>
    <w:p w:rsidR="00451CCE" w:rsidRPr="00451CCE" w:rsidRDefault="00451CCE" w:rsidP="00451CCE">
      <w:pPr>
        <w:spacing w:after="0" w:line="240" w:lineRule="auto"/>
        <w:jc w:val="center"/>
        <w:rPr>
          <w:rFonts w:ascii="Times New Roman" w:eastAsia="Times New Roman" w:hAnsi="Times New Roman" w:cs="Times New Roman"/>
          <w:b/>
          <w:sz w:val="24"/>
          <w:szCs w:val="24"/>
        </w:rPr>
      </w:pPr>
    </w:p>
    <w:p w:rsidR="00451CCE" w:rsidRPr="00451CCE" w:rsidRDefault="00451CCE" w:rsidP="00451CCE">
      <w:pPr>
        <w:spacing w:after="0" w:line="240" w:lineRule="auto"/>
        <w:ind w:firstLine="720"/>
        <w:jc w:val="both"/>
        <w:rPr>
          <w:rFonts w:ascii="Times New Roman" w:eastAsia="Times New Roman" w:hAnsi="Times New Roman" w:cs="Times New Roman"/>
          <w:bCs/>
          <w:sz w:val="24"/>
          <w:szCs w:val="24"/>
        </w:rPr>
      </w:pPr>
      <w:r w:rsidRPr="00451CCE">
        <w:rPr>
          <w:rFonts w:ascii="Times New Roman" w:eastAsia="Times New Roman" w:hAnsi="Times New Roman" w:cs="Times New Roman"/>
          <w:bCs/>
          <w:sz w:val="24"/>
          <w:szCs w:val="24"/>
        </w:rPr>
        <w:t xml:space="preserve">2022 metais Kultūros, turizmo ir viešųjų ryšių specialistams, kuruojantiems kultūros įstaigas, teko laiku reaguoti į besikeičiančius teisės aktus kultūros ir turizmo srityse, sekti besikeičiančius reikalavimus renginių organizavimui, koordinuoti įstaigų darbo organizavimo metodus. Be to, Skyriaus vedėjai esant vaiko priežiūros atostogose (nebuvo priimta pakaitinio tarnautojo), strigo turizmo ir etnokultūros sričių koordinavimas.   </w:t>
      </w:r>
    </w:p>
    <w:p w:rsidR="00451CCE" w:rsidRPr="00451CCE" w:rsidRDefault="00451CCE" w:rsidP="00451CCE">
      <w:pPr>
        <w:spacing w:after="0" w:line="240" w:lineRule="auto"/>
        <w:ind w:firstLine="709"/>
        <w:jc w:val="both"/>
        <w:rPr>
          <w:rFonts w:ascii="Times New Roman" w:eastAsia="Times New Roman" w:hAnsi="Times New Roman" w:cs="Times New Roman"/>
          <w:sz w:val="24"/>
          <w:szCs w:val="24"/>
        </w:rPr>
      </w:pPr>
    </w:p>
    <w:p w:rsidR="00451CCE" w:rsidRPr="00451CCE" w:rsidRDefault="00451CCE" w:rsidP="00451CCE">
      <w:pPr>
        <w:spacing w:after="0" w:line="240" w:lineRule="auto"/>
        <w:jc w:val="center"/>
        <w:rPr>
          <w:rFonts w:ascii="Times New Roman" w:eastAsia="Times New Roman" w:hAnsi="Times New Roman" w:cs="Times New Roman"/>
          <w:b/>
          <w:sz w:val="24"/>
          <w:szCs w:val="24"/>
        </w:rPr>
      </w:pPr>
      <w:r w:rsidRPr="00451CCE">
        <w:rPr>
          <w:rFonts w:ascii="Times New Roman" w:eastAsia="Times New Roman" w:hAnsi="Times New Roman" w:cs="Times New Roman"/>
          <w:b/>
          <w:sz w:val="24"/>
          <w:szCs w:val="24"/>
        </w:rPr>
        <w:t>III. PADALINIO</w:t>
      </w:r>
      <w:r w:rsidRPr="00451CCE">
        <w:rPr>
          <w:rFonts w:ascii="Times New Roman" w:eastAsia="Times New Roman" w:hAnsi="Times New Roman" w:cs="Times New Roman"/>
          <w:sz w:val="24"/>
          <w:szCs w:val="24"/>
        </w:rPr>
        <w:t xml:space="preserve"> </w:t>
      </w:r>
      <w:r w:rsidRPr="00451CCE">
        <w:rPr>
          <w:rFonts w:ascii="Times New Roman" w:eastAsia="Times New Roman" w:hAnsi="Times New Roman" w:cs="Times New Roman"/>
          <w:b/>
          <w:bCs/>
          <w:sz w:val="24"/>
          <w:szCs w:val="24"/>
        </w:rPr>
        <w:t>VYKDYTA VEIKLA</w:t>
      </w:r>
      <w:r w:rsidRPr="00451CCE">
        <w:rPr>
          <w:rFonts w:ascii="Times New Roman" w:eastAsia="Times New Roman" w:hAnsi="Times New Roman" w:cs="Times New Roman"/>
          <w:b/>
          <w:sz w:val="24"/>
          <w:szCs w:val="24"/>
        </w:rPr>
        <w:t xml:space="preserve"> IR PASIEKTI REZULTATAI</w:t>
      </w:r>
    </w:p>
    <w:p w:rsidR="00451CCE" w:rsidRPr="00451CCE" w:rsidRDefault="00451CCE" w:rsidP="00451CCE">
      <w:pPr>
        <w:spacing w:after="0" w:line="240" w:lineRule="auto"/>
        <w:rPr>
          <w:rFonts w:ascii="Times New Roman" w:eastAsia="Times New Roman" w:hAnsi="Times New Roman" w:cs="Times New Roman"/>
          <w:b/>
          <w:sz w:val="24"/>
          <w:szCs w:val="24"/>
        </w:rPr>
      </w:pPr>
    </w:p>
    <w:p w:rsidR="00451CCE" w:rsidRPr="00451CCE" w:rsidRDefault="00451CCE" w:rsidP="00451CCE">
      <w:pPr>
        <w:spacing w:after="0" w:line="240" w:lineRule="auto"/>
        <w:jc w:val="center"/>
        <w:rPr>
          <w:rFonts w:ascii="Times New Roman" w:eastAsia="Times New Roman" w:hAnsi="Times New Roman" w:cs="Times New Roman"/>
          <w:b/>
          <w:sz w:val="24"/>
          <w:szCs w:val="24"/>
        </w:rPr>
      </w:pPr>
      <w:r w:rsidRPr="00451CCE">
        <w:rPr>
          <w:rFonts w:ascii="Times New Roman" w:eastAsia="Times New Roman" w:hAnsi="Times New Roman" w:cs="Times New Roman"/>
          <w:b/>
          <w:sz w:val="24"/>
          <w:szCs w:val="24"/>
        </w:rPr>
        <w:t>Kultūrinė veikla</w:t>
      </w:r>
    </w:p>
    <w:p w:rsid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Kultūra yra įvairių harmoningų veiklų, siekiančių savo tikslo, įvairovės produktas. Gyventojų bendrosios kultūros ugdymas ir etnokultūros puoselėjimas – savarankiška savivaldybės funkcija kultūros srityje, kurią reglamentuoja Lietuvos Respublikos vietos savivaldos įstatymas. Plungės rajono savivaldybė, įgyvendindama šią funkciją, atliko Žemaičių dailės muziejaus, Plungės rajono savivaldybės viešosios bibliotekos, Plungės rajono savivaldybės kultūros centrų (Plungės, Žlibinų, Žemaičių Kalvarijos, Šateikių, Kulių) veiklų priežiūrą, inicijavo bei rėmė Savivaldybėje vykdomus kultūros projektus, įgyvendino kultūros infrastruktūros atnaujinimo projektus. Finansavimas kultūros įstaigoms buvo numatytas Kultūros ir sporto plėtros programoje, joje taip pat numatytos lėšos kultūros projektams iš dalies finansuoti bei premijoms už aukštus pasiekimus kultūros ir meno srityje.</w:t>
      </w:r>
    </w:p>
    <w:p w:rsidR="00B90F38" w:rsidRPr="00451CCE" w:rsidRDefault="00B90F38" w:rsidP="00451CCE">
      <w:pPr>
        <w:spacing w:after="0" w:line="240" w:lineRule="auto"/>
        <w:ind w:firstLine="720"/>
        <w:jc w:val="both"/>
        <w:rPr>
          <w:rFonts w:ascii="Times New Roman" w:eastAsia="Times New Roman" w:hAnsi="Times New Roman" w:cs="Times New Roman"/>
          <w:sz w:val="24"/>
          <w:szCs w:val="24"/>
        </w:rPr>
      </w:pPr>
    </w:p>
    <w:p w:rsidR="00451CCE" w:rsidRPr="005C1D29" w:rsidRDefault="005C1D29" w:rsidP="005C1D29">
      <w:pPr>
        <w:spacing w:after="0" w:line="240" w:lineRule="auto"/>
        <w:rPr>
          <w:rFonts w:ascii="Times New Roman" w:eastAsia="Times New Roman" w:hAnsi="Times New Roman" w:cs="Times New Roman"/>
          <w:b/>
          <w:i/>
          <w:sz w:val="24"/>
          <w:szCs w:val="24"/>
        </w:rPr>
      </w:pPr>
      <w:r w:rsidRPr="00451CCE">
        <w:rPr>
          <w:rFonts w:ascii="Times New Roman" w:eastAsia="Times New Roman" w:hAnsi="Times New Roman" w:cs="Times New Roman"/>
          <w:b/>
          <w:sz w:val="24"/>
          <w:szCs w:val="24"/>
        </w:rPr>
        <w:t>1 pav</w:t>
      </w:r>
      <w:r w:rsidRPr="00451CCE">
        <w:rPr>
          <w:rFonts w:ascii="Times New Roman" w:eastAsia="Times New Roman" w:hAnsi="Times New Roman" w:cs="Times New Roman"/>
          <w:i/>
          <w:sz w:val="24"/>
          <w:szCs w:val="24"/>
        </w:rPr>
        <w:t>.</w:t>
      </w:r>
      <w:r>
        <w:rPr>
          <w:rFonts w:ascii="Times New Roman" w:eastAsia="Times New Roman" w:hAnsi="Times New Roman" w:cs="Times New Roman"/>
          <w:i/>
          <w:sz w:val="24"/>
          <w:szCs w:val="24"/>
        </w:rPr>
        <w:t xml:space="preserve"> </w:t>
      </w:r>
      <w:r w:rsidR="00451CCE" w:rsidRPr="005C1D29">
        <w:rPr>
          <w:rFonts w:ascii="Times New Roman" w:eastAsia="Times New Roman" w:hAnsi="Times New Roman" w:cs="Times New Roman"/>
          <w:b/>
          <w:sz w:val="24"/>
          <w:szCs w:val="24"/>
        </w:rPr>
        <w:t xml:space="preserve">2022 m. kultūros įstaigų veiklai įgyvendinti iš Savivaldybės biudžeto skirta: </w:t>
      </w:r>
      <w:r w:rsidR="00451CCE" w:rsidRPr="005C1D29">
        <w:rPr>
          <w:rFonts w:ascii="Times New Roman" w:eastAsia="Times New Roman" w:hAnsi="Times New Roman" w:cs="Times New Roman"/>
          <w:b/>
          <w:i/>
          <w:sz w:val="24"/>
          <w:szCs w:val="24"/>
        </w:rPr>
        <w:t xml:space="preserve"> </w:t>
      </w:r>
    </w:p>
    <w:tbl>
      <w:tblPr>
        <w:tblW w:w="0" w:type="auto"/>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Look w:val="04A0" w:firstRow="1" w:lastRow="0" w:firstColumn="1" w:lastColumn="0" w:noHBand="0" w:noVBand="1"/>
      </w:tblPr>
      <w:tblGrid>
        <w:gridCol w:w="4848"/>
        <w:gridCol w:w="4837"/>
      </w:tblGrid>
      <w:tr w:rsidR="00451CCE" w:rsidRPr="00451CCE" w:rsidTr="005C1D29">
        <w:trPr>
          <w:trHeight w:val="213"/>
        </w:trPr>
        <w:tc>
          <w:tcPr>
            <w:tcW w:w="4848" w:type="dxa"/>
            <w:shd w:val="clear" w:color="auto" w:fill="D3DFEE"/>
          </w:tcPr>
          <w:p w:rsidR="00451CCE" w:rsidRPr="00451CCE" w:rsidRDefault="00451CCE" w:rsidP="005C1D29">
            <w:pPr>
              <w:spacing w:after="0" w:line="240" w:lineRule="auto"/>
              <w:jc w:val="center"/>
              <w:rPr>
                <w:rFonts w:ascii="Times New Roman" w:eastAsia="Calibri" w:hAnsi="Times New Roman" w:cs="Times New Roman"/>
                <w:b/>
                <w:bCs/>
                <w:sz w:val="24"/>
                <w:szCs w:val="24"/>
              </w:rPr>
            </w:pPr>
            <w:r w:rsidRPr="00451CCE">
              <w:rPr>
                <w:rFonts w:ascii="Times New Roman" w:eastAsia="Calibri" w:hAnsi="Times New Roman" w:cs="Times New Roman"/>
                <w:b/>
                <w:bCs/>
                <w:sz w:val="24"/>
                <w:szCs w:val="24"/>
              </w:rPr>
              <w:t>Įstaigos pavadinimas</w:t>
            </w:r>
          </w:p>
        </w:tc>
        <w:tc>
          <w:tcPr>
            <w:tcW w:w="4837" w:type="dxa"/>
            <w:shd w:val="clear" w:color="auto" w:fill="D3DFEE"/>
          </w:tcPr>
          <w:p w:rsidR="00451CCE" w:rsidRPr="00451CCE" w:rsidRDefault="00451CCE" w:rsidP="00451CCE">
            <w:pPr>
              <w:spacing w:after="0" w:line="240" w:lineRule="auto"/>
              <w:jc w:val="center"/>
              <w:rPr>
                <w:rFonts w:ascii="Times New Roman" w:eastAsia="Calibri" w:hAnsi="Times New Roman" w:cs="Times New Roman"/>
                <w:b/>
                <w:bCs/>
                <w:sz w:val="24"/>
                <w:szCs w:val="24"/>
              </w:rPr>
            </w:pPr>
            <w:r w:rsidRPr="00451CCE">
              <w:rPr>
                <w:rFonts w:ascii="Times New Roman" w:eastAsia="Calibri" w:hAnsi="Times New Roman" w:cs="Times New Roman"/>
                <w:b/>
                <w:bCs/>
                <w:sz w:val="24"/>
                <w:szCs w:val="24"/>
              </w:rPr>
              <w:t>Lėšos (eurais)</w:t>
            </w:r>
          </w:p>
        </w:tc>
      </w:tr>
      <w:tr w:rsidR="00451CCE" w:rsidRPr="00451CCE" w:rsidTr="00DD687C">
        <w:tc>
          <w:tcPr>
            <w:tcW w:w="4848" w:type="dxa"/>
            <w:shd w:val="clear" w:color="auto" w:fill="A7BFDE"/>
          </w:tcPr>
          <w:p w:rsidR="00451CCE" w:rsidRPr="00451CCE" w:rsidRDefault="00451CCE" w:rsidP="00451CCE">
            <w:pPr>
              <w:spacing w:after="0" w:line="240" w:lineRule="auto"/>
              <w:jc w:val="center"/>
              <w:rPr>
                <w:rFonts w:ascii="Times New Roman" w:eastAsia="Calibri" w:hAnsi="Times New Roman" w:cs="Times New Roman"/>
                <w:b/>
                <w:bCs/>
                <w:sz w:val="24"/>
                <w:szCs w:val="24"/>
              </w:rPr>
            </w:pPr>
            <w:r w:rsidRPr="00451CCE">
              <w:rPr>
                <w:rFonts w:ascii="Times New Roman" w:eastAsia="Calibri" w:hAnsi="Times New Roman" w:cs="Times New Roman"/>
                <w:bCs/>
                <w:sz w:val="24"/>
                <w:szCs w:val="24"/>
              </w:rPr>
              <w:t>Plungės rajono savivaldybės kultūros centras</w:t>
            </w:r>
          </w:p>
        </w:tc>
        <w:tc>
          <w:tcPr>
            <w:tcW w:w="4837" w:type="dxa"/>
            <w:shd w:val="clear" w:color="auto" w:fill="A7BFDE"/>
          </w:tcPr>
          <w:p w:rsidR="00451CCE" w:rsidRPr="00451CCE" w:rsidRDefault="00451CCE" w:rsidP="005C1D29">
            <w:pPr>
              <w:spacing w:after="0" w:line="240" w:lineRule="auto"/>
              <w:jc w:val="center"/>
              <w:rPr>
                <w:rFonts w:ascii="Times New Roman" w:eastAsia="Calibri" w:hAnsi="Times New Roman" w:cs="Times New Roman"/>
                <w:sz w:val="24"/>
                <w:szCs w:val="24"/>
              </w:rPr>
            </w:pPr>
            <w:r w:rsidRPr="00451CCE">
              <w:rPr>
                <w:rFonts w:ascii="Times New Roman" w:eastAsia="Times New Roman" w:hAnsi="Times New Roman" w:cs="Times New Roman"/>
                <w:color w:val="000000"/>
                <w:sz w:val="24"/>
                <w:szCs w:val="24"/>
              </w:rPr>
              <w:t>634700,00</w:t>
            </w:r>
          </w:p>
        </w:tc>
      </w:tr>
      <w:tr w:rsidR="00451CCE" w:rsidRPr="00451CCE" w:rsidTr="00DD687C">
        <w:tc>
          <w:tcPr>
            <w:tcW w:w="4848" w:type="dxa"/>
            <w:shd w:val="clear" w:color="auto" w:fill="D3DFEE"/>
          </w:tcPr>
          <w:p w:rsidR="00451CCE" w:rsidRPr="00451CCE" w:rsidRDefault="00451CCE" w:rsidP="00451CCE">
            <w:pPr>
              <w:spacing w:after="0" w:line="240" w:lineRule="auto"/>
              <w:jc w:val="center"/>
              <w:rPr>
                <w:rFonts w:ascii="Times New Roman" w:eastAsia="Calibri" w:hAnsi="Times New Roman" w:cs="Times New Roman"/>
                <w:b/>
                <w:bCs/>
                <w:sz w:val="24"/>
                <w:szCs w:val="24"/>
              </w:rPr>
            </w:pPr>
            <w:r w:rsidRPr="00451CCE">
              <w:rPr>
                <w:rFonts w:ascii="Times New Roman" w:eastAsia="Calibri" w:hAnsi="Times New Roman" w:cs="Times New Roman"/>
                <w:bCs/>
                <w:sz w:val="24"/>
                <w:szCs w:val="24"/>
              </w:rPr>
              <w:t>Plungės rajono savivaldybės viešoji biblioteka</w:t>
            </w:r>
          </w:p>
        </w:tc>
        <w:tc>
          <w:tcPr>
            <w:tcW w:w="4837" w:type="dxa"/>
            <w:shd w:val="clear" w:color="auto" w:fill="D3DFEE"/>
          </w:tcPr>
          <w:p w:rsidR="00451CCE" w:rsidRPr="00451CCE" w:rsidRDefault="00451CCE" w:rsidP="005C1D29">
            <w:pPr>
              <w:spacing w:after="0" w:line="240" w:lineRule="auto"/>
              <w:jc w:val="center"/>
              <w:rPr>
                <w:rFonts w:ascii="Times New Roman" w:eastAsia="Calibri" w:hAnsi="Times New Roman" w:cs="Times New Roman"/>
                <w:sz w:val="24"/>
                <w:szCs w:val="24"/>
                <w:lang w:val="en-US"/>
              </w:rPr>
            </w:pPr>
            <w:r w:rsidRPr="00451CCE">
              <w:rPr>
                <w:rFonts w:ascii="Times New Roman" w:eastAsia="Times New Roman" w:hAnsi="Times New Roman" w:cs="Times New Roman"/>
                <w:color w:val="000000"/>
                <w:sz w:val="24"/>
                <w:szCs w:val="24"/>
              </w:rPr>
              <w:t>675600,00</w:t>
            </w:r>
          </w:p>
        </w:tc>
      </w:tr>
      <w:tr w:rsidR="00451CCE" w:rsidRPr="00451CCE" w:rsidTr="00DD687C">
        <w:trPr>
          <w:trHeight w:val="235"/>
        </w:trPr>
        <w:tc>
          <w:tcPr>
            <w:tcW w:w="4848" w:type="dxa"/>
            <w:shd w:val="clear" w:color="auto" w:fill="A7BFDE"/>
          </w:tcPr>
          <w:p w:rsidR="00451CCE" w:rsidRPr="00451CCE" w:rsidRDefault="00451CCE" w:rsidP="00451CCE">
            <w:pPr>
              <w:spacing w:after="0" w:line="240" w:lineRule="auto"/>
              <w:jc w:val="center"/>
              <w:rPr>
                <w:rFonts w:ascii="Times New Roman" w:eastAsia="Calibri" w:hAnsi="Times New Roman" w:cs="Times New Roman"/>
                <w:b/>
                <w:bCs/>
                <w:sz w:val="24"/>
                <w:szCs w:val="24"/>
              </w:rPr>
            </w:pPr>
            <w:r w:rsidRPr="00451CCE">
              <w:rPr>
                <w:rFonts w:ascii="Times New Roman" w:eastAsia="Calibri" w:hAnsi="Times New Roman" w:cs="Times New Roman"/>
                <w:bCs/>
                <w:sz w:val="24"/>
                <w:szCs w:val="24"/>
              </w:rPr>
              <w:t>Žemaičių dailės muziejus</w:t>
            </w:r>
          </w:p>
        </w:tc>
        <w:tc>
          <w:tcPr>
            <w:tcW w:w="4837" w:type="dxa"/>
            <w:shd w:val="clear" w:color="auto" w:fill="A7BFDE"/>
          </w:tcPr>
          <w:p w:rsidR="00451CCE" w:rsidRPr="00451CCE" w:rsidRDefault="00451CCE" w:rsidP="005C1D29">
            <w:pPr>
              <w:spacing w:after="0" w:line="240" w:lineRule="auto"/>
              <w:jc w:val="center"/>
              <w:rPr>
                <w:rFonts w:ascii="Times New Roman" w:eastAsia="Calibri" w:hAnsi="Times New Roman" w:cs="Times New Roman"/>
                <w:sz w:val="24"/>
                <w:szCs w:val="24"/>
              </w:rPr>
            </w:pPr>
            <w:r w:rsidRPr="00451CCE">
              <w:rPr>
                <w:rFonts w:ascii="Times New Roman" w:eastAsia="Times New Roman" w:hAnsi="Times New Roman" w:cs="Times New Roman"/>
                <w:color w:val="000000"/>
                <w:sz w:val="24"/>
                <w:szCs w:val="24"/>
              </w:rPr>
              <w:t>588700,00</w:t>
            </w:r>
          </w:p>
        </w:tc>
      </w:tr>
      <w:tr w:rsidR="00451CCE" w:rsidRPr="00451CCE" w:rsidTr="00DD687C">
        <w:tc>
          <w:tcPr>
            <w:tcW w:w="4848" w:type="dxa"/>
            <w:shd w:val="clear" w:color="auto" w:fill="D3DFEE"/>
          </w:tcPr>
          <w:p w:rsidR="00451CCE" w:rsidRPr="00451CCE" w:rsidRDefault="00451CCE" w:rsidP="00451CCE">
            <w:pPr>
              <w:spacing w:after="0" w:line="240" w:lineRule="auto"/>
              <w:jc w:val="center"/>
              <w:rPr>
                <w:rFonts w:ascii="Times New Roman" w:eastAsia="Calibri" w:hAnsi="Times New Roman" w:cs="Times New Roman"/>
                <w:b/>
                <w:bCs/>
                <w:sz w:val="24"/>
                <w:szCs w:val="24"/>
              </w:rPr>
            </w:pPr>
            <w:r w:rsidRPr="00451CCE">
              <w:rPr>
                <w:rFonts w:ascii="Times New Roman" w:eastAsia="Calibri" w:hAnsi="Times New Roman" w:cs="Times New Roman"/>
                <w:bCs/>
                <w:sz w:val="24"/>
                <w:szCs w:val="24"/>
              </w:rPr>
              <w:t>Plungės rajono savivaldybės Kulių kultūros centras</w:t>
            </w:r>
          </w:p>
        </w:tc>
        <w:tc>
          <w:tcPr>
            <w:tcW w:w="4837" w:type="dxa"/>
            <w:shd w:val="clear" w:color="auto" w:fill="D3DFEE"/>
          </w:tcPr>
          <w:p w:rsidR="00451CCE" w:rsidRPr="00451CCE" w:rsidRDefault="00451CCE" w:rsidP="00451CCE">
            <w:pPr>
              <w:spacing w:after="0" w:line="240" w:lineRule="auto"/>
              <w:jc w:val="center"/>
              <w:rPr>
                <w:rFonts w:ascii="Times New Roman" w:eastAsia="Times New Roman" w:hAnsi="Times New Roman" w:cs="Times New Roman"/>
                <w:color w:val="000000"/>
                <w:sz w:val="24"/>
                <w:szCs w:val="24"/>
              </w:rPr>
            </w:pPr>
            <w:r w:rsidRPr="00451CCE">
              <w:rPr>
                <w:rFonts w:ascii="Times New Roman" w:eastAsia="Times New Roman" w:hAnsi="Times New Roman" w:cs="Times New Roman"/>
                <w:color w:val="000000"/>
                <w:sz w:val="24"/>
                <w:szCs w:val="24"/>
              </w:rPr>
              <w:t>121900,00</w:t>
            </w:r>
          </w:p>
          <w:p w:rsidR="00451CCE" w:rsidRPr="00451CCE" w:rsidRDefault="00451CCE" w:rsidP="00451CCE">
            <w:pPr>
              <w:spacing w:after="0" w:line="240" w:lineRule="auto"/>
              <w:jc w:val="center"/>
              <w:rPr>
                <w:rFonts w:ascii="Times New Roman" w:eastAsia="Calibri" w:hAnsi="Times New Roman" w:cs="Times New Roman"/>
                <w:sz w:val="24"/>
                <w:szCs w:val="24"/>
              </w:rPr>
            </w:pPr>
          </w:p>
        </w:tc>
      </w:tr>
      <w:tr w:rsidR="00451CCE" w:rsidRPr="00451CCE" w:rsidTr="00DD687C">
        <w:tc>
          <w:tcPr>
            <w:tcW w:w="4848" w:type="dxa"/>
            <w:shd w:val="clear" w:color="auto" w:fill="A7BFDE"/>
          </w:tcPr>
          <w:p w:rsidR="00451CCE" w:rsidRPr="00451CCE" w:rsidRDefault="00451CCE" w:rsidP="00451CCE">
            <w:pPr>
              <w:spacing w:after="0" w:line="240" w:lineRule="auto"/>
              <w:jc w:val="center"/>
              <w:rPr>
                <w:rFonts w:ascii="Times New Roman" w:eastAsia="Calibri" w:hAnsi="Times New Roman" w:cs="Times New Roman"/>
                <w:b/>
                <w:bCs/>
                <w:sz w:val="24"/>
                <w:szCs w:val="24"/>
              </w:rPr>
            </w:pPr>
            <w:r w:rsidRPr="00451CCE">
              <w:rPr>
                <w:rFonts w:ascii="Times New Roman" w:eastAsia="Calibri" w:hAnsi="Times New Roman" w:cs="Times New Roman"/>
                <w:bCs/>
                <w:sz w:val="24"/>
                <w:szCs w:val="24"/>
              </w:rPr>
              <w:t>Plungės rajono savivaldybės Žlibinų kultūros centras</w:t>
            </w:r>
          </w:p>
        </w:tc>
        <w:tc>
          <w:tcPr>
            <w:tcW w:w="4837" w:type="dxa"/>
            <w:shd w:val="clear" w:color="auto" w:fill="A7BFDE"/>
          </w:tcPr>
          <w:p w:rsidR="00451CCE" w:rsidRPr="00451CCE" w:rsidRDefault="00451CCE" w:rsidP="00451CCE">
            <w:pPr>
              <w:spacing w:after="0" w:line="240" w:lineRule="auto"/>
              <w:jc w:val="center"/>
              <w:rPr>
                <w:rFonts w:ascii="Times New Roman" w:eastAsia="Times New Roman" w:hAnsi="Times New Roman" w:cs="Times New Roman"/>
                <w:color w:val="000000"/>
                <w:sz w:val="24"/>
                <w:szCs w:val="24"/>
              </w:rPr>
            </w:pPr>
            <w:r w:rsidRPr="00451CCE">
              <w:rPr>
                <w:rFonts w:ascii="Times New Roman" w:eastAsia="Times New Roman" w:hAnsi="Times New Roman" w:cs="Times New Roman"/>
                <w:color w:val="000000"/>
                <w:sz w:val="24"/>
                <w:szCs w:val="24"/>
              </w:rPr>
              <w:t>165000,00</w:t>
            </w:r>
          </w:p>
          <w:p w:rsidR="00451CCE" w:rsidRPr="00451CCE" w:rsidRDefault="00451CCE" w:rsidP="00451CCE">
            <w:pPr>
              <w:spacing w:after="0" w:line="240" w:lineRule="auto"/>
              <w:jc w:val="center"/>
              <w:rPr>
                <w:rFonts w:ascii="Times New Roman" w:eastAsia="Calibri" w:hAnsi="Times New Roman" w:cs="Times New Roman"/>
                <w:sz w:val="24"/>
                <w:szCs w:val="24"/>
              </w:rPr>
            </w:pPr>
          </w:p>
        </w:tc>
      </w:tr>
      <w:tr w:rsidR="00451CCE" w:rsidRPr="00451CCE" w:rsidTr="00DD687C">
        <w:tc>
          <w:tcPr>
            <w:tcW w:w="4848" w:type="dxa"/>
            <w:shd w:val="clear" w:color="auto" w:fill="D3DFEE"/>
          </w:tcPr>
          <w:p w:rsidR="00451CCE" w:rsidRPr="00451CCE" w:rsidRDefault="00451CCE" w:rsidP="00451CCE">
            <w:pPr>
              <w:spacing w:after="0" w:line="240" w:lineRule="auto"/>
              <w:jc w:val="center"/>
              <w:rPr>
                <w:rFonts w:ascii="Times New Roman" w:eastAsia="Calibri" w:hAnsi="Times New Roman" w:cs="Times New Roman"/>
                <w:b/>
                <w:bCs/>
                <w:sz w:val="24"/>
                <w:szCs w:val="24"/>
              </w:rPr>
            </w:pPr>
            <w:r w:rsidRPr="00451CCE">
              <w:rPr>
                <w:rFonts w:ascii="Times New Roman" w:eastAsia="Calibri" w:hAnsi="Times New Roman" w:cs="Times New Roman"/>
                <w:bCs/>
                <w:sz w:val="24"/>
                <w:szCs w:val="24"/>
              </w:rPr>
              <w:t>Plungės rajono savivaldybės Šateikių kultūros centras</w:t>
            </w:r>
          </w:p>
        </w:tc>
        <w:tc>
          <w:tcPr>
            <w:tcW w:w="4837" w:type="dxa"/>
            <w:shd w:val="clear" w:color="auto" w:fill="D3DFEE"/>
          </w:tcPr>
          <w:p w:rsidR="00451CCE" w:rsidRPr="00451CCE" w:rsidRDefault="00451CCE" w:rsidP="00451CCE">
            <w:pPr>
              <w:spacing w:after="0" w:line="240" w:lineRule="auto"/>
              <w:jc w:val="center"/>
              <w:rPr>
                <w:rFonts w:ascii="Times New Roman" w:eastAsia="Times New Roman" w:hAnsi="Times New Roman" w:cs="Times New Roman"/>
                <w:color w:val="000000"/>
                <w:sz w:val="24"/>
                <w:szCs w:val="24"/>
              </w:rPr>
            </w:pPr>
            <w:r w:rsidRPr="00451CCE">
              <w:rPr>
                <w:rFonts w:ascii="Times New Roman" w:eastAsia="Times New Roman" w:hAnsi="Times New Roman" w:cs="Times New Roman"/>
                <w:color w:val="000000"/>
                <w:sz w:val="24"/>
                <w:szCs w:val="24"/>
              </w:rPr>
              <w:t>112300,00</w:t>
            </w:r>
          </w:p>
          <w:p w:rsidR="00451CCE" w:rsidRPr="00451CCE" w:rsidRDefault="00451CCE" w:rsidP="00451CCE">
            <w:pPr>
              <w:spacing w:after="0" w:line="240" w:lineRule="auto"/>
              <w:jc w:val="center"/>
              <w:rPr>
                <w:rFonts w:ascii="Times New Roman" w:eastAsia="Calibri" w:hAnsi="Times New Roman" w:cs="Times New Roman"/>
                <w:sz w:val="24"/>
                <w:szCs w:val="24"/>
              </w:rPr>
            </w:pPr>
          </w:p>
        </w:tc>
      </w:tr>
      <w:tr w:rsidR="00451CCE" w:rsidRPr="00451CCE" w:rsidTr="00DD687C">
        <w:tc>
          <w:tcPr>
            <w:tcW w:w="4848" w:type="dxa"/>
            <w:shd w:val="clear" w:color="auto" w:fill="A7BFDE"/>
          </w:tcPr>
          <w:p w:rsidR="00451CCE" w:rsidRPr="00451CCE" w:rsidRDefault="00451CCE" w:rsidP="00451CCE">
            <w:pPr>
              <w:spacing w:after="0" w:line="240" w:lineRule="auto"/>
              <w:jc w:val="center"/>
              <w:rPr>
                <w:rFonts w:ascii="Times New Roman" w:eastAsia="Calibri" w:hAnsi="Times New Roman" w:cs="Times New Roman"/>
                <w:b/>
                <w:bCs/>
                <w:sz w:val="24"/>
                <w:szCs w:val="24"/>
              </w:rPr>
            </w:pPr>
            <w:r w:rsidRPr="00451CCE">
              <w:rPr>
                <w:rFonts w:ascii="Times New Roman" w:eastAsia="Calibri" w:hAnsi="Times New Roman" w:cs="Times New Roman"/>
                <w:bCs/>
                <w:sz w:val="24"/>
                <w:szCs w:val="24"/>
              </w:rPr>
              <w:t>Plungės rajono savivaldybės Žemaičių Kalvarijos kultūros centras</w:t>
            </w:r>
          </w:p>
        </w:tc>
        <w:tc>
          <w:tcPr>
            <w:tcW w:w="4837" w:type="dxa"/>
            <w:shd w:val="clear" w:color="auto" w:fill="A7BFDE"/>
          </w:tcPr>
          <w:p w:rsidR="00451CCE" w:rsidRPr="00451CCE" w:rsidRDefault="00451CCE" w:rsidP="00451CCE">
            <w:pPr>
              <w:spacing w:after="0" w:line="240" w:lineRule="auto"/>
              <w:jc w:val="center"/>
              <w:rPr>
                <w:rFonts w:ascii="Times New Roman" w:eastAsia="Times New Roman" w:hAnsi="Times New Roman" w:cs="Times New Roman"/>
                <w:color w:val="000000"/>
                <w:sz w:val="24"/>
                <w:szCs w:val="24"/>
              </w:rPr>
            </w:pPr>
            <w:r w:rsidRPr="00451CCE">
              <w:rPr>
                <w:rFonts w:ascii="Times New Roman" w:eastAsia="Times New Roman" w:hAnsi="Times New Roman" w:cs="Times New Roman"/>
                <w:color w:val="000000"/>
                <w:sz w:val="24"/>
                <w:szCs w:val="24"/>
              </w:rPr>
              <w:t>169900,00</w:t>
            </w:r>
          </w:p>
          <w:p w:rsidR="00451CCE" w:rsidRPr="00451CCE" w:rsidRDefault="00451CCE" w:rsidP="00451CCE">
            <w:pPr>
              <w:spacing w:after="0" w:line="240" w:lineRule="auto"/>
              <w:jc w:val="center"/>
              <w:rPr>
                <w:rFonts w:ascii="Times New Roman" w:eastAsia="Calibri" w:hAnsi="Times New Roman" w:cs="Times New Roman"/>
                <w:sz w:val="24"/>
                <w:szCs w:val="24"/>
              </w:rPr>
            </w:pPr>
          </w:p>
        </w:tc>
      </w:tr>
    </w:tbl>
    <w:p w:rsidR="00451CCE" w:rsidRPr="00451CCE" w:rsidRDefault="00451CCE" w:rsidP="00451CCE">
      <w:pPr>
        <w:spacing w:after="0" w:line="240" w:lineRule="auto"/>
        <w:jc w:val="both"/>
        <w:rPr>
          <w:rFonts w:ascii="Times New Roman" w:eastAsia="Times New Roman" w:hAnsi="Times New Roman" w:cs="Times New Roman"/>
          <w:sz w:val="24"/>
          <w:szCs w:val="24"/>
        </w:rPr>
      </w:pP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Pažymėtina, jog 2021 metais Švietimo, kultūros ir sporto bei Ekonomikos, finansų ir biudžeto komitetuose nuspręsta iš Kultūros projektų rėmimo programos skirti lėšas kultūrinei veiklai ir valstybinėms šventėms organizuoti kultūros įstaigoms (kaimiškiesiems kultūros centrams – pagal aptarnaujamoje teritorijoje deklaruotų gyventojų skaičių). Tad ir 2022 metais buvo laikomasi šio principo ir įstaigoms paskirstyta 19 900 eurų. </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Iš Savivaldybės biudžeto Kultūros projektų rėmimo programai buvo skirtas 25 100 Eur. Šiomis lėšomis buvo finansuoti 42 projektai, o jiems paskirstyta 22 100 Eur. </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2022 m. buvo tęsiama iniciatyva skatinti Savivaldybės gyventojus ir meno kolektyvus, pasiekusius aukštų rezultatų kultūros ir meno srityje. Džiugu, jog 2022 m. Plungės miesto šventės iškilmingo Plungės savivaldybės tarybos posėdžio metu buvo įteiktos 4 premijos už aukštus pasiekimus kultūros ir meno srityje šiems Plungės krašto atstovams (2 pav.):</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 </w:t>
      </w:r>
      <w:r w:rsidRPr="00451CCE">
        <w:rPr>
          <w:rFonts w:ascii="Times New Roman" w:eastAsia="Times New Roman" w:hAnsi="Times New Roman" w:cs="Times New Roman"/>
          <w:sz w:val="24"/>
          <w:szCs w:val="24"/>
          <w:lang w:eastAsia="lt-LT"/>
        </w:rPr>
        <w:t xml:space="preserve">Žemaičių Kalvarijos kultūros centro direktorei </w:t>
      </w:r>
      <w:r w:rsidRPr="00451CCE">
        <w:rPr>
          <w:rFonts w:ascii="Times New Roman" w:eastAsia="Times New Roman" w:hAnsi="Times New Roman" w:cs="Times New Roman"/>
          <w:b/>
          <w:sz w:val="24"/>
          <w:szCs w:val="24"/>
          <w:lang w:eastAsia="lt-LT"/>
        </w:rPr>
        <w:t>Rimai Jokubauskienei</w:t>
      </w:r>
      <w:r w:rsidRPr="00451CCE">
        <w:rPr>
          <w:rFonts w:ascii="TimesLT" w:eastAsia="Times New Roman" w:hAnsi="TimesLT" w:cs="Times New Roman"/>
          <w:sz w:val="24"/>
          <w:szCs w:val="24"/>
          <w:lang w:eastAsia="lt-LT"/>
        </w:rPr>
        <w:t xml:space="preserve"> </w:t>
      </w:r>
      <w:r w:rsidRPr="00451CCE">
        <w:rPr>
          <w:rFonts w:ascii="Times New Roman" w:eastAsia="Times New Roman" w:hAnsi="Times New Roman" w:cs="Times New Roman"/>
          <w:color w:val="000000"/>
          <w:sz w:val="24"/>
          <w:szCs w:val="24"/>
          <w:lang w:eastAsia="lt-LT"/>
        </w:rPr>
        <w:t>už geranoriškumą ir atsidavimą Savivaldybėje veikiančioms bendruomenėms, novatoriškų idėjų ir iniciatyvų teikimą ir įgyvendinimą, už ryžtą vykdant tvarius ir naudingus projektus.</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 </w:t>
      </w:r>
      <w:r w:rsidRPr="00451CCE">
        <w:rPr>
          <w:rFonts w:ascii="Times New Roman" w:eastAsia="Times New Roman" w:hAnsi="Times New Roman" w:cs="Times New Roman"/>
          <w:color w:val="000000"/>
          <w:sz w:val="24"/>
          <w:szCs w:val="24"/>
          <w:lang w:eastAsia="lt-LT"/>
        </w:rPr>
        <w:t xml:space="preserve">Plungės rajono savivaldybės viešosios bibliotekos dailininkei – fotografei, kultūros mėnraščio „Žemaičių saulutė“ redaktorei </w:t>
      </w:r>
      <w:r w:rsidRPr="00451CCE">
        <w:rPr>
          <w:rFonts w:ascii="Times New Roman" w:eastAsia="Times New Roman" w:hAnsi="Times New Roman" w:cs="Times New Roman"/>
          <w:b/>
          <w:color w:val="000000"/>
          <w:sz w:val="24"/>
          <w:szCs w:val="24"/>
          <w:lang w:eastAsia="lt-LT"/>
        </w:rPr>
        <w:t>Kristinai Paulauskaitei</w:t>
      </w:r>
      <w:r w:rsidRPr="00451CCE">
        <w:rPr>
          <w:rFonts w:ascii="Times New Roman" w:eastAsia="Times New Roman" w:hAnsi="Times New Roman" w:cs="Times New Roman"/>
          <w:color w:val="000000"/>
          <w:sz w:val="24"/>
          <w:szCs w:val="24"/>
          <w:lang w:eastAsia="lt-LT"/>
        </w:rPr>
        <w:t xml:space="preserve"> už Plungės praeities puoselėjimą ir sklaidą, senosios Plungės kultūros perkėlimą į šiandienos šviesą, už laikraščio „Žemaičių saulutė“ skaitytojų dvasinį lavinimą bei krikščioniškųjų vertybių diegimą. </w:t>
      </w:r>
      <w:r w:rsidRPr="00451CCE">
        <w:rPr>
          <w:rFonts w:ascii="Times New Roman" w:eastAsia="Times New Roman" w:hAnsi="Times New Roman" w:cs="Times New Roman"/>
          <w:sz w:val="24"/>
          <w:szCs w:val="24"/>
        </w:rPr>
        <w:t>–</w:t>
      </w:r>
    </w:p>
    <w:p w:rsidR="00451CCE" w:rsidRPr="00451CCE" w:rsidRDefault="00451CCE" w:rsidP="00451CCE">
      <w:pPr>
        <w:spacing w:after="0" w:line="240" w:lineRule="auto"/>
        <w:ind w:firstLine="720"/>
        <w:jc w:val="both"/>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sz w:val="24"/>
          <w:szCs w:val="24"/>
        </w:rPr>
        <w:t xml:space="preserve">- </w:t>
      </w:r>
      <w:r w:rsidRPr="00451CCE">
        <w:rPr>
          <w:rFonts w:ascii="Times New Roman" w:eastAsia="Times New Roman" w:hAnsi="Times New Roman" w:cs="Times New Roman"/>
          <w:sz w:val="24"/>
          <w:szCs w:val="24"/>
          <w:lang w:eastAsia="lt-LT"/>
        </w:rPr>
        <w:t>Choreografei, senjorų liaudiškų šokių grupės „Sausdravielis“ vadovei</w:t>
      </w:r>
      <w:r w:rsidRPr="00451CCE">
        <w:rPr>
          <w:rFonts w:ascii="Times New Roman" w:eastAsia="Times New Roman" w:hAnsi="Times New Roman" w:cs="Times New Roman"/>
          <w:b/>
          <w:sz w:val="24"/>
          <w:szCs w:val="24"/>
          <w:lang w:eastAsia="lt-LT"/>
        </w:rPr>
        <w:t xml:space="preserve"> Loretai Vaitkutei</w:t>
      </w:r>
      <w:r w:rsidRPr="00451CCE">
        <w:rPr>
          <w:rFonts w:ascii="TimesLT" w:eastAsia="Times New Roman" w:hAnsi="TimesLT" w:cs="Times New Roman"/>
          <w:sz w:val="24"/>
          <w:szCs w:val="24"/>
          <w:lang w:eastAsia="lt-LT"/>
        </w:rPr>
        <w:t xml:space="preserve"> </w:t>
      </w:r>
      <w:r w:rsidRPr="00451CCE">
        <w:rPr>
          <w:rFonts w:ascii="Times New Roman" w:eastAsia="Times New Roman" w:hAnsi="Times New Roman" w:cs="Times New Roman"/>
          <w:color w:val="000000"/>
          <w:sz w:val="24"/>
          <w:szCs w:val="24"/>
          <w:lang w:eastAsia="lt-LT"/>
        </w:rPr>
        <w:t>už nuoširdų vyresniųjų bendruomenės telkimą, jų meninį tobulinimą, už liaudiškų šokių tradicijų puoselėjimą.</w:t>
      </w:r>
    </w:p>
    <w:p w:rsidR="00451CCE" w:rsidRPr="00451CCE" w:rsidRDefault="00451CCE" w:rsidP="00B90F38">
      <w:pPr>
        <w:shd w:val="clear" w:color="auto" w:fill="FFFFFF"/>
        <w:spacing w:after="0" w:line="240" w:lineRule="auto"/>
        <w:ind w:firstLine="720"/>
        <w:jc w:val="both"/>
        <w:rPr>
          <w:rFonts w:ascii="Times New Roman" w:eastAsia="Times New Roman" w:hAnsi="Times New Roman" w:cs="Times New Roman"/>
          <w:i/>
          <w:sz w:val="24"/>
          <w:szCs w:val="24"/>
        </w:rPr>
      </w:pPr>
      <w:r w:rsidRPr="00451CCE">
        <w:rPr>
          <w:rFonts w:ascii="Times New Roman" w:eastAsia="Times New Roman" w:hAnsi="Times New Roman" w:cs="Times New Roman"/>
          <w:sz w:val="24"/>
          <w:szCs w:val="24"/>
        </w:rPr>
        <w:t xml:space="preserve">- </w:t>
      </w:r>
      <w:r w:rsidRPr="00451CCE">
        <w:rPr>
          <w:rFonts w:ascii="Times New Roman" w:eastAsia="Times New Roman" w:hAnsi="Times New Roman" w:cs="Times New Roman"/>
          <w:sz w:val="24"/>
          <w:szCs w:val="24"/>
          <w:lang w:eastAsia="lt-LT"/>
        </w:rPr>
        <w:t xml:space="preserve">Žemaičių dailės muziejaus vyriausiajai fondų saugotojai </w:t>
      </w:r>
      <w:r w:rsidRPr="00451CCE">
        <w:rPr>
          <w:rFonts w:ascii="Times New Roman" w:eastAsia="Times New Roman" w:hAnsi="Times New Roman" w:cs="Times New Roman"/>
          <w:b/>
          <w:sz w:val="24"/>
          <w:szCs w:val="24"/>
          <w:lang w:eastAsia="lt-LT"/>
        </w:rPr>
        <w:t>Danutei Einikienei</w:t>
      </w:r>
      <w:r w:rsidRPr="00451CCE">
        <w:rPr>
          <w:rFonts w:ascii="Times New Roman" w:eastAsia="Times New Roman" w:hAnsi="Times New Roman" w:cs="Times New Roman"/>
          <w:sz w:val="24"/>
          <w:szCs w:val="24"/>
          <w:lang w:eastAsia="lt-LT"/>
        </w:rPr>
        <w:t xml:space="preserve"> </w:t>
      </w:r>
      <w:r w:rsidRPr="00451CCE">
        <w:rPr>
          <w:rFonts w:ascii="Times New Roman" w:eastAsia="Times New Roman" w:hAnsi="Times New Roman" w:cs="Times New Roman"/>
          <w:color w:val="000000"/>
          <w:sz w:val="24"/>
          <w:szCs w:val="24"/>
          <w:lang w:eastAsia="lt-LT"/>
        </w:rPr>
        <w:t>už begalinį atsidavimą etninės kultūros ir paveldo puoselėjimui, drąsą įgyvendinant kūrybines iniciatyvas bei sudėtingus projektus, už regiono kultūros ir meno reprezentavimą užsienio šalyse.</w:t>
      </w:r>
    </w:p>
    <w:p w:rsidR="00451CCE" w:rsidRPr="00451CCE" w:rsidRDefault="00451CCE" w:rsidP="00451CCE">
      <w:pPr>
        <w:spacing w:after="0" w:line="240" w:lineRule="auto"/>
        <w:jc w:val="both"/>
        <w:rPr>
          <w:rFonts w:ascii="Times New Roman" w:eastAsia="Times New Roman" w:hAnsi="Times New Roman" w:cs="Times New Roman"/>
          <w:sz w:val="24"/>
          <w:szCs w:val="24"/>
        </w:rPr>
      </w:pPr>
    </w:p>
    <w:p w:rsidR="00451CCE" w:rsidRPr="00451CCE" w:rsidRDefault="00451CCE" w:rsidP="00451CCE">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noProof/>
          <w:sz w:val="24"/>
          <w:szCs w:val="24"/>
          <w:lang w:eastAsia="lt-LT"/>
        </w:rPr>
        <w:drawing>
          <wp:inline distT="0" distB="0" distL="0" distR="0" wp14:anchorId="725507FB" wp14:editId="432010EF">
            <wp:extent cx="1877695" cy="2647950"/>
            <wp:effectExtent l="0" t="0" r="8255" b="0"/>
            <wp:docPr id="84" name="Paveikslėlis 84" descr="facebook_1675079180026_7025791305103225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acebook_1675079180026_7025791305103225123"/>
                    <pic:cNvPicPr>
                      <a:picLocks noChangeAspect="1" noChangeArrowheads="1"/>
                    </pic:cNvPicPr>
                  </pic:nvPicPr>
                  <pic:blipFill>
                    <a:blip r:embed="rId113" cstate="email">
                      <a:extLst>
                        <a:ext uri="{28A0092B-C50C-407E-A947-70E740481C1C}">
                          <a14:useLocalDpi xmlns:a14="http://schemas.microsoft.com/office/drawing/2010/main"/>
                        </a:ext>
                      </a:extLst>
                    </a:blip>
                    <a:srcRect/>
                    <a:stretch>
                      <a:fillRect/>
                    </a:stretch>
                  </pic:blipFill>
                  <pic:spPr bwMode="auto">
                    <a:xfrm>
                      <a:off x="0" y="0"/>
                      <a:ext cx="1882271" cy="2654403"/>
                    </a:xfrm>
                    <a:prstGeom prst="rect">
                      <a:avLst/>
                    </a:prstGeom>
                    <a:noFill/>
                    <a:ln>
                      <a:noFill/>
                    </a:ln>
                  </pic:spPr>
                </pic:pic>
              </a:graphicData>
            </a:graphic>
          </wp:inline>
        </w:drawing>
      </w:r>
    </w:p>
    <w:p w:rsidR="00451CCE" w:rsidRDefault="00451CCE" w:rsidP="00451CCE">
      <w:pPr>
        <w:spacing w:after="0" w:line="240" w:lineRule="auto"/>
        <w:jc w:val="center"/>
        <w:rPr>
          <w:rFonts w:ascii="Times New Roman" w:eastAsia="Times New Roman" w:hAnsi="Times New Roman" w:cs="Times New Roman"/>
          <w:b/>
          <w:sz w:val="24"/>
          <w:szCs w:val="24"/>
        </w:rPr>
      </w:pPr>
      <w:r w:rsidRPr="00451CCE">
        <w:rPr>
          <w:rFonts w:ascii="Times New Roman" w:eastAsia="Times New Roman" w:hAnsi="Times New Roman" w:cs="Times New Roman"/>
          <w:b/>
          <w:sz w:val="24"/>
          <w:szCs w:val="24"/>
        </w:rPr>
        <w:t xml:space="preserve">2 pav. Premijų laureatai. </w:t>
      </w:r>
    </w:p>
    <w:p w:rsidR="002739BA" w:rsidRPr="002739BA" w:rsidRDefault="001B1A7F" w:rsidP="00451CCE">
      <w:pPr>
        <w:spacing w:after="0" w:line="240" w:lineRule="auto"/>
        <w:jc w:val="center"/>
        <w:rPr>
          <w:rFonts w:ascii="Times New Roman" w:eastAsia="Times New Roman" w:hAnsi="Times New Roman" w:cs="Times New Roman"/>
          <w:b/>
          <w:i/>
          <w:sz w:val="24"/>
          <w:szCs w:val="24"/>
        </w:rPr>
      </w:pPr>
      <w:r>
        <w:rPr>
          <w:rFonts w:ascii="Times New Roman" w:hAnsi="Times New Roman" w:cs="Times New Roman"/>
          <w:i/>
          <w:sz w:val="24"/>
          <w:szCs w:val="24"/>
        </w:rPr>
        <w:t>(S. Narkaus nuotrauka)</w:t>
      </w:r>
    </w:p>
    <w:p w:rsidR="00451CCE" w:rsidRPr="00451CCE" w:rsidRDefault="00451CCE" w:rsidP="00451CCE">
      <w:pPr>
        <w:spacing w:after="0" w:line="240" w:lineRule="auto"/>
        <w:ind w:firstLine="709"/>
        <w:jc w:val="both"/>
        <w:rPr>
          <w:rFonts w:ascii="Times New Roman" w:eastAsia="Times New Roman" w:hAnsi="Times New Roman" w:cs="Times New Roman"/>
          <w:sz w:val="24"/>
          <w:szCs w:val="24"/>
        </w:rPr>
      </w:pP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Sėkmingai tęsiama 2020 metais atsiradusi nauja priemonė – Lietuvos kultūros tarybos ir kitų projektų rėmimas. Šia programa siekiama įgyvendinti LR Kultūros ministro 2018 m. birželio 13 d. įsakymu Nr. ĮV-488 „Dėl tolygios kultūrinės raidos įgyvendinimo regionuose tvarkos aprašo patvirtinimo“, patvirtintą Tolygios kultūrinės raidos įgyvendinimo regionuose tvarkos aprašą, kurio 7 punktas įpareigoja savivaldybes 30 procentų prisidėti prie projektų, gavusių finansavimą iš Lietuvos kultūros tarybos administruojamų programų (Kultūros rėmimo fondo lėšų).</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2022 metais šiai priemonei skirta 34 500 Eur.</w:t>
      </w:r>
      <w:r w:rsidRPr="00451CCE">
        <w:rPr>
          <w:rFonts w:ascii="TimesLT" w:eastAsia="Times New Roman" w:hAnsi="TimesLT" w:cs="Times New Roman"/>
          <w:szCs w:val="20"/>
        </w:rPr>
        <w:t xml:space="preserve"> </w:t>
      </w:r>
      <w:r w:rsidRPr="00451CCE">
        <w:rPr>
          <w:rFonts w:ascii="Times New Roman" w:eastAsia="Times New Roman" w:hAnsi="Times New Roman" w:cs="Times New Roman"/>
          <w:sz w:val="24"/>
          <w:szCs w:val="24"/>
        </w:rPr>
        <w:t>Plun</w:t>
      </w:r>
      <w:r w:rsidR="00B90F38">
        <w:rPr>
          <w:rFonts w:ascii="Times New Roman" w:eastAsia="Times New Roman" w:hAnsi="Times New Roman" w:cs="Times New Roman"/>
          <w:sz w:val="24"/>
          <w:szCs w:val="24"/>
        </w:rPr>
        <w:t>gės rajono savivaldybė skyrė koo</w:t>
      </w:r>
      <w:r w:rsidRPr="00451CCE">
        <w:rPr>
          <w:rFonts w:ascii="Times New Roman" w:eastAsia="Times New Roman" w:hAnsi="Times New Roman" w:cs="Times New Roman"/>
          <w:sz w:val="24"/>
          <w:szCs w:val="24"/>
        </w:rPr>
        <w:t xml:space="preserve">finansavimą 20 projektų, gavusių finansavimą iš Lietuvos kultūros tarybos. Džiugu, kad visos </w:t>
      </w:r>
      <w:r w:rsidRPr="00451CCE">
        <w:rPr>
          <w:rFonts w:ascii="Times New Roman" w:eastAsia="Times New Roman" w:hAnsi="Times New Roman" w:cs="Times New Roman"/>
          <w:sz w:val="24"/>
          <w:szCs w:val="24"/>
        </w:rPr>
        <w:lastRenderedPageBreak/>
        <w:t>rajono kultūros įstaigos rengia ir teikia projektus ir dauguma gauna finansavimą. Tarp jų  – Plungės rajono savivaldybės kultūros centras, Žemaičių dailės muziejus, Plungės rajono savivaldybės viešoji biblioteka, Plungės Mykolo Oginskio meno mokykla, Žemaičių Kalvarijos kultūros centras.</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2020 m. gruodžio 22 d. Plungės rajono savivaldybės taryba patvirtino Plungės rajono savivaldybės kultūros centrų ir jų skyrių bei viešosios bibliotekos ir jos struktūrinių teritorinių padalinių 2020–2021 metų pertvarkos priemonių planus. Per 2022 metus su nedidelėmis ir neesminėmis korekcijomis, jie buvo įgyvendinti. </w:t>
      </w:r>
    </w:p>
    <w:p w:rsidR="00451CCE" w:rsidRPr="00451CCE" w:rsidRDefault="00451CCE" w:rsidP="00451CCE">
      <w:pPr>
        <w:spacing w:after="0" w:line="240" w:lineRule="auto"/>
        <w:ind w:firstLine="720"/>
        <w:jc w:val="both"/>
        <w:rPr>
          <w:rFonts w:ascii="Times New Roman" w:eastAsia="Calibri" w:hAnsi="Times New Roman" w:cs="Times New Roman"/>
          <w:sz w:val="24"/>
          <w:szCs w:val="24"/>
        </w:rPr>
      </w:pPr>
      <w:r w:rsidRPr="00451CCE">
        <w:rPr>
          <w:rFonts w:ascii="Times New Roman" w:eastAsia="Calibri" w:hAnsi="Times New Roman" w:cs="Times New Roman"/>
          <w:sz w:val="24"/>
          <w:szCs w:val="24"/>
        </w:rPr>
        <w:t>2021 m. gruodžio 16 dieną Mero potvarkiu Nr. PE-63 buvo sudaryta darbo grupė Plungės miesto ir Platelių miestelio Magdeburgo teisių suteikimo du šimtai trisdešimtųjų metinių programai sudaryti. Darbo grupė surinko informaciją iš švietimo ir kultūros įstaigų, bendruomenių nevyriausybinių organizacijų apie planuojamus renginius ir parengė programą.</w:t>
      </w:r>
    </w:p>
    <w:p w:rsidR="00451CCE" w:rsidRPr="00451CCE" w:rsidRDefault="00451CCE" w:rsidP="00451CCE">
      <w:pPr>
        <w:spacing w:after="0" w:line="240" w:lineRule="auto"/>
        <w:ind w:firstLine="720"/>
        <w:jc w:val="both"/>
        <w:rPr>
          <w:rFonts w:ascii="Times New Roman" w:eastAsia="Calibri" w:hAnsi="Times New Roman" w:cs="Times New Roman"/>
          <w:sz w:val="24"/>
          <w:szCs w:val="24"/>
        </w:rPr>
      </w:pPr>
      <w:r w:rsidRPr="00451CCE">
        <w:rPr>
          <w:rFonts w:ascii="Times New Roman" w:eastAsia="Calibri" w:hAnsi="Times New Roman" w:cs="Times New Roman"/>
          <w:sz w:val="24"/>
          <w:szCs w:val="24"/>
        </w:rPr>
        <w:t>Ištisus metus vyko daugybė renginių – nuo įvairių iniciatyvų darželiuose, parodėlių, koncertų mokyklose iki Plungės miesto Privilegijos originalo eksponavimo Žemaičių dailės muziejuje bei Laiko kapsulės įkasimo.</w:t>
      </w:r>
    </w:p>
    <w:p w:rsidR="00451CCE" w:rsidRPr="00451CCE" w:rsidRDefault="00451CCE" w:rsidP="00451CCE">
      <w:pPr>
        <w:spacing w:after="0" w:line="240" w:lineRule="auto"/>
        <w:ind w:firstLine="1296"/>
        <w:jc w:val="right"/>
        <w:rPr>
          <w:rFonts w:ascii="Times New Roman" w:eastAsia="Calibri" w:hAnsi="Times New Roman" w:cs="Times New Roman"/>
          <w:i/>
          <w:sz w:val="24"/>
          <w:szCs w:val="24"/>
        </w:rPr>
      </w:pPr>
      <w:r w:rsidRPr="00451CCE">
        <w:rPr>
          <w:rFonts w:ascii="Times New Roman" w:eastAsia="Calibri" w:hAnsi="Times New Roman" w:cs="Times New Roman"/>
          <w:sz w:val="24"/>
          <w:szCs w:val="24"/>
        </w:rPr>
        <w:tab/>
      </w:r>
    </w:p>
    <w:p w:rsidR="00451CCE" w:rsidRPr="00451CCE" w:rsidRDefault="00451CCE" w:rsidP="00687701">
      <w:pPr>
        <w:spacing w:after="0" w:line="240" w:lineRule="auto"/>
        <w:jc w:val="center"/>
        <w:rPr>
          <w:rFonts w:ascii="Times New Roman" w:eastAsia="Calibri" w:hAnsi="Times New Roman" w:cs="Times New Roman"/>
          <w:sz w:val="24"/>
          <w:szCs w:val="24"/>
        </w:rPr>
      </w:pPr>
      <w:r w:rsidRPr="00451CCE">
        <w:rPr>
          <w:rFonts w:ascii="Times New Roman" w:eastAsia="Calibri" w:hAnsi="Times New Roman" w:cs="Times New Roman"/>
          <w:noProof/>
          <w:sz w:val="24"/>
          <w:szCs w:val="24"/>
          <w:lang w:eastAsia="lt-LT"/>
        </w:rPr>
        <w:drawing>
          <wp:inline distT="0" distB="0" distL="0" distR="0" wp14:anchorId="40367844" wp14:editId="04B0A192">
            <wp:extent cx="5353050" cy="2562225"/>
            <wp:effectExtent l="0" t="0" r="0" b="9525"/>
            <wp:docPr id="85" name="Paveikslėlis 85" descr="ŽDM-PRIVIL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ŽDM-PRIVILEG"/>
                    <pic:cNvPicPr>
                      <a:picLocks noChangeAspect="1" noChangeArrowheads="1"/>
                    </pic:cNvPicPr>
                  </pic:nvPicPr>
                  <pic:blipFill>
                    <a:blip r:embed="rId114" cstate="email">
                      <a:extLst>
                        <a:ext uri="{28A0092B-C50C-407E-A947-70E740481C1C}">
                          <a14:useLocalDpi xmlns:a14="http://schemas.microsoft.com/office/drawing/2010/main"/>
                        </a:ext>
                      </a:extLst>
                    </a:blip>
                    <a:srcRect/>
                    <a:stretch>
                      <a:fillRect/>
                    </a:stretch>
                  </pic:blipFill>
                  <pic:spPr bwMode="auto">
                    <a:xfrm>
                      <a:off x="0" y="0"/>
                      <a:ext cx="5353050" cy="2562225"/>
                    </a:xfrm>
                    <a:prstGeom prst="rect">
                      <a:avLst/>
                    </a:prstGeom>
                    <a:noFill/>
                    <a:ln>
                      <a:noFill/>
                    </a:ln>
                  </pic:spPr>
                </pic:pic>
              </a:graphicData>
            </a:graphic>
          </wp:inline>
        </w:drawing>
      </w:r>
    </w:p>
    <w:p w:rsidR="00451CCE" w:rsidRPr="00451CCE" w:rsidRDefault="00451CCE" w:rsidP="00451CCE">
      <w:pPr>
        <w:spacing w:after="0" w:line="240" w:lineRule="auto"/>
        <w:jc w:val="center"/>
        <w:rPr>
          <w:rFonts w:ascii="Times New Roman" w:eastAsia="Calibri" w:hAnsi="Times New Roman" w:cs="Times New Roman"/>
          <w:b/>
          <w:sz w:val="24"/>
          <w:szCs w:val="24"/>
        </w:rPr>
      </w:pPr>
      <w:r w:rsidRPr="00451CCE">
        <w:rPr>
          <w:rFonts w:ascii="Times New Roman" w:eastAsia="Calibri" w:hAnsi="Times New Roman" w:cs="Times New Roman"/>
          <w:b/>
          <w:sz w:val="24"/>
          <w:szCs w:val="24"/>
        </w:rPr>
        <w:t>3 pav. Miesto šventės akimirkos</w:t>
      </w:r>
    </w:p>
    <w:p w:rsidR="00451CCE" w:rsidRPr="00451CCE" w:rsidRDefault="00451CCE" w:rsidP="00451CCE">
      <w:pPr>
        <w:spacing w:after="0" w:line="240" w:lineRule="auto"/>
        <w:jc w:val="both"/>
        <w:rPr>
          <w:rFonts w:ascii="Times New Roman" w:eastAsia="Calibri" w:hAnsi="Times New Roman" w:cs="Times New Roman"/>
          <w:sz w:val="24"/>
          <w:szCs w:val="24"/>
        </w:rPr>
      </w:pPr>
    </w:p>
    <w:p w:rsidR="00451CCE" w:rsidRPr="00451CCE" w:rsidRDefault="00451CCE" w:rsidP="00451CCE">
      <w:pPr>
        <w:spacing w:after="0" w:line="240" w:lineRule="auto"/>
        <w:ind w:firstLine="720"/>
        <w:jc w:val="both"/>
        <w:rPr>
          <w:rFonts w:ascii="Times New Roman" w:eastAsia="Calibri" w:hAnsi="Times New Roman" w:cs="Times New Roman"/>
          <w:sz w:val="24"/>
          <w:szCs w:val="24"/>
        </w:rPr>
      </w:pPr>
      <w:r w:rsidRPr="00451CCE">
        <w:rPr>
          <w:rFonts w:ascii="Times New Roman" w:eastAsia="Calibri" w:hAnsi="Times New Roman" w:cs="Times New Roman"/>
          <w:sz w:val="24"/>
          <w:szCs w:val="24"/>
        </w:rPr>
        <w:t>Visi Plungės miesto šventės renginiai buvo sukoncentruoti į Plungės miesto gimtadienio šventimą – tai šventės atidarymas, simboliškai vykęs bažnyčioje, įvairių meno šakų jungčių pristatymai Vytauto gatvėje ir prie fontano, parodos, bendruomenių piknikas ir kt. (3 pav. šventės akimirkos).</w:t>
      </w:r>
    </w:p>
    <w:p w:rsidR="00451CCE" w:rsidRPr="00451CCE" w:rsidRDefault="00451CCE" w:rsidP="009C6F6E">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noProof/>
          <w:sz w:val="24"/>
          <w:szCs w:val="24"/>
          <w:lang w:eastAsia="lt-LT"/>
        </w:rPr>
        <w:drawing>
          <wp:inline distT="0" distB="0" distL="0" distR="0" wp14:anchorId="073321DA" wp14:editId="4FA66A6E">
            <wp:extent cx="1962150" cy="1857375"/>
            <wp:effectExtent l="0" t="0" r="0" b="9525"/>
            <wp:docPr id="86" name="Paveikslėlis 86" descr="289018000_1718054698548634_6557213543211659390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89018000_1718054698548634_6557213543211659390_n"/>
                    <pic:cNvPicPr>
                      <a:picLocks noChangeAspect="1" noChangeArrowheads="1"/>
                    </pic:cNvPicPr>
                  </pic:nvPicPr>
                  <pic:blipFill>
                    <a:blip r:embed="rId115">
                      <a:extLst>
                        <a:ext uri="{28A0092B-C50C-407E-A947-70E740481C1C}">
                          <a14:useLocalDpi xmlns:a14="http://schemas.microsoft.com/office/drawing/2010/main"/>
                        </a:ext>
                      </a:extLst>
                    </a:blip>
                    <a:srcRect/>
                    <a:stretch>
                      <a:fillRect/>
                    </a:stretch>
                  </pic:blipFill>
                  <pic:spPr bwMode="auto">
                    <a:xfrm>
                      <a:off x="0" y="0"/>
                      <a:ext cx="1962150" cy="1857375"/>
                    </a:xfrm>
                    <a:prstGeom prst="rect">
                      <a:avLst/>
                    </a:prstGeom>
                    <a:noFill/>
                    <a:ln>
                      <a:noFill/>
                    </a:ln>
                  </pic:spPr>
                </pic:pic>
              </a:graphicData>
            </a:graphic>
          </wp:inline>
        </w:drawing>
      </w:r>
      <w:r w:rsidRPr="00451CCE">
        <w:rPr>
          <w:rFonts w:ascii="Times New Roman" w:eastAsia="Times New Roman" w:hAnsi="Times New Roman" w:cs="Times New Roman"/>
          <w:noProof/>
          <w:sz w:val="24"/>
          <w:szCs w:val="24"/>
          <w:lang w:eastAsia="lt-LT"/>
        </w:rPr>
        <w:drawing>
          <wp:inline distT="0" distB="0" distL="0" distR="0" wp14:anchorId="3E4DEDAE" wp14:editId="4EA3FF61">
            <wp:extent cx="1962150" cy="1866900"/>
            <wp:effectExtent l="0" t="0" r="0" b="0"/>
            <wp:docPr id="87" name="Paveikslėlis 87" descr="288962239_1718054758548628_8647735317595958284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288962239_1718054758548628_8647735317595958284_n"/>
                    <pic:cNvPicPr>
                      <a:picLocks noChangeAspect="1" noChangeArrowheads="1"/>
                    </pic:cNvPicPr>
                  </pic:nvPicPr>
                  <pic:blipFill>
                    <a:blip r:embed="rId116">
                      <a:extLst>
                        <a:ext uri="{28A0092B-C50C-407E-A947-70E740481C1C}">
                          <a14:useLocalDpi xmlns:a14="http://schemas.microsoft.com/office/drawing/2010/main"/>
                        </a:ext>
                      </a:extLst>
                    </a:blip>
                    <a:srcRect/>
                    <a:stretch>
                      <a:fillRect/>
                    </a:stretch>
                  </pic:blipFill>
                  <pic:spPr bwMode="auto">
                    <a:xfrm>
                      <a:off x="0" y="0"/>
                      <a:ext cx="1962150" cy="1866900"/>
                    </a:xfrm>
                    <a:prstGeom prst="rect">
                      <a:avLst/>
                    </a:prstGeom>
                    <a:noFill/>
                    <a:ln>
                      <a:noFill/>
                    </a:ln>
                  </pic:spPr>
                </pic:pic>
              </a:graphicData>
            </a:graphic>
          </wp:inline>
        </w:drawing>
      </w:r>
      <w:r w:rsidRPr="00451CCE">
        <w:rPr>
          <w:rFonts w:ascii="Times New Roman" w:eastAsia="Times New Roman" w:hAnsi="Times New Roman" w:cs="Times New Roman"/>
          <w:noProof/>
          <w:sz w:val="24"/>
          <w:szCs w:val="24"/>
          <w:lang w:eastAsia="lt-LT"/>
        </w:rPr>
        <w:drawing>
          <wp:inline distT="0" distB="0" distL="0" distR="0" wp14:anchorId="04891DE9" wp14:editId="1B4D15D0">
            <wp:extent cx="1962150" cy="1866900"/>
            <wp:effectExtent l="0" t="0" r="0" b="0"/>
            <wp:docPr id="88" name="Paveikslėlis 2" descr="Aprašas: C:\Users\uzneviciute\AppData\Local\Microsoft\Windows\INetCache\Content.Word\289278000_1718722678481836_581142054566152672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 descr="Aprašas: C:\Users\uzneviciute\AppData\Local\Microsoft\Windows\INetCache\Content.Word\289278000_1718722678481836_5811420545661526720_n.jpg"/>
                    <pic:cNvPicPr>
                      <a:picLocks noChangeAspect="1" noChangeArrowheads="1"/>
                    </pic:cNvPicPr>
                  </pic:nvPicPr>
                  <pic:blipFill>
                    <a:blip r:embed="rId117">
                      <a:extLst>
                        <a:ext uri="{28A0092B-C50C-407E-A947-70E740481C1C}">
                          <a14:useLocalDpi xmlns:a14="http://schemas.microsoft.com/office/drawing/2010/main"/>
                        </a:ext>
                      </a:extLst>
                    </a:blip>
                    <a:srcRect/>
                    <a:stretch>
                      <a:fillRect/>
                    </a:stretch>
                  </pic:blipFill>
                  <pic:spPr bwMode="auto">
                    <a:xfrm>
                      <a:off x="0" y="0"/>
                      <a:ext cx="1962150" cy="1866900"/>
                    </a:xfrm>
                    <a:prstGeom prst="rect">
                      <a:avLst/>
                    </a:prstGeom>
                    <a:noFill/>
                    <a:ln>
                      <a:noFill/>
                    </a:ln>
                  </pic:spPr>
                </pic:pic>
              </a:graphicData>
            </a:graphic>
          </wp:inline>
        </w:drawing>
      </w:r>
    </w:p>
    <w:p w:rsidR="009C6F6E" w:rsidRDefault="009C6F6E" w:rsidP="00451CCE">
      <w:pPr>
        <w:spacing w:after="0" w:line="240" w:lineRule="auto"/>
        <w:ind w:firstLine="720"/>
        <w:jc w:val="both"/>
        <w:rPr>
          <w:rFonts w:ascii="Times New Roman" w:eastAsia="Times New Roman" w:hAnsi="Times New Roman" w:cs="Times New Roman"/>
          <w:sz w:val="24"/>
          <w:szCs w:val="24"/>
        </w:rPr>
      </w:pP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Miesto šventės metu Plungės miesto gyventojams ir svečiams pristatytos Ray Bartkaus instaliacijos. Nors menininkas gimė Vilniuje, R. Bartkaus tėvonija yra Razmų kaime, Žemaitijoje. Prisiliesdamas prie savo žemaitiškų šaknų, specialiai Plungės miesto įkūrimo 230 metų jubiliejaus proga menininkas sukūrė darbus, kurie pabrėžė Plungės miesto unikalumą. (4 pav.) </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p>
    <w:p w:rsidR="00451CCE" w:rsidRPr="00451CCE" w:rsidRDefault="00451CCE" w:rsidP="00B90F38">
      <w:pPr>
        <w:spacing w:after="0" w:line="240" w:lineRule="auto"/>
        <w:jc w:val="center"/>
        <w:rPr>
          <w:rFonts w:ascii="Times New Roman" w:eastAsia="Times New Roman" w:hAnsi="Times New Roman" w:cs="Times New Roman"/>
          <w:sz w:val="20"/>
          <w:szCs w:val="20"/>
        </w:rPr>
      </w:pPr>
      <w:r w:rsidRPr="00451CCE">
        <w:rPr>
          <w:rFonts w:ascii="Times New Roman" w:eastAsia="Times New Roman" w:hAnsi="Times New Roman" w:cs="Times New Roman"/>
          <w:noProof/>
          <w:sz w:val="24"/>
          <w:szCs w:val="24"/>
          <w:lang w:eastAsia="lt-LT"/>
        </w:rPr>
        <w:lastRenderedPageBreak/>
        <w:drawing>
          <wp:inline distT="0" distB="0" distL="0" distR="0" wp14:anchorId="774A9FCE" wp14:editId="04E19A79">
            <wp:extent cx="2819400" cy="1876425"/>
            <wp:effectExtent l="0" t="0" r="0" b="9525"/>
            <wp:docPr id="89" name="Paveikslėlis 89" descr="0017_snf_8445-1_1660742438-e31ae7afbf166520e28f10f314b3b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0017_snf_8445-1_1660742438-e31ae7afbf166520e28f10f314b3b624"/>
                    <pic:cNvPicPr>
                      <a:picLocks noChangeAspect="1" noChangeArrowheads="1"/>
                    </pic:cNvPicPr>
                  </pic:nvPicPr>
                  <pic:blipFill>
                    <a:blip r:embed="rId118" cstate="email">
                      <a:extLst>
                        <a:ext uri="{28A0092B-C50C-407E-A947-70E740481C1C}">
                          <a14:useLocalDpi xmlns:a14="http://schemas.microsoft.com/office/drawing/2010/main"/>
                        </a:ext>
                      </a:extLst>
                    </a:blip>
                    <a:srcRect/>
                    <a:stretch>
                      <a:fillRect/>
                    </a:stretch>
                  </pic:blipFill>
                  <pic:spPr bwMode="auto">
                    <a:xfrm>
                      <a:off x="0" y="0"/>
                      <a:ext cx="2819400" cy="1876425"/>
                    </a:xfrm>
                    <a:prstGeom prst="rect">
                      <a:avLst/>
                    </a:prstGeom>
                    <a:noFill/>
                    <a:ln>
                      <a:noFill/>
                    </a:ln>
                  </pic:spPr>
                </pic:pic>
              </a:graphicData>
            </a:graphic>
          </wp:inline>
        </w:drawing>
      </w:r>
      <w:r w:rsidRPr="00451CCE">
        <w:rPr>
          <w:rFonts w:ascii="Times New Roman" w:eastAsia="Times New Roman" w:hAnsi="Times New Roman" w:cs="Times New Roman"/>
          <w:noProof/>
          <w:sz w:val="24"/>
          <w:szCs w:val="24"/>
          <w:lang w:eastAsia="lt-LT"/>
        </w:rPr>
        <w:drawing>
          <wp:inline distT="0" distB="0" distL="0" distR="0" wp14:anchorId="5DEFD884" wp14:editId="55522182">
            <wp:extent cx="2781300" cy="1857375"/>
            <wp:effectExtent l="0" t="0" r="0" b="9525"/>
            <wp:docPr id="90" name="Paveikslėlis 90" descr="0014_snf_8667-1_1660742438-1a5f9ecec568cb21b057ea8d43e7ab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0014_snf_8667-1_1660742438-1a5f9ecec568cb21b057ea8d43e7abbe"/>
                    <pic:cNvPicPr>
                      <a:picLocks noChangeAspect="1" noChangeArrowheads="1"/>
                    </pic:cNvPicPr>
                  </pic:nvPicPr>
                  <pic:blipFill>
                    <a:blip r:embed="rId119" cstate="email">
                      <a:extLst>
                        <a:ext uri="{28A0092B-C50C-407E-A947-70E740481C1C}">
                          <a14:useLocalDpi xmlns:a14="http://schemas.microsoft.com/office/drawing/2010/main"/>
                        </a:ext>
                      </a:extLst>
                    </a:blip>
                    <a:srcRect/>
                    <a:stretch>
                      <a:fillRect/>
                    </a:stretch>
                  </pic:blipFill>
                  <pic:spPr bwMode="auto">
                    <a:xfrm>
                      <a:off x="0" y="0"/>
                      <a:ext cx="2781300" cy="1857375"/>
                    </a:xfrm>
                    <a:prstGeom prst="rect">
                      <a:avLst/>
                    </a:prstGeom>
                    <a:noFill/>
                    <a:ln>
                      <a:noFill/>
                    </a:ln>
                  </pic:spPr>
                </pic:pic>
              </a:graphicData>
            </a:graphic>
          </wp:inline>
        </w:drawing>
      </w:r>
    </w:p>
    <w:p w:rsidR="00451CCE" w:rsidRPr="00451CCE" w:rsidRDefault="00451CCE" w:rsidP="00451CCE">
      <w:pPr>
        <w:spacing w:after="0" w:line="240" w:lineRule="auto"/>
        <w:jc w:val="both"/>
        <w:rPr>
          <w:rFonts w:ascii="Times New Roman" w:eastAsia="Times New Roman" w:hAnsi="Times New Roman" w:cs="Times New Roman"/>
          <w:sz w:val="20"/>
          <w:szCs w:val="20"/>
        </w:rPr>
      </w:pPr>
    </w:p>
    <w:p w:rsidR="00451CCE" w:rsidRPr="00451CCE" w:rsidRDefault="00451CCE" w:rsidP="00B90F38">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noProof/>
          <w:sz w:val="24"/>
          <w:szCs w:val="24"/>
          <w:lang w:eastAsia="lt-LT"/>
        </w:rPr>
        <w:drawing>
          <wp:inline distT="0" distB="0" distL="0" distR="0" wp14:anchorId="4ADC6519" wp14:editId="041F4701">
            <wp:extent cx="2600325" cy="1885950"/>
            <wp:effectExtent l="0" t="0" r="9525" b="0"/>
            <wp:docPr id="91" name="Paveikslėlis 91" descr="0010_dsc_2279_1660742301-a2966c8a1fdf4edbac2e343255f624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0010_dsc_2279_1660742301-a2966c8a1fdf4edbac2e343255f624de"/>
                    <pic:cNvPicPr>
                      <a:picLocks noChangeAspect="1" noChangeArrowheads="1"/>
                    </pic:cNvPicPr>
                  </pic:nvPicPr>
                  <pic:blipFill>
                    <a:blip r:embed="rId120" cstate="email">
                      <a:extLst>
                        <a:ext uri="{28A0092B-C50C-407E-A947-70E740481C1C}">
                          <a14:useLocalDpi xmlns:a14="http://schemas.microsoft.com/office/drawing/2010/main"/>
                        </a:ext>
                      </a:extLst>
                    </a:blip>
                    <a:srcRect/>
                    <a:stretch>
                      <a:fillRect/>
                    </a:stretch>
                  </pic:blipFill>
                  <pic:spPr bwMode="auto">
                    <a:xfrm>
                      <a:off x="0" y="0"/>
                      <a:ext cx="2600325" cy="1885950"/>
                    </a:xfrm>
                    <a:prstGeom prst="rect">
                      <a:avLst/>
                    </a:prstGeom>
                    <a:noFill/>
                    <a:ln>
                      <a:noFill/>
                    </a:ln>
                  </pic:spPr>
                </pic:pic>
              </a:graphicData>
            </a:graphic>
          </wp:inline>
        </w:drawing>
      </w:r>
      <w:r w:rsidRPr="00451CCE">
        <w:rPr>
          <w:rFonts w:ascii="Times New Roman" w:eastAsia="Times New Roman" w:hAnsi="Times New Roman" w:cs="Times New Roman"/>
          <w:noProof/>
          <w:sz w:val="24"/>
          <w:szCs w:val="24"/>
          <w:lang w:eastAsia="lt-LT"/>
        </w:rPr>
        <w:drawing>
          <wp:inline distT="0" distB="0" distL="0" distR="0" wp14:anchorId="3EF39973" wp14:editId="2252B170">
            <wp:extent cx="2266950" cy="2828925"/>
            <wp:effectExtent l="0" t="0" r="0" b="9525"/>
            <wp:docPr id="92" name="Paveikslėlis 92" descr="0001_dsc_2291_1660742230-02907a6545822b19159bbd841c5bee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0001_dsc_2291_1660742230-02907a6545822b19159bbd841c5bee78"/>
                    <pic:cNvPicPr>
                      <a:picLocks noChangeAspect="1" noChangeArrowheads="1"/>
                    </pic:cNvPicPr>
                  </pic:nvPicPr>
                  <pic:blipFill>
                    <a:blip r:embed="rId121" cstate="email">
                      <a:extLst>
                        <a:ext uri="{28A0092B-C50C-407E-A947-70E740481C1C}">
                          <a14:useLocalDpi xmlns:a14="http://schemas.microsoft.com/office/drawing/2010/main"/>
                        </a:ext>
                      </a:extLst>
                    </a:blip>
                    <a:srcRect/>
                    <a:stretch>
                      <a:fillRect/>
                    </a:stretch>
                  </pic:blipFill>
                  <pic:spPr bwMode="auto">
                    <a:xfrm>
                      <a:off x="0" y="0"/>
                      <a:ext cx="2266950" cy="2828925"/>
                    </a:xfrm>
                    <a:prstGeom prst="rect">
                      <a:avLst/>
                    </a:prstGeom>
                    <a:noFill/>
                    <a:ln>
                      <a:noFill/>
                    </a:ln>
                  </pic:spPr>
                </pic:pic>
              </a:graphicData>
            </a:graphic>
          </wp:inline>
        </w:drawing>
      </w:r>
    </w:p>
    <w:p w:rsidR="00451CCE" w:rsidRPr="00451CCE" w:rsidRDefault="00451CCE" w:rsidP="00451CCE">
      <w:pPr>
        <w:spacing w:after="0" w:line="240" w:lineRule="auto"/>
        <w:ind w:firstLine="720"/>
        <w:jc w:val="center"/>
        <w:rPr>
          <w:rFonts w:ascii="Times New Roman" w:eastAsia="Times New Roman" w:hAnsi="Times New Roman" w:cs="Times New Roman"/>
          <w:b/>
          <w:sz w:val="24"/>
          <w:szCs w:val="24"/>
        </w:rPr>
      </w:pPr>
      <w:r w:rsidRPr="00451CCE">
        <w:rPr>
          <w:rFonts w:ascii="Times New Roman" w:eastAsia="Times New Roman" w:hAnsi="Times New Roman" w:cs="Times New Roman"/>
          <w:b/>
          <w:sz w:val="24"/>
          <w:szCs w:val="24"/>
        </w:rPr>
        <w:t>4 pav. R. Bartkaus kūryba</w:t>
      </w:r>
    </w:p>
    <w:p w:rsidR="00451CCE" w:rsidRPr="00451CCE" w:rsidRDefault="00451CCE" w:rsidP="00451CCE">
      <w:pPr>
        <w:spacing w:after="0" w:line="240" w:lineRule="auto"/>
        <w:ind w:firstLine="720"/>
        <w:jc w:val="center"/>
        <w:rPr>
          <w:rFonts w:ascii="Times New Roman" w:eastAsia="Times New Roman" w:hAnsi="Times New Roman" w:cs="Times New Roman"/>
          <w:sz w:val="24"/>
          <w:szCs w:val="24"/>
        </w:rPr>
      </w:pP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2021 m. gruodžio 20 d. Plungės savivaldybės mero potvarkiu Nr. PE-65 buvo sudaryta darbo grupė Žemaičių kalbos minėjimo 2022 metais programai parengti.  </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Darbo grupė surinko informaciją iš švietimo ir kultūros įstaigų, nevyriausybinių organizacijų apie planuojamus renginius, siūlė įvairias iniciatyvas. Deja, neturint aiškaus finansavimo, nemaža dalis iniciatyvų liko neįgyvendintos. Tačiau, pasitelkus kūrybinį požiūrį ir asmenines iniciatyvas, vyko įvairūs konkursai, parodos, koncertai. Mokytojos lituanistės R. Barniškienės asmenine iniciatyva ir Švietimo ir sporto skyriaus pagalba buvo išleista ugdomoji knyga „Žemaitė gīvenėms“. Žymus visuomenės veikėjas ir žurnalistas Eugenijus Bunka savo iniciatyva ir lėšomis prie oficialaus gatvės pavadinimo pakabino lentelę žemaičių kalba.</w:t>
      </w:r>
    </w:p>
    <w:p w:rsidR="00451CCE" w:rsidRPr="00451CCE" w:rsidRDefault="00451CCE" w:rsidP="00451CCE">
      <w:pPr>
        <w:spacing w:after="0" w:line="240" w:lineRule="auto"/>
        <w:jc w:val="both"/>
        <w:rPr>
          <w:rFonts w:ascii="TimesLT" w:eastAsia="Times New Roman" w:hAnsi="TimesLT" w:cs="Times New Roman"/>
          <w:szCs w:val="20"/>
        </w:rPr>
      </w:pPr>
    </w:p>
    <w:p w:rsidR="00451CCE" w:rsidRPr="00451CCE" w:rsidRDefault="00451CCE" w:rsidP="00451CCE">
      <w:pPr>
        <w:spacing w:after="0" w:line="240" w:lineRule="auto"/>
        <w:jc w:val="right"/>
        <w:rPr>
          <w:rFonts w:ascii="TimesLT" w:eastAsia="Times New Roman" w:hAnsi="TimesLT" w:cs="Times New Roman"/>
          <w:i/>
          <w:szCs w:val="20"/>
        </w:rPr>
      </w:pPr>
    </w:p>
    <w:p w:rsidR="00451CCE" w:rsidRPr="00451CCE" w:rsidRDefault="00451CCE" w:rsidP="00451CCE">
      <w:pPr>
        <w:spacing w:after="0" w:line="240" w:lineRule="auto"/>
        <w:ind w:firstLine="709"/>
        <w:jc w:val="both"/>
        <w:rPr>
          <w:rFonts w:ascii="Times New Roman" w:eastAsia="Times New Roman" w:hAnsi="Times New Roman" w:cs="Times New Roman"/>
          <w:sz w:val="24"/>
          <w:szCs w:val="24"/>
        </w:rPr>
      </w:pPr>
      <w:r w:rsidRPr="00451CCE">
        <w:rPr>
          <w:rFonts w:ascii="Times New Roman" w:eastAsia="Times New Roman" w:hAnsi="Times New Roman" w:cs="Times New Roman"/>
          <w:b/>
          <w:noProof/>
          <w:sz w:val="24"/>
          <w:szCs w:val="24"/>
          <w:lang w:eastAsia="lt-LT"/>
        </w:rPr>
        <w:lastRenderedPageBreak/>
        <w:drawing>
          <wp:inline distT="0" distB="0" distL="0" distR="0" wp14:anchorId="596DD54D" wp14:editId="659CCCFA">
            <wp:extent cx="2317115" cy="2367915"/>
            <wp:effectExtent l="0" t="0" r="6985" b="0"/>
            <wp:docPr id="93" name="Paveikslėlis 10" descr="20230130_13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20230130_131133"/>
                    <pic:cNvPicPr>
                      <a:picLocks noChangeAspect="1" noChangeArrowheads="1"/>
                    </pic:cNvPicPr>
                  </pic:nvPicPr>
                  <pic:blipFill>
                    <a:blip r:embed="rId122" cstate="email">
                      <a:extLst>
                        <a:ext uri="{28A0092B-C50C-407E-A947-70E740481C1C}">
                          <a14:useLocalDpi xmlns:a14="http://schemas.microsoft.com/office/drawing/2010/main"/>
                        </a:ext>
                      </a:extLst>
                    </a:blip>
                    <a:srcRect l="6303" t="23645" r="3372" b="34792"/>
                    <a:stretch>
                      <a:fillRect/>
                    </a:stretch>
                  </pic:blipFill>
                  <pic:spPr bwMode="auto">
                    <a:xfrm>
                      <a:off x="0" y="0"/>
                      <a:ext cx="2317115" cy="2367915"/>
                    </a:xfrm>
                    <a:prstGeom prst="rect">
                      <a:avLst/>
                    </a:prstGeom>
                    <a:noFill/>
                    <a:ln>
                      <a:noFill/>
                    </a:ln>
                  </pic:spPr>
                </pic:pic>
              </a:graphicData>
            </a:graphic>
          </wp:inline>
        </w:drawing>
      </w:r>
      <w:r w:rsidRPr="00451CCE">
        <w:rPr>
          <w:rFonts w:ascii="Times New Roman" w:eastAsia="Times New Roman" w:hAnsi="Times New Roman" w:cs="Times New Roman"/>
          <w:b/>
          <w:noProof/>
          <w:sz w:val="24"/>
          <w:szCs w:val="24"/>
          <w:lang w:eastAsia="lt-LT"/>
        </w:rPr>
        <w:drawing>
          <wp:inline distT="0" distB="0" distL="0" distR="0" wp14:anchorId="4B708323" wp14:editId="3663BA45">
            <wp:extent cx="3208020" cy="2399030"/>
            <wp:effectExtent l="0" t="0" r="0" b="1270"/>
            <wp:docPr id="94"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3" cstate="email">
                      <a:extLst>
                        <a:ext uri="{28A0092B-C50C-407E-A947-70E740481C1C}">
                          <a14:useLocalDpi xmlns:a14="http://schemas.microsoft.com/office/drawing/2010/main"/>
                        </a:ext>
                      </a:extLst>
                    </a:blip>
                    <a:srcRect/>
                    <a:stretch>
                      <a:fillRect/>
                    </a:stretch>
                  </pic:blipFill>
                  <pic:spPr bwMode="auto">
                    <a:xfrm>
                      <a:off x="0" y="0"/>
                      <a:ext cx="3208020" cy="2399030"/>
                    </a:xfrm>
                    <a:prstGeom prst="rect">
                      <a:avLst/>
                    </a:prstGeom>
                    <a:noFill/>
                  </pic:spPr>
                </pic:pic>
              </a:graphicData>
            </a:graphic>
          </wp:inline>
        </w:drawing>
      </w:r>
      <w:r w:rsidRPr="00451CCE">
        <w:rPr>
          <w:rFonts w:ascii="TimesLT" w:eastAsia="Times New Roman" w:hAnsi="TimesLT" w:cs="Times New Roman"/>
          <w:noProof/>
          <w:szCs w:val="20"/>
          <w:lang w:eastAsia="lt-LT"/>
        </w:rPr>
        <w:drawing>
          <wp:inline distT="0" distB="0" distL="0" distR="0" wp14:anchorId="2AEDB9C4" wp14:editId="7CFC5FBA">
            <wp:extent cx="2876550" cy="2876550"/>
            <wp:effectExtent l="0" t="0" r="0" b="0"/>
            <wp:docPr id="95" name="Paveikslėlis 95" descr="TIC-Skirtukai Žemaičių kalbos metam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TIC-Skirtukai Žemaičių kalbos metams (1)"/>
                    <pic:cNvPicPr>
                      <a:picLocks noChangeAspect="1" noChangeArrowheads="1"/>
                    </pic:cNvPicPr>
                  </pic:nvPicPr>
                  <pic:blipFill>
                    <a:blip r:embed="rId124" cstate="email">
                      <a:extLst>
                        <a:ext uri="{28A0092B-C50C-407E-A947-70E740481C1C}">
                          <a14:useLocalDpi xmlns:a14="http://schemas.microsoft.com/office/drawing/2010/main"/>
                        </a:ext>
                      </a:extLst>
                    </a:blip>
                    <a:srcRect/>
                    <a:stretch>
                      <a:fillRect/>
                    </a:stretch>
                  </pic:blipFill>
                  <pic:spPr bwMode="auto">
                    <a:xfrm>
                      <a:off x="0" y="0"/>
                      <a:ext cx="2876550" cy="2876550"/>
                    </a:xfrm>
                    <a:prstGeom prst="rect">
                      <a:avLst/>
                    </a:prstGeom>
                    <a:noFill/>
                    <a:ln>
                      <a:noFill/>
                    </a:ln>
                  </pic:spPr>
                </pic:pic>
              </a:graphicData>
            </a:graphic>
          </wp:inline>
        </w:drawing>
      </w:r>
      <w:r w:rsidRPr="00451CCE">
        <w:rPr>
          <w:rFonts w:ascii="TimesLT" w:eastAsia="Times New Roman" w:hAnsi="TimesLT" w:cs="Times New Roman"/>
          <w:noProof/>
          <w:szCs w:val="20"/>
          <w:lang w:eastAsia="lt-LT"/>
        </w:rPr>
        <w:drawing>
          <wp:inline distT="0" distB="0" distL="0" distR="0" wp14:anchorId="78F1665E" wp14:editId="5FF11178">
            <wp:extent cx="2228850" cy="3371850"/>
            <wp:effectExtent l="0" t="0" r="0" b="0"/>
            <wp:docPr id="96" name="Paveikslėlis 4" descr="Aprašas: C:\Users\uzneviciute\AppData\Local\Microsoft\Windows\INetCache\Content.Word\bibliot-žemait skaity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4" descr="Aprašas: C:\Users\uzneviciute\AppData\Local\Microsoft\Windows\INetCache\Content.Word\bibliot-žemait skaitym.jpg"/>
                    <pic:cNvPicPr>
                      <a:picLocks noChangeAspect="1" noChangeArrowheads="1"/>
                    </pic:cNvPicPr>
                  </pic:nvPicPr>
                  <pic:blipFill>
                    <a:blip r:embed="rId125" cstate="email">
                      <a:extLst>
                        <a:ext uri="{28A0092B-C50C-407E-A947-70E740481C1C}">
                          <a14:useLocalDpi xmlns:a14="http://schemas.microsoft.com/office/drawing/2010/main"/>
                        </a:ext>
                      </a:extLst>
                    </a:blip>
                    <a:srcRect/>
                    <a:stretch>
                      <a:fillRect/>
                    </a:stretch>
                  </pic:blipFill>
                  <pic:spPr bwMode="auto">
                    <a:xfrm>
                      <a:off x="0" y="0"/>
                      <a:ext cx="2228850" cy="3371850"/>
                    </a:xfrm>
                    <a:prstGeom prst="rect">
                      <a:avLst/>
                    </a:prstGeom>
                    <a:noFill/>
                    <a:ln>
                      <a:noFill/>
                    </a:ln>
                  </pic:spPr>
                </pic:pic>
              </a:graphicData>
            </a:graphic>
          </wp:inline>
        </w:drawing>
      </w:r>
    </w:p>
    <w:p w:rsidR="00451CCE" w:rsidRPr="00451CCE" w:rsidRDefault="00451CCE" w:rsidP="00451CCE">
      <w:pPr>
        <w:spacing w:after="0" w:line="240" w:lineRule="auto"/>
        <w:jc w:val="center"/>
        <w:rPr>
          <w:rFonts w:ascii="Times New Roman" w:eastAsia="Times New Roman" w:hAnsi="Times New Roman" w:cs="Times New Roman"/>
          <w:b/>
          <w:sz w:val="24"/>
          <w:szCs w:val="24"/>
        </w:rPr>
      </w:pPr>
      <w:r w:rsidRPr="00451CCE">
        <w:rPr>
          <w:rFonts w:ascii="Times New Roman" w:eastAsia="Times New Roman" w:hAnsi="Times New Roman" w:cs="Times New Roman"/>
          <w:b/>
          <w:sz w:val="24"/>
          <w:szCs w:val="24"/>
        </w:rPr>
        <w:t>5 pav. Žemaičių kalbos metų akimirkos</w:t>
      </w:r>
    </w:p>
    <w:p w:rsidR="00451CCE" w:rsidRPr="00451CCE" w:rsidRDefault="00451CCE" w:rsidP="00451CCE">
      <w:pPr>
        <w:spacing w:after="0" w:line="240" w:lineRule="auto"/>
        <w:rPr>
          <w:rFonts w:ascii="Times New Roman" w:eastAsia="Times New Roman" w:hAnsi="Times New Roman" w:cs="Times New Roman"/>
          <w:b/>
          <w:sz w:val="24"/>
          <w:szCs w:val="24"/>
        </w:rPr>
      </w:pPr>
    </w:p>
    <w:p w:rsidR="00451CCE" w:rsidRPr="00451CCE" w:rsidRDefault="00451CCE" w:rsidP="00451CCE">
      <w:pPr>
        <w:spacing w:after="0" w:line="240" w:lineRule="auto"/>
        <w:ind w:firstLine="720"/>
        <w:jc w:val="center"/>
        <w:rPr>
          <w:rFonts w:ascii="Times New Roman" w:eastAsia="Times New Roman" w:hAnsi="Times New Roman" w:cs="Times New Roman"/>
          <w:b/>
          <w:sz w:val="24"/>
          <w:szCs w:val="24"/>
        </w:rPr>
      </w:pPr>
      <w:r w:rsidRPr="00451CCE">
        <w:rPr>
          <w:rFonts w:ascii="Times New Roman" w:eastAsia="Times New Roman" w:hAnsi="Times New Roman" w:cs="Times New Roman"/>
          <w:b/>
          <w:sz w:val="24"/>
          <w:szCs w:val="24"/>
        </w:rPr>
        <w:t>Projektinė veikla</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Stipri kultūra ir modernus rajonas neatsiejamas be gerosios patirties sklaidos su užsienio valstybėmis. Įgyvendindami įvairius projektus plečiame savo akiratį – pritaikome kitose valstybėse įgytas teorines žinias bei praktinę patirtį. Pažymėtina, jog bendravimą ir bendradarbiavimą su kitomis valstybėmis projektinėje veikloje vysto Strateginio planavimo ir investicijų bei Kultūros, turizmo ir viešųjų ryšių skyriai.</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Plungės rajono savivaldybės administracija partnerio teisėmis dalyvauja projekte „Jaunimas už Europos solidarumą“. </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2022 metais vyko šio projekto partnerių susitikimai Fundao savivaldybėje (Graikijos Respublika), Sodeltaro savivaldybėje (Švedijos Karalystė), Miggiano savivaldybėje (Italijos Respublika), Fyli savivaldybėje (Graikijos Respublika). Šiuose projekto partnerių susitikimuose Plungės rajono savivaldybę atstovavo ir veiklose dalyvavo Architektūros ir teritorijų planavimo skyriaus vedėjo pavaduotoja Kristina Petrulevičienė ir vyr. specialistas Gintaras Ramonas, Vietos ūkio skyriaus vyr. specialistė (ekologė) Roberta Jakumienė, jaunimo atstovas Linas Adomavičius (6 pav.).</w:t>
      </w:r>
    </w:p>
    <w:p w:rsidR="00451CCE" w:rsidRPr="00451CCE" w:rsidRDefault="00451CCE" w:rsidP="00451CCE">
      <w:pPr>
        <w:spacing w:after="0" w:line="240" w:lineRule="auto"/>
        <w:ind w:firstLine="709"/>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 </w:t>
      </w:r>
    </w:p>
    <w:p w:rsidR="00451CCE" w:rsidRPr="00451CCE" w:rsidRDefault="00451CCE" w:rsidP="00451CCE">
      <w:pPr>
        <w:spacing w:after="0" w:line="240" w:lineRule="auto"/>
        <w:ind w:firstLine="709"/>
        <w:jc w:val="both"/>
        <w:rPr>
          <w:rFonts w:ascii="Times New Roman" w:eastAsia="Times New Roman" w:hAnsi="Times New Roman" w:cs="Times New Roman"/>
          <w:sz w:val="24"/>
          <w:szCs w:val="24"/>
        </w:rPr>
      </w:pPr>
    </w:p>
    <w:p w:rsidR="00451CCE" w:rsidRPr="00451CCE" w:rsidRDefault="00451CCE" w:rsidP="00451CCE">
      <w:pPr>
        <w:spacing w:after="0" w:line="240" w:lineRule="auto"/>
        <w:ind w:firstLine="709"/>
        <w:rPr>
          <w:rFonts w:ascii="Times New Roman" w:eastAsia="Times New Roman" w:hAnsi="Times New Roman" w:cs="Times New Roman"/>
          <w:sz w:val="24"/>
          <w:szCs w:val="24"/>
        </w:rPr>
      </w:pPr>
      <w:r w:rsidRPr="00451CCE">
        <w:rPr>
          <w:rFonts w:ascii="Times New Roman" w:eastAsia="Times New Roman" w:hAnsi="Times New Roman" w:cs="Times New Roman"/>
          <w:noProof/>
          <w:sz w:val="24"/>
          <w:szCs w:val="24"/>
          <w:lang w:eastAsia="lt-LT"/>
        </w:rPr>
        <w:lastRenderedPageBreak/>
        <w:drawing>
          <wp:inline distT="0" distB="0" distL="0" distR="0" wp14:anchorId="3E380308" wp14:editId="05D92CF7">
            <wp:extent cx="2733675" cy="3648075"/>
            <wp:effectExtent l="0" t="0" r="9525" b="9525"/>
            <wp:docPr id="97" name="Paveikslėlis 97" descr="received_1404481280024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received_1404481280024369"/>
                    <pic:cNvPicPr>
                      <a:picLocks noChangeAspect="1" noChangeArrowheads="1"/>
                    </pic:cNvPicPr>
                  </pic:nvPicPr>
                  <pic:blipFill>
                    <a:blip r:embed="rId126" cstate="email">
                      <a:extLst>
                        <a:ext uri="{28A0092B-C50C-407E-A947-70E740481C1C}">
                          <a14:useLocalDpi xmlns:a14="http://schemas.microsoft.com/office/drawing/2010/main"/>
                        </a:ext>
                      </a:extLst>
                    </a:blip>
                    <a:srcRect/>
                    <a:stretch>
                      <a:fillRect/>
                    </a:stretch>
                  </pic:blipFill>
                  <pic:spPr bwMode="auto">
                    <a:xfrm>
                      <a:off x="0" y="0"/>
                      <a:ext cx="2733675" cy="3648075"/>
                    </a:xfrm>
                    <a:prstGeom prst="rect">
                      <a:avLst/>
                    </a:prstGeom>
                    <a:noFill/>
                    <a:ln>
                      <a:noFill/>
                    </a:ln>
                  </pic:spPr>
                </pic:pic>
              </a:graphicData>
            </a:graphic>
          </wp:inline>
        </w:drawing>
      </w:r>
      <w:r w:rsidRPr="00451CCE">
        <w:rPr>
          <w:rFonts w:ascii="Times New Roman" w:eastAsia="Times New Roman" w:hAnsi="Times New Roman" w:cs="Times New Roman"/>
          <w:noProof/>
          <w:sz w:val="24"/>
          <w:szCs w:val="24"/>
          <w:lang w:eastAsia="lt-LT"/>
        </w:rPr>
        <w:drawing>
          <wp:inline distT="0" distB="0" distL="0" distR="0" wp14:anchorId="779EB826" wp14:editId="1F0B8164">
            <wp:extent cx="2733675" cy="3648075"/>
            <wp:effectExtent l="0" t="0" r="9525" b="9525"/>
            <wp:docPr id="98" name="Paveikslėlis 98" descr="received_55536901615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received_555369016151408"/>
                    <pic:cNvPicPr>
                      <a:picLocks noChangeAspect="1" noChangeArrowheads="1"/>
                    </pic:cNvPicPr>
                  </pic:nvPicPr>
                  <pic:blipFill>
                    <a:blip r:embed="rId127" cstate="email">
                      <a:extLst>
                        <a:ext uri="{28A0092B-C50C-407E-A947-70E740481C1C}">
                          <a14:useLocalDpi xmlns:a14="http://schemas.microsoft.com/office/drawing/2010/main"/>
                        </a:ext>
                      </a:extLst>
                    </a:blip>
                    <a:srcRect/>
                    <a:stretch>
                      <a:fillRect/>
                    </a:stretch>
                  </pic:blipFill>
                  <pic:spPr bwMode="auto">
                    <a:xfrm>
                      <a:off x="0" y="0"/>
                      <a:ext cx="2733675" cy="3648075"/>
                    </a:xfrm>
                    <a:prstGeom prst="rect">
                      <a:avLst/>
                    </a:prstGeom>
                    <a:noFill/>
                    <a:ln>
                      <a:noFill/>
                    </a:ln>
                  </pic:spPr>
                </pic:pic>
              </a:graphicData>
            </a:graphic>
          </wp:inline>
        </w:drawing>
      </w:r>
    </w:p>
    <w:p w:rsidR="00451CCE" w:rsidRPr="00451CCE" w:rsidRDefault="00451CCE" w:rsidP="00451CCE">
      <w:pPr>
        <w:spacing w:after="0" w:line="240" w:lineRule="auto"/>
        <w:ind w:firstLine="709"/>
        <w:rPr>
          <w:rFonts w:ascii="Times New Roman" w:eastAsia="Times New Roman" w:hAnsi="Times New Roman" w:cs="Times New Roman"/>
          <w:sz w:val="24"/>
          <w:szCs w:val="24"/>
        </w:rPr>
      </w:pPr>
    </w:p>
    <w:p w:rsidR="00451CCE" w:rsidRPr="00451CCE" w:rsidRDefault="00451CCE" w:rsidP="00451CCE">
      <w:pPr>
        <w:spacing w:after="0" w:line="240" w:lineRule="auto"/>
        <w:ind w:firstLine="709"/>
        <w:jc w:val="center"/>
        <w:rPr>
          <w:rFonts w:ascii="Times New Roman" w:eastAsia="Times New Roman" w:hAnsi="Times New Roman" w:cs="Times New Roman"/>
          <w:sz w:val="24"/>
          <w:szCs w:val="24"/>
        </w:rPr>
      </w:pPr>
      <w:r w:rsidRPr="00451CCE">
        <w:rPr>
          <w:rFonts w:ascii="Times New Roman" w:eastAsia="Times New Roman" w:hAnsi="Times New Roman" w:cs="Times New Roman"/>
          <w:noProof/>
          <w:sz w:val="24"/>
          <w:szCs w:val="24"/>
          <w:lang w:eastAsia="lt-LT"/>
        </w:rPr>
        <w:drawing>
          <wp:inline distT="0" distB="0" distL="0" distR="0" wp14:anchorId="176FAF46" wp14:editId="32A3D105">
            <wp:extent cx="4000500" cy="3000375"/>
            <wp:effectExtent l="0" t="0" r="0" b="9525"/>
            <wp:docPr id="99" name="Paveikslėlis 99" descr="received_740382693759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eceived_740382693759732"/>
                    <pic:cNvPicPr>
                      <a:picLocks noChangeAspect="1" noChangeArrowheads="1"/>
                    </pic:cNvPicPr>
                  </pic:nvPicPr>
                  <pic:blipFill>
                    <a:blip r:embed="rId128" cstate="email">
                      <a:extLst>
                        <a:ext uri="{28A0092B-C50C-407E-A947-70E740481C1C}">
                          <a14:useLocalDpi xmlns:a14="http://schemas.microsoft.com/office/drawing/2010/main"/>
                        </a:ext>
                      </a:extLst>
                    </a:blip>
                    <a:srcRect/>
                    <a:stretch>
                      <a:fillRect/>
                    </a:stretch>
                  </pic:blipFill>
                  <pic:spPr bwMode="auto">
                    <a:xfrm>
                      <a:off x="0" y="0"/>
                      <a:ext cx="4000500" cy="3000375"/>
                    </a:xfrm>
                    <a:prstGeom prst="rect">
                      <a:avLst/>
                    </a:prstGeom>
                    <a:noFill/>
                    <a:ln>
                      <a:noFill/>
                    </a:ln>
                  </pic:spPr>
                </pic:pic>
              </a:graphicData>
            </a:graphic>
          </wp:inline>
        </w:drawing>
      </w:r>
    </w:p>
    <w:p w:rsidR="00451CCE" w:rsidRPr="00451CCE" w:rsidRDefault="00451CCE" w:rsidP="00451CCE">
      <w:pPr>
        <w:spacing w:after="0" w:line="240" w:lineRule="auto"/>
        <w:ind w:firstLine="709"/>
        <w:jc w:val="center"/>
        <w:rPr>
          <w:rFonts w:ascii="Times New Roman" w:eastAsia="Times New Roman" w:hAnsi="Times New Roman" w:cs="Times New Roman"/>
          <w:b/>
          <w:sz w:val="24"/>
          <w:szCs w:val="24"/>
        </w:rPr>
      </w:pPr>
      <w:r w:rsidRPr="00451CCE">
        <w:rPr>
          <w:rFonts w:ascii="Times New Roman" w:eastAsia="Times New Roman" w:hAnsi="Times New Roman" w:cs="Times New Roman"/>
          <w:b/>
          <w:sz w:val="24"/>
          <w:szCs w:val="24"/>
        </w:rPr>
        <w:t>6 pav. Projekto dalyviai ir akimirkos</w:t>
      </w:r>
    </w:p>
    <w:p w:rsidR="00451CCE" w:rsidRPr="00451CCE" w:rsidRDefault="00451CCE" w:rsidP="00451CCE">
      <w:pPr>
        <w:spacing w:after="0" w:line="240" w:lineRule="auto"/>
        <w:ind w:firstLine="709"/>
        <w:jc w:val="both"/>
        <w:rPr>
          <w:rFonts w:ascii="Times New Roman" w:eastAsia="Times New Roman" w:hAnsi="Times New Roman" w:cs="Times New Roman"/>
          <w:sz w:val="24"/>
          <w:szCs w:val="24"/>
        </w:rPr>
      </w:pP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Projekto ,,Jaunimas už Europos solidarumą“ veiklos 100 procentų finansuojamos ir įgyvendinamos pagal Europos komisijos programos „Europa piliečiams“ 2-ąją kryptį ,,Miestų tinklai“.</w:t>
      </w:r>
    </w:p>
    <w:p w:rsidR="00451CCE" w:rsidRPr="00451CCE" w:rsidRDefault="00451CCE" w:rsidP="00451CCE">
      <w:pPr>
        <w:spacing w:after="0" w:line="240" w:lineRule="auto"/>
        <w:rPr>
          <w:rFonts w:ascii="Times New Roman" w:eastAsia="Times New Roman" w:hAnsi="Times New Roman" w:cs="Times New Roman"/>
          <w:sz w:val="24"/>
          <w:szCs w:val="24"/>
        </w:rPr>
      </w:pPr>
    </w:p>
    <w:p w:rsidR="009C6F6E" w:rsidRDefault="009C6F6E" w:rsidP="00451CCE">
      <w:pPr>
        <w:spacing w:after="0" w:line="240" w:lineRule="auto"/>
        <w:ind w:firstLine="709"/>
        <w:jc w:val="center"/>
        <w:rPr>
          <w:rFonts w:ascii="Times New Roman" w:eastAsia="Times New Roman" w:hAnsi="Times New Roman" w:cs="Times New Roman"/>
          <w:b/>
          <w:sz w:val="24"/>
          <w:szCs w:val="24"/>
        </w:rPr>
      </w:pPr>
    </w:p>
    <w:p w:rsidR="009C6F6E" w:rsidRDefault="009C6F6E" w:rsidP="00451CCE">
      <w:pPr>
        <w:spacing w:after="0" w:line="240" w:lineRule="auto"/>
        <w:ind w:firstLine="709"/>
        <w:jc w:val="center"/>
        <w:rPr>
          <w:rFonts w:ascii="Times New Roman" w:eastAsia="Times New Roman" w:hAnsi="Times New Roman" w:cs="Times New Roman"/>
          <w:b/>
          <w:sz w:val="24"/>
          <w:szCs w:val="24"/>
        </w:rPr>
      </w:pPr>
    </w:p>
    <w:p w:rsidR="002739BA" w:rsidRDefault="002739BA" w:rsidP="00451CCE">
      <w:pPr>
        <w:spacing w:after="0" w:line="240" w:lineRule="auto"/>
        <w:ind w:firstLine="709"/>
        <w:jc w:val="center"/>
        <w:rPr>
          <w:rFonts w:ascii="Times New Roman" w:eastAsia="Times New Roman" w:hAnsi="Times New Roman" w:cs="Times New Roman"/>
          <w:b/>
          <w:sz w:val="24"/>
          <w:szCs w:val="24"/>
        </w:rPr>
      </w:pPr>
    </w:p>
    <w:p w:rsidR="002739BA" w:rsidRDefault="002739BA" w:rsidP="00451CCE">
      <w:pPr>
        <w:spacing w:after="0" w:line="240" w:lineRule="auto"/>
        <w:ind w:firstLine="709"/>
        <w:jc w:val="center"/>
        <w:rPr>
          <w:rFonts w:ascii="Times New Roman" w:eastAsia="Times New Roman" w:hAnsi="Times New Roman" w:cs="Times New Roman"/>
          <w:b/>
          <w:sz w:val="24"/>
          <w:szCs w:val="24"/>
        </w:rPr>
      </w:pPr>
    </w:p>
    <w:p w:rsidR="002739BA" w:rsidRDefault="002739BA" w:rsidP="00451CCE">
      <w:pPr>
        <w:spacing w:after="0" w:line="240" w:lineRule="auto"/>
        <w:ind w:firstLine="709"/>
        <w:jc w:val="center"/>
        <w:rPr>
          <w:rFonts w:ascii="Times New Roman" w:eastAsia="Times New Roman" w:hAnsi="Times New Roman" w:cs="Times New Roman"/>
          <w:b/>
          <w:sz w:val="24"/>
          <w:szCs w:val="24"/>
        </w:rPr>
      </w:pPr>
    </w:p>
    <w:p w:rsidR="002739BA" w:rsidRDefault="002739BA" w:rsidP="00451CCE">
      <w:pPr>
        <w:spacing w:after="0" w:line="240" w:lineRule="auto"/>
        <w:ind w:firstLine="709"/>
        <w:jc w:val="center"/>
        <w:rPr>
          <w:rFonts w:ascii="Times New Roman" w:eastAsia="Times New Roman" w:hAnsi="Times New Roman" w:cs="Times New Roman"/>
          <w:b/>
          <w:sz w:val="24"/>
          <w:szCs w:val="24"/>
        </w:rPr>
      </w:pPr>
    </w:p>
    <w:p w:rsidR="009C6F6E" w:rsidRDefault="009C6F6E" w:rsidP="00451CCE">
      <w:pPr>
        <w:spacing w:after="0" w:line="240" w:lineRule="auto"/>
        <w:ind w:firstLine="709"/>
        <w:jc w:val="center"/>
        <w:rPr>
          <w:rFonts w:ascii="Times New Roman" w:eastAsia="Times New Roman" w:hAnsi="Times New Roman" w:cs="Times New Roman"/>
          <w:b/>
          <w:sz w:val="24"/>
          <w:szCs w:val="24"/>
        </w:rPr>
      </w:pPr>
    </w:p>
    <w:p w:rsidR="00451CCE" w:rsidRPr="00451CCE" w:rsidRDefault="00451CCE" w:rsidP="00451CCE">
      <w:pPr>
        <w:spacing w:after="0" w:line="240" w:lineRule="auto"/>
        <w:ind w:firstLine="709"/>
        <w:jc w:val="center"/>
        <w:rPr>
          <w:rFonts w:ascii="Times New Roman" w:eastAsia="Times New Roman" w:hAnsi="Times New Roman" w:cs="Times New Roman"/>
          <w:b/>
          <w:sz w:val="24"/>
          <w:szCs w:val="24"/>
        </w:rPr>
      </w:pPr>
      <w:r w:rsidRPr="00451CCE">
        <w:rPr>
          <w:rFonts w:ascii="Times New Roman" w:eastAsia="Times New Roman" w:hAnsi="Times New Roman" w:cs="Times New Roman"/>
          <w:b/>
          <w:sz w:val="24"/>
          <w:szCs w:val="24"/>
        </w:rPr>
        <w:lastRenderedPageBreak/>
        <w:t>Turizmo plėtra</w:t>
      </w:r>
    </w:p>
    <w:p w:rsidR="00451CCE" w:rsidRPr="00451CCE" w:rsidRDefault="00451CCE" w:rsidP="00451CCE">
      <w:pPr>
        <w:spacing w:after="0" w:line="240" w:lineRule="auto"/>
        <w:ind w:firstLine="709"/>
        <w:rPr>
          <w:rFonts w:ascii="Times New Roman" w:eastAsia="Times New Roman" w:hAnsi="Times New Roman" w:cs="Times New Roman"/>
          <w:sz w:val="24"/>
          <w:szCs w:val="24"/>
        </w:rPr>
      </w:pPr>
    </w:p>
    <w:p w:rsidR="00451CCE" w:rsidRPr="00451CCE" w:rsidRDefault="00451CCE" w:rsidP="00451CCE">
      <w:pPr>
        <w:spacing w:after="0" w:line="240" w:lineRule="auto"/>
        <w:ind w:firstLine="720"/>
        <w:contextualSpacing/>
        <w:jc w:val="both"/>
        <w:rPr>
          <w:rFonts w:ascii="Times New Roman" w:eastAsia="Calibri" w:hAnsi="Times New Roman" w:cs="Times New Roman"/>
          <w:b/>
          <w:color w:val="000000"/>
          <w:sz w:val="24"/>
          <w:szCs w:val="24"/>
        </w:rPr>
      </w:pPr>
      <w:r w:rsidRPr="00451CCE">
        <w:rPr>
          <w:rFonts w:ascii="Times New Roman" w:eastAsia="Calibri" w:hAnsi="Times New Roman" w:cs="Times New Roman"/>
          <w:b/>
          <w:color w:val="000000"/>
          <w:sz w:val="24"/>
          <w:szCs w:val="24"/>
        </w:rPr>
        <w:t xml:space="preserve">LANKYTOJŲ STATISTIKA </w:t>
      </w:r>
    </w:p>
    <w:p w:rsidR="00451CCE" w:rsidRPr="00451CCE" w:rsidRDefault="00451CCE" w:rsidP="00451CCE">
      <w:pPr>
        <w:spacing w:after="0" w:line="240" w:lineRule="auto"/>
        <w:ind w:firstLine="720"/>
        <w:jc w:val="both"/>
        <w:rPr>
          <w:rFonts w:ascii="Times New Roman" w:eastAsia="Times New Roman" w:hAnsi="Times New Roman" w:cs="Times New Roman"/>
          <w:color w:val="FF0000"/>
          <w:sz w:val="24"/>
          <w:szCs w:val="24"/>
        </w:rPr>
      </w:pPr>
      <w:r w:rsidRPr="00451CCE">
        <w:rPr>
          <w:rFonts w:ascii="Times New Roman" w:eastAsia="Times New Roman" w:hAnsi="Times New Roman" w:cs="Times New Roman"/>
          <w:b/>
          <w:i/>
          <w:sz w:val="24"/>
          <w:szCs w:val="24"/>
        </w:rPr>
        <w:t>Plungės turizmo informacijos centras.</w:t>
      </w:r>
      <w:r w:rsidRPr="00451CCE">
        <w:rPr>
          <w:rFonts w:ascii="Times New Roman" w:eastAsia="Times New Roman" w:hAnsi="Times New Roman" w:cs="Times New Roman"/>
          <w:sz w:val="24"/>
          <w:szCs w:val="24"/>
        </w:rPr>
        <w:t xml:space="preserve"> 2022 m. buvo pirmieji metai po COVID-19 pandemijos, kai Plungės turizmo informacijos centre (toliau TIC) galėjo gyvai aptarnauti lankytojus visus 12 mėnesių. Tai bei prailgintas TIC darbo laikas, lėmė ir lankytojų skaičiaus turizmo centre augimą, kuris 2022 m. siekė </w:t>
      </w:r>
      <w:r w:rsidRPr="00451CCE">
        <w:rPr>
          <w:rFonts w:ascii="Times New Roman" w:eastAsia="Times New Roman" w:hAnsi="Times New Roman" w:cs="Times New Roman"/>
          <w:b/>
          <w:sz w:val="24"/>
          <w:szCs w:val="24"/>
        </w:rPr>
        <w:t>7 251</w:t>
      </w:r>
      <w:r w:rsidRPr="00451CCE">
        <w:rPr>
          <w:rFonts w:ascii="Times New Roman" w:eastAsia="Times New Roman" w:hAnsi="Times New Roman" w:cs="Times New Roman"/>
          <w:sz w:val="24"/>
          <w:szCs w:val="24"/>
        </w:rPr>
        <w:t xml:space="preserve"> (žr. 1 diagramą). </w:t>
      </w:r>
      <w:r w:rsidRPr="00451CCE">
        <w:rPr>
          <w:rFonts w:ascii="Times New Roman" w:eastAsia="Times New Roman" w:hAnsi="Times New Roman" w:cs="Times New Roman"/>
          <w:sz w:val="24"/>
          <w:szCs w:val="24"/>
          <w:lang w:eastAsia="lt-LT"/>
        </w:rPr>
        <w:t xml:space="preserve">Plungės TIC fiksuojami visi lankytojai, kurie aptarnauti turizmo centre, kurie kreipėsi telefonu ar elektroniniu paštu, taip pat edukacijų, ekskursijų dalyviai, kurias pravedė </w:t>
      </w:r>
      <w:r w:rsidRPr="00451CCE">
        <w:rPr>
          <w:rFonts w:ascii="Times New Roman" w:eastAsia="Times New Roman" w:hAnsi="Times New Roman" w:cs="Times New Roman"/>
          <w:bCs/>
          <w:sz w:val="24"/>
          <w:szCs w:val="24"/>
          <w:lang w:eastAsia="lt-LT"/>
        </w:rPr>
        <w:t>TIC darbuotojai</w:t>
      </w:r>
      <w:r w:rsidRPr="00451CCE">
        <w:rPr>
          <w:rFonts w:ascii="Times New Roman" w:eastAsia="Times New Roman" w:hAnsi="Times New Roman" w:cs="Times New Roman"/>
          <w:sz w:val="24"/>
          <w:szCs w:val="24"/>
          <w:lang w:eastAsia="lt-LT"/>
        </w:rPr>
        <w:t xml:space="preserve">. Daugiausiai lankytojų buvo vasaros sezonu – birželio, liepos, rugpjūčio bei, žinoma, rugsėjo mėnesiais, kai vyksta Tarptautinis M. Oginskio festivalis. </w:t>
      </w:r>
      <w:r w:rsidRPr="00451CCE">
        <w:rPr>
          <w:rFonts w:ascii="Times New Roman" w:eastAsia="Times New Roman" w:hAnsi="Times New Roman" w:cs="Times New Roman"/>
          <w:b/>
          <w:i/>
          <w:color w:val="0070C0"/>
          <w:sz w:val="24"/>
          <w:szCs w:val="24"/>
          <w:lang w:eastAsia="lt-LT"/>
        </w:rPr>
        <w:t xml:space="preserve">                                                                                                                                                                                                                                                                                                                                                                                                                                                                                                                                                                                                                                                                                                                                                                                                                                                                                                                                                                                                              </w:t>
      </w:r>
    </w:p>
    <w:p w:rsidR="00451CCE" w:rsidRPr="00451CCE" w:rsidRDefault="00451CCE" w:rsidP="00451CCE">
      <w:pPr>
        <w:spacing w:after="0" w:line="240" w:lineRule="auto"/>
        <w:jc w:val="both"/>
        <w:rPr>
          <w:rFonts w:ascii="Times New Roman" w:eastAsia="Times New Roman" w:hAnsi="Times New Roman" w:cs="Times New Roman"/>
          <w:b/>
          <w:i/>
          <w:color w:val="0070C0"/>
          <w:lang w:eastAsia="lt-LT"/>
        </w:rPr>
      </w:pPr>
    </w:p>
    <w:p w:rsidR="009034A1" w:rsidRDefault="00451CCE" w:rsidP="009034A1">
      <w:pPr>
        <w:spacing w:after="0" w:line="240" w:lineRule="auto"/>
        <w:jc w:val="center"/>
        <w:rPr>
          <w:rFonts w:ascii="Times New Roman" w:eastAsia="Times New Roman" w:hAnsi="Times New Roman" w:cs="Times New Roman"/>
          <w:i/>
          <w:sz w:val="20"/>
          <w:szCs w:val="20"/>
          <w:lang w:eastAsia="lt-LT"/>
        </w:rPr>
      </w:pPr>
      <w:r w:rsidRPr="00451CCE">
        <w:rPr>
          <w:rFonts w:ascii="Times New Roman" w:eastAsia="Times New Roman" w:hAnsi="Times New Roman" w:cs="Times New Roman"/>
          <w:noProof/>
          <w:sz w:val="20"/>
          <w:szCs w:val="20"/>
          <w:lang w:eastAsia="lt-LT"/>
        </w:rPr>
        <w:drawing>
          <wp:inline distT="0" distB="0" distL="0" distR="0" wp14:anchorId="51967652" wp14:editId="144608E6">
            <wp:extent cx="4737735" cy="2322195"/>
            <wp:effectExtent l="0" t="0" r="5715" b="1905"/>
            <wp:docPr id="100" name="Diagrama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p>
    <w:p w:rsidR="00451CCE" w:rsidRPr="009034A1" w:rsidRDefault="00451CCE" w:rsidP="009034A1">
      <w:pPr>
        <w:spacing w:after="0" w:line="240" w:lineRule="auto"/>
        <w:jc w:val="center"/>
        <w:rPr>
          <w:rFonts w:ascii="Times New Roman" w:eastAsia="Times New Roman" w:hAnsi="Times New Roman" w:cs="Times New Roman"/>
          <w:i/>
          <w:sz w:val="20"/>
          <w:szCs w:val="20"/>
          <w:lang w:eastAsia="lt-LT"/>
        </w:rPr>
      </w:pPr>
      <w:r w:rsidRPr="00451CCE">
        <w:rPr>
          <w:rFonts w:ascii="Times New Roman" w:eastAsia="Times New Roman" w:hAnsi="Times New Roman" w:cs="Times New Roman"/>
          <w:b/>
          <w:sz w:val="24"/>
          <w:szCs w:val="24"/>
          <w:lang w:eastAsia="lt-LT"/>
        </w:rPr>
        <w:t>1 diagrama. Lankytojų statistika Plungės TIC 2014–2022 m.</w:t>
      </w:r>
    </w:p>
    <w:p w:rsidR="00451CCE" w:rsidRPr="002739BA" w:rsidRDefault="002739BA" w:rsidP="00451CCE">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w:t>
      </w:r>
      <w:r w:rsidRPr="002739BA">
        <w:rPr>
          <w:rFonts w:ascii="Times New Roman" w:eastAsia="Times New Roman" w:hAnsi="Times New Roman" w:cs="Times New Roman"/>
          <w:i/>
          <w:sz w:val="24"/>
          <w:szCs w:val="24"/>
          <w:lang w:eastAsia="lt-LT"/>
        </w:rPr>
        <w:t>š</w:t>
      </w:r>
      <w:r w:rsidR="00451CCE" w:rsidRPr="002739BA">
        <w:rPr>
          <w:rFonts w:ascii="Times New Roman" w:eastAsia="Times New Roman" w:hAnsi="Times New Roman" w:cs="Times New Roman"/>
          <w:i/>
          <w:sz w:val="24"/>
          <w:szCs w:val="24"/>
          <w:lang w:eastAsia="lt-LT"/>
        </w:rPr>
        <w:t>altinis:</w:t>
      </w:r>
      <w:r w:rsidR="00451CCE" w:rsidRPr="002739BA">
        <w:rPr>
          <w:rFonts w:ascii="Times New Roman" w:eastAsia="Times New Roman" w:hAnsi="Times New Roman" w:cs="Times New Roman"/>
          <w:bCs/>
          <w:i/>
          <w:sz w:val="24"/>
          <w:szCs w:val="24"/>
          <w:lang w:eastAsia="lt-LT"/>
        </w:rPr>
        <w:t xml:space="preserve"> Plungės TIC</w:t>
      </w:r>
      <w:r>
        <w:rPr>
          <w:rFonts w:ascii="Times New Roman" w:eastAsia="Times New Roman" w:hAnsi="Times New Roman" w:cs="Times New Roman"/>
          <w:bCs/>
          <w:sz w:val="24"/>
          <w:szCs w:val="24"/>
          <w:lang w:eastAsia="lt-LT"/>
        </w:rPr>
        <w:t>)</w:t>
      </w:r>
    </w:p>
    <w:p w:rsidR="00451CCE" w:rsidRPr="002739BA" w:rsidRDefault="00451CCE" w:rsidP="00451CCE">
      <w:pPr>
        <w:spacing w:after="0" w:line="276" w:lineRule="auto"/>
        <w:ind w:firstLine="720"/>
        <w:jc w:val="both"/>
        <w:rPr>
          <w:rFonts w:ascii="Times New Roman" w:eastAsia="Times New Roman" w:hAnsi="Times New Roman" w:cs="Times New Roman"/>
          <w:sz w:val="20"/>
          <w:szCs w:val="20"/>
          <w:lang w:eastAsia="lt-LT"/>
        </w:rPr>
      </w:pP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Kaip matyti iš 1 diagramos, daugiausiai atvykusiųjų yra iš Lietuvos. Čia pirmauja turistai iš didžiųjų miestų – Vilniaus, Kauno, taip pat aplinkinių – Telšių, Kretingos, Klaipėdos. N</w:t>
      </w:r>
      <w:r w:rsidRPr="00451CCE">
        <w:rPr>
          <w:rFonts w:ascii="Times New Roman" w:eastAsia="Times New Roman" w:hAnsi="Times New Roman" w:cs="Times New Roman"/>
          <w:sz w:val="24"/>
          <w:szCs w:val="24"/>
          <w:lang w:eastAsia="lt-LT"/>
        </w:rPr>
        <w:t>uo 2020 m. pavasario, kai prasidėjo COVID-19 pandemija, visoje Lietuvoje bei, žinoma, ir Plungėje esančiuose turistiniuose objektuose, smarkiai sumažėjo turistų iš užsienio. Tik 2022 m. vasarą situacija ėmė gerėti. Beveik pusė užsieniečių atvyko iš Latvijos, nemažai buvo ukrainiečių, kuriems TIC iniciatyva suorganizuotos 3 nemokamos ekskursijos po Plungę.</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b/>
          <w:bCs/>
          <w:sz w:val="24"/>
          <w:szCs w:val="24"/>
        </w:rPr>
        <w:t>Muziejų/ ekspozicijų lankomumas.</w:t>
      </w:r>
      <w:r w:rsidRPr="00451CCE">
        <w:rPr>
          <w:rFonts w:ascii="Times New Roman" w:eastAsia="Times New Roman" w:hAnsi="Times New Roman" w:cs="Times New Roman"/>
          <w:b/>
          <w:bCs/>
          <w:i/>
          <w:sz w:val="24"/>
          <w:szCs w:val="24"/>
        </w:rPr>
        <w:t xml:space="preserve"> </w:t>
      </w:r>
      <w:r w:rsidRPr="00451CCE">
        <w:rPr>
          <w:rFonts w:ascii="Times New Roman" w:eastAsia="Times New Roman" w:hAnsi="Times New Roman" w:cs="Times New Roman"/>
          <w:iCs/>
          <w:sz w:val="24"/>
          <w:szCs w:val="24"/>
        </w:rPr>
        <w:t>Labiausiai lankomu turistiniu</w:t>
      </w:r>
      <w:r w:rsidRPr="00451CCE">
        <w:rPr>
          <w:rFonts w:ascii="Times New Roman" w:eastAsia="Times New Roman" w:hAnsi="Times New Roman" w:cs="Times New Roman"/>
          <w:sz w:val="24"/>
          <w:szCs w:val="24"/>
        </w:rPr>
        <w:t xml:space="preserve"> Plungės rajone išlieka Šaltojo karo ekspozicija. 2022 m. čia lankytojų nežymiai didėjo, tačiau vis dar nepasiekė prieš pandeminio 2018–2019 m. lygio (žr. 2 diagramą). </w:t>
      </w:r>
    </w:p>
    <w:p w:rsidR="00451CCE" w:rsidRPr="00451CCE" w:rsidRDefault="00451CCE" w:rsidP="00451CCE">
      <w:pPr>
        <w:spacing w:after="0" w:line="276" w:lineRule="auto"/>
        <w:ind w:firstLine="720"/>
        <w:jc w:val="center"/>
        <w:rPr>
          <w:rFonts w:ascii="Times New Roman" w:eastAsia="Times New Roman" w:hAnsi="Times New Roman" w:cs="Times New Roman"/>
          <w:b/>
          <w:bCs/>
          <w:i/>
          <w:color w:val="000000"/>
          <w:sz w:val="20"/>
          <w:szCs w:val="20"/>
        </w:rPr>
      </w:pPr>
    </w:p>
    <w:p w:rsidR="00451CCE" w:rsidRPr="00451CCE" w:rsidRDefault="00451CCE" w:rsidP="009034A1">
      <w:pPr>
        <w:spacing w:after="0" w:line="276" w:lineRule="auto"/>
        <w:ind w:left="720" w:firstLine="720"/>
        <w:rPr>
          <w:rFonts w:ascii="Times New Roman" w:eastAsia="Times New Roman" w:hAnsi="Times New Roman" w:cs="Times New Roman"/>
          <w:b/>
          <w:bCs/>
          <w:i/>
          <w:sz w:val="20"/>
          <w:szCs w:val="20"/>
        </w:rPr>
      </w:pPr>
      <w:r w:rsidRPr="00451CCE">
        <w:rPr>
          <w:rFonts w:ascii="Times New Roman" w:eastAsia="Times New Roman" w:hAnsi="Times New Roman" w:cs="Times New Roman"/>
          <w:noProof/>
          <w:sz w:val="20"/>
          <w:szCs w:val="20"/>
          <w:lang w:eastAsia="lt-LT"/>
        </w:rPr>
        <w:drawing>
          <wp:inline distT="0" distB="0" distL="0" distR="0" wp14:anchorId="5DD0229D" wp14:editId="14CCD0AE">
            <wp:extent cx="4585335" cy="1759585"/>
            <wp:effectExtent l="0" t="0" r="5715" b="12065"/>
            <wp:docPr id="101" name="Diagrama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p>
    <w:p w:rsidR="00451CCE" w:rsidRPr="00451CCE" w:rsidRDefault="00451CCE" w:rsidP="00451CCE">
      <w:pPr>
        <w:spacing w:after="0" w:line="240" w:lineRule="auto"/>
        <w:jc w:val="center"/>
        <w:rPr>
          <w:rFonts w:ascii="Times New Roman" w:eastAsia="Times New Roman" w:hAnsi="Times New Roman" w:cs="Times New Roman"/>
          <w:noProof/>
          <w:color w:val="000000"/>
          <w:sz w:val="24"/>
          <w:szCs w:val="24"/>
          <w:lang w:eastAsia="lt-LT"/>
        </w:rPr>
      </w:pPr>
      <w:r w:rsidRPr="00451CCE">
        <w:rPr>
          <w:rFonts w:ascii="Times New Roman" w:eastAsia="Times New Roman" w:hAnsi="Times New Roman" w:cs="Times New Roman"/>
          <w:b/>
          <w:color w:val="000000"/>
          <w:sz w:val="24"/>
          <w:szCs w:val="24"/>
          <w:lang w:eastAsia="lt-LT"/>
        </w:rPr>
        <w:t>2 diagrama. Šaltojo karo ekspozicijos lankytojų pokytis 2016–2022 m.</w:t>
      </w:r>
    </w:p>
    <w:p w:rsidR="00451CCE" w:rsidRPr="002739BA" w:rsidRDefault="002739BA" w:rsidP="00451CCE">
      <w:pPr>
        <w:spacing w:after="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lang w:eastAsia="lt-LT"/>
        </w:rPr>
        <w:t>(š</w:t>
      </w:r>
      <w:r w:rsidR="00451CCE" w:rsidRPr="002739BA">
        <w:rPr>
          <w:rFonts w:ascii="Times New Roman" w:eastAsia="Times New Roman" w:hAnsi="Times New Roman" w:cs="Times New Roman"/>
          <w:i/>
          <w:sz w:val="24"/>
          <w:szCs w:val="24"/>
          <w:lang w:eastAsia="lt-LT"/>
        </w:rPr>
        <w:t>altinis:</w:t>
      </w:r>
      <w:r w:rsidR="00451CCE" w:rsidRPr="002739BA">
        <w:rPr>
          <w:rFonts w:ascii="Times New Roman" w:eastAsia="Times New Roman" w:hAnsi="Times New Roman" w:cs="Times New Roman"/>
          <w:bCs/>
          <w:i/>
          <w:sz w:val="24"/>
          <w:szCs w:val="24"/>
          <w:lang w:eastAsia="lt-LT"/>
        </w:rPr>
        <w:t xml:space="preserve"> Remiantis ŽNPD duomenimis, parengė Plungės TIC</w:t>
      </w:r>
      <w:r>
        <w:rPr>
          <w:rFonts w:ascii="Times New Roman" w:eastAsia="Times New Roman" w:hAnsi="Times New Roman" w:cs="Times New Roman"/>
          <w:bCs/>
          <w:i/>
          <w:sz w:val="24"/>
          <w:szCs w:val="24"/>
          <w:lang w:eastAsia="lt-LT"/>
        </w:rPr>
        <w:t>)</w:t>
      </w:r>
    </w:p>
    <w:p w:rsidR="00451CCE" w:rsidRPr="00451CCE" w:rsidRDefault="00451CCE" w:rsidP="00451CCE">
      <w:pPr>
        <w:spacing w:after="0" w:line="276" w:lineRule="auto"/>
        <w:jc w:val="both"/>
        <w:rPr>
          <w:rFonts w:ascii="Times New Roman" w:eastAsia="Times New Roman" w:hAnsi="Times New Roman" w:cs="Times New Roman"/>
          <w:b/>
          <w:bCs/>
          <w:i/>
          <w:sz w:val="20"/>
          <w:szCs w:val="20"/>
        </w:rPr>
      </w:pP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lastRenderedPageBreak/>
        <w:t xml:space="preserve">Žinoma, daugiausiai atvykusių buvo iš Lietuvos miestų ir miestelių. 2022 m., panaikinus COVID-19 ribojimus užsienio keliautojams, atsinaujino ekskursijos iš kruizinių laivų, didėjo ir pavienių užsienio lankytojų srautai. </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b/>
          <w:bCs/>
          <w:sz w:val="24"/>
          <w:szCs w:val="24"/>
        </w:rPr>
        <w:t>Kiti muziejai, ekspozicijos Žemaitijos nacionaliniame parke.</w:t>
      </w:r>
      <w:r w:rsidRPr="00451CCE">
        <w:rPr>
          <w:rFonts w:ascii="Times New Roman" w:eastAsia="Times New Roman" w:hAnsi="Times New Roman" w:cs="Times New Roman"/>
          <w:b/>
          <w:bCs/>
          <w:i/>
          <w:sz w:val="24"/>
          <w:szCs w:val="24"/>
        </w:rPr>
        <w:t xml:space="preserve"> </w:t>
      </w:r>
      <w:r w:rsidRPr="00451CCE">
        <w:rPr>
          <w:rFonts w:ascii="Times New Roman" w:eastAsia="Times New Roman" w:hAnsi="Times New Roman" w:cs="Times New Roman"/>
          <w:sz w:val="24"/>
          <w:szCs w:val="24"/>
        </w:rPr>
        <w:t xml:space="preserve">Žemaitijos nacionalinio parko ir Užgavėnių ekspozicijose (toliau – ŽNP ir Užgavėnių ekspozicijos) 2022 m. iš viso apsilankė 4 846 lankytojai. Bendra Žemaitijos nacionaliniame parke esančių muziejų, ekspozicijų lankytojų skaičiaus dinamika pateikta 3 diagramoje (ŠKE, ŽNP ir Užgavėnių ekspozicija, kitos ekspozicijos: privačių tautodailininkų ekspozicijų (K. Striaupos, L. Černiausko, V. Jaugėlos, R. Laimos, R. ir J. Jonušų), Energetinių labirintų ir geometrinių figūrų parko, Vytauto Mačernio muziejus). </w:t>
      </w:r>
    </w:p>
    <w:p w:rsidR="00451CCE" w:rsidRPr="00451CCE" w:rsidRDefault="00451CCE" w:rsidP="00451CCE">
      <w:pPr>
        <w:spacing w:after="0" w:line="240" w:lineRule="auto"/>
        <w:jc w:val="center"/>
        <w:rPr>
          <w:rFonts w:ascii="Times New Roman" w:eastAsia="Times New Roman" w:hAnsi="Times New Roman" w:cs="Times New Roman"/>
          <w:color w:val="000000"/>
          <w:sz w:val="20"/>
          <w:szCs w:val="20"/>
        </w:rPr>
      </w:pPr>
    </w:p>
    <w:p w:rsidR="00451CCE" w:rsidRPr="00451CCE" w:rsidRDefault="00451CCE" w:rsidP="00451CCE">
      <w:pPr>
        <w:tabs>
          <w:tab w:val="left" w:pos="0"/>
        </w:tabs>
        <w:spacing w:after="0" w:line="240" w:lineRule="auto"/>
        <w:jc w:val="center"/>
        <w:rPr>
          <w:rFonts w:ascii="Times New Roman" w:eastAsia="Times New Roman" w:hAnsi="Times New Roman" w:cs="Times New Roman"/>
          <w:noProof/>
          <w:sz w:val="20"/>
          <w:szCs w:val="20"/>
          <w:lang w:eastAsia="lt-LT"/>
        </w:rPr>
      </w:pPr>
      <w:r w:rsidRPr="00451CCE">
        <w:rPr>
          <w:rFonts w:ascii="Times New Roman" w:eastAsia="Times New Roman" w:hAnsi="Times New Roman" w:cs="Times New Roman"/>
          <w:noProof/>
          <w:sz w:val="20"/>
          <w:szCs w:val="20"/>
          <w:lang w:eastAsia="lt-LT"/>
        </w:rPr>
        <w:drawing>
          <wp:inline distT="0" distB="0" distL="0" distR="0" wp14:anchorId="106E6F6B" wp14:editId="77B504EE">
            <wp:extent cx="4152900" cy="2233295"/>
            <wp:effectExtent l="0" t="0" r="0" b="14605"/>
            <wp:docPr id="102" name="Diagrama 4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p>
    <w:p w:rsidR="00451CCE" w:rsidRPr="00451CCE" w:rsidRDefault="00451CCE" w:rsidP="00451CCE">
      <w:pPr>
        <w:tabs>
          <w:tab w:val="left" w:pos="0"/>
        </w:tabs>
        <w:spacing w:after="0" w:line="240" w:lineRule="auto"/>
        <w:jc w:val="center"/>
        <w:rPr>
          <w:rFonts w:ascii="Times New Roman" w:eastAsia="Times New Roman" w:hAnsi="Times New Roman" w:cs="Times New Roman"/>
          <w:noProof/>
          <w:color w:val="000000"/>
          <w:sz w:val="24"/>
          <w:szCs w:val="24"/>
          <w:lang w:eastAsia="lt-LT"/>
        </w:rPr>
      </w:pPr>
      <w:r w:rsidRPr="00451CCE">
        <w:rPr>
          <w:rFonts w:ascii="Times New Roman" w:eastAsia="Times New Roman" w:hAnsi="Times New Roman" w:cs="Times New Roman"/>
          <w:b/>
          <w:color w:val="000000"/>
          <w:sz w:val="24"/>
          <w:szCs w:val="24"/>
          <w:lang w:eastAsia="lt-LT"/>
        </w:rPr>
        <w:t>3 diagrama. ŽNP muziejų, ekspozicijų lankytojų statistika 2017–2022 m.</w:t>
      </w:r>
    </w:p>
    <w:p w:rsidR="00451CCE" w:rsidRPr="002739BA" w:rsidRDefault="002739BA" w:rsidP="00451CCE">
      <w:pPr>
        <w:spacing w:after="0" w:line="240" w:lineRule="auto"/>
        <w:jc w:val="center"/>
        <w:rPr>
          <w:rFonts w:ascii="Times New Roman" w:eastAsia="Times New Roman" w:hAnsi="Times New Roman" w:cs="Times New Roman"/>
          <w:i/>
          <w:noProof/>
          <w:sz w:val="20"/>
          <w:szCs w:val="20"/>
          <w:lang w:eastAsia="lt-LT"/>
        </w:rPr>
      </w:pPr>
      <w:r>
        <w:rPr>
          <w:rFonts w:ascii="Times New Roman" w:eastAsia="Times New Roman" w:hAnsi="Times New Roman" w:cs="Times New Roman"/>
          <w:i/>
          <w:sz w:val="24"/>
          <w:szCs w:val="24"/>
          <w:lang w:eastAsia="lt-LT"/>
        </w:rPr>
        <w:t>(š</w:t>
      </w:r>
      <w:r w:rsidR="00451CCE" w:rsidRPr="002739BA">
        <w:rPr>
          <w:rFonts w:ascii="Times New Roman" w:eastAsia="Times New Roman" w:hAnsi="Times New Roman" w:cs="Times New Roman"/>
          <w:i/>
          <w:sz w:val="24"/>
          <w:szCs w:val="24"/>
          <w:lang w:eastAsia="lt-LT"/>
        </w:rPr>
        <w:t>altinis:</w:t>
      </w:r>
      <w:r w:rsidR="00451CCE" w:rsidRPr="002739BA">
        <w:rPr>
          <w:rFonts w:ascii="Times New Roman" w:eastAsia="Times New Roman" w:hAnsi="Times New Roman" w:cs="Times New Roman"/>
          <w:bCs/>
          <w:i/>
          <w:sz w:val="24"/>
          <w:szCs w:val="24"/>
          <w:lang w:eastAsia="lt-LT"/>
        </w:rPr>
        <w:t xml:space="preserve"> Remiantis ŽNPD duomenimis, parengė Plungės TIC</w:t>
      </w:r>
      <w:r>
        <w:rPr>
          <w:rFonts w:ascii="Times New Roman" w:eastAsia="Times New Roman" w:hAnsi="Times New Roman" w:cs="Times New Roman"/>
          <w:bCs/>
          <w:i/>
          <w:sz w:val="24"/>
          <w:szCs w:val="24"/>
          <w:lang w:eastAsia="lt-LT"/>
        </w:rPr>
        <w:t>)</w:t>
      </w:r>
    </w:p>
    <w:p w:rsidR="00451CCE" w:rsidRPr="00451CCE" w:rsidRDefault="00451CCE" w:rsidP="00451CCE">
      <w:pPr>
        <w:spacing w:after="0" w:line="240" w:lineRule="auto"/>
        <w:rPr>
          <w:rFonts w:ascii="Times New Roman" w:eastAsia="Times New Roman" w:hAnsi="Times New Roman" w:cs="Times New Roman"/>
          <w:noProof/>
          <w:sz w:val="20"/>
          <w:szCs w:val="20"/>
          <w:lang w:eastAsia="lt-LT"/>
        </w:rPr>
      </w:pP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b/>
          <w:sz w:val="24"/>
          <w:szCs w:val="24"/>
        </w:rPr>
        <w:t>Kiti Plungės miesto ir rajono objektai.</w:t>
      </w:r>
      <w:r w:rsidRPr="00451CCE">
        <w:rPr>
          <w:rFonts w:ascii="Times New Roman" w:eastAsia="Times New Roman" w:hAnsi="Times New Roman" w:cs="Times New Roman"/>
          <w:b/>
          <w:i/>
          <w:sz w:val="24"/>
          <w:szCs w:val="24"/>
        </w:rPr>
        <w:t xml:space="preserve"> </w:t>
      </w:r>
      <w:r w:rsidRPr="00451CCE">
        <w:rPr>
          <w:rFonts w:ascii="Times New Roman" w:eastAsia="Times New Roman" w:hAnsi="Times New Roman" w:cs="Times New Roman"/>
          <w:sz w:val="24"/>
          <w:szCs w:val="24"/>
        </w:rPr>
        <w:t xml:space="preserve">2022 m. daugėjo Žemaičių dailės muziejuje bei jo priklausiniuose (žirgyne, parke). Čia fiksuota </w:t>
      </w:r>
      <w:r w:rsidRPr="00451CCE">
        <w:rPr>
          <w:rFonts w:ascii="Times New Roman" w:eastAsia="Times New Roman" w:hAnsi="Times New Roman" w:cs="Times New Roman"/>
          <w:b/>
          <w:sz w:val="24"/>
          <w:szCs w:val="24"/>
        </w:rPr>
        <w:t xml:space="preserve">52 640 </w:t>
      </w:r>
      <w:r w:rsidRPr="00451CCE">
        <w:rPr>
          <w:rFonts w:ascii="Times New Roman" w:eastAsia="Times New Roman" w:hAnsi="Times New Roman" w:cs="Times New Roman"/>
          <w:sz w:val="24"/>
          <w:szCs w:val="24"/>
        </w:rPr>
        <w:t xml:space="preserve">lankytojų bei renginių dalyvių. </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Bendras 2022 m. lankytojų skaičius Plungės rajone didėjo: nuo 198 990 lankytojų 2021 m. iki </w:t>
      </w:r>
      <w:r w:rsidRPr="00451CCE">
        <w:rPr>
          <w:rFonts w:ascii="Times New Roman" w:eastAsia="Times New Roman" w:hAnsi="Times New Roman" w:cs="Times New Roman"/>
          <w:b/>
          <w:sz w:val="24"/>
          <w:szCs w:val="24"/>
        </w:rPr>
        <w:t>199 014 lankytojų</w:t>
      </w:r>
      <w:r w:rsidRPr="00451CCE">
        <w:rPr>
          <w:rFonts w:ascii="Times New Roman" w:eastAsia="Times New Roman" w:hAnsi="Times New Roman" w:cs="Times New Roman"/>
          <w:sz w:val="24"/>
          <w:szCs w:val="24"/>
        </w:rPr>
        <w:t xml:space="preserve"> – 2022 m. (žr. 4 diagramą). </w:t>
      </w:r>
    </w:p>
    <w:p w:rsidR="00451CCE" w:rsidRPr="00451CCE" w:rsidRDefault="00451CCE" w:rsidP="00451CCE">
      <w:pPr>
        <w:spacing w:after="0" w:line="240" w:lineRule="auto"/>
        <w:ind w:firstLine="720"/>
        <w:jc w:val="both"/>
        <w:rPr>
          <w:rFonts w:ascii="Times New Roman" w:eastAsia="Times New Roman" w:hAnsi="Times New Roman" w:cs="Times New Roman"/>
          <w:sz w:val="20"/>
          <w:szCs w:val="20"/>
          <w:highlight w:val="yellow"/>
        </w:rPr>
      </w:pPr>
    </w:p>
    <w:p w:rsidR="00451CCE" w:rsidRPr="00451CCE" w:rsidRDefault="00451CCE" w:rsidP="00451CCE">
      <w:pPr>
        <w:spacing w:after="0" w:line="240" w:lineRule="auto"/>
        <w:ind w:firstLine="720"/>
        <w:jc w:val="center"/>
        <w:rPr>
          <w:rFonts w:ascii="Times New Roman" w:eastAsia="Times New Roman" w:hAnsi="Times New Roman" w:cs="Times New Roman"/>
          <w:noProof/>
          <w:sz w:val="20"/>
          <w:szCs w:val="20"/>
          <w:lang w:eastAsia="lt-LT"/>
        </w:rPr>
      </w:pPr>
      <w:r w:rsidRPr="00451CCE">
        <w:rPr>
          <w:rFonts w:ascii="Times New Roman" w:eastAsia="Times New Roman" w:hAnsi="Times New Roman" w:cs="Times New Roman"/>
          <w:noProof/>
          <w:sz w:val="20"/>
          <w:szCs w:val="20"/>
          <w:lang w:eastAsia="lt-LT"/>
        </w:rPr>
        <w:drawing>
          <wp:inline distT="0" distB="0" distL="0" distR="0" wp14:anchorId="768B0CFA" wp14:editId="4F7DD006">
            <wp:extent cx="5761355" cy="2044700"/>
            <wp:effectExtent l="0" t="0" r="10795" b="12700"/>
            <wp:docPr id="103" name="Diagrama 6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p w:rsidR="00451CCE" w:rsidRPr="00451CCE" w:rsidRDefault="00451CCE" w:rsidP="00451CCE">
      <w:pPr>
        <w:spacing w:after="0" w:line="240" w:lineRule="auto"/>
        <w:ind w:left="1296"/>
        <w:jc w:val="center"/>
        <w:rPr>
          <w:rFonts w:ascii="Times New Roman" w:eastAsia="Times New Roman" w:hAnsi="Times New Roman" w:cs="Times New Roman"/>
          <w:noProof/>
          <w:color w:val="000000"/>
          <w:sz w:val="24"/>
          <w:szCs w:val="24"/>
          <w:lang w:eastAsia="lt-LT"/>
        </w:rPr>
      </w:pPr>
      <w:r w:rsidRPr="00451CCE">
        <w:rPr>
          <w:rFonts w:ascii="Times New Roman" w:eastAsia="Times New Roman" w:hAnsi="Times New Roman" w:cs="Times New Roman"/>
          <w:b/>
          <w:color w:val="000000"/>
          <w:sz w:val="24"/>
          <w:szCs w:val="24"/>
          <w:lang w:eastAsia="lt-LT"/>
        </w:rPr>
        <w:t>4 diagrama. Bendras Plungės rajono lankytojų skaičius 2016–2022 m.</w:t>
      </w:r>
    </w:p>
    <w:p w:rsidR="00451CCE" w:rsidRPr="00985193" w:rsidRDefault="00985193" w:rsidP="00451CCE">
      <w:pPr>
        <w:spacing w:after="0" w:line="240" w:lineRule="auto"/>
        <w:ind w:firstLine="720"/>
        <w:jc w:val="center"/>
        <w:rPr>
          <w:rFonts w:ascii="Times New Roman" w:eastAsia="Times New Roman" w:hAnsi="Times New Roman" w:cs="Times New Roman"/>
          <w:i/>
          <w:sz w:val="24"/>
          <w:szCs w:val="24"/>
        </w:rPr>
      </w:pPr>
      <w:r w:rsidRPr="00985193">
        <w:rPr>
          <w:rFonts w:ascii="Times New Roman" w:eastAsia="Times New Roman" w:hAnsi="Times New Roman" w:cs="Times New Roman"/>
          <w:i/>
          <w:sz w:val="24"/>
          <w:szCs w:val="24"/>
          <w:lang w:eastAsia="lt-LT"/>
        </w:rPr>
        <w:t>(</w:t>
      </w:r>
      <w:r w:rsidR="00451CCE" w:rsidRPr="00985193">
        <w:rPr>
          <w:rFonts w:ascii="Times New Roman" w:eastAsia="Times New Roman" w:hAnsi="Times New Roman" w:cs="Times New Roman"/>
          <w:i/>
          <w:sz w:val="24"/>
          <w:szCs w:val="24"/>
          <w:lang w:eastAsia="lt-LT"/>
        </w:rPr>
        <w:t>Šaltinis:</w:t>
      </w:r>
      <w:r w:rsidR="00451CCE" w:rsidRPr="00985193">
        <w:rPr>
          <w:rFonts w:ascii="Times New Roman" w:eastAsia="Times New Roman" w:hAnsi="Times New Roman" w:cs="Times New Roman"/>
          <w:bCs/>
          <w:i/>
          <w:sz w:val="24"/>
          <w:szCs w:val="24"/>
          <w:lang w:eastAsia="lt-LT"/>
        </w:rPr>
        <w:t xml:space="preserve"> Plungės TIC</w:t>
      </w:r>
      <w:r w:rsidRPr="00985193">
        <w:rPr>
          <w:rFonts w:ascii="Times New Roman" w:eastAsia="Times New Roman" w:hAnsi="Times New Roman" w:cs="Times New Roman"/>
          <w:bCs/>
          <w:i/>
          <w:sz w:val="24"/>
          <w:szCs w:val="24"/>
          <w:lang w:eastAsia="lt-LT"/>
        </w:rPr>
        <w:t>)</w:t>
      </w:r>
    </w:p>
    <w:p w:rsidR="00451CCE" w:rsidRPr="00451CCE" w:rsidRDefault="00451CCE" w:rsidP="00451CCE">
      <w:pPr>
        <w:spacing w:after="0" w:line="240" w:lineRule="auto"/>
        <w:ind w:firstLine="720"/>
        <w:jc w:val="both"/>
        <w:rPr>
          <w:rFonts w:ascii="Times New Roman" w:eastAsia="Times New Roman" w:hAnsi="Times New Roman" w:cs="Times New Roman"/>
          <w:sz w:val="20"/>
          <w:szCs w:val="20"/>
          <w:highlight w:val="yellow"/>
        </w:rPr>
      </w:pPr>
    </w:p>
    <w:p w:rsidR="00985193" w:rsidRDefault="00985193" w:rsidP="00451CCE">
      <w:pPr>
        <w:spacing w:after="0" w:line="240" w:lineRule="auto"/>
        <w:ind w:firstLine="720"/>
        <w:jc w:val="center"/>
        <w:rPr>
          <w:rFonts w:ascii="Times New Roman" w:eastAsia="Times New Roman" w:hAnsi="Times New Roman" w:cs="Times New Roman"/>
          <w:b/>
          <w:bCs/>
          <w:sz w:val="24"/>
          <w:szCs w:val="24"/>
        </w:rPr>
      </w:pPr>
    </w:p>
    <w:p w:rsidR="00985193" w:rsidRDefault="00985193" w:rsidP="00451CCE">
      <w:pPr>
        <w:spacing w:after="0" w:line="240" w:lineRule="auto"/>
        <w:ind w:firstLine="720"/>
        <w:jc w:val="center"/>
        <w:rPr>
          <w:rFonts w:ascii="Times New Roman" w:eastAsia="Times New Roman" w:hAnsi="Times New Roman" w:cs="Times New Roman"/>
          <w:b/>
          <w:bCs/>
          <w:sz w:val="24"/>
          <w:szCs w:val="24"/>
        </w:rPr>
      </w:pPr>
    </w:p>
    <w:p w:rsidR="00985193" w:rsidRDefault="00985193" w:rsidP="00451CCE">
      <w:pPr>
        <w:spacing w:after="0" w:line="240" w:lineRule="auto"/>
        <w:ind w:firstLine="720"/>
        <w:jc w:val="center"/>
        <w:rPr>
          <w:rFonts w:ascii="Times New Roman" w:eastAsia="Times New Roman" w:hAnsi="Times New Roman" w:cs="Times New Roman"/>
          <w:b/>
          <w:bCs/>
          <w:sz w:val="24"/>
          <w:szCs w:val="24"/>
        </w:rPr>
      </w:pPr>
    </w:p>
    <w:p w:rsidR="00985193" w:rsidRDefault="00985193" w:rsidP="00451CCE">
      <w:pPr>
        <w:spacing w:after="0" w:line="240" w:lineRule="auto"/>
        <w:ind w:firstLine="720"/>
        <w:jc w:val="center"/>
        <w:rPr>
          <w:rFonts w:ascii="Times New Roman" w:eastAsia="Times New Roman" w:hAnsi="Times New Roman" w:cs="Times New Roman"/>
          <w:b/>
          <w:bCs/>
          <w:sz w:val="24"/>
          <w:szCs w:val="24"/>
        </w:rPr>
      </w:pPr>
    </w:p>
    <w:p w:rsidR="00985193" w:rsidRDefault="00985193" w:rsidP="00451CCE">
      <w:pPr>
        <w:spacing w:after="0" w:line="240" w:lineRule="auto"/>
        <w:ind w:firstLine="720"/>
        <w:jc w:val="center"/>
        <w:rPr>
          <w:rFonts w:ascii="Times New Roman" w:eastAsia="Times New Roman" w:hAnsi="Times New Roman" w:cs="Times New Roman"/>
          <w:b/>
          <w:bCs/>
          <w:sz w:val="24"/>
          <w:szCs w:val="24"/>
        </w:rPr>
      </w:pPr>
    </w:p>
    <w:p w:rsidR="00985193" w:rsidRDefault="00985193" w:rsidP="00451CCE">
      <w:pPr>
        <w:spacing w:after="0" w:line="240" w:lineRule="auto"/>
        <w:ind w:firstLine="720"/>
        <w:jc w:val="center"/>
        <w:rPr>
          <w:rFonts w:ascii="Times New Roman" w:eastAsia="Times New Roman" w:hAnsi="Times New Roman" w:cs="Times New Roman"/>
          <w:b/>
          <w:bCs/>
          <w:sz w:val="24"/>
          <w:szCs w:val="24"/>
        </w:rPr>
      </w:pPr>
    </w:p>
    <w:p w:rsidR="00451CCE" w:rsidRPr="00451CCE" w:rsidRDefault="00451CCE" w:rsidP="00451CCE">
      <w:pPr>
        <w:spacing w:after="0" w:line="240" w:lineRule="auto"/>
        <w:ind w:firstLine="720"/>
        <w:jc w:val="center"/>
        <w:rPr>
          <w:rFonts w:ascii="Times New Roman" w:eastAsia="Times New Roman" w:hAnsi="Times New Roman" w:cs="Times New Roman"/>
          <w:sz w:val="24"/>
          <w:szCs w:val="24"/>
        </w:rPr>
      </w:pPr>
      <w:r w:rsidRPr="00451CCE">
        <w:rPr>
          <w:rFonts w:ascii="Times New Roman" w:eastAsia="Times New Roman" w:hAnsi="Times New Roman" w:cs="Times New Roman"/>
          <w:b/>
          <w:bCs/>
          <w:sz w:val="24"/>
          <w:szCs w:val="24"/>
        </w:rPr>
        <w:lastRenderedPageBreak/>
        <w:t>Apgyvendinimas</w:t>
      </w:r>
      <w:r w:rsidRPr="00451CCE">
        <w:rPr>
          <w:rFonts w:ascii="Times New Roman" w:eastAsia="Times New Roman" w:hAnsi="Times New Roman" w:cs="Times New Roman"/>
          <w:sz w:val="24"/>
          <w:szCs w:val="24"/>
        </w:rPr>
        <w:t xml:space="preserve"> </w:t>
      </w:r>
    </w:p>
    <w:p w:rsidR="00451CCE" w:rsidRDefault="00451CCE" w:rsidP="00451CCE">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rPr>
        <w:t>V</w:t>
      </w:r>
      <w:r w:rsidRPr="00451CCE">
        <w:rPr>
          <w:rFonts w:ascii="Times New Roman" w:eastAsia="Times New Roman" w:hAnsi="Times New Roman" w:cs="Times New Roman"/>
          <w:bCs/>
          <w:sz w:val="24"/>
          <w:szCs w:val="24"/>
          <w:lang w:eastAsia="lt-LT"/>
        </w:rPr>
        <w:t>isi, kurie teikia apgyvendinimo paslaugas,</w:t>
      </w:r>
      <w:r w:rsidRPr="00451CCE">
        <w:rPr>
          <w:rFonts w:ascii="Times New Roman" w:eastAsia="Times New Roman" w:hAnsi="Times New Roman" w:cs="Times New Roman"/>
          <w:b/>
          <w:bCs/>
          <w:sz w:val="24"/>
          <w:szCs w:val="24"/>
          <w:lang w:eastAsia="lt-LT"/>
        </w:rPr>
        <w:t xml:space="preserve"> turi būti užsiregistravę Valstybinėje vartotojų teisių apsaugos tarnyboje </w:t>
      </w:r>
      <w:r w:rsidRPr="00451CCE">
        <w:rPr>
          <w:rFonts w:ascii="Times New Roman" w:eastAsia="Times New Roman" w:hAnsi="Times New Roman" w:cs="Times New Roman"/>
          <w:bCs/>
          <w:sz w:val="24"/>
          <w:szCs w:val="24"/>
          <w:lang w:eastAsia="lt-LT"/>
        </w:rPr>
        <w:t>(toliau VVTAT).</w:t>
      </w:r>
      <w:r w:rsidRPr="00451CCE">
        <w:rPr>
          <w:rFonts w:ascii="Times New Roman" w:eastAsia="Times New Roman" w:hAnsi="Times New Roman" w:cs="Times New Roman"/>
          <w:sz w:val="24"/>
          <w:szCs w:val="24"/>
          <w:lang w:eastAsia="lt-LT"/>
        </w:rPr>
        <w:t xml:space="preserve"> Plungės mieste ir rajone esančių klasifikuojamų ir neklasifikuojamų apgyvendinimo vietų 2021–2022 m. pokytis pateikiamas </w:t>
      </w:r>
      <w:r w:rsidRPr="00451CCE">
        <w:rPr>
          <w:rFonts w:ascii="Times New Roman" w:eastAsia="Times New Roman" w:hAnsi="Times New Roman" w:cs="Times New Roman"/>
          <w:iCs/>
          <w:sz w:val="24"/>
          <w:szCs w:val="24"/>
          <w:lang w:eastAsia="lt-LT"/>
        </w:rPr>
        <w:t>1</w:t>
      </w:r>
      <w:r w:rsidRPr="00451CCE">
        <w:rPr>
          <w:rFonts w:ascii="Times New Roman" w:eastAsia="Times New Roman" w:hAnsi="Times New Roman" w:cs="Times New Roman"/>
          <w:sz w:val="24"/>
          <w:szCs w:val="24"/>
          <w:lang w:eastAsia="lt-LT"/>
        </w:rPr>
        <w:t xml:space="preserve"> lentelėje.</w:t>
      </w:r>
    </w:p>
    <w:p w:rsidR="009034A1" w:rsidRDefault="009034A1" w:rsidP="00451CCE">
      <w:pPr>
        <w:spacing w:after="0" w:line="240" w:lineRule="auto"/>
        <w:ind w:firstLine="720"/>
        <w:jc w:val="both"/>
        <w:rPr>
          <w:rFonts w:ascii="Times New Roman" w:eastAsia="Times New Roman" w:hAnsi="Times New Roman" w:cs="Times New Roman"/>
          <w:sz w:val="24"/>
          <w:szCs w:val="24"/>
          <w:lang w:eastAsia="lt-LT"/>
        </w:rPr>
      </w:pPr>
    </w:p>
    <w:p w:rsidR="00562A5F" w:rsidRDefault="00562A5F" w:rsidP="009034A1">
      <w:pPr>
        <w:spacing w:after="0" w:line="240" w:lineRule="auto"/>
        <w:jc w:val="right"/>
        <w:rPr>
          <w:rFonts w:ascii="Times New Roman" w:eastAsia="Times New Roman" w:hAnsi="Times New Roman" w:cs="Times New Roman"/>
          <w:b/>
          <w:color w:val="000000"/>
          <w:sz w:val="24"/>
          <w:szCs w:val="24"/>
          <w:lang w:eastAsia="lt-LT"/>
        </w:rPr>
      </w:pPr>
      <w:r w:rsidRPr="00562A5F">
        <w:rPr>
          <w:rFonts w:ascii="Times New Roman" w:eastAsia="Times New Roman" w:hAnsi="Times New Roman" w:cs="Times New Roman"/>
          <w:b/>
          <w:color w:val="000000"/>
          <w:sz w:val="24"/>
          <w:szCs w:val="24"/>
          <w:lang w:eastAsia="lt-LT"/>
        </w:rPr>
        <w:t>1 lentelė. Klasifikuojamų ir neklasifikuojamų apgyvendinimo paslaugų teikėjų skaičius</w:t>
      </w:r>
    </w:p>
    <w:tbl>
      <w:tblPr>
        <w:tblStyle w:val="Lentelstinklelis"/>
        <w:tblW w:w="0" w:type="auto"/>
        <w:tblLook w:val="04A0" w:firstRow="1" w:lastRow="0" w:firstColumn="1" w:lastColumn="0" w:noHBand="0" w:noVBand="1"/>
      </w:tblPr>
      <w:tblGrid>
        <w:gridCol w:w="3539"/>
        <w:gridCol w:w="2879"/>
        <w:gridCol w:w="3210"/>
      </w:tblGrid>
      <w:tr w:rsidR="00562A5F" w:rsidRPr="00985193" w:rsidTr="00985193">
        <w:tc>
          <w:tcPr>
            <w:tcW w:w="9628" w:type="dxa"/>
            <w:gridSpan w:val="3"/>
            <w:shd w:val="clear" w:color="auto" w:fill="D0CECE" w:themeFill="background2" w:themeFillShade="E6"/>
          </w:tcPr>
          <w:p w:rsidR="00562A5F" w:rsidRPr="00985193" w:rsidRDefault="00562A5F" w:rsidP="00562A5F">
            <w:pPr>
              <w:jc w:val="center"/>
              <w:rPr>
                <w:b/>
                <w:color w:val="000000"/>
              </w:rPr>
            </w:pPr>
            <w:r w:rsidRPr="00985193">
              <w:rPr>
                <w:b/>
                <w:bCs/>
                <w:color w:val="000000"/>
              </w:rPr>
              <w:t>Kvalifikuojamų paslaugų teikėjai</w:t>
            </w:r>
          </w:p>
        </w:tc>
      </w:tr>
      <w:tr w:rsidR="00562A5F" w:rsidRPr="00985193" w:rsidTr="00562A5F">
        <w:tc>
          <w:tcPr>
            <w:tcW w:w="3539" w:type="dxa"/>
          </w:tcPr>
          <w:p w:rsidR="00562A5F" w:rsidRPr="00985193" w:rsidRDefault="00562A5F" w:rsidP="00562A5F">
            <w:pPr>
              <w:rPr>
                <w:color w:val="000000"/>
              </w:rPr>
            </w:pPr>
          </w:p>
        </w:tc>
        <w:tc>
          <w:tcPr>
            <w:tcW w:w="2879" w:type="dxa"/>
          </w:tcPr>
          <w:p w:rsidR="00562A5F" w:rsidRPr="00985193" w:rsidRDefault="00562A5F" w:rsidP="00562A5F">
            <w:pPr>
              <w:jc w:val="center"/>
              <w:rPr>
                <w:b/>
                <w:color w:val="000000"/>
              </w:rPr>
            </w:pPr>
            <w:r w:rsidRPr="00985193">
              <w:rPr>
                <w:b/>
                <w:color w:val="000000"/>
              </w:rPr>
              <w:t>2022 m.</w:t>
            </w:r>
          </w:p>
        </w:tc>
        <w:tc>
          <w:tcPr>
            <w:tcW w:w="3210" w:type="dxa"/>
          </w:tcPr>
          <w:p w:rsidR="00562A5F" w:rsidRPr="00985193" w:rsidRDefault="00562A5F" w:rsidP="00562A5F">
            <w:pPr>
              <w:jc w:val="center"/>
              <w:rPr>
                <w:b/>
                <w:color w:val="000000"/>
              </w:rPr>
            </w:pPr>
            <w:r w:rsidRPr="00985193">
              <w:rPr>
                <w:b/>
                <w:color w:val="000000"/>
              </w:rPr>
              <w:t>2021 m.</w:t>
            </w:r>
          </w:p>
        </w:tc>
      </w:tr>
      <w:tr w:rsidR="00562A5F" w:rsidRPr="00985193" w:rsidTr="00562A5F">
        <w:tc>
          <w:tcPr>
            <w:tcW w:w="3539" w:type="dxa"/>
          </w:tcPr>
          <w:p w:rsidR="00562A5F" w:rsidRPr="00985193" w:rsidRDefault="00562A5F" w:rsidP="00562A5F">
            <w:pPr>
              <w:rPr>
                <w:color w:val="000000"/>
              </w:rPr>
            </w:pPr>
            <w:r w:rsidRPr="00985193">
              <w:rPr>
                <w:color w:val="000000"/>
              </w:rPr>
              <w:t>Svečių namai</w:t>
            </w:r>
          </w:p>
        </w:tc>
        <w:tc>
          <w:tcPr>
            <w:tcW w:w="2879" w:type="dxa"/>
          </w:tcPr>
          <w:p w:rsidR="00562A5F" w:rsidRPr="00985193" w:rsidRDefault="00562A5F" w:rsidP="00562A5F">
            <w:pPr>
              <w:jc w:val="center"/>
              <w:rPr>
                <w:b/>
                <w:color w:val="000000"/>
              </w:rPr>
            </w:pPr>
            <w:r w:rsidRPr="00985193">
              <w:rPr>
                <w:b/>
                <w:color w:val="000000"/>
              </w:rPr>
              <w:t>1</w:t>
            </w:r>
          </w:p>
        </w:tc>
        <w:tc>
          <w:tcPr>
            <w:tcW w:w="3210" w:type="dxa"/>
          </w:tcPr>
          <w:p w:rsidR="00562A5F" w:rsidRPr="00985193" w:rsidRDefault="00562A5F" w:rsidP="00562A5F">
            <w:pPr>
              <w:jc w:val="center"/>
              <w:rPr>
                <w:b/>
                <w:color w:val="000000"/>
              </w:rPr>
            </w:pPr>
            <w:r w:rsidRPr="00985193">
              <w:rPr>
                <w:b/>
                <w:color w:val="000000"/>
              </w:rPr>
              <w:t>1</w:t>
            </w:r>
          </w:p>
        </w:tc>
      </w:tr>
      <w:tr w:rsidR="00562A5F" w:rsidRPr="00985193" w:rsidTr="00562A5F">
        <w:tc>
          <w:tcPr>
            <w:tcW w:w="3539" w:type="dxa"/>
          </w:tcPr>
          <w:p w:rsidR="00562A5F" w:rsidRPr="00985193" w:rsidRDefault="00562A5F" w:rsidP="00562A5F">
            <w:pPr>
              <w:rPr>
                <w:b/>
                <w:color w:val="000000"/>
              </w:rPr>
            </w:pPr>
            <w:r w:rsidRPr="00985193">
              <w:t>Viešbučiai</w:t>
            </w:r>
          </w:p>
        </w:tc>
        <w:tc>
          <w:tcPr>
            <w:tcW w:w="2879" w:type="dxa"/>
          </w:tcPr>
          <w:p w:rsidR="00562A5F" w:rsidRPr="00985193" w:rsidRDefault="00562A5F" w:rsidP="00562A5F">
            <w:pPr>
              <w:jc w:val="center"/>
              <w:rPr>
                <w:color w:val="000000"/>
              </w:rPr>
            </w:pPr>
            <w:r w:rsidRPr="00985193">
              <w:rPr>
                <w:color w:val="000000"/>
              </w:rPr>
              <w:t>4</w:t>
            </w:r>
          </w:p>
        </w:tc>
        <w:tc>
          <w:tcPr>
            <w:tcW w:w="3210" w:type="dxa"/>
          </w:tcPr>
          <w:p w:rsidR="00562A5F" w:rsidRPr="00985193" w:rsidRDefault="00562A5F" w:rsidP="00562A5F">
            <w:pPr>
              <w:jc w:val="center"/>
              <w:rPr>
                <w:color w:val="000000"/>
              </w:rPr>
            </w:pPr>
            <w:r w:rsidRPr="00985193">
              <w:rPr>
                <w:color w:val="000000"/>
              </w:rPr>
              <w:t>4</w:t>
            </w:r>
          </w:p>
        </w:tc>
      </w:tr>
      <w:tr w:rsidR="00562A5F" w:rsidRPr="00985193" w:rsidTr="006D59FB">
        <w:tc>
          <w:tcPr>
            <w:tcW w:w="9628" w:type="dxa"/>
            <w:gridSpan w:val="3"/>
          </w:tcPr>
          <w:p w:rsidR="00562A5F" w:rsidRPr="00985193" w:rsidRDefault="00562A5F" w:rsidP="00562A5F">
            <w:pPr>
              <w:jc w:val="center"/>
              <w:rPr>
                <w:b/>
                <w:color w:val="000000"/>
              </w:rPr>
            </w:pPr>
            <w:r w:rsidRPr="00985193">
              <w:rPr>
                <w:b/>
                <w:bCs/>
                <w:color w:val="000000"/>
              </w:rPr>
              <w:t>Nekvalifikuojamų paslaugų teikėjai</w:t>
            </w:r>
          </w:p>
        </w:tc>
      </w:tr>
      <w:tr w:rsidR="00562A5F" w:rsidRPr="00985193" w:rsidTr="00562A5F">
        <w:tc>
          <w:tcPr>
            <w:tcW w:w="3539" w:type="dxa"/>
          </w:tcPr>
          <w:p w:rsidR="00562A5F" w:rsidRPr="00985193" w:rsidRDefault="00562A5F" w:rsidP="00562A5F">
            <w:pPr>
              <w:rPr>
                <w:color w:val="000000"/>
              </w:rPr>
            </w:pPr>
            <w:r w:rsidRPr="00985193">
              <w:rPr>
                <w:color w:val="000000"/>
              </w:rPr>
              <w:t>Kaimo turizmo sodybos paslauga</w:t>
            </w:r>
          </w:p>
        </w:tc>
        <w:tc>
          <w:tcPr>
            <w:tcW w:w="2879" w:type="dxa"/>
          </w:tcPr>
          <w:p w:rsidR="00562A5F" w:rsidRPr="00985193" w:rsidRDefault="00562A5F" w:rsidP="00562A5F">
            <w:pPr>
              <w:jc w:val="center"/>
              <w:rPr>
                <w:color w:val="000000"/>
              </w:rPr>
            </w:pPr>
            <w:r w:rsidRPr="00985193">
              <w:rPr>
                <w:color w:val="000000"/>
              </w:rPr>
              <w:t>54</w:t>
            </w:r>
          </w:p>
        </w:tc>
        <w:tc>
          <w:tcPr>
            <w:tcW w:w="3210" w:type="dxa"/>
          </w:tcPr>
          <w:p w:rsidR="00562A5F" w:rsidRPr="00985193" w:rsidRDefault="00562A5F" w:rsidP="00562A5F">
            <w:pPr>
              <w:jc w:val="center"/>
              <w:rPr>
                <w:color w:val="000000"/>
              </w:rPr>
            </w:pPr>
            <w:r w:rsidRPr="00985193">
              <w:rPr>
                <w:color w:val="000000"/>
              </w:rPr>
              <w:t>51</w:t>
            </w:r>
          </w:p>
        </w:tc>
      </w:tr>
      <w:tr w:rsidR="00562A5F" w:rsidRPr="00985193" w:rsidTr="00562A5F">
        <w:tc>
          <w:tcPr>
            <w:tcW w:w="3539" w:type="dxa"/>
          </w:tcPr>
          <w:p w:rsidR="00562A5F" w:rsidRPr="00985193" w:rsidRDefault="00562A5F" w:rsidP="00562A5F">
            <w:pPr>
              <w:rPr>
                <w:color w:val="000000"/>
              </w:rPr>
            </w:pPr>
            <w:r w:rsidRPr="00985193">
              <w:rPr>
                <w:color w:val="000000"/>
              </w:rPr>
              <w:t>Poilsio namų paslauga</w:t>
            </w:r>
          </w:p>
        </w:tc>
        <w:tc>
          <w:tcPr>
            <w:tcW w:w="2879" w:type="dxa"/>
          </w:tcPr>
          <w:p w:rsidR="00562A5F" w:rsidRPr="00985193" w:rsidRDefault="00562A5F" w:rsidP="00562A5F">
            <w:pPr>
              <w:jc w:val="center"/>
              <w:rPr>
                <w:color w:val="000000"/>
              </w:rPr>
            </w:pPr>
            <w:r w:rsidRPr="00985193">
              <w:rPr>
                <w:color w:val="000000"/>
              </w:rPr>
              <w:t>5</w:t>
            </w:r>
          </w:p>
        </w:tc>
        <w:tc>
          <w:tcPr>
            <w:tcW w:w="3210" w:type="dxa"/>
          </w:tcPr>
          <w:p w:rsidR="00562A5F" w:rsidRPr="00985193" w:rsidRDefault="00562A5F" w:rsidP="00562A5F">
            <w:pPr>
              <w:jc w:val="center"/>
              <w:rPr>
                <w:color w:val="000000"/>
              </w:rPr>
            </w:pPr>
            <w:r w:rsidRPr="00985193">
              <w:rPr>
                <w:color w:val="000000"/>
              </w:rPr>
              <w:t>3</w:t>
            </w:r>
          </w:p>
        </w:tc>
      </w:tr>
      <w:tr w:rsidR="00562A5F" w:rsidRPr="00985193" w:rsidTr="00562A5F">
        <w:tc>
          <w:tcPr>
            <w:tcW w:w="3539" w:type="dxa"/>
          </w:tcPr>
          <w:p w:rsidR="00562A5F" w:rsidRPr="00985193" w:rsidRDefault="00562A5F" w:rsidP="00562A5F">
            <w:pPr>
              <w:rPr>
                <w:color w:val="000000"/>
              </w:rPr>
            </w:pPr>
            <w:r w:rsidRPr="00985193">
              <w:rPr>
                <w:color w:val="000000"/>
              </w:rPr>
              <w:t>Apartamentų komplekso paslauga</w:t>
            </w:r>
          </w:p>
        </w:tc>
        <w:tc>
          <w:tcPr>
            <w:tcW w:w="2879" w:type="dxa"/>
          </w:tcPr>
          <w:p w:rsidR="00562A5F" w:rsidRPr="00985193" w:rsidRDefault="00562A5F" w:rsidP="00562A5F">
            <w:pPr>
              <w:jc w:val="center"/>
              <w:rPr>
                <w:color w:val="000000"/>
              </w:rPr>
            </w:pPr>
            <w:r w:rsidRPr="00985193">
              <w:rPr>
                <w:color w:val="000000"/>
              </w:rPr>
              <w:t>1</w:t>
            </w:r>
          </w:p>
        </w:tc>
        <w:tc>
          <w:tcPr>
            <w:tcW w:w="3210" w:type="dxa"/>
          </w:tcPr>
          <w:p w:rsidR="00562A5F" w:rsidRPr="00985193" w:rsidRDefault="00562A5F" w:rsidP="00562A5F">
            <w:pPr>
              <w:jc w:val="center"/>
              <w:rPr>
                <w:color w:val="000000"/>
              </w:rPr>
            </w:pPr>
            <w:r w:rsidRPr="00985193">
              <w:rPr>
                <w:color w:val="000000"/>
              </w:rPr>
              <w:t>1</w:t>
            </w:r>
          </w:p>
        </w:tc>
      </w:tr>
      <w:tr w:rsidR="00562A5F" w:rsidRPr="00985193" w:rsidTr="00562A5F">
        <w:tc>
          <w:tcPr>
            <w:tcW w:w="3539" w:type="dxa"/>
          </w:tcPr>
          <w:p w:rsidR="00562A5F" w:rsidRPr="00985193" w:rsidRDefault="00562A5F" w:rsidP="00562A5F">
            <w:pPr>
              <w:rPr>
                <w:color w:val="000000"/>
              </w:rPr>
            </w:pPr>
            <w:r w:rsidRPr="00985193">
              <w:rPr>
                <w:color w:val="000000"/>
              </w:rPr>
              <w:t>Nakvynės namų paslauga</w:t>
            </w:r>
          </w:p>
        </w:tc>
        <w:tc>
          <w:tcPr>
            <w:tcW w:w="2879" w:type="dxa"/>
          </w:tcPr>
          <w:p w:rsidR="00562A5F" w:rsidRPr="00985193" w:rsidRDefault="00562A5F" w:rsidP="00562A5F">
            <w:pPr>
              <w:jc w:val="center"/>
              <w:rPr>
                <w:color w:val="000000"/>
              </w:rPr>
            </w:pPr>
            <w:r w:rsidRPr="00985193">
              <w:rPr>
                <w:color w:val="000000"/>
              </w:rPr>
              <w:t>2</w:t>
            </w:r>
          </w:p>
        </w:tc>
        <w:tc>
          <w:tcPr>
            <w:tcW w:w="3210" w:type="dxa"/>
          </w:tcPr>
          <w:p w:rsidR="00562A5F" w:rsidRPr="00985193" w:rsidRDefault="00562A5F" w:rsidP="00562A5F">
            <w:pPr>
              <w:jc w:val="center"/>
              <w:rPr>
                <w:color w:val="000000"/>
              </w:rPr>
            </w:pPr>
            <w:r w:rsidRPr="00985193">
              <w:rPr>
                <w:color w:val="000000"/>
              </w:rPr>
              <w:t>1</w:t>
            </w:r>
          </w:p>
        </w:tc>
      </w:tr>
      <w:tr w:rsidR="00562A5F" w:rsidRPr="00985193" w:rsidTr="00562A5F">
        <w:tc>
          <w:tcPr>
            <w:tcW w:w="3539" w:type="dxa"/>
          </w:tcPr>
          <w:p w:rsidR="00562A5F" w:rsidRPr="00985193" w:rsidRDefault="00562A5F" w:rsidP="00562A5F">
            <w:pPr>
              <w:rPr>
                <w:color w:val="000000"/>
              </w:rPr>
            </w:pPr>
            <w:r w:rsidRPr="00985193">
              <w:rPr>
                <w:color w:val="000000"/>
              </w:rPr>
              <w:t>Nakvynės ir pusryčių paslauga</w:t>
            </w:r>
          </w:p>
        </w:tc>
        <w:tc>
          <w:tcPr>
            <w:tcW w:w="2879" w:type="dxa"/>
          </w:tcPr>
          <w:p w:rsidR="00562A5F" w:rsidRPr="00985193" w:rsidRDefault="00562A5F" w:rsidP="00562A5F">
            <w:pPr>
              <w:jc w:val="center"/>
              <w:rPr>
                <w:color w:val="000000"/>
              </w:rPr>
            </w:pPr>
            <w:r w:rsidRPr="00985193">
              <w:rPr>
                <w:color w:val="000000"/>
              </w:rPr>
              <w:t>1</w:t>
            </w:r>
          </w:p>
        </w:tc>
        <w:tc>
          <w:tcPr>
            <w:tcW w:w="3210" w:type="dxa"/>
          </w:tcPr>
          <w:p w:rsidR="00562A5F" w:rsidRPr="00985193" w:rsidRDefault="00562A5F" w:rsidP="00562A5F">
            <w:pPr>
              <w:jc w:val="center"/>
              <w:rPr>
                <w:color w:val="000000"/>
              </w:rPr>
            </w:pPr>
            <w:r w:rsidRPr="00985193">
              <w:rPr>
                <w:color w:val="000000"/>
              </w:rPr>
              <w:t>1</w:t>
            </w:r>
          </w:p>
        </w:tc>
      </w:tr>
      <w:tr w:rsidR="00562A5F" w:rsidRPr="00985193" w:rsidTr="00562A5F">
        <w:tc>
          <w:tcPr>
            <w:tcW w:w="3539" w:type="dxa"/>
          </w:tcPr>
          <w:p w:rsidR="00562A5F" w:rsidRPr="00985193" w:rsidRDefault="00562A5F" w:rsidP="00562A5F">
            <w:pPr>
              <w:rPr>
                <w:color w:val="000000"/>
              </w:rPr>
            </w:pPr>
            <w:r w:rsidRPr="00985193">
              <w:rPr>
                <w:color w:val="000000"/>
              </w:rPr>
              <w:t>Trumpalaikio apgyvendinimo paslauga</w:t>
            </w:r>
          </w:p>
        </w:tc>
        <w:tc>
          <w:tcPr>
            <w:tcW w:w="2879" w:type="dxa"/>
          </w:tcPr>
          <w:p w:rsidR="00562A5F" w:rsidRPr="00985193" w:rsidRDefault="00562A5F" w:rsidP="00562A5F">
            <w:pPr>
              <w:jc w:val="center"/>
              <w:rPr>
                <w:color w:val="000000"/>
              </w:rPr>
            </w:pPr>
            <w:r w:rsidRPr="00985193">
              <w:rPr>
                <w:color w:val="000000"/>
              </w:rPr>
              <w:t>6</w:t>
            </w:r>
          </w:p>
        </w:tc>
        <w:tc>
          <w:tcPr>
            <w:tcW w:w="3210" w:type="dxa"/>
          </w:tcPr>
          <w:p w:rsidR="00562A5F" w:rsidRPr="00985193" w:rsidRDefault="00562A5F" w:rsidP="00562A5F">
            <w:pPr>
              <w:jc w:val="center"/>
              <w:rPr>
                <w:color w:val="000000"/>
              </w:rPr>
            </w:pPr>
            <w:r w:rsidRPr="00985193">
              <w:rPr>
                <w:color w:val="000000"/>
              </w:rPr>
              <w:t>2</w:t>
            </w:r>
          </w:p>
        </w:tc>
      </w:tr>
      <w:tr w:rsidR="00562A5F" w:rsidRPr="00985193" w:rsidTr="00562A5F">
        <w:tc>
          <w:tcPr>
            <w:tcW w:w="3539" w:type="dxa"/>
          </w:tcPr>
          <w:p w:rsidR="00562A5F" w:rsidRPr="00985193" w:rsidRDefault="00562A5F" w:rsidP="00562A5F">
            <w:pPr>
              <w:rPr>
                <w:color w:val="000000"/>
              </w:rPr>
            </w:pPr>
            <w:r w:rsidRPr="00985193">
              <w:rPr>
                <w:color w:val="000000"/>
              </w:rPr>
              <w:t>Turistinės stovyklos paslauga</w:t>
            </w:r>
          </w:p>
        </w:tc>
        <w:tc>
          <w:tcPr>
            <w:tcW w:w="2879" w:type="dxa"/>
          </w:tcPr>
          <w:p w:rsidR="00562A5F" w:rsidRPr="00985193" w:rsidRDefault="00562A5F" w:rsidP="00562A5F">
            <w:pPr>
              <w:jc w:val="center"/>
              <w:rPr>
                <w:color w:val="000000"/>
              </w:rPr>
            </w:pPr>
            <w:r w:rsidRPr="00985193">
              <w:rPr>
                <w:color w:val="000000"/>
              </w:rPr>
              <w:t>12</w:t>
            </w:r>
          </w:p>
        </w:tc>
        <w:tc>
          <w:tcPr>
            <w:tcW w:w="3210" w:type="dxa"/>
          </w:tcPr>
          <w:p w:rsidR="00562A5F" w:rsidRPr="00985193" w:rsidRDefault="00562A5F" w:rsidP="00562A5F">
            <w:pPr>
              <w:jc w:val="center"/>
              <w:rPr>
                <w:color w:val="000000"/>
              </w:rPr>
            </w:pPr>
            <w:r w:rsidRPr="00985193">
              <w:rPr>
                <w:color w:val="000000"/>
              </w:rPr>
              <w:t>9</w:t>
            </w:r>
          </w:p>
        </w:tc>
      </w:tr>
    </w:tbl>
    <w:p w:rsidR="00562A5F" w:rsidRPr="00985193" w:rsidRDefault="00985193" w:rsidP="00562A5F">
      <w:pPr>
        <w:spacing w:after="0" w:line="240" w:lineRule="auto"/>
        <w:jc w:val="center"/>
        <w:rPr>
          <w:rFonts w:ascii="Times New Roman" w:eastAsia="Times New Roman" w:hAnsi="Times New Roman" w:cs="Times New Roman"/>
          <w:i/>
          <w:color w:val="000000"/>
          <w:sz w:val="24"/>
          <w:szCs w:val="24"/>
          <w:lang w:eastAsia="lt-LT"/>
        </w:rPr>
      </w:pPr>
      <w:r>
        <w:rPr>
          <w:rFonts w:ascii="Times New Roman" w:eastAsia="Times New Roman" w:hAnsi="Times New Roman" w:cs="Times New Roman"/>
          <w:i/>
          <w:color w:val="000000"/>
          <w:sz w:val="24"/>
          <w:szCs w:val="24"/>
          <w:lang w:eastAsia="lt-LT"/>
        </w:rPr>
        <w:t>(</w:t>
      </w:r>
      <w:r w:rsidR="00562A5F" w:rsidRPr="00985193">
        <w:rPr>
          <w:rFonts w:ascii="Times New Roman" w:eastAsia="Times New Roman" w:hAnsi="Times New Roman" w:cs="Times New Roman"/>
          <w:i/>
          <w:color w:val="000000"/>
          <w:sz w:val="24"/>
          <w:szCs w:val="24"/>
          <w:lang w:eastAsia="lt-LT"/>
        </w:rPr>
        <w:t>Šaltinis:</w:t>
      </w:r>
      <w:r w:rsidR="00562A5F" w:rsidRPr="00985193">
        <w:rPr>
          <w:rFonts w:ascii="Times New Roman" w:eastAsia="Times New Roman" w:hAnsi="Times New Roman" w:cs="Times New Roman"/>
          <w:bCs/>
          <w:i/>
          <w:color w:val="000000"/>
          <w:sz w:val="24"/>
          <w:szCs w:val="24"/>
          <w:lang w:eastAsia="lt-LT"/>
        </w:rPr>
        <w:t xml:space="preserve"> remiantis VVTAT duomenimis parengė Plungės TIC</w:t>
      </w:r>
      <w:r>
        <w:rPr>
          <w:rFonts w:ascii="Times New Roman" w:eastAsia="Times New Roman" w:hAnsi="Times New Roman" w:cs="Times New Roman"/>
          <w:bCs/>
          <w:i/>
          <w:color w:val="000000"/>
          <w:sz w:val="24"/>
          <w:szCs w:val="24"/>
          <w:lang w:eastAsia="lt-LT"/>
        </w:rPr>
        <w:t>)</w:t>
      </w:r>
    </w:p>
    <w:p w:rsidR="00562A5F" w:rsidRDefault="00562A5F" w:rsidP="009034A1">
      <w:pPr>
        <w:spacing w:after="0" w:line="240" w:lineRule="auto"/>
        <w:jc w:val="right"/>
        <w:rPr>
          <w:rFonts w:ascii="Times New Roman" w:eastAsia="Times New Roman" w:hAnsi="Times New Roman" w:cs="Times New Roman"/>
          <w:b/>
          <w:color w:val="000000"/>
          <w:sz w:val="24"/>
          <w:szCs w:val="24"/>
          <w:lang w:eastAsia="lt-LT"/>
        </w:rPr>
      </w:pPr>
    </w:p>
    <w:p w:rsidR="00451CCE" w:rsidRPr="00451CCE" w:rsidRDefault="00451CCE" w:rsidP="009C6F6E">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Plungės rajono savivaldybėje paklausiausias apgyvendinimas, kaip ir visos Lietuvos kontekste, yra viešbučiuose, svečių namuose, bet čia ne ką mažiau populiarios ir kaimo turizmo sodybos. Ilgus metus didžioji dalis kaimo turizmo sodybų kūrėsi tik aplink Platelių ežeryną, bet pastebimai jų daugėja ir kitose Plungės rajono vietose. Mažiausiai turistų apsistoja turistinėse stovyklose, kempinguose, kurių labiausiai pasigenda užsienio turistai, o ypač vokiečiai, nes kol kas visame Plungės rajone reikalavimus atitinkantis kempingas yra tik vienas.</w:t>
      </w:r>
      <w:r w:rsidR="009C6F6E">
        <w:rPr>
          <w:rFonts w:ascii="Times New Roman" w:eastAsia="Times New Roman" w:hAnsi="Times New Roman" w:cs="Times New Roman"/>
          <w:sz w:val="24"/>
          <w:szCs w:val="24"/>
          <w:lang w:eastAsia="lt-LT"/>
        </w:rPr>
        <w:t xml:space="preserve"> </w:t>
      </w:r>
      <w:r w:rsidRPr="00451CCE">
        <w:rPr>
          <w:rFonts w:ascii="Times New Roman" w:eastAsia="Times New Roman" w:hAnsi="Times New Roman" w:cs="Times New Roman"/>
          <w:sz w:val="24"/>
          <w:szCs w:val="24"/>
        </w:rPr>
        <w:t xml:space="preserve">Žemiau pateikta 2022 m. 1–11 mėn. apgyvendinimo statistika iš statistikos departamento (žr. 2 lentelė). </w:t>
      </w:r>
    </w:p>
    <w:tbl>
      <w:tblPr>
        <w:tblW w:w="15746" w:type="dxa"/>
        <w:tblLook w:val="04A0" w:firstRow="1" w:lastRow="0" w:firstColumn="1" w:lastColumn="0" w:noHBand="0" w:noVBand="1"/>
      </w:tblPr>
      <w:tblGrid>
        <w:gridCol w:w="1760"/>
        <w:gridCol w:w="1150"/>
        <w:gridCol w:w="1760"/>
        <w:gridCol w:w="1760"/>
        <w:gridCol w:w="3209"/>
        <w:gridCol w:w="6107"/>
      </w:tblGrid>
      <w:tr w:rsidR="00451CCE" w:rsidRPr="00451CCE" w:rsidTr="009034A1">
        <w:trPr>
          <w:trHeight w:val="462"/>
        </w:trPr>
        <w:tc>
          <w:tcPr>
            <w:tcW w:w="15746" w:type="dxa"/>
            <w:gridSpan w:val="6"/>
            <w:tcBorders>
              <w:top w:val="nil"/>
              <w:left w:val="nil"/>
              <w:bottom w:val="nil"/>
              <w:right w:val="nil"/>
            </w:tcBorders>
            <w:shd w:val="clear" w:color="000000" w:fill="FFFFFF"/>
            <w:hideMark/>
          </w:tcPr>
          <w:p w:rsidR="00D02B3F" w:rsidRDefault="00451CCE" w:rsidP="009034A1">
            <w:pPr>
              <w:spacing w:after="0" w:line="240" w:lineRule="auto"/>
              <w:ind w:firstLine="720"/>
              <w:contextualSpacing/>
              <w:jc w:val="both"/>
              <w:rPr>
                <w:rFonts w:ascii="Times New Roman" w:eastAsia="Times New Roman" w:hAnsi="Times New Roman" w:cs="Times New Roman"/>
                <w:bCs/>
                <w:i/>
                <w:sz w:val="24"/>
                <w:szCs w:val="24"/>
                <w:lang w:eastAsia="lt-LT"/>
              </w:rPr>
            </w:pPr>
            <w:r w:rsidRPr="00451CCE">
              <w:rPr>
                <w:rFonts w:ascii="Times New Roman" w:eastAsia="Times New Roman" w:hAnsi="Times New Roman" w:cs="Times New Roman"/>
                <w:bCs/>
                <w:i/>
                <w:sz w:val="24"/>
                <w:szCs w:val="24"/>
                <w:lang w:eastAsia="lt-LT"/>
              </w:rPr>
              <w:br w:type="page"/>
            </w:r>
            <w:bookmarkStart w:id="26" w:name="RANGE!A1"/>
            <w:r w:rsidR="009034A1">
              <w:rPr>
                <w:rFonts w:ascii="Times New Roman" w:eastAsia="Times New Roman" w:hAnsi="Times New Roman" w:cs="Times New Roman"/>
                <w:bCs/>
                <w:i/>
                <w:sz w:val="24"/>
                <w:szCs w:val="24"/>
                <w:lang w:eastAsia="lt-LT"/>
              </w:rPr>
              <w:t xml:space="preserve">                                                    </w:t>
            </w:r>
          </w:p>
          <w:p w:rsidR="00451CCE" w:rsidRPr="00451CCE" w:rsidRDefault="00D02B3F" w:rsidP="009034A1">
            <w:pPr>
              <w:spacing w:after="0" w:line="240" w:lineRule="auto"/>
              <w:ind w:firstLine="720"/>
              <w:contextualSpacing/>
              <w:jc w:val="both"/>
              <w:rPr>
                <w:rFonts w:ascii="Times New Roman" w:eastAsia="Times New Roman" w:hAnsi="Times New Roman" w:cs="Times New Roman"/>
                <w:b/>
                <w:bCs/>
                <w:color w:val="000000"/>
                <w:sz w:val="24"/>
                <w:szCs w:val="24"/>
                <w:lang w:eastAsia="lt-LT"/>
              </w:rPr>
            </w:pPr>
            <w:r>
              <w:rPr>
                <w:rFonts w:ascii="Times New Roman" w:eastAsia="Times New Roman" w:hAnsi="Times New Roman" w:cs="Times New Roman"/>
                <w:bCs/>
                <w:i/>
                <w:sz w:val="24"/>
                <w:szCs w:val="24"/>
                <w:lang w:eastAsia="lt-LT"/>
              </w:rPr>
              <w:t xml:space="preserve">                                                   </w:t>
            </w:r>
            <w:r w:rsidR="009034A1">
              <w:rPr>
                <w:rFonts w:ascii="Times New Roman" w:eastAsia="Times New Roman" w:hAnsi="Times New Roman" w:cs="Times New Roman"/>
                <w:bCs/>
                <w:i/>
                <w:sz w:val="24"/>
                <w:szCs w:val="24"/>
                <w:lang w:eastAsia="lt-LT"/>
              </w:rPr>
              <w:t xml:space="preserve">     </w:t>
            </w:r>
            <w:r w:rsidR="00451CCE" w:rsidRPr="00451CCE">
              <w:rPr>
                <w:rFonts w:ascii="Times New Roman" w:eastAsia="Times New Roman" w:hAnsi="Times New Roman" w:cs="Times New Roman"/>
                <w:b/>
                <w:bCs/>
                <w:color w:val="000000"/>
                <w:sz w:val="24"/>
                <w:szCs w:val="24"/>
                <w:lang w:eastAsia="lt-LT"/>
              </w:rPr>
              <w:t>2 lentelė. Nakvynių skaičius apgyvendinimo įstaigose</w:t>
            </w:r>
            <w:bookmarkEnd w:id="26"/>
          </w:p>
        </w:tc>
      </w:tr>
      <w:tr w:rsidR="00451CCE" w:rsidRPr="009C6F6E" w:rsidTr="00985193">
        <w:trPr>
          <w:trHeight w:val="480"/>
        </w:trPr>
        <w:tc>
          <w:tcPr>
            <w:tcW w:w="2910" w:type="dxa"/>
            <w:gridSpan w:val="2"/>
            <w:vMerge w:val="restart"/>
            <w:tcBorders>
              <w:top w:val="nil"/>
              <w:left w:val="nil"/>
              <w:bottom w:val="nil"/>
              <w:right w:val="nil"/>
            </w:tcBorders>
            <w:shd w:val="clear" w:color="000000" w:fill="FFFFFF"/>
            <w:hideMark/>
          </w:tcPr>
          <w:p w:rsidR="00451CCE" w:rsidRPr="009C6F6E" w:rsidRDefault="00451CCE" w:rsidP="00451CCE">
            <w:pPr>
              <w:spacing w:after="0" w:line="240" w:lineRule="auto"/>
              <w:ind w:hanging="675"/>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 </w:t>
            </w:r>
          </w:p>
        </w:tc>
        <w:tc>
          <w:tcPr>
            <w:tcW w:w="6729" w:type="dxa"/>
            <w:gridSpan w:val="3"/>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rsidR="00451CCE" w:rsidRPr="00621261" w:rsidRDefault="00451CCE" w:rsidP="009034A1">
            <w:pPr>
              <w:spacing w:after="0" w:line="240" w:lineRule="auto"/>
              <w:contextualSpacing/>
              <w:jc w:val="center"/>
              <w:rPr>
                <w:rFonts w:ascii="Times New Roman" w:eastAsia="Times New Roman" w:hAnsi="Times New Roman" w:cs="Times New Roman"/>
                <w:b/>
                <w:color w:val="000000"/>
                <w:lang w:eastAsia="lt-LT"/>
              </w:rPr>
            </w:pPr>
            <w:r w:rsidRPr="00621261">
              <w:rPr>
                <w:rFonts w:ascii="Times New Roman" w:eastAsia="Times New Roman" w:hAnsi="Times New Roman" w:cs="Times New Roman"/>
                <w:b/>
                <w:color w:val="000000"/>
                <w:lang w:eastAsia="lt-LT"/>
              </w:rPr>
              <w:t>Plungės r. sav.</w:t>
            </w:r>
          </w:p>
        </w:tc>
        <w:tc>
          <w:tcPr>
            <w:tcW w:w="6107" w:type="dxa"/>
            <w:tcBorders>
              <w:top w:val="nil"/>
              <w:left w:val="nil"/>
              <w:bottom w:val="nil"/>
              <w:right w:val="nil"/>
            </w:tcBorders>
            <w:shd w:val="clear" w:color="000000" w:fill="FFFFFF"/>
            <w:vAlign w:val="bottom"/>
            <w:hideMark/>
          </w:tcPr>
          <w:p w:rsidR="00451CCE" w:rsidRPr="009C6F6E" w:rsidRDefault="00451CCE" w:rsidP="00451CCE">
            <w:pPr>
              <w:spacing w:after="0" w:line="240" w:lineRule="auto"/>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 </w:t>
            </w:r>
          </w:p>
        </w:tc>
      </w:tr>
      <w:tr w:rsidR="00451CCE" w:rsidRPr="009C6F6E" w:rsidTr="00985193">
        <w:trPr>
          <w:trHeight w:val="480"/>
        </w:trPr>
        <w:tc>
          <w:tcPr>
            <w:tcW w:w="2910" w:type="dxa"/>
            <w:gridSpan w:val="2"/>
            <w:vMerge/>
            <w:tcBorders>
              <w:top w:val="nil"/>
              <w:left w:val="nil"/>
              <w:bottom w:val="nil"/>
              <w:right w:val="nil"/>
            </w:tcBorders>
            <w:vAlign w:val="center"/>
            <w:hideMark/>
          </w:tcPr>
          <w:p w:rsidR="00451CCE" w:rsidRPr="009C6F6E" w:rsidRDefault="00451CCE" w:rsidP="00451CCE">
            <w:pPr>
              <w:spacing w:after="0" w:line="240" w:lineRule="auto"/>
              <w:rPr>
                <w:rFonts w:ascii="Times New Roman" w:eastAsia="Times New Roman" w:hAnsi="Times New Roman" w:cs="Times New Roman"/>
                <w:color w:val="000000"/>
                <w:lang w:eastAsia="lt-LT"/>
              </w:rPr>
            </w:pPr>
          </w:p>
        </w:tc>
        <w:tc>
          <w:tcPr>
            <w:tcW w:w="6729" w:type="dxa"/>
            <w:gridSpan w:val="3"/>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rsidR="00451CCE" w:rsidRPr="00621261" w:rsidRDefault="00451CCE" w:rsidP="009034A1">
            <w:pPr>
              <w:spacing w:after="0" w:line="240" w:lineRule="auto"/>
              <w:contextualSpacing/>
              <w:jc w:val="center"/>
              <w:rPr>
                <w:rFonts w:ascii="Times New Roman" w:eastAsia="Times New Roman" w:hAnsi="Times New Roman" w:cs="Times New Roman"/>
                <w:b/>
                <w:color w:val="000000"/>
                <w:lang w:eastAsia="lt-LT"/>
              </w:rPr>
            </w:pPr>
            <w:r w:rsidRPr="00621261">
              <w:rPr>
                <w:rFonts w:ascii="Times New Roman" w:eastAsia="Times New Roman" w:hAnsi="Times New Roman" w:cs="Times New Roman"/>
                <w:b/>
                <w:color w:val="000000"/>
                <w:lang w:eastAsia="lt-LT"/>
              </w:rPr>
              <w:t>Viešbučiai ir panašios laikinos buveinės; poilsiautojų ir kitas trumpalaikis apgyvendinimas; poilsinės transporto priemonės, priekabų aikštelės ir stovyklavietės</w:t>
            </w:r>
          </w:p>
        </w:tc>
        <w:tc>
          <w:tcPr>
            <w:tcW w:w="6107" w:type="dxa"/>
            <w:tcBorders>
              <w:top w:val="nil"/>
              <w:left w:val="nil"/>
              <w:bottom w:val="nil"/>
              <w:right w:val="nil"/>
            </w:tcBorders>
            <w:shd w:val="clear" w:color="000000" w:fill="FFFFFF"/>
            <w:vAlign w:val="bottom"/>
            <w:hideMark/>
          </w:tcPr>
          <w:p w:rsidR="00451CCE" w:rsidRPr="009C6F6E" w:rsidRDefault="00451CCE" w:rsidP="00451CCE">
            <w:pPr>
              <w:spacing w:after="0" w:line="240" w:lineRule="auto"/>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 </w:t>
            </w:r>
          </w:p>
        </w:tc>
      </w:tr>
      <w:tr w:rsidR="00451CCE" w:rsidRPr="009C6F6E" w:rsidTr="009034A1">
        <w:trPr>
          <w:trHeight w:val="480"/>
        </w:trPr>
        <w:tc>
          <w:tcPr>
            <w:tcW w:w="2910" w:type="dxa"/>
            <w:gridSpan w:val="2"/>
            <w:vMerge/>
            <w:tcBorders>
              <w:top w:val="nil"/>
              <w:left w:val="nil"/>
              <w:bottom w:val="nil"/>
              <w:right w:val="nil"/>
            </w:tcBorders>
            <w:vAlign w:val="center"/>
            <w:hideMark/>
          </w:tcPr>
          <w:p w:rsidR="00451CCE" w:rsidRPr="009C6F6E" w:rsidRDefault="00451CCE" w:rsidP="00451CCE">
            <w:pPr>
              <w:spacing w:after="0" w:line="240" w:lineRule="auto"/>
              <w:rPr>
                <w:rFonts w:ascii="Times New Roman" w:eastAsia="Times New Roman" w:hAnsi="Times New Roman" w:cs="Times New Roman"/>
                <w:color w:val="000000"/>
                <w:lang w:eastAsia="lt-LT"/>
              </w:rPr>
            </w:pPr>
          </w:p>
        </w:tc>
        <w:tc>
          <w:tcPr>
            <w:tcW w:w="1760" w:type="dxa"/>
            <w:tcBorders>
              <w:top w:val="nil"/>
              <w:left w:val="single" w:sz="4" w:space="0" w:color="auto"/>
              <w:bottom w:val="single" w:sz="4" w:space="0" w:color="auto"/>
              <w:right w:val="single" w:sz="4" w:space="0" w:color="auto"/>
            </w:tcBorders>
            <w:shd w:val="clear" w:color="000000" w:fill="F4F4F4"/>
            <w:vAlign w:val="center"/>
            <w:hideMark/>
          </w:tcPr>
          <w:p w:rsidR="00451CCE" w:rsidRPr="009C6F6E" w:rsidRDefault="00451CCE" w:rsidP="009034A1">
            <w:pPr>
              <w:spacing w:after="0" w:line="240" w:lineRule="auto"/>
              <w:contextualSpacing/>
              <w:jc w:val="center"/>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IŠ VISO</w:t>
            </w:r>
          </w:p>
        </w:tc>
        <w:tc>
          <w:tcPr>
            <w:tcW w:w="1760" w:type="dxa"/>
            <w:tcBorders>
              <w:top w:val="nil"/>
              <w:left w:val="nil"/>
              <w:bottom w:val="single" w:sz="4" w:space="0" w:color="auto"/>
              <w:right w:val="single" w:sz="4" w:space="0" w:color="auto"/>
            </w:tcBorders>
            <w:shd w:val="clear" w:color="000000" w:fill="F4F4F4"/>
            <w:vAlign w:val="center"/>
            <w:hideMark/>
          </w:tcPr>
          <w:p w:rsidR="00451CCE" w:rsidRPr="009C6F6E" w:rsidRDefault="00451CCE" w:rsidP="009034A1">
            <w:pPr>
              <w:spacing w:after="0" w:line="240" w:lineRule="auto"/>
              <w:contextualSpacing/>
              <w:jc w:val="center"/>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Lietuva</w:t>
            </w:r>
          </w:p>
        </w:tc>
        <w:tc>
          <w:tcPr>
            <w:tcW w:w="3209" w:type="dxa"/>
            <w:tcBorders>
              <w:top w:val="nil"/>
              <w:left w:val="nil"/>
              <w:bottom w:val="single" w:sz="4" w:space="0" w:color="auto"/>
              <w:right w:val="single" w:sz="4" w:space="0" w:color="auto"/>
            </w:tcBorders>
            <w:shd w:val="clear" w:color="000000" w:fill="F4F4F4"/>
            <w:vAlign w:val="center"/>
            <w:hideMark/>
          </w:tcPr>
          <w:p w:rsidR="00451CCE" w:rsidRPr="009C6F6E" w:rsidRDefault="00451CCE" w:rsidP="009034A1">
            <w:pPr>
              <w:spacing w:after="0" w:line="240" w:lineRule="auto"/>
              <w:contextualSpacing/>
              <w:jc w:val="center"/>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Užsienio šalys, iš viso</w:t>
            </w:r>
          </w:p>
        </w:tc>
        <w:tc>
          <w:tcPr>
            <w:tcW w:w="6107" w:type="dxa"/>
            <w:tcBorders>
              <w:top w:val="nil"/>
              <w:left w:val="nil"/>
              <w:bottom w:val="nil"/>
              <w:right w:val="nil"/>
            </w:tcBorders>
            <w:shd w:val="clear" w:color="000000" w:fill="FFFFFF"/>
            <w:vAlign w:val="bottom"/>
            <w:hideMark/>
          </w:tcPr>
          <w:p w:rsidR="00451CCE" w:rsidRPr="009C6F6E" w:rsidRDefault="00451CCE" w:rsidP="00451CCE">
            <w:pPr>
              <w:spacing w:after="0" w:line="240" w:lineRule="auto"/>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 </w:t>
            </w:r>
          </w:p>
        </w:tc>
      </w:tr>
      <w:tr w:rsidR="00451CCE" w:rsidRPr="009C6F6E" w:rsidTr="009034A1">
        <w:trPr>
          <w:trHeight w:val="360"/>
        </w:trPr>
        <w:tc>
          <w:tcPr>
            <w:tcW w:w="1760" w:type="dxa"/>
            <w:vMerge w:val="restart"/>
            <w:tcBorders>
              <w:top w:val="single" w:sz="4" w:space="0" w:color="auto"/>
              <w:left w:val="single" w:sz="4" w:space="0" w:color="auto"/>
              <w:bottom w:val="single" w:sz="4" w:space="0" w:color="auto"/>
              <w:right w:val="single" w:sz="4" w:space="0" w:color="auto"/>
            </w:tcBorders>
            <w:shd w:val="clear" w:color="000000" w:fill="F4F4F4"/>
            <w:vAlign w:val="center"/>
            <w:hideMark/>
          </w:tcPr>
          <w:p w:rsidR="00451CCE" w:rsidRPr="00621261" w:rsidRDefault="00451CCE" w:rsidP="00451CCE">
            <w:pPr>
              <w:spacing w:after="0" w:line="240" w:lineRule="auto"/>
              <w:rPr>
                <w:rFonts w:ascii="Times New Roman" w:eastAsia="Times New Roman" w:hAnsi="Times New Roman" w:cs="Times New Roman"/>
                <w:b/>
                <w:color w:val="000000"/>
                <w:lang w:eastAsia="lt-LT"/>
              </w:rPr>
            </w:pPr>
            <w:r w:rsidRPr="00621261">
              <w:rPr>
                <w:rFonts w:ascii="Times New Roman" w:eastAsia="Times New Roman" w:hAnsi="Times New Roman" w:cs="Times New Roman"/>
                <w:b/>
                <w:color w:val="000000"/>
                <w:lang w:eastAsia="lt-LT"/>
              </w:rPr>
              <w:t>Nakvynių skaičius apgyvendinimo įstaigose | vnt.</w:t>
            </w:r>
          </w:p>
        </w:tc>
        <w:tc>
          <w:tcPr>
            <w:tcW w:w="1150" w:type="dxa"/>
            <w:tcBorders>
              <w:top w:val="single" w:sz="4" w:space="0" w:color="auto"/>
              <w:left w:val="nil"/>
              <w:bottom w:val="single" w:sz="4" w:space="0" w:color="auto"/>
              <w:right w:val="single" w:sz="4" w:space="0" w:color="auto"/>
            </w:tcBorders>
            <w:shd w:val="clear" w:color="000000" w:fill="F4F4F4"/>
            <w:vAlign w:val="center"/>
            <w:hideMark/>
          </w:tcPr>
          <w:p w:rsidR="00451CCE" w:rsidRPr="009C6F6E" w:rsidRDefault="00451CCE" w:rsidP="00451CCE">
            <w:pPr>
              <w:spacing w:after="0" w:line="240" w:lineRule="auto"/>
              <w:jc w:val="center"/>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2022M11</w:t>
            </w:r>
          </w:p>
        </w:tc>
        <w:tc>
          <w:tcPr>
            <w:tcW w:w="1760" w:type="dxa"/>
            <w:tcBorders>
              <w:top w:val="nil"/>
              <w:left w:val="nil"/>
              <w:bottom w:val="single" w:sz="4" w:space="0" w:color="auto"/>
              <w:right w:val="single" w:sz="4" w:space="0" w:color="auto"/>
            </w:tcBorders>
            <w:shd w:val="clear" w:color="000000" w:fill="FFFFFF"/>
            <w:vAlign w:val="center"/>
            <w:hideMark/>
          </w:tcPr>
          <w:p w:rsidR="00451CCE" w:rsidRPr="009C6F6E" w:rsidRDefault="00451CCE" w:rsidP="009034A1">
            <w:pPr>
              <w:spacing w:after="0" w:line="240" w:lineRule="auto"/>
              <w:contextualSpacing/>
              <w:jc w:val="center"/>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1031</w:t>
            </w:r>
          </w:p>
        </w:tc>
        <w:tc>
          <w:tcPr>
            <w:tcW w:w="1760" w:type="dxa"/>
            <w:tcBorders>
              <w:top w:val="nil"/>
              <w:left w:val="nil"/>
              <w:bottom w:val="single" w:sz="4" w:space="0" w:color="auto"/>
              <w:right w:val="single" w:sz="4" w:space="0" w:color="auto"/>
            </w:tcBorders>
            <w:shd w:val="clear" w:color="000000" w:fill="FFFFFF"/>
            <w:vAlign w:val="center"/>
            <w:hideMark/>
          </w:tcPr>
          <w:p w:rsidR="00451CCE" w:rsidRPr="009C6F6E" w:rsidRDefault="00451CCE" w:rsidP="009034A1">
            <w:pPr>
              <w:spacing w:after="0" w:line="240" w:lineRule="auto"/>
              <w:contextualSpacing/>
              <w:jc w:val="center"/>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538</w:t>
            </w:r>
          </w:p>
        </w:tc>
        <w:tc>
          <w:tcPr>
            <w:tcW w:w="3209" w:type="dxa"/>
            <w:tcBorders>
              <w:top w:val="nil"/>
              <w:left w:val="nil"/>
              <w:bottom w:val="single" w:sz="4" w:space="0" w:color="auto"/>
              <w:right w:val="single" w:sz="4" w:space="0" w:color="auto"/>
            </w:tcBorders>
            <w:shd w:val="clear" w:color="000000" w:fill="FFFFFF"/>
            <w:vAlign w:val="center"/>
            <w:hideMark/>
          </w:tcPr>
          <w:p w:rsidR="00451CCE" w:rsidRPr="009C6F6E" w:rsidRDefault="00451CCE" w:rsidP="009034A1">
            <w:pPr>
              <w:spacing w:after="0" w:line="240" w:lineRule="auto"/>
              <w:contextualSpacing/>
              <w:jc w:val="center"/>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493</w:t>
            </w:r>
          </w:p>
        </w:tc>
        <w:tc>
          <w:tcPr>
            <w:tcW w:w="6107" w:type="dxa"/>
            <w:tcBorders>
              <w:top w:val="nil"/>
              <w:left w:val="nil"/>
              <w:bottom w:val="nil"/>
              <w:right w:val="nil"/>
            </w:tcBorders>
            <w:shd w:val="clear" w:color="000000" w:fill="FFFFFF"/>
            <w:vAlign w:val="bottom"/>
            <w:hideMark/>
          </w:tcPr>
          <w:p w:rsidR="00451CCE" w:rsidRPr="009C6F6E" w:rsidRDefault="00451CCE" w:rsidP="00451CCE">
            <w:pPr>
              <w:spacing w:after="0" w:line="240" w:lineRule="auto"/>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 </w:t>
            </w:r>
          </w:p>
        </w:tc>
      </w:tr>
      <w:tr w:rsidR="00451CCE" w:rsidRPr="009C6F6E" w:rsidTr="009034A1">
        <w:trPr>
          <w:trHeight w:val="360"/>
        </w:trPr>
        <w:tc>
          <w:tcPr>
            <w:tcW w:w="1760" w:type="dxa"/>
            <w:vMerge/>
            <w:tcBorders>
              <w:top w:val="single" w:sz="4" w:space="0" w:color="auto"/>
              <w:left w:val="single" w:sz="4" w:space="0" w:color="auto"/>
              <w:bottom w:val="single" w:sz="4" w:space="0" w:color="auto"/>
              <w:right w:val="single" w:sz="4" w:space="0" w:color="auto"/>
            </w:tcBorders>
            <w:vAlign w:val="center"/>
            <w:hideMark/>
          </w:tcPr>
          <w:p w:rsidR="00451CCE" w:rsidRPr="009C6F6E" w:rsidRDefault="00451CCE" w:rsidP="00451CCE">
            <w:pPr>
              <w:spacing w:after="0" w:line="240" w:lineRule="auto"/>
              <w:rPr>
                <w:rFonts w:ascii="Times New Roman" w:eastAsia="Times New Roman" w:hAnsi="Times New Roman" w:cs="Times New Roman"/>
                <w:color w:val="000000"/>
                <w:lang w:eastAsia="lt-LT"/>
              </w:rPr>
            </w:pPr>
          </w:p>
        </w:tc>
        <w:tc>
          <w:tcPr>
            <w:tcW w:w="1150" w:type="dxa"/>
            <w:tcBorders>
              <w:top w:val="nil"/>
              <w:left w:val="nil"/>
              <w:bottom w:val="single" w:sz="4" w:space="0" w:color="auto"/>
              <w:right w:val="single" w:sz="4" w:space="0" w:color="auto"/>
            </w:tcBorders>
            <w:shd w:val="clear" w:color="000000" w:fill="F4F4F4"/>
            <w:vAlign w:val="center"/>
            <w:hideMark/>
          </w:tcPr>
          <w:p w:rsidR="00451CCE" w:rsidRPr="009C6F6E" w:rsidRDefault="00451CCE" w:rsidP="00451CCE">
            <w:pPr>
              <w:spacing w:after="0" w:line="240" w:lineRule="auto"/>
              <w:jc w:val="center"/>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2022M10</w:t>
            </w:r>
          </w:p>
        </w:tc>
        <w:tc>
          <w:tcPr>
            <w:tcW w:w="1760" w:type="dxa"/>
            <w:tcBorders>
              <w:top w:val="nil"/>
              <w:left w:val="nil"/>
              <w:bottom w:val="single" w:sz="4" w:space="0" w:color="auto"/>
              <w:right w:val="single" w:sz="4" w:space="0" w:color="auto"/>
            </w:tcBorders>
            <w:shd w:val="clear" w:color="000000" w:fill="FFFFFF"/>
            <w:vAlign w:val="center"/>
            <w:hideMark/>
          </w:tcPr>
          <w:p w:rsidR="00451CCE" w:rsidRPr="009C6F6E" w:rsidRDefault="00451CCE" w:rsidP="009034A1">
            <w:pPr>
              <w:spacing w:after="0" w:line="240" w:lineRule="auto"/>
              <w:contextualSpacing/>
              <w:jc w:val="center"/>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1345</w:t>
            </w:r>
          </w:p>
        </w:tc>
        <w:tc>
          <w:tcPr>
            <w:tcW w:w="1760" w:type="dxa"/>
            <w:tcBorders>
              <w:top w:val="nil"/>
              <w:left w:val="nil"/>
              <w:bottom w:val="single" w:sz="4" w:space="0" w:color="auto"/>
              <w:right w:val="single" w:sz="4" w:space="0" w:color="auto"/>
            </w:tcBorders>
            <w:shd w:val="clear" w:color="000000" w:fill="FFFFFF"/>
            <w:vAlign w:val="center"/>
            <w:hideMark/>
          </w:tcPr>
          <w:p w:rsidR="00451CCE" w:rsidRPr="009C6F6E" w:rsidRDefault="00451CCE" w:rsidP="009034A1">
            <w:pPr>
              <w:spacing w:after="0" w:line="240" w:lineRule="auto"/>
              <w:contextualSpacing/>
              <w:jc w:val="center"/>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755</w:t>
            </w:r>
          </w:p>
        </w:tc>
        <w:tc>
          <w:tcPr>
            <w:tcW w:w="3209" w:type="dxa"/>
            <w:tcBorders>
              <w:top w:val="nil"/>
              <w:left w:val="nil"/>
              <w:bottom w:val="single" w:sz="4" w:space="0" w:color="auto"/>
              <w:right w:val="single" w:sz="4" w:space="0" w:color="auto"/>
            </w:tcBorders>
            <w:shd w:val="clear" w:color="000000" w:fill="FFFFFF"/>
            <w:vAlign w:val="center"/>
            <w:hideMark/>
          </w:tcPr>
          <w:p w:rsidR="00451CCE" w:rsidRPr="009C6F6E" w:rsidRDefault="00451CCE" w:rsidP="009034A1">
            <w:pPr>
              <w:spacing w:after="0" w:line="240" w:lineRule="auto"/>
              <w:contextualSpacing/>
              <w:jc w:val="center"/>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590</w:t>
            </w:r>
          </w:p>
        </w:tc>
        <w:tc>
          <w:tcPr>
            <w:tcW w:w="6107" w:type="dxa"/>
            <w:tcBorders>
              <w:top w:val="nil"/>
              <w:left w:val="nil"/>
              <w:bottom w:val="nil"/>
              <w:right w:val="nil"/>
            </w:tcBorders>
            <w:shd w:val="clear" w:color="000000" w:fill="FFFFFF"/>
            <w:vAlign w:val="bottom"/>
            <w:hideMark/>
          </w:tcPr>
          <w:p w:rsidR="00451CCE" w:rsidRPr="009C6F6E" w:rsidRDefault="00451CCE" w:rsidP="00451CCE">
            <w:pPr>
              <w:spacing w:after="0" w:line="240" w:lineRule="auto"/>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 </w:t>
            </w:r>
          </w:p>
        </w:tc>
      </w:tr>
      <w:tr w:rsidR="00451CCE" w:rsidRPr="009C6F6E" w:rsidTr="009034A1">
        <w:trPr>
          <w:trHeight w:val="360"/>
        </w:trPr>
        <w:tc>
          <w:tcPr>
            <w:tcW w:w="1760" w:type="dxa"/>
            <w:vMerge/>
            <w:tcBorders>
              <w:top w:val="single" w:sz="4" w:space="0" w:color="auto"/>
              <w:left w:val="single" w:sz="4" w:space="0" w:color="auto"/>
              <w:bottom w:val="single" w:sz="4" w:space="0" w:color="auto"/>
              <w:right w:val="single" w:sz="4" w:space="0" w:color="auto"/>
            </w:tcBorders>
            <w:vAlign w:val="center"/>
            <w:hideMark/>
          </w:tcPr>
          <w:p w:rsidR="00451CCE" w:rsidRPr="009C6F6E" w:rsidRDefault="00451CCE" w:rsidP="00451CCE">
            <w:pPr>
              <w:spacing w:after="0" w:line="240" w:lineRule="auto"/>
              <w:rPr>
                <w:rFonts w:ascii="Times New Roman" w:eastAsia="Times New Roman" w:hAnsi="Times New Roman" w:cs="Times New Roman"/>
                <w:color w:val="000000"/>
                <w:lang w:eastAsia="lt-LT"/>
              </w:rPr>
            </w:pPr>
          </w:p>
        </w:tc>
        <w:tc>
          <w:tcPr>
            <w:tcW w:w="1150" w:type="dxa"/>
            <w:tcBorders>
              <w:top w:val="nil"/>
              <w:left w:val="nil"/>
              <w:bottom w:val="single" w:sz="4" w:space="0" w:color="auto"/>
              <w:right w:val="single" w:sz="4" w:space="0" w:color="auto"/>
            </w:tcBorders>
            <w:shd w:val="clear" w:color="000000" w:fill="F4F4F4"/>
            <w:vAlign w:val="center"/>
            <w:hideMark/>
          </w:tcPr>
          <w:p w:rsidR="00451CCE" w:rsidRPr="009C6F6E" w:rsidRDefault="00451CCE" w:rsidP="00451CCE">
            <w:pPr>
              <w:spacing w:after="0" w:line="240" w:lineRule="auto"/>
              <w:jc w:val="center"/>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2022M09</w:t>
            </w:r>
          </w:p>
        </w:tc>
        <w:tc>
          <w:tcPr>
            <w:tcW w:w="1760" w:type="dxa"/>
            <w:tcBorders>
              <w:top w:val="nil"/>
              <w:left w:val="nil"/>
              <w:bottom w:val="single" w:sz="4" w:space="0" w:color="auto"/>
              <w:right w:val="single" w:sz="4" w:space="0" w:color="auto"/>
            </w:tcBorders>
            <w:shd w:val="clear" w:color="000000" w:fill="FFFFFF"/>
            <w:vAlign w:val="center"/>
            <w:hideMark/>
          </w:tcPr>
          <w:p w:rsidR="00451CCE" w:rsidRPr="009C6F6E" w:rsidRDefault="00451CCE" w:rsidP="009034A1">
            <w:pPr>
              <w:spacing w:after="0" w:line="240" w:lineRule="auto"/>
              <w:contextualSpacing/>
              <w:jc w:val="center"/>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1957</w:t>
            </w:r>
          </w:p>
        </w:tc>
        <w:tc>
          <w:tcPr>
            <w:tcW w:w="1760" w:type="dxa"/>
            <w:tcBorders>
              <w:top w:val="nil"/>
              <w:left w:val="nil"/>
              <w:bottom w:val="single" w:sz="4" w:space="0" w:color="auto"/>
              <w:right w:val="single" w:sz="4" w:space="0" w:color="auto"/>
            </w:tcBorders>
            <w:shd w:val="clear" w:color="000000" w:fill="FFFFFF"/>
            <w:vAlign w:val="center"/>
            <w:hideMark/>
          </w:tcPr>
          <w:p w:rsidR="00451CCE" w:rsidRPr="009C6F6E" w:rsidRDefault="00451CCE" w:rsidP="009034A1">
            <w:pPr>
              <w:spacing w:after="0" w:line="240" w:lineRule="auto"/>
              <w:contextualSpacing/>
              <w:jc w:val="center"/>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1600</w:t>
            </w:r>
          </w:p>
        </w:tc>
        <w:tc>
          <w:tcPr>
            <w:tcW w:w="3209" w:type="dxa"/>
            <w:tcBorders>
              <w:top w:val="nil"/>
              <w:left w:val="nil"/>
              <w:bottom w:val="single" w:sz="4" w:space="0" w:color="auto"/>
              <w:right w:val="single" w:sz="4" w:space="0" w:color="auto"/>
            </w:tcBorders>
            <w:shd w:val="clear" w:color="000000" w:fill="FFFFFF"/>
            <w:vAlign w:val="center"/>
            <w:hideMark/>
          </w:tcPr>
          <w:p w:rsidR="00451CCE" w:rsidRPr="009C6F6E" w:rsidRDefault="00451CCE" w:rsidP="009034A1">
            <w:pPr>
              <w:spacing w:after="0" w:line="240" w:lineRule="auto"/>
              <w:contextualSpacing/>
              <w:jc w:val="center"/>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357</w:t>
            </w:r>
          </w:p>
        </w:tc>
        <w:tc>
          <w:tcPr>
            <w:tcW w:w="6107" w:type="dxa"/>
            <w:tcBorders>
              <w:top w:val="nil"/>
              <w:left w:val="nil"/>
              <w:bottom w:val="nil"/>
              <w:right w:val="nil"/>
            </w:tcBorders>
            <w:shd w:val="clear" w:color="000000" w:fill="FFFFFF"/>
            <w:vAlign w:val="bottom"/>
            <w:hideMark/>
          </w:tcPr>
          <w:p w:rsidR="00451CCE" w:rsidRPr="009C6F6E" w:rsidRDefault="00451CCE" w:rsidP="00451CCE">
            <w:pPr>
              <w:spacing w:after="0" w:line="240" w:lineRule="auto"/>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 </w:t>
            </w:r>
          </w:p>
        </w:tc>
      </w:tr>
      <w:tr w:rsidR="00451CCE" w:rsidRPr="009C6F6E" w:rsidTr="009034A1">
        <w:trPr>
          <w:trHeight w:val="360"/>
        </w:trPr>
        <w:tc>
          <w:tcPr>
            <w:tcW w:w="1760" w:type="dxa"/>
            <w:vMerge/>
            <w:tcBorders>
              <w:top w:val="single" w:sz="4" w:space="0" w:color="auto"/>
              <w:left w:val="single" w:sz="4" w:space="0" w:color="auto"/>
              <w:bottom w:val="single" w:sz="4" w:space="0" w:color="auto"/>
              <w:right w:val="single" w:sz="4" w:space="0" w:color="auto"/>
            </w:tcBorders>
            <w:vAlign w:val="center"/>
            <w:hideMark/>
          </w:tcPr>
          <w:p w:rsidR="00451CCE" w:rsidRPr="009C6F6E" w:rsidRDefault="00451CCE" w:rsidP="00451CCE">
            <w:pPr>
              <w:spacing w:after="0" w:line="240" w:lineRule="auto"/>
              <w:rPr>
                <w:rFonts w:ascii="Times New Roman" w:eastAsia="Times New Roman" w:hAnsi="Times New Roman" w:cs="Times New Roman"/>
                <w:color w:val="000000"/>
                <w:lang w:eastAsia="lt-LT"/>
              </w:rPr>
            </w:pPr>
          </w:p>
        </w:tc>
        <w:tc>
          <w:tcPr>
            <w:tcW w:w="1150" w:type="dxa"/>
            <w:tcBorders>
              <w:top w:val="nil"/>
              <w:left w:val="nil"/>
              <w:bottom w:val="single" w:sz="4" w:space="0" w:color="auto"/>
              <w:right w:val="single" w:sz="4" w:space="0" w:color="auto"/>
            </w:tcBorders>
            <w:shd w:val="clear" w:color="000000" w:fill="F4F4F4"/>
            <w:vAlign w:val="center"/>
            <w:hideMark/>
          </w:tcPr>
          <w:p w:rsidR="00451CCE" w:rsidRPr="009C6F6E" w:rsidRDefault="00451CCE" w:rsidP="00451CCE">
            <w:pPr>
              <w:spacing w:after="0" w:line="240" w:lineRule="auto"/>
              <w:jc w:val="center"/>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2022M08</w:t>
            </w:r>
          </w:p>
        </w:tc>
        <w:tc>
          <w:tcPr>
            <w:tcW w:w="1760" w:type="dxa"/>
            <w:tcBorders>
              <w:top w:val="nil"/>
              <w:left w:val="nil"/>
              <w:bottom w:val="single" w:sz="4" w:space="0" w:color="auto"/>
              <w:right w:val="single" w:sz="4" w:space="0" w:color="auto"/>
            </w:tcBorders>
            <w:shd w:val="clear" w:color="000000" w:fill="FFFFFF"/>
            <w:vAlign w:val="center"/>
            <w:hideMark/>
          </w:tcPr>
          <w:p w:rsidR="00451CCE" w:rsidRPr="009C6F6E" w:rsidRDefault="00451CCE" w:rsidP="009034A1">
            <w:pPr>
              <w:spacing w:after="0" w:line="240" w:lineRule="auto"/>
              <w:contextualSpacing/>
              <w:jc w:val="center"/>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4372</w:t>
            </w:r>
          </w:p>
        </w:tc>
        <w:tc>
          <w:tcPr>
            <w:tcW w:w="1760" w:type="dxa"/>
            <w:tcBorders>
              <w:top w:val="nil"/>
              <w:left w:val="nil"/>
              <w:bottom w:val="single" w:sz="4" w:space="0" w:color="auto"/>
              <w:right w:val="single" w:sz="4" w:space="0" w:color="auto"/>
            </w:tcBorders>
            <w:shd w:val="clear" w:color="000000" w:fill="FFFFFF"/>
            <w:vAlign w:val="center"/>
            <w:hideMark/>
          </w:tcPr>
          <w:p w:rsidR="00451CCE" w:rsidRPr="009C6F6E" w:rsidRDefault="00451CCE" w:rsidP="009034A1">
            <w:pPr>
              <w:spacing w:after="0" w:line="240" w:lineRule="auto"/>
              <w:contextualSpacing/>
              <w:jc w:val="center"/>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4107</w:t>
            </w:r>
          </w:p>
        </w:tc>
        <w:tc>
          <w:tcPr>
            <w:tcW w:w="3209" w:type="dxa"/>
            <w:tcBorders>
              <w:top w:val="nil"/>
              <w:left w:val="nil"/>
              <w:bottom w:val="single" w:sz="4" w:space="0" w:color="auto"/>
              <w:right w:val="single" w:sz="4" w:space="0" w:color="auto"/>
            </w:tcBorders>
            <w:shd w:val="clear" w:color="000000" w:fill="FFFFFF"/>
            <w:vAlign w:val="center"/>
            <w:hideMark/>
          </w:tcPr>
          <w:p w:rsidR="00451CCE" w:rsidRPr="009C6F6E" w:rsidRDefault="00451CCE" w:rsidP="009034A1">
            <w:pPr>
              <w:spacing w:after="0" w:line="240" w:lineRule="auto"/>
              <w:contextualSpacing/>
              <w:jc w:val="center"/>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265</w:t>
            </w:r>
          </w:p>
        </w:tc>
        <w:tc>
          <w:tcPr>
            <w:tcW w:w="6107" w:type="dxa"/>
            <w:tcBorders>
              <w:top w:val="nil"/>
              <w:left w:val="nil"/>
              <w:bottom w:val="nil"/>
              <w:right w:val="nil"/>
            </w:tcBorders>
            <w:shd w:val="clear" w:color="000000" w:fill="FFFFFF"/>
            <w:vAlign w:val="bottom"/>
            <w:hideMark/>
          </w:tcPr>
          <w:p w:rsidR="00451CCE" w:rsidRPr="009C6F6E" w:rsidRDefault="00451CCE" w:rsidP="00451CCE">
            <w:pPr>
              <w:spacing w:after="0" w:line="240" w:lineRule="auto"/>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 </w:t>
            </w:r>
          </w:p>
        </w:tc>
      </w:tr>
      <w:tr w:rsidR="00451CCE" w:rsidRPr="009C6F6E" w:rsidTr="009034A1">
        <w:trPr>
          <w:trHeight w:val="360"/>
        </w:trPr>
        <w:tc>
          <w:tcPr>
            <w:tcW w:w="1760" w:type="dxa"/>
            <w:vMerge/>
            <w:tcBorders>
              <w:top w:val="single" w:sz="4" w:space="0" w:color="auto"/>
              <w:left w:val="single" w:sz="4" w:space="0" w:color="auto"/>
              <w:bottom w:val="single" w:sz="4" w:space="0" w:color="auto"/>
              <w:right w:val="single" w:sz="4" w:space="0" w:color="auto"/>
            </w:tcBorders>
            <w:vAlign w:val="center"/>
            <w:hideMark/>
          </w:tcPr>
          <w:p w:rsidR="00451CCE" w:rsidRPr="009C6F6E" w:rsidRDefault="00451CCE" w:rsidP="00451CCE">
            <w:pPr>
              <w:spacing w:after="0" w:line="240" w:lineRule="auto"/>
              <w:rPr>
                <w:rFonts w:ascii="Times New Roman" w:eastAsia="Times New Roman" w:hAnsi="Times New Roman" w:cs="Times New Roman"/>
                <w:color w:val="000000"/>
                <w:lang w:eastAsia="lt-LT"/>
              </w:rPr>
            </w:pPr>
          </w:p>
        </w:tc>
        <w:tc>
          <w:tcPr>
            <w:tcW w:w="1150" w:type="dxa"/>
            <w:tcBorders>
              <w:top w:val="nil"/>
              <w:left w:val="nil"/>
              <w:bottom w:val="single" w:sz="4" w:space="0" w:color="auto"/>
              <w:right w:val="single" w:sz="4" w:space="0" w:color="auto"/>
            </w:tcBorders>
            <w:shd w:val="clear" w:color="000000" w:fill="F4F4F4"/>
            <w:vAlign w:val="center"/>
            <w:hideMark/>
          </w:tcPr>
          <w:p w:rsidR="00451CCE" w:rsidRPr="009C6F6E" w:rsidRDefault="00451CCE" w:rsidP="00451CCE">
            <w:pPr>
              <w:spacing w:after="0" w:line="240" w:lineRule="auto"/>
              <w:jc w:val="center"/>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2022M07</w:t>
            </w:r>
          </w:p>
        </w:tc>
        <w:tc>
          <w:tcPr>
            <w:tcW w:w="1760" w:type="dxa"/>
            <w:tcBorders>
              <w:top w:val="nil"/>
              <w:left w:val="nil"/>
              <w:bottom w:val="single" w:sz="4" w:space="0" w:color="auto"/>
              <w:right w:val="single" w:sz="4" w:space="0" w:color="auto"/>
            </w:tcBorders>
            <w:shd w:val="clear" w:color="000000" w:fill="FFFFFF"/>
            <w:vAlign w:val="center"/>
            <w:hideMark/>
          </w:tcPr>
          <w:p w:rsidR="00451CCE" w:rsidRPr="009C6F6E" w:rsidRDefault="00451CCE" w:rsidP="009034A1">
            <w:pPr>
              <w:spacing w:after="0" w:line="240" w:lineRule="auto"/>
              <w:contextualSpacing/>
              <w:jc w:val="center"/>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4470</w:t>
            </w:r>
          </w:p>
        </w:tc>
        <w:tc>
          <w:tcPr>
            <w:tcW w:w="1760" w:type="dxa"/>
            <w:tcBorders>
              <w:top w:val="nil"/>
              <w:left w:val="nil"/>
              <w:bottom w:val="single" w:sz="4" w:space="0" w:color="auto"/>
              <w:right w:val="single" w:sz="4" w:space="0" w:color="auto"/>
            </w:tcBorders>
            <w:shd w:val="clear" w:color="000000" w:fill="FFFFFF"/>
            <w:vAlign w:val="center"/>
            <w:hideMark/>
          </w:tcPr>
          <w:p w:rsidR="00451CCE" w:rsidRPr="009C6F6E" w:rsidRDefault="00451CCE" w:rsidP="009034A1">
            <w:pPr>
              <w:spacing w:after="0" w:line="240" w:lineRule="auto"/>
              <w:contextualSpacing/>
              <w:jc w:val="center"/>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4224</w:t>
            </w:r>
          </w:p>
        </w:tc>
        <w:tc>
          <w:tcPr>
            <w:tcW w:w="3209" w:type="dxa"/>
            <w:tcBorders>
              <w:top w:val="nil"/>
              <w:left w:val="nil"/>
              <w:bottom w:val="single" w:sz="4" w:space="0" w:color="auto"/>
              <w:right w:val="single" w:sz="4" w:space="0" w:color="auto"/>
            </w:tcBorders>
            <w:shd w:val="clear" w:color="000000" w:fill="FFFFFF"/>
            <w:vAlign w:val="center"/>
            <w:hideMark/>
          </w:tcPr>
          <w:p w:rsidR="00451CCE" w:rsidRPr="009C6F6E" w:rsidRDefault="00451CCE" w:rsidP="009034A1">
            <w:pPr>
              <w:spacing w:after="0" w:line="240" w:lineRule="auto"/>
              <w:contextualSpacing/>
              <w:jc w:val="center"/>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246</w:t>
            </w:r>
          </w:p>
        </w:tc>
        <w:tc>
          <w:tcPr>
            <w:tcW w:w="6107" w:type="dxa"/>
            <w:tcBorders>
              <w:top w:val="nil"/>
              <w:left w:val="nil"/>
              <w:bottom w:val="nil"/>
              <w:right w:val="nil"/>
            </w:tcBorders>
            <w:shd w:val="clear" w:color="000000" w:fill="FFFFFF"/>
            <w:vAlign w:val="bottom"/>
            <w:hideMark/>
          </w:tcPr>
          <w:p w:rsidR="00451CCE" w:rsidRPr="009C6F6E" w:rsidRDefault="00451CCE" w:rsidP="00451CCE">
            <w:pPr>
              <w:spacing w:after="0" w:line="240" w:lineRule="auto"/>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 </w:t>
            </w:r>
          </w:p>
        </w:tc>
      </w:tr>
      <w:tr w:rsidR="00451CCE" w:rsidRPr="009C6F6E" w:rsidTr="009034A1">
        <w:trPr>
          <w:trHeight w:val="360"/>
        </w:trPr>
        <w:tc>
          <w:tcPr>
            <w:tcW w:w="1760" w:type="dxa"/>
            <w:vMerge/>
            <w:tcBorders>
              <w:top w:val="single" w:sz="4" w:space="0" w:color="auto"/>
              <w:left w:val="single" w:sz="4" w:space="0" w:color="auto"/>
              <w:bottom w:val="single" w:sz="4" w:space="0" w:color="auto"/>
              <w:right w:val="single" w:sz="4" w:space="0" w:color="auto"/>
            </w:tcBorders>
            <w:vAlign w:val="center"/>
            <w:hideMark/>
          </w:tcPr>
          <w:p w:rsidR="00451CCE" w:rsidRPr="009C6F6E" w:rsidRDefault="00451CCE" w:rsidP="00451CCE">
            <w:pPr>
              <w:spacing w:after="0" w:line="240" w:lineRule="auto"/>
              <w:rPr>
                <w:rFonts w:ascii="Times New Roman" w:eastAsia="Times New Roman" w:hAnsi="Times New Roman" w:cs="Times New Roman"/>
                <w:color w:val="000000"/>
                <w:lang w:eastAsia="lt-LT"/>
              </w:rPr>
            </w:pPr>
          </w:p>
        </w:tc>
        <w:tc>
          <w:tcPr>
            <w:tcW w:w="1150" w:type="dxa"/>
            <w:tcBorders>
              <w:top w:val="nil"/>
              <w:left w:val="nil"/>
              <w:bottom w:val="single" w:sz="4" w:space="0" w:color="auto"/>
              <w:right w:val="single" w:sz="4" w:space="0" w:color="auto"/>
            </w:tcBorders>
            <w:shd w:val="clear" w:color="000000" w:fill="F4F4F4"/>
            <w:vAlign w:val="center"/>
            <w:hideMark/>
          </w:tcPr>
          <w:p w:rsidR="00451CCE" w:rsidRPr="009C6F6E" w:rsidRDefault="00451CCE" w:rsidP="00451CCE">
            <w:pPr>
              <w:spacing w:after="0" w:line="240" w:lineRule="auto"/>
              <w:jc w:val="center"/>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2022M06</w:t>
            </w:r>
          </w:p>
        </w:tc>
        <w:tc>
          <w:tcPr>
            <w:tcW w:w="1760" w:type="dxa"/>
            <w:tcBorders>
              <w:top w:val="nil"/>
              <w:left w:val="nil"/>
              <w:bottom w:val="single" w:sz="4" w:space="0" w:color="auto"/>
              <w:right w:val="single" w:sz="4" w:space="0" w:color="auto"/>
            </w:tcBorders>
            <w:shd w:val="clear" w:color="000000" w:fill="FFFFFF"/>
            <w:vAlign w:val="center"/>
            <w:hideMark/>
          </w:tcPr>
          <w:p w:rsidR="00451CCE" w:rsidRPr="009C6F6E" w:rsidRDefault="00451CCE" w:rsidP="009034A1">
            <w:pPr>
              <w:spacing w:after="0" w:line="240" w:lineRule="auto"/>
              <w:contextualSpacing/>
              <w:jc w:val="center"/>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2765</w:t>
            </w:r>
          </w:p>
        </w:tc>
        <w:tc>
          <w:tcPr>
            <w:tcW w:w="1760" w:type="dxa"/>
            <w:tcBorders>
              <w:top w:val="nil"/>
              <w:left w:val="nil"/>
              <w:bottom w:val="single" w:sz="4" w:space="0" w:color="auto"/>
              <w:right w:val="single" w:sz="4" w:space="0" w:color="auto"/>
            </w:tcBorders>
            <w:shd w:val="clear" w:color="000000" w:fill="FFFFFF"/>
            <w:vAlign w:val="center"/>
            <w:hideMark/>
          </w:tcPr>
          <w:p w:rsidR="00451CCE" w:rsidRPr="009C6F6E" w:rsidRDefault="00451CCE" w:rsidP="009034A1">
            <w:pPr>
              <w:spacing w:after="0" w:line="240" w:lineRule="auto"/>
              <w:contextualSpacing/>
              <w:jc w:val="center"/>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2520</w:t>
            </w:r>
          </w:p>
        </w:tc>
        <w:tc>
          <w:tcPr>
            <w:tcW w:w="3209" w:type="dxa"/>
            <w:tcBorders>
              <w:top w:val="nil"/>
              <w:left w:val="nil"/>
              <w:bottom w:val="single" w:sz="4" w:space="0" w:color="auto"/>
              <w:right w:val="single" w:sz="4" w:space="0" w:color="auto"/>
            </w:tcBorders>
            <w:shd w:val="clear" w:color="000000" w:fill="FFFFFF"/>
            <w:vAlign w:val="center"/>
            <w:hideMark/>
          </w:tcPr>
          <w:p w:rsidR="00451CCE" w:rsidRPr="009C6F6E" w:rsidRDefault="00451CCE" w:rsidP="009034A1">
            <w:pPr>
              <w:spacing w:after="0" w:line="240" w:lineRule="auto"/>
              <w:contextualSpacing/>
              <w:jc w:val="center"/>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245</w:t>
            </w:r>
          </w:p>
        </w:tc>
        <w:tc>
          <w:tcPr>
            <w:tcW w:w="6107" w:type="dxa"/>
            <w:tcBorders>
              <w:top w:val="nil"/>
              <w:left w:val="nil"/>
              <w:bottom w:val="nil"/>
              <w:right w:val="nil"/>
            </w:tcBorders>
            <w:shd w:val="clear" w:color="000000" w:fill="FFFFFF"/>
            <w:vAlign w:val="bottom"/>
            <w:hideMark/>
          </w:tcPr>
          <w:p w:rsidR="00451CCE" w:rsidRPr="009C6F6E" w:rsidRDefault="00451CCE" w:rsidP="00451CCE">
            <w:pPr>
              <w:spacing w:after="0" w:line="240" w:lineRule="auto"/>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 </w:t>
            </w:r>
          </w:p>
        </w:tc>
      </w:tr>
      <w:tr w:rsidR="00451CCE" w:rsidRPr="009C6F6E" w:rsidTr="009034A1">
        <w:trPr>
          <w:trHeight w:val="360"/>
        </w:trPr>
        <w:tc>
          <w:tcPr>
            <w:tcW w:w="1760" w:type="dxa"/>
            <w:vMerge/>
            <w:tcBorders>
              <w:top w:val="single" w:sz="4" w:space="0" w:color="auto"/>
              <w:left w:val="single" w:sz="4" w:space="0" w:color="auto"/>
              <w:bottom w:val="single" w:sz="4" w:space="0" w:color="auto"/>
              <w:right w:val="single" w:sz="4" w:space="0" w:color="auto"/>
            </w:tcBorders>
            <w:vAlign w:val="center"/>
            <w:hideMark/>
          </w:tcPr>
          <w:p w:rsidR="00451CCE" w:rsidRPr="009C6F6E" w:rsidRDefault="00451CCE" w:rsidP="00451CCE">
            <w:pPr>
              <w:spacing w:after="0" w:line="240" w:lineRule="auto"/>
              <w:rPr>
                <w:rFonts w:ascii="Times New Roman" w:eastAsia="Times New Roman" w:hAnsi="Times New Roman" w:cs="Times New Roman"/>
                <w:color w:val="000000"/>
                <w:lang w:eastAsia="lt-LT"/>
              </w:rPr>
            </w:pPr>
          </w:p>
        </w:tc>
        <w:tc>
          <w:tcPr>
            <w:tcW w:w="1150" w:type="dxa"/>
            <w:tcBorders>
              <w:top w:val="nil"/>
              <w:left w:val="nil"/>
              <w:bottom w:val="single" w:sz="4" w:space="0" w:color="auto"/>
              <w:right w:val="single" w:sz="4" w:space="0" w:color="auto"/>
            </w:tcBorders>
            <w:shd w:val="clear" w:color="000000" w:fill="F4F4F4"/>
            <w:vAlign w:val="center"/>
            <w:hideMark/>
          </w:tcPr>
          <w:p w:rsidR="00451CCE" w:rsidRPr="009C6F6E" w:rsidRDefault="00451CCE" w:rsidP="00451CCE">
            <w:pPr>
              <w:spacing w:after="0" w:line="240" w:lineRule="auto"/>
              <w:jc w:val="center"/>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2022M05</w:t>
            </w:r>
          </w:p>
        </w:tc>
        <w:tc>
          <w:tcPr>
            <w:tcW w:w="1760" w:type="dxa"/>
            <w:tcBorders>
              <w:top w:val="nil"/>
              <w:left w:val="nil"/>
              <w:bottom w:val="single" w:sz="4" w:space="0" w:color="auto"/>
              <w:right w:val="single" w:sz="4" w:space="0" w:color="auto"/>
            </w:tcBorders>
            <w:shd w:val="clear" w:color="000000" w:fill="FFFFFF"/>
            <w:vAlign w:val="center"/>
            <w:hideMark/>
          </w:tcPr>
          <w:p w:rsidR="00451CCE" w:rsidRPr="009C6F6E" w:rsidRDefault="00451CCE" w:rsidP="009034A1">
            <w:pPr>
              <w:spacing w:after="0" w:line="240" w:lineRule="auto"/>
              <w:contextualSpacing/>
              <w:jc w:val="center"/>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1598</w:t>
            </w:r>
          </w:p>
        </w:tc>
        <w:tc>
          <w:tcPr>
            <w:tcW w:w="1760" w:type="dxa"/>
            <w:tcBorders>
              <w:top w:val="nil"/>
              <w:left w:val="nil"/>
              <w:bottom w:val="single" w:sz="4" w:space="0" w:color="auto"/>
              <w:right w:val="single" w:sz="4" w:space="0" w:color="auto"/>
            </w:tcBorders>
            <w:shd w:val="clear" w:color="000000" w:fill="FFFFFF"/>
            <w:vAlign w:val="center"/>
            <w:hideMark/>
          </w:tcPr>
          <w:p w:rsidR="00451CCE" w:rsidRPr="009C6F6E" w:rsidRDefault="00451CCE" w:rsidP="009034A1">
            <w:pPr>
              <w:spacing w:after="0" w:line="240" w:lineRule="auto"/>
              <w:contextualSpacing/>
              <w:jc w:val="center"/>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1458</w:t>
            </w:r>
          </w:p>
        </w:tc>
        <w:tc>
          <w:tcPr>
            <w:tcW w:w="3209" w:type="dxa"/>
            <w:tcBorders>
              <w:top w:val="nil"/>
              <w:left w:val="nil"/>
              <w:bottom w:val="single" w:sz="4" w:space="0" w:color="auto"/>
              <w:right w:val="single" w:sz="4" w:space="0" w:color="auto"/>
            </w:tcBorders>
            <w:shd w:val="clear" w:color="000000" w:fill="FFFFFF"/>
            <w:vAlign w:val="center"/>
            <w:hideMark/>
          </w:tcPr>
          <w:p w:rsidR="00451CCE" w:rsidRPr="009C6F6E" w:rsidRDefault="00451CCE" w:rsidP="009034A1">
            <w:pPr>
              <w:spacing w:after="0" w:line="240" w:lineRule="auto"/>
              <w:contextualSpacing/>
              <w:jc w:val="center"/>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140</w:t>
            </w:r>
          </w:p>
        </w:tc>
        <w:tc>
          <w:tcPr>
            <w:tcW w:w="6107" w:type="dxa"/>
            <w:tcBorders>
              <w:top w:val="nil"/>
              <w:left w:val="nil"/>
              <w:bottom w:val="nil"/>
              <w:right w:val="nil"/>
            </w:tcBorders>
            <w:shd w:val="clear" w:color="000000" w:fill="FFFFFF"/>
            <w:vAlign w:val="bottom"/>
            <w:hideMark/>
          </w:tcPr>
          <w:p w:rsidR="00451CCE" w:rsidRPr="009C6F6E" w:rsidRDefault="00451CCE" w:rsidP="00451CCE">
            <w:pPr>
              <w:spacing w:after="0" w:line="240" w:lineRule="auto"/>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 </w:t>
            </w:r>
          </w:p>
        </w:tc>
      </w:tr>
      <w:tr w:rsidR="00451CCE" w:rsidRPr="009C6F6E" w:rsidTr="009034A1">
        <w:trPr>
          <w:trHeight w:val="360"/>
        </w:trPr>
        <w:tc>
          <w:tcPr>
            <w:tcW w:w="1760" w:type="dxa"/>
            <w:vMerge/>
            <w:tcBorders>
              <w:top w:val="single" w:sz="4" w:space="0" w:color="auto"/>
              <w:left w:val="single" w:sz="4" w:space="0" w:color="auto"/>
              <w:bottom w:val="single" w:sz="4" w:space="0" w:color="auto"/>
              <w:right w:val="single" w:sz="4" w:space="0" w:color="auto"/>
            </w:tcBorders>
            <w:vAlign w:val="center"/>
            <w:hideMark/>
          </w:tcPr>
          <w:p w:rsidR="00451CCE" w:rsidRPr="009C6F6E" w:rsidRDefault="00451CCE" w:rsidP="00451CCE">
            <w:pPr>
              <w:spacing w:after="0" w:line="240" w:lineRule="auto"/>
              <w:rPr>
                <w:rFonts w:ascii="Times New Roman" w:eastAsia="Times New Roman" w:hAnsi="Times New Roman" w:cs="Times New Roman"/>
                <w:color w:val="000000"/>
                <w:lang w:eastAsia="lt-LT"/>
              </w:rPr>
            </w:pPr>
          </w:p>
        </w:tc>
        <w:tc>
          <w:tcPr>
            <w:tcW w:w="1150" w:type="dxa"/>
            <w:tcBorders>
              <w:top w:val="nil"/>
              <w:left w:val="nil"/>
              <w:bottom w:val="single" w:sz="4" w:space="0" w:color="auto"/>
              <w:right w:val="single" w:sz="4" w:space="0" w:color="auto"/>
            </w:tcBorders>
            <w:shd w:val="clear" w:color="000000" w:fill="F4F4F4"/>
            <w:vAlign w:val="center"/>
            <w:hideMark/>
          </w:tcPr>
          <w:p w:rsidR="00451CCE" w:rsidRPr="009C6F6E" w:rsidRDefault="00451CCE" w:rsidP="00451CCE">
            <w:pPr>
              <w:spacing w:after="0" w:line="240" w:lineRule="auto"/>
              <w:jc w:val="center"/>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2022M04</w:t>
            </w:r>
          </w:p>
        </w:tc>
        <w:tc>
          <w:tcPr>
            <w:tcW w:w="1760" w:type="dxa"/>
            <w:tcBorders>
              <w:top w:val="nil"/>
              <w:left w:val="nil"/>
              <w:bottom w:val="single" w:sz="4" w:space="0" w:color="auto"/>
              <w:right w:val="single" w:sz="4" w:space="0" w:color="auto"/>
            </w:tcBorders>
            <w:shd w:val="clear" w:color="000000" w:fill="FFFFFF"/>
            <w:vAlign w:val="center"/>
            <w:hideMark/>
          </w:tcPr>
          <w:p w:rsidR="00451CCE" w:rsidRPr="009C6F6E" w:rsidRDefault="00451CCE" w:rsidP="009034A1">
            <w:pPr>
              <w:spacing w:after="0" w:line="240" w:lineRule="auto"/>
              <w:contextualSpacing/>
              <w:jc w:val="center"/>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849</w:t>
            </w:r>
          </w:p>
        </w:tc>
        <w:tc>
          <w:tcPr>
            <w:tcW w:w="1760" w:type="dxa"/>
            <w:tcBorders>
              <w:top w:val="nil"/>
              <w:left w:val="nil"/>
              <w:bottom w:val="single" w:sz="4" w:space="0" w:color="auto"/>
              <w:right w:val="single" w:sz="4" w:space="0" w:color="auto"/>
            </w:tcBorders>
            <w:shd w:val="clear" w:color="000000" w:fill="FFFFFF"/>
            <w:vAlign w:val="center"/>
            <w:hideMark/>
          </w:tcPr>
          <w:p w:rsidR="00451CCE" w:rsidRPr="009C6F6E" w:rsidRDefault="00451CCE" w:rsidP="009034A1">
            <w:pPr>
              <w:spacing w:after="0" w:line="240" w:lineRule="auto"/>
              <w:contextualSpacing/>
              <w:jc w:val="center"/>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811</w:t>
            </w:r>
          </w:p>
        </w:tc>
        <w:tc>
          <w:tcPr>
            <w:tcW w:w="3209" w:type="dxa"/>
            <w:tcBorders>
              <w:top w:val="nil"/>
              <w:left w:val="nil"/>
              <w:bottom w:val="single" w:sz="4" w:space="0" w:color="auto"/>
              <w:right w:val="single" w:sz="4" w:space="0" w:color="auto"/>
            </w:tcBorders>
            <w:shd w:val="clear" w:color="000000" w:fill="FFFFFF"/>
            <w:vAlign w:val="center"/>
            <w:hideMark/>
          </w:tcPr>
          <w:p w:rsidR="00451CCE" w:rsidRPr="009C6F6E" w:rsidRDefault="00451CCE" w:rsidP="009034A1">
            <w:pPr>
              <w:spacing w:after="0" w:line="240" w:lineRule="auto"/>
              <w:contextualSpacing/>
              <w:jc w:val="center"/>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38</w:t>
            </w:r>
          </w:p>
        </w:tc>
        <w:tc>
          <w:tcPr>
            <w:tcW w:w="6107" w:type="dxa"/>
            <w:tcBorders>
              <w:top w:val="nil"/>
              <w:left w:val="nil"/>
              <w:bottom w:val="nil"/>
              <w:right w:val="nil"/>
            </w:tcBorders>
            <w:shd w:val="clear" w:color="000000" w:fill="FFFFFF"/>
            <w:vAlign w:val="bottom"/>
            <w:hideMark/>
          </w:tcPr>
          <w:p w:rsidR="00451CCE" w:rsidRPr="009C6F6E" w:rsidRDefault="00451CCE" w:rsidP="00451CCE">
            <w:pPr>
              <w:spacing w:after="0" w:line="240" w:lineRule="auto"/>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 </w:t>
            </w:r>
          </w:p>
        </w:tc>
      </w:tr>
      <w:tr w:rsidR="00451CCE" w:rsidRPr="009C6F6E" w:rsidTr="009034A1">
        <w:trPr>
          <w:trHeight w:val="360"/>
        </w:trPr>
        <w:tc>
          <w:tcPr>
            <w:tcW w:w="1760" w:type="dxa"/>
            <w:vMerge/>
            <w:tcBorders>
              <w:top w:val="single" w:sz="4" w:space="0" w:color="auto"/>
              <w:left w:val="single" w:sz="4" w:space="0" w:color="auto"/>
              <w:bottom w:val="single" w:sz="4" w:space="0" w:color="auto"/>
              <w:right w:val="single" w:sz="4" w:space="0" w:color="auto"/>
            </w:tcBorders>
            <w:vAlign w:val="center"/>
            <w:hideMark/>
          </w:tcPr>
          <w:p w:rsidR="00451CCE" w:rsidRPr="009C6F6E" w:rsidRDefault="00451CCE" w:rsidP="00451CCE">
            <w:pPr>
              <w:spacing w:after="0" w:line="240" w:lineRule="auto"/>
              <w:rPr>
                <w:rFonts w:ascii="Times New Roman" w:eastAsia="Times New Roman" w:hAnsi="Times New Roman" w:cs="Times New Roman"/>
                <w:color w:val="000000"/>
                <w:lang w:eastAsia="lt-LT"/>
              </w:rPr>
            </w:pPr>
          </w:p>
        </w:tc>
        <w:tc>
          <w:tcPr>
            <w:tcW w:w="1150" w:type="dxa"/>
            <w:tcBorders>
              <w:top w:val="nil"/>
              <w:left w:val="nil"/>
              <w:bottom w:val="single" w:sz="4" w:space="0" w:color="auto"/>
              <w:right w:val="single" w:sz="4" w:space="0" w:color="auto"/>
            </w:tcBorders>
            <w:shd w:val="clear" w:color="000000" w:fill="F4F4F4"/>
            <w:vAlign w:val="center"/>
            <w:hideMark/>
          </w:tcPr>
          <w:p w:rsidR="00451CCE" w:rsidRPr="009C6F6E" w:rsidRDefault="00451CCE" w:rsidP="00451CCE">
            <w:pPr>
              <w:spacing w:after="0" w:line="240" w:lineRule="auto"/>
              <w:jc w:val="center"/>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2022M03</w:t>
            </w:r>
          </w:p>
        </w:tc>
        <w:tc>
          <w:tcPr>
            <w:tcW w:w="1760" w:type="dxa"/>
            <w:tcBorders>
              <w:top w:val="nil"/>
              <w:left w:val="nil"/>
              <w:bottom w:val="single" w:sz="4" w:space="0" w:color="auto"/>
              <w:right w:val="single" w:sz="4" w:space="0" w:color="auto"/>
            </w:tcBorders>
            <w:shd w:val="clear" w:color="000000" w:fill="FFFFFF"/>
            <w:vAlign w:val="center"/>
            <w:hideMark/>
          </w:tcPr>
          <w:p w:rsidR="00451CCE" w:rsidRPr="009C6F6E" w:rsidRDefault="00451CCE" w:rsidP="009034A1">
            <w:pPr>
              <w:spacing w:after="0" w:line="240" w:lineRule="auto"/>
              <w:contextualSpacing/>
              <w:jc w:val="center"/>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703</w:t>
            </w:r>
          </w:p>
        </w:tc>
        <w:tc>
          <w:tcPr>
            <w:tcW w:w="1760" w:type="dxa"/>
            <w:tcBorders>
              <w:top w:val="nil"/>
              <w:left w:val="nil"/>
              <w:bottom w:val="single" w:sz="4" w:space="0" w:color="auto"/>
              <w:right w:val="single" w:sz="4" w:space="0" w:color="auto"/>
            </w:tcBorders>
            <w:shd w:val="clear" w:color="000000" w:fill="FFFFFF"/>
            <w:vAlign w:val="center"/>
            <w:hideMark/>
          </w:tcPr>
          <w:p w:rsidR="00451CCE" w:rsidRPr="009C6F6E" w:rsidRDefault="00451CCE" w:rsidP="009034A1">
            <w:pPr>
              <w:spacing w:after="0" w:line="240" w:lineRule="auto"/>
              <w:contextualSpacing/>
              <w:jc w:val="center"/>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611</w:t>
            </w:r>
          </w:p>
        </w:tc>
        <w:tc>
          <w:tcPr>
            <w:tcW w:w="3209" w:type="dxa"/>
            <w:tcBorders>
              <w:top w:val="nil"/>
              <w:left w:val="nil"/>
              <w:bottom w:val="single" w:sz="4" w:space="0" w:color="auto"/>
              <w:right w:val="single" w:sz="4" w:space="0" w:color="auto"/>
            </w:tcBorders>
            <w:shd w:val="clear" w:color="000000" w:fill="FFFFFF"/>
            <w:vAlign w:val="center"/>
            <w:hideMark/>
          </w:tcPr>
          <w:p w:rsidR="00451CCE" w:rsidRPr="009C6F6E" w:rsidRDefault="00451CCE" w:rsidP="009034A1">
            <w:pPr>
              <w:spacing w:after="0" w:line="240" w:lineRule="auto"/>
              <w:contextualSpacing/>
              <w:jc w:val="center"/>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92</w:t>
            </w:r>
          </w:p>
        </w:tc>
        <w:tc>
          <w:tcPr>
            <w:tcW w:w="6107" w:type="dxa"/>
            <w:tcBorders>
              <w:top w:val="nil"/>
              <w:left w:val="nil"/>
              <w:bottom w:val="nil"/>
              <w:right w:val="nil"/>
            </w:tcBorders>
            <w:shd w:val="clear" w:color="000000" w:fill="FFFFFF"/>
            <w:vAlign w:val="bottom"/>
            <w:hideMark/>
          </w:tcPr>
          <w:p w:rsidR="00451CCE" w:rsidRPr="009C6F6E" w:rsidRDefault="00451CCE" w:rsidP="00451CCE">
            <w:pPr>
              <w:spacing w:after="0" w:line="240" w:lineRule="auto"/>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 </w:t>
            </w:r>
          </w:p>
        </w:tc>
      </w:tr>
      <w:tr w:rsidR="00451CCE" w:rsidRPr="009C6F6E" w:rsidTr="009034A1">
        <w:trPr>
          <w:trHeight w:val="360"/>
        </w:trPr>
        <w:tc>
          <w:tcPr>
            <w:tcW w:w="1760" w:type="dxa"/>
            <w:vMerge/>
            <w:tcBorders>
              <w:top w:val="single" w:sz="4" w:space="0" w:color="auto"/>
              <w:left w:val="single" w:sz="4" w:space="0" w:color="auto"/>
              <w:bottom w:val="single" w:sz="4" w:space="0" w:color="auto"/>
              <w:right w:val="single" w:sz="4" w:space="0" w:color="auto"/>
            </w:tcBorders>
            <w:vAlign w:val="center"/>
            <w:hideMark/>
          </w:tcPr>
          <w:p w:rsidR="00451CCE" w:rsidRPr="009C6F6E" w:rsidRDefault="00451CCE" w:rsidP="00451CCE">
            <w:pPr>
              <w:spacing w:after="0" w:line="240" w:lineRule="auto"/>
              <w:rPr>
                <w:rFonts w:ascii="Times New Roman" w:eastAsia="Times New Roman" w:hAnsi="Times New Roman" w:cs="Times New Roman"/>
                <w:color w:val="000000"/>
                <w:lang w:eastAsia="lt-LT"/>
              </w:rPr>
            </w:pPr>
          </w:p>
        </w:tc>
        <w:tc>
          <w:tcPr>
            <w:tcW w:w="1150" w:type="dxa"/>
            <w:tcBorders>
              <w:top w:val="nil"/>
              <w:left w:val="nil"/>
              <w:bottom w:val="single" w:sz="4" w:space="0" w:color="auto"/>
              <w:right w:val="single" w:sz="4" w:space="0" w:color="auto"/>
            </w:tcBorders>
            <w:shd w:val="clear" w:color="000000" w:fill="F4F4F4"/>
            <w:vAlign w:val="center"/>
            <w:hideMark/>
          </w:tcPr>
          <w:p w:rsidR="00451CCE" w:rsidRPr="009C6F6E" w:rsidRDefault="00451CCE" w:rsidP="00451CCE">
            <w:pPr>
              <w:spacing w:after="0" w:line="240" w:lineRule="auto"/>
              <w:jc w:val="center"/>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2022M02</w:t>
            </w:r>
          </w:p>
        </w:tc>
        <w:tc>
          <w:tcPr>
            <w:tcW w:w="1760" w:type="dxa"/>
            <w:tcBorders>
              <w:top w:val="nil"/>
              <w:left w:val="nil"/>
              <w:bottom w:val="single" w:sz="4" w:space="0" w:color="auto"/>
              <w:right w:val="single" w:sz="4" w:space="0" w:color="auto"/>
            </w:tcBorders>
            <w:shd w:val="clear" w:color="000000" w:fill="FFFFFF"/>
            <w:vAlign w:val="center"/>
            <w:hideMark/>
          </w:tcPr>
          <w:p w:rsidR="00451CCE" w:rsidRPr="009C6F6E" w:rsidRDefault="00451CCE" w:rsidP="009034A1">
            <w:pPr>
              <w:spacing w:after="0" w:line="240" w:lineRule="auto"/>
              <w:contextualSpacing/>
              <w:jc w:val="center"/>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803</w:t>
            </w:r>
          </w:p>
        </w:tc>
        <w:tc>
          <w:tcPr>
            <w:tcW w:w="1760" w:type="dxa"/>
            <w:tcBorders>
              <w:top w:val="nil"/>
              <w:left w:val="nil"/>
              <w:bottom w:val="single" w:sz="4" w:space="0" w:color="auto"/>
              <w:right w:val="single" w:sz="4" w:space="0" w:color="auto"/>
            </w:tcBorders>
            <w:shd w:val="clear" w:color="000000" w:fill="FFFFFF"/>
            <w:vAlign w:val="center"/>
            <w:hideMark/>
          </w:tcPr>
          <w:p w:rsidR="00451CCE" w:rsidRPr="009C6F6E" w:rsidRDefault="00451CCE" w:rsidP="009034A1">
            <w:pPr>
              <w:spacing w:after="0" w:line="240" w:lineRule="auto"/>
              <w:contextualSpacing/>
              <w:jc w:val="center"/>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721</w:t>
            </w:r>
          </w:p>
        </w:tc>
        <w:tc>
          <w:tcPr>
            <w:tcW w:w="3209" w:type="dxa"/>
            <w:tcBorders>
              <w:top w:val="nil"/>
              <w:left w:val="nil"/>
              <w:bottom w:val="single" w:sz="4" w:space="0" w:color="auto"/>
              <w:right w:val="single" w:sz="4" w:space="0" w:color="auto"/>
            </w:tcBorders>
            <w:shd w:val="clear" w:color="000000" w:fill="FFFFFF"/>
            <w:vAlign w:val="center"/>
            <w:hideMark/>
          </w:tcPr>
          <w:p w:rsidR="00451CCE" w:rsidRPr="009C6F6E" w:rsidRDefault="00451CCE" w:rsidP="009034A1">
            <w:pPr>
              <w:spacing w:after="0" w:line="240" w:lineRule="auto"/>
              <w:contextualSpacing/>
              <w:jc w:val="center"/>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82</w:t>
            </w:r>
          </w:p>
        </w:tc>
        <w:tc>
          <w:tcPr>
            <w:tcW w:w="6107" w:type="dxa"/>
            <w:tcBorders>
              <w:top w:val="nil"/>
              <w:left w:val="nil"/>
              <w:bottom w:val="nil"/>
              <w:right w:val="nil"/>
            </w:tcBorders>
            <w:shd w:val="clear" w:color="000000" w:fill="FFFFFF"/>
            <w:vAlign w:val="bottom"/>
            <w:hideMark/>
          </w:tcPr>
          <w:p w:rsidR="00451CCE" w:rsidRPr="009C6F6E" w:rsidRDefault="00451CCE" w:rsidP="00451CCE">
            <w:pPr>
              <w:spacing w:after="0" w:line="240" w:lineRule="auto"/>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 </w:t>
            </w:r>
          </w:p>
        </w:tc>
      </w:tr>
      <w:tr w:rsidR="00451CCE" w:rsidRPr="009C6F6E" w:rsidTr="009034A1">
        <w:trPr>
          <w:trHeight w:val="360"/>
        </w:trPr>
        <w:tc>
          <w:tcPr>
            <w:tcW w:w="1760" w:type="dxa"/>
            <w:vMerge/>
            <w:tcBorders>
              <w:top w:val="single" w:sz="4" w:space="0" w:color="auto"/>
              <w:left w:val="single" w:sz="4" w:space="0" w:color="auto"/>
              <w:bottom w:val="single" w:sz="4" w:space="0" w:color="auto"/>
              <w:right w:val="single" w:sz="4" w:space="0" w:color="auto"/>
            </w:tcBorders>
            <w:vAlign w:val="center"/>
            <w:hideMark/>
          </w:tcPr>
          <w:p w:rsidR="00451CCE" w:rsidRPr="009C6F6E" w:rsidRDefault="00451CCE" w:rsidP="00451CCE">
            <w:pPr>
              <w:spacing w:after="0" w:line="240" w:lineRule="auto"/>
              <w:rPr>
                <w:rFonts w:ascii="Times New Roman" w:eastAsia="Times New Roman" w:hAnsi="Times New Roman" w:cs="Times New Roman"/>
                <w:color w:val="000000"/>
                <w:lang w:eastAsia="lt-LT"/>
              </w:rPr>
            </w:pPr>
          </w:p>
        </w:tc>
        <w:tc>
          <w:tcPr>
            <w:tcW w:w="1150" w:type="dxa"/>
            <w:tcBorders>
              <w:top w:val="nil"/>
              <w:left w:val="nil"/>
              <w:bottom w:val="single" w:sz="4" w:space="0" w:color="auto"/>
              <w:right w:val="single" w:sz="4" w:space="0" w:color="auto"/>
            </w:tcBorders>
            <w:shd w:val="clear" w:color="000000" w:fill="F4F4F4"/>
            <w:vAlign w:val="center"/>
            <w:hideMark/>
          </w:tcPr>
          <w:p w:rsidR="00451CCE" w:rsidRPr="009C6F6E" w:rsidRDefault="00451CCE" w:rsidP="00451CCE">
            <w:pPr>
              <w:spacing w:after="0" w:line="240" w:lineRule="auto"/>
              <w:jc w:val="center"/>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2022M01</w:t>
            </w:r>
          </w:p>
        </w:tc>
        <w:tc>
          <w:tcPr>
            <w:tcW w:w="1760" w:type="dxa"/>
            <w:tcBorders>
              <w:top w:val="nil"/>
              <w:left w:val="nil"/>
              <w:bottom w:val="single" w:sz="4" w:space="0" w:color="auto"/>
              <w:right w:val="single" w:sz="4" w:space="0" w:color="auto"/>
            </w:tcBorders>
            <w:shd w:val="clear" w:color="000000" w:fill="FFFFFF"/>
            <w:vAlign w:val="center"/>
            <w:hideMark/>
          </w:tcPr>
          <w:p w:rsidR="00451CCE" w:rsidRPr="009C6F6E" w:rsidRDefault="00451CCE" w:rsidP="009034A1">
            <w:pPr>
              <w:spacing w:after="0" w:line="240" w:lineRule="auto"/>
              <w:contextualSpacing/>
              <w:jc w:val="center"/>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646</w:t>
            </w:r>
          </w:p>
        </w:tc>
        <w:tc>
          <w:tcPr>
            <w:tcW w:w="1760" w:type="dxa"/>
            <w:tcBorders>
              <w:top w:val="nil"/>
              <w:left w:val="nil"/>
              <w:bottom w:val="single" w:sz="4" w:space="0" w:color="auto"/>
              <w:right w:val="single" w:sz="4" w:space="0" w:color="auto"/>
            </w:tcBorders>
            <w:shd w:val="clear" w:color="000000" w:fill="FFFFFF"/>
            <w:vAlign w:val="center"/>
            <w:hideMark/>
          </w:tcPr>
          <w:p w:rsidR="00451CCE" w:rsidRPr="009C6F6E" w:rsidRDefault="00451CCE" w:rsidP="009034A1">
            <w:pPr>
              <w:spacing w:after="0" w:line="240" w:lineRule="auto"/>
              <w:contextualSpacing/>
              <w:jc w:val="center"/>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571</w:t>
            </w:r>
          </w:p>
        </w:tc>
        <w:tc>
          <w:tcPr>
            <w:tcW w:w="3209" w:type="dxa"/>
            <w:tcBorders>
              <w:top w:val="nil"/>
              <w:left w:val="nil"/>
              <w:bottom w:val="single" w:sz="4" w:space="0" w:color="auto"/>
              <w:right w:val="single" w:sz="4" w:space="0" w:color="auto"/>
            </w:tcBorders>
            <w:shd w:val="clear" w:color="000000" w:fill="FFFFFF"/>
            <w:vAlign w:val="center"/>
            <w:hideMark/>
          </w:tcPr>
          <w:p w:rsidR="00451CCE" w:rsidRPr="009C6F6E" w:rsidRDefault="00451CCE" w:rsidP="009034A1">
            <w:pPr>
              <w:spacing w:after="0" w:line="240" w:lineRule="auto"/>
              <w:contextualSpacing/>
              <w:jc w:val="center"/>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75</w:t>
            </w:r>
          </w:p>
        </w:tc>
        <w:tc>
          <w:tcPr>
            <w:tcW w:w="6107" w:type="dxa"/>
            <w:tcBorders>
              <w:top w:val="nil"/>
              <w:left w:val="nil"/>
              <w:bottom w:val="nil"/>
              <w:right w:val="nil"/>
            </w:tcBorders>
            <w:shd w:val="clear" w:color="000000" w:fill="FFFFFF"/>
            <w:vAlign w:val="bottom"/>
            <w:hideMark/>
          </w:tcPr>
          <w:p w:rsidR="00451CCE" w:rsidRPr="009C6F6E" w:rsidRDefault="00451CCE" w:rsidP="00451CCE">
            <w:pPr>
              <w:spacing w:after="0" w:line="240" w:lineRule="auto"/>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 </w:t>
            </w:r>
          </w:p>
        </w:tc>
      </w:tr>
      <w:tr w:rsidR="00451CCE" w:rsidRPr="009C6F6E" w:rsidTr="009034A1">
        <w:trPr>
          <w:trHeight w:val="300"/>
        </w:trPr>
        <w:tc>
          <w:tcPr>
            <w:tcW w:w="1760" w:type="dxa"/>
            <w:tcBorders>
              <w:top w:val="nil"/>
              <w:left w:val="nil"/>
              <w:bottom w:val="nil"/>
              <w:right w:val="nil"/>
            </w:tcBorders>
            <w:shd w:val="clear" w:color="auto" w:fill="auto"/>
            <w:noWrap/>
            <w:vAlign w:val="bottom"/>
            <w:hideMark/>
          </w:tcPr>
          <w:p w:rsidR="00451CCE" w:rsidRPr="009C6F6E" w:rsidRDefault="00451CCE" w:rsidP="00451CCE">
            <w:pPr>
              <w:spacing w:after="0" w:line="240" w:lineRule="auto"/>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 </w:t>
            </w:r>
          </w:p>
        </w:tc>
        <w:tc>
          <w:tcPr>
            <w:tcW w:w="1150" w:type="dxa"/>
            <w:tcBorders>
              <w:top w:val="nil"/>
              <w:left w:val="single" w:sz="4" w:space="0" w:color="auto"/>
              <w:bottom w:val="single" w:sz="4" w:space="0" w:color="auto"/>
              <w:right w:val="single" w:sz="4" w:space="0" w:color="auto"/>
            </w:tcBorders>
            <w:shd w:val="clear" w:color="000000" w:fill="F4F4F4"/>
            <w:vAlign w:val="center"/>
            <w:hideMark/>
          </w:tcPr>
          <w:p w:rsidR="00451CCE" w:rsidRPr="009C6F6E" w:rsidRDefault="00451CCE" w:rsidP="00451CCE">
            <w:pPr>
              <w:spacing w:after="0" w:line="240" w:lineRule="auto"/>
              <w:jc w:val="center"/>
              <w:rPr>
                <w:rFonts w:ascii="Times New Roman" w:eastAsia="Times New Roman" w:hAnsi="Times New Roman" w:cs="Times New Roman"/>
                <w:color w:val="000000"/>
                <w:lang w:eastAsia="lt-LT"/>
              </w:rPr>
            </w:pPr>
            <w:r w:rsidRPr="009C6F6E">
              <w:rPr>
                <w:rFonts w:ascii="Times New Roman" w:eastAsia="Times New Roman" w:hAnsi="Times New Roman" w:cs="Times New Roman"/>
                <w:color w:val="000000"/>
                <w:lang w:eastAsia="lt-LT"/>
              </w:rPr>
              <w:t xml:space="preserve">Viso: </w:t>
            </w:r>
          </w:p>
        </w:tc>
        <w:tc>
          <w:tcPr>
            <w:tcW w:w="1760" w:type="dxa"/>
            <w:tcBorders>
              <w:top w:val="nil"/>
              <w:left w:val="nil"/>
              <w:bottom w:val="single" w:sz="4" w:space="0" w:color="auto"/>
              <w:right w:val="single" w:sz="4" w:space="0" w:color="auto"/>
            </w:tcBorders>
            <w:shd w:val="clear" w:color="auto" w:fill="auto"/>
            <w:noWrap/>
            <w:vAlign w:val="bottom"/>
            <w:hideMark/>
          </w:tcPr>
          <w:p w:rsidR="00451CCE" w:rsidRPr="009C6F6E" w:rsidRDefault="00451CCE" w:rsidP="009034A1">
            <w:pPr>
              <w:spacing w:after="0" w:line="240" w:lineRule="auto"/>
              <w:contextualSpacing/>
              <w:jc w:val="center"/>
              <w:rPr>
                <w:rFonts w:ascii="Times New Roman" w:eastAsia="Times New Roman" w:hAnsi="Times New Roman" w:cs="Times New Roman"/>
                <w:b/>
                <w:bCs/>
                <w:color w:val="000000"/>
                <w:lang w:eastAsia="lt-LT"/>
              </w:rPr>
            </w:pPr>
            <w:r w:rsidRPr="009C6F6E">
              <w:rPr>
                <w:rFonts w:ascii="Times New Roman" w:eastAsia="Times New Roman" w:hAnsi="Times New Roman" w:cs="Times New Roman"/>
                <w:b/>
                <w:bCs/>
                <w:color w:val="000000"/>
                <w:lang w:eastAsia="lt-LT"/>
              </w:rPr>
              <w:t>20539</w:t>
            </w:r>
          </w:p>
        </w:tc>
        <w:tc>
          <w:tcPr>
            <w:tcW w:w="1760" w:type="dxa"/>
            <w:tcBorders>
              <w:top w:val="nil"/>
              <w:left w:val="nil"/>
              <w:bottom w:val="single" w:sz="4" w:space="0" w:color="auto"/>
              <w:right w:val="single" w:sz="4" w:space="0" w:color="auto"/>
            </w:tcBorders>
            <w:shd w:val="clear" w:color="auto" w:fill="auto"/>
            <w:noWrap/>
            <w:vAlign w:val="bottom"/>
            <w:hideMark/>
          </w:tcPr>
          <w:p w:rsidR="00451CCE" w:rsidRPr="009C6F6E" w:rsidRDefault="00451CCE" w:rsidP="009034A1">
            <w:pPr>
              <w:spacing w:after="0" w:line="240" w:lineRule="auto"/>
              <w:contextualSpacing/>
              <w:jc w:val="center"/>
              <w:rPr>
                <w:rFonts w:ascii="Times New Roman" w:eastAsia="Times New Roman" w:hAnsi="Times New Roman" w:cs="Times New Roman"/>
                <w:b/>
                <w:bCs/>
                <w:color w:val="000000"/>
                <w:lang w:eastAsia="lt-LT"/>
              </w:rPr>
            </w:pPr>
            <w:r w:rsidRPr="009C6F6E">
              <w:rPr>
                <w:rFonts w:ascii="Times New Roman" w:eastAsia="Times New Roman" w:hAnsi="Times New Roman" w:cs="Times New Roman"/>
                <w:b/>
                <w:bCs/>
                <w:color w:val="000000"/>
                <w:lang w:eastAsia="lt-LT"/>
              </w:rPr>
              <w:t>17916</w:t>
            </w:r>
          </w:p>
        </w:tc>
        <w:tc>
          <w:tcPr>
            <w:tcW w:w="3209" w:type="dxa"/>
            <w:tcBorders>
              <w:top w:val="nil"/>
              <w:left w:val="nil"/>
              <w:bottom w:val="single" w:sz="4" w:space="0" w:color="auto"/>
              <w:right w:val="single" w:sz="4" w:space="0" w:color="auto"/>
            </w:tcBorders>
            <w:shd w:val="clear" w:color="auto" w:fill="auto"/>
            <w:noWrap/>
            <w:vAlign w:val="bottom"/>
            <w:hideMark/>
          </w:tcPr>
          <w:p w:rsidR="00451CCE" w:rsidRPr="009C6F6E" w:rsidRDefault="00451CCE" w:rsidP="009034A1">
            <w:pPr>
              <w:spacing w:after="0" w:line="240" w:lineRule="auto"/>
              <w:contextualSpacing/>
              <w:jc w:val="center"/>
              <w:rPr>
                <w:rFonts w:ascii="Times New Roman" w:eastAsia="Times New Roman" w:hAnsi="Times New Roman" w:cs="Times New Roman"/>
                <w:b/>
                <w:bCs/>
                <w:color w:val="000000"/>
                <w:lang w:eastAsia="lt-LT"/>
              </w:rPr>
            </w:pPr>
            <w:r w:rsidRPr="009C6F6E">
              <w:rPr>
                <w:rFonts w:ascii="Times New Roman" w:eastAsia="Times New Roman" w:hAnsi="Times New Roman" w:cs="Times New Roman"/>
                <w:b/>
                <w:bCs/>
                <w:color w:val="000000"/>
                <w:lang w:eastAsia="lt-LT"/>
              </w:rPr>
              <w:t>2623</w:t>
            </w:r>
          </w:p>
        </w:tc>
        <w:tc>
          <w:tcPr>
            <w:tcW w:w="6107" w:type="dxa"/>
            <w:tcBorders>
              <w:top w:val="nil"/>
              <w:left w:val="nil"/>
              <w:bottom w:val="nil"/>
              <w:right w:val="nil"/>
            </w:tcBorders>
            <w:shd w:val="clear" w:color="auto" w:fill="auto"/>
            <w:noWrap/>
            <w:vAlign w:val="bottom"/>
            <w:hideMark/>
          </w:tcPr>
          <w:p w:rsidR="00451CCE" w:rsidRPr="009C6F6E" w:rsidRDefault="00451CCE" w:rsidP="00451CCE">
            <w:pPr>
              <w:spacing w:after="0" w:line="240" w:lineRule="auto"/>
              <w:jc w:val="center"/>
              <w:rPr>
                <w:rFonts w:ascii="Times New Roman" w:eastAsia="Times New Roman" w:hAnsi="Times New Roman" w:cs="Times New Roman"/>
                <w:b/>
                <w:bCs/>
                <w:color w:val="000000"/>
                <w:lang w:eastAsia="lt-LT"/>
              </w:rPr>
            </w:pPr>
          </w:p>
          <w:p w:rsidR="00451CCE" w:rsidRPr="009C6F6E" w:rsidRDefault="00451CCE" w:rsidP="00451CCE">
            <w:pPr>
              <w:spacing w:after="0" w:line="240" w:lineRule="auto"/>
              <w:rPr>
                <w:rFonts w:ascii="Times New Roman" w:eastAsia="Times New Roman" w:hAnsi="Times New Roman" w:cs="Times New Roman"/>
                <w:b/>
                <w:bCs/>
                <w:color w:val="000000"/>
                <w:lang w:eastAsia="lt-LT"/>
              </w:rPr>
            </w:pPr>
          </w:p>
        </w:tc>
      </w:tr>
    </w:tbl>
    <w:p w:rsidR="00451CCE" w:rsidRPr="009C6F6E" w:rsidRDefault="00451CCE" w:rsidP="00451CCE">
      <w:pPr>
        <w:spacing w:after="0" w:line="240" w:lineRule="auto"/>
        <w:ind w:firstLine="720"/>
        <w:jc w:val="center"/>
        <w:rPr>
          <w:rFonts w:ascii="Times New Roman" w:eastAsia="Times New Roman" w:hAnsi="Times New Roman" w:cs="Times New Roman"/>
          <w:b/>
        </w:rPr>
      </w:pPr>
      <w:r w:rsidRPr="009C6F6E">
        <w:rPr>
          <w:rFonts w:ascii="Times New Roman" w:eastAsia="Times New Roman" w:hAnsi="Times New Roman" w:cs="Times New Roman"/>
          <w:b/>
        </w:rPr>
        <w:t xml:space="preserve">Šaltinis: </w:t>
      </w:r>
      <w:hyperlink r:id="rId133" w:anchor="/" w:history="1">
        <w:r w:rsidRPr="009C6F6E">
          <w:rPr>
            <w:rFonts w:ascii="Times New Roman" w:eastAsia="Times New Roman" w:hAnsi="Times New Roman" w:cs="Times New Roman"/>
            <w:b/>
            <w:color w:val="0563C1"/>
            <w:u w:val="single"/>
          </w:rPr>
          <w:t>https://osp.stat.gov.lt/statistiniu-rodikliu-analize?region=all#/</w:t>
        </w:r>
      </w:hyperlink>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lastRenderedPageBreak/>
        <w:t xml:space="preserve">5 diagramoje pateikiama informacija apie lankytojų skaičių Žemaitijos nacionalinio parko teritorijoje, gauta iš fizinių ir juridinių asmenų (stovyklavietėse, turistinėse stovyklose, kaimo turizmo sodybose bei kitose apgyvendinimo įstaigose (viešbutyje, poilsio namuose ir t. t.) apsistojusių turistų skaičių per pastaruosius 7 metus. </w:t>
      </w:r>
    </w:p>
    <w:p w:rsidR="00451CCE" w:rsidRPr="00451CCE" w:rsidRDefault="00451CCE" w:rsidP="00451CCE">
      <w:pPr>
        <w:spacing w:after="0" w:line="276" w:lineRule="auto"/>
        <w:ind w:firstLine="720"/>
        <w:jc w:val="both"/>
        <w:rPr>
          <w:rFonts w:ascii="Times New Roman" w:eastAsia="Times New Roman" w:hAnsi="Times New Roman" w:cs="Times New Roman"/>
          <w:sz w:val="20"/>
          <w:szCs w:val="20"/>
        </w:rPr>
      </w:pPr>
    </w:p>
    <w:p w:rsidR="00451CCE" w:rsidRPr="00451CCE" w:rsidRDefault="00451CCE" w:rsidP="009034A1">
      <w:pPr>
        <w:spacing w:after="0" w:line="240" w:lineRule="auto"/>
        <w:jc w:val="center"/>
        <w:rPr>
          <w:rFonts w:ascii="Times New Roman" w:eastAsia="Times New Roman" w:hAnsi="Times New Roman" w:cs="Times New Roman"/>
          <w:b/>
          <w:i/>
          <w:color w:val="0070C0"/>
          <w:lang w:eastAsia="lt-LT"/>
        </w:rPr>
      </w:pPr>
      <w:r w:rsidRPr="00451CCE">
        <w:rPr>
          <w:rFonts w:ascii="Times New Roman" w:eastAsia="Times New Roman" w:hAnsi="Times New Roman" w:cs="Times New Roman"/>
          <w:noProof/>
          <w:sz w:val="20"/>
          <w:szCs w:val="20"/>
          <w:lang w:eastAsia="lt-LT"/>
        </w:rPr>
        <w:drawing>
          <wp:inline distT="0" distB="0" distL="0" distR="0" wp14:anchorId="28A2641A" wp14:editId="78E6FED3">
            <wp:extent cx="5826760" cy="2626995"/>
            <wp:effectExtent l="0" t="0" r="2540" b="1905"/>
            <wp:docPr id="104" name="Diagrama 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4"/>
              </a:graphicData>
            </a:graphic>
          </wp:inline>
        </w:drawing>
      </w:r>
    </w:p>
    <w:p w:rsidR="00451CCE" w:rsidRPr="00451CCE" w:rsidRDefault="00451CCE" w:rsidP="00451CCE">
      <w:pPr>
        <w:spacing w:after="0" w:line="240" w:lineRule="auto"/>
        <w:jc w:val="center"/>
        <w:rPr>
          <w:rFonts w:ascii="Times New Roman" w:eastAsia="Times New Roman" w:hAnsi="Times New Roman" w:cs="Times New Roman"/>
          <w:b/>
          <w:noProof/>
          <w:color w:val="000000"/>
          <w:sz w:val="24"/>
          <w:szCs w:val="24"/>
          <w:lang w:eastAsia="lt-LT"/>
        </w:rPr>
      </w:pPr>
      <w:r w:rsidRPr="00451CCE">
        <w:rPr>
          <w:rFonts w:ascii="Times New Roman" w:eastAsia="Times New Roman" w:hAnsi="Times New Roman" w:cs="Times New Roman"/>
          <w:b/>
          <w:color w:val="000000"/>
          <w:sz w:val="24"/>
          <w:szCs w:val="24"/>
          <w:lang w:eastAsia="lt-LT"/>
        </w:rPr>
        <w:t>5 diagrama. ŽNP esančių apgyvendinimo įstaigų lankytojų statistika 2016–2022 m.</w:t>
      </w:r>
    </w:p>
    <w:p w:rsidR="00451CCE" w:rsidRPr="00985193" w:rsidRDefault="00985193" w:rsidP="00451CCE">
      <w:pPr>
        <w:spacing w:after="0" w:line="240" w:lineRule="auto"/>
        <w:jc w:val="center"/>
        <w:rPr>
          <w:rFonts w:ascii="Times New Roman" w:eastAsia="Times New Roman" w:hAnsi="Times New Roman" w:cs="Times New Roman"/>
          <w:bCs/>
          <w:i/>
          <w:sz w:val="24"/>
          <w:szCs w:val="24"/>
          <w:lang w:eastAsia="lt-LT"/>
        </w:rPr>
      </w:pPr>
      <w:r w:rsidRPr="00985193">
        <w:rPr>
          <w:rFonts w:ascii="Times New Roman" w:eastAsia="Times New Roman" w:hAnsi="Times New Roman" w:cs="Times New Roman"/>
          <w:i/>
          <w:sz w:val="24"/>
          <w:szCs w:val="24"/>
          <w:lang w:eastAsia="lt-LT"/>
        </w:rPr>
        <w:t>(</w:t>
      </w:r>
      <w:r w:rsidR="00451CCE" w:rsidRPr="00985193">
        <w:rPr>
          <w:rFonts w:ascii="Times New Roman" w:eastAsia="Times New Roman" w:hAnsi="Times New Roman" w:cs="Times New Roman"/>
          <w:i/>
          <w:sz w:val="24"/>
          <w:szCs w:val="24"/>
          <w:lang w:eastAsia="lt-LT"/>
        </w:rPr>
        <w:t>Šaltinis:</w:t>
      </w:r>
      <w:r w:rsidR="00451CCE" w:rsidRPr="00985193">
        <w:rPr>
          <w:rFonts w:ascii="Times New Roman" w:eastAsia="Times New Roman" w:hAnsi="Times New Roman" w:cs="Times New Roman"/>
          <w:bCs/>
          <w:i/>
          <w:sz w:val="24"/>
          <w:szCs w:val="24"/>
          <w:lang w:eastAsia="lt-LT"/>
        </w:rPr>
        <w:t xml:space="preserve"> Remiantis ŽNPD duomenimis, parengė Plungės TIC</w:t>
      </w:r>
      <w:r w:rsidRPr="00985193">
        <w:rPr>
          <w:rFonts w:ascii="Times New Roman" w:eastAsia="Times New Roman" w:hAnsi="Times New Roman" w:cs="Times New Roman"/>
          <w:bCs/>
          <w:i/>
          <w:sz w:val="24"/>
          <w:szCs w:val="24"/>
          <w:lang w:eastAsia="lt-LT"/>
        </w:rPr>
        <w:t>)</w:t>
      </w:r>
    </w:p>
    <w:p w:rsidR="00451CCE" w:rsidRPr="00451CCE" w:rsidRDefault="00451CCE" w:rsidP="00451CCE">
      <w:pPr>
        <w:spacing w:after="0" w:line="240" w:lineRule="auto"/>
        <w:jc w:val="both"/>
        <w:rPr>
          <w:rFonts w:ascii="Times New Roman" w:eastAsia="Times New Roman" w:hAnsi="Times New Roman" w:cs="Times New Roman"/>
          <w:color w:val="FF0000"/>
          <w:sz w:val="20"/>
          <w:szCs w:val="20"/>
        </w:rPr>
      </w:pPr>
    </w:p>
    <w:p w:rsidR="00451CCE" w:rsidRPr="00451CCE" w:rsidRDefault="00451CCE" w:rsidP="00451CCE">
      <w:pPr>
        <w:spacing w:after="0" w:line="240" w:lineRule="auto"/>
        <w:jc w:val="center"/>
        <w:rPr>
          <w:rFonts w:ascii="Times New Roman" w:eastAsia="Times New Roman" w:hAnsi="Times New Roman" w:cs="Times New Roman"/>
          <w:b/>
          <w:sz w:val="24"/>
          <w:szCs w:val="24"/>
        </w:rPr>
      </w:pPr>
      <w:r w:rsidRPr="00451CCE">
        <w:rPr>
          <w:rFonts w:ascii="Times New Roman" w:eastAsia="Times New Roman" w:hAnsi="Times New Roman" w:cs="Times New Roman"/>
          <w:b/>
          <w:sz w:val="24"/>
          <w:szCs w:val="24"/>
        </w:rPr>
        <w:t>VIEŠINIMAS, ŠVIETĖJIŠKA VEIKLA</w:t>
      </w:r>
    </w:p>
    <w:p w:rsidR="00451CCE" w:rsidRPr="00451CCE" w:rsidRDefault="00451CCE" w:rsidP="00451CCE">
      <w:pPr>
        <w:spacing w:after="0" w:line="276" w:lineRule="auto"/>
        <w:ind w:firstLine="720"/>
        <w:jc w:val="center"/>
        <w:rPr>
          <w:rFonts w:ascii="Times New Roman" w:eastAsia="Times New Roman" w:hAnsi="Times New Roman" w:cs="Times New Roman"/>
          <w:sz w:val="24"/>
          <w:szCs w:val="24"/>
        </w:rPr>
      </w:pP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Kaip ir kasmet, taip ir 2022 m. Plungės TIC darbuotojai ne tik teikė informaciją bei aptarnavo į Plungę atvykusius lankytojus, bet ir rūpinosi leidinių, suvenyrų leidyba, rašė straipsnius, prisidėjo planuojant bei dalyvavo filmavimuose, vedė ekskursijas, edukacijas, administravo internetinę svetainę bei socialinius tinklus ir kt.</w:t>
      </w:r>
    </w:p>
    <w:p w:rsidR="00451CCE" w:rsidRPr="00451CCE" w:rsidRDefault="00451CCE" w:rsidP="00451CCE">
      <w:pPr>
        <w:spacing w:after="0" w:line="240" w:lineRule="auto"/>
        <w:ind w:firstLine="720"/>
        <w:jc w:val="both"/>
        <w:rPr>
          <w:rFonts w:ascii="Times New Roman" w:eastAsia="Times New Roman" w:hAnsi="Times New Roman" w:cs="Times New Roman"/>
          <w:b/>
          <w:sz w:val="24"/>
          <w:szCs w:val="24"/>
        </w:rPr>
      </w:pPr>
    </w:p>
    <w:p w:rsidR="00451CCE" w:rsidRPr="00451CCE" w:rsidRDefault="00451CCE" w:rsidP="00451CCE">
      <w:pPr>
        <w:spacing w:after="0" w:line="240" w:lineRule="auto"/>
        <w:ind w:firstLine="720"/>
        <w:jc w:val="both"/>
        <w:rPr>
          <w:rFonts w:ascii="Times New Roman" w:eastAsia="Times New Roman" w:hAnsi="Times New Roman" w:cs="Times New Roman"/>
          <w:b/>
          <w:sz w:val="24"/>
          <w:szCs w:val="24"/>
        </w:rPr>
      </w:pPr>
      <w:r w:rsidRPr="00451CCE">
        <w:rPr>
          <w:rFonts w:ascii="Times New Roman" w:eastAsia="Times New Roman" w:hAnsi="Times New Roman" w:cs="Times New Roman"/>
          <w:b/>
          <w:sz w:val="24"/>
          <w:szCs w:val="24"/>
        </w:rPr>
        <w:t xml:space="preserve">Leidyba, suvenyrų gamyba. </w:t>
      </w:r>
    </w:p>
    <w:p w:rsidR="009034A1" w:rsidRDefault="00451CCE" w:rsidP="00091FB6">
      <w:pPr>
        <w:pStyle w:val="Sraopastraipa"/>
        <w:numPr>
          <w:ilvl w:val="0"/>
          <w:numId w:val="59"/>
        </w:numPr>
        <w:tabs>
          <w:tab w:val="left" w:pos="993"/>
        </w:tabs>
        <w:rPr>
          <w:rFonts w:eastAsia="Calibri"/>
          <w:bCs/>
        </w:rPr>
      </w:pPr>
      <w:r w:rsidRPr="009034A1">
        <w:rPr>
          <w:rFonts w:eastAsia="Calibri"/>
          <w:bCs/>
        </w:rPr>
        <w:t>Skrajutės su ekskursijos programa lietuvių kalba (270 vnt.);</w:t>
      </w:r>
    </w:p>
    <w:p w:rsidR="009034A1" w:rsidRDefault="00451CCE" w:rsidP="00091FB6">
      <w:pPr>
        <w:pStyle w:val="Sraopastraipa"/>
        <w:numPr>
          <w:ilvl w:val="0"/>
          <w:numId w:val="59"/>
        </w:numPr>
        <w:tabs>
          <w:tab w:val="left" w:pos="993"/>
        </w:tabs>
        <w:rPr>
          <w:rFonts w:eastAsia="Calibri"/>
          <w:bCs/>
        </w:rPr>
      </w:pPr>
      <w:r w:rsidRPr="009034A1">
        <w:rPr>
          <w:rFonts w:eastAsia="Calibri"/>
          <w:bCs/>
        </w:rPr>
        <w:t>Skirtukai – kalendoriukai (2 000 vnt.) (žr. 13 nuotr.), kurie buvo skirti Žemaičių kalbos metams;</w:t>
      </w:r>
    </w:p>
    <w:p w:rsidR="009034A1" w:rsidRDefault="00451CCE" w:rsidP="00091FB6">
      <w:pPr>
        <w:pStyle w:val="Sraopastraipa"/>
        <w:numPr>
          <w:ilvl w:val="0"/>
          <w:numId w:val="59"/>
        </w:numPr>
        <w:tabs>
          <w:tab w:val="left" w:pos="993"/>
        </w:tabs>
        <w:rPr>
          <w:rFonts w:eastAsia="Calibri"/>
          <w:bCs/>
        </w:rPr>
      </w:pPr>
      <w:r w:rsidRPr="009034A1">
        <w:rPr>
          <w:rFonts w:eastAsia="Calibri"/>
          <w:bCs/>
        </w:rPr>
        <w:t>TOP 10: Telšių, Mažeikių, Plungės, Rietavo žemėlapiai (1 250 vnt.), kurie išleisti bendradarbiaujant visiems Telšių apskrityje esantiems turizmo centrams;</w:t>
      </w:r>
    </w:p>
    <w:p w:rsidR="009034A1" w:rsidRDefault="00451CCE" w:rsidP="00091FB6">
      <w:pPr>
        <w:pStyle w:val="Sraopastraipa"/>
        <w:numPr>
          <w:ilvl w:val="0"/>
          <w:numId w:val="59"/>
        </w:numPr>
        <w:tabs>
          <w:tab w:val="left" w:pos="993"/>
        </w:tabs>
        <w:rPr>
          <w:rFonts w:eastAsia="Calibri"/>
          <w:bCs/>
        </w:rPr>
      </w:pPr>
      <w:r w:rsidRPr="009034A1">
        <w:rPr>
          <w:rFonts w:eastAsia="Calibri"/>
          <w:bCs/>
        </w:rPr>
        <w:t>TOP 5 Plungės r. objektai latvių k. (200 vnt.);</w:t>
      </w:r>
    </w:p>
    <w:p w:rsidR="009034A1" w:rsidRDefault="00451CCE" w:rsidP="00091FB6">
      <w:pPr>
        <w:pStyle w:val="Sraopastraipa"/>
        <w:numPr>
          <w:ilvl w:val="0"/>
          <w:numId w:val="59"/>
        </w:numPr>
        <w:tabs>
          <w:tab w:val="left" w:pos="993"/>
        </w:tabs>
        <w:rPr>
          <w:rFonts w:eastAsia="Calibri"/>
          <w:bCs/>
        </w:rPr>
      </w:pPr>
      <w:r w:rsidRPr="009034A1">
        <w:rPr>
          <w:rFonts w:eastAsia="Calibri"/>
          <w:bCs/>
        </w:rPr>
        <w:t>Lankstinukai „Gandingos archeologinis kompleksas“ – (1 100 vnt.);</w:t>
      </w:r>
    </w:p>
    <w:p w:rsidR="009034A1" w:rsidRDefault="00451CCE" w:rsidP="00091FB6">
      <w:pPr>
        <w:pStyle w:val="Sraopastraipa"/>
        <w:numPr>
          <w:ilvl w:val="0"/>
          <w:numId w:val="59"/>
        </w:numPr>
        <w:tabs>
          <w:tab w:val="left" w:pos="993"/>
        </w:tabs>
        <w:rPr>
          <w:rFonts w:eastAsia="Calibri"/>
          <w:bCs/>
        </w:rPr>
      </w:pPr>
      <w:r w:rsidRPr="009034A1">
        <w:rPr>
          <w:rFonts w:eastAsia="Calibri"/>
          <w:bCs/>
        </w:rPr>
        <w:t>Skrajutės, skirtos Plungės TIC vasaros iššūkio žaidimui (150 vnt.);</w:t>
      </w:r>
    </w:p>
    <w:p w:rsidR="00451CCE" w:rsidRPr="009034A1" w:rsidRDefault="00451CCE" w:rsidP="00091FB6">
      <w:pPr>
        <w:pStyle w:val="Sraopastraipa"/>
        <w:numPr>
          <w:ilvl w:val="0"/>
          <w:numId w:val="59"/>
        </w:numPr>
        <w:tabs>
          <w:tab w:val="left" w:pos="993"/>
        </w:tabs>
        <w:rPr>
          <w:rFonts w:eastAsia="Calibri"/>
          <w:bCs/>
        </w:rPr>
      </w:pPr>
      <w:r w:rsidRPr="009034A1">
        <w:t>Plungės TIC nuolat prekiauja suvenyrais su Plungės bei Lietuvos atributika. 2022 m. taip pat atnaujintas suvenyrų asortimentas.</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b/>
          <w:sz w:val="24"/>
          <w:szCs w:val="24"/>
        </w:rPr>
        <w:t xml:space="preserve">Parodos, turizmo mugės. </w:t>
      </w:r>
      <w:r w:rsidRPr="00451CCE">
        <w:rPr>
          <w:rFonts w:ascii="Times New Roman" w:eastAsia="Times New Roman" w:hAnsi="Times New Roman" w:cs="Times New Roman"/>
          <w:sz w:val="24"/>
          <w:szCs w:val="24"/>
        </w:rPr>
        <w:t xml:space="preserve">Po dvejus metus trukusių COVID-19 ribojimų, 2022 m. pamažu vėl grįžtama į įprastas veiklas, vėl vyko parodos, turizmo mugės. Plungės TIC dalyvavo kasmetinėje turizmo parodoje ADVENTUR 2022 (žr. 1 pav.) Vilniuje. </w:t>
      </w:r>
    </w:p>
    <w:p w:rsidR="00451CCE" w:rsidRPr="00451CCE" w:rsidRDefault="00451CCE" w:rsidP="00451CCE">
      <w:pPr>
        <w:spacing w:after="0" w:line="276" w:lineRule="auto"/>
        <w:ind w:hanging="142"/>
        <w:rPr>
          <w:rFonts w:ascii="Times New Roman" w:eastAsia="Times New Roman" w:hAnsi="Times New Roman" w:cs="Times New Roman"/>
          <w:sz w:val="20"/>
          <w:szCs w:val="20"/>
        </w:rPr>
      </w:pPr>
      <w:r w:rsidRPr="00451CCE">
        <w:rPr>
          <w:rFonts w:ascii="Times New Roman" w:eastAsia="Times New Roman" w:hAnsi="Times New Roman" w:cs="Times New Roman"/>
          <w:noProof/>
          <w:sz w:val="24"/>
          <w:szCs w:val="24"/>
          <w:lang w:eastAsia="lt-LT"/>
        </w:rPr>
        <w:lastRenderedPageBreak/>
        <w:drawing>
          <wp:inline distT="0" distB="0" distL="0" distR="0" wp14:anchorId="50CAEC7F" wp14:editId="13DFAA1E">
            <wp:extent cx="2876550" cy="2162175"/>
            <wp:effectExtent l="0" t="0" r="0" b="9525"/>
            <wp:docPr id="105" name="Paveikslėlis 4" descr="Aprašas: D:\KRISTINA\2022\Ataskaita\Foto\Ramintos\IMG_6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4" descr="Aprašas: D:\KRISTINA\2022\Ataskaita\Foto\Ramintos\IMG_6024.JPG"/>
                    <pic:cNvPicPr>
                      <a:picLocks noChangeAspect="1" noChangeArrowheads="1"/>
                    </pic:cNvPicPr>
                  </pic:nvPicPr>
                  <pic:blipFill>
                    <a:blip r:embed="rId135" cstate="email">
                      <a:extLst>
                        <a:ext uri="{28A0092B-C50C-407E-A947-70E740481C1C}">
                          <a14:useLocalDpi xmlns:a14="http://schemas.microsoft.com/office/drawing/2010/main"/>
                        </a:ext>
                      </a:extLst>
                    </a:blip>
                    <a:srcRect/>
                    <a:stretch>
                      <a:fillRect/>
                    </a:stretch>
                  </pic:blipFill>
                  <pic:spPr bwMode="auto">
                    <a:xfrm>
                      <a:off x="0" y="0"/>
                      <a:ext cx="2876550" cy="2162175"/>
                    </a:xfrm>
                    <a:prstGeom prst="rect">
                      <a:avLst/>
                    </a:prstGeom>
                    <a:noFill/>
                    <a:ln>
                      <a:noFill/>
                    </a:ln>
                  </pic:spPr>
                </pic:pic>
              </a:graphicData>
            </a:graphic>
          </wp:inline>
        </w:drawing>
      </w:r>
      <w:r w:rsidRPr="00451CCE">
        <w:rPr>
          <w:rFonts w:ascii="Times New Roman" w:eastAsia="Times New Roman" w:hAnsi="Times New Roman" w:cs="Times New Roman"/>
          <w:noProof/>
          <w:sz w:val="20"/>
          <w:szCs w:val="20"/>
          <w:lang w:eastAsia="lt-LT"/>
        </w:rPr>
        <w:t xml:space="preserve"> </w:t>
      </w:r>
      <w:r w:rsidRPr="00451CCE">
        <w:rPr>
          <w:rFonts w:ascii="Times New Roman" w:eastAsia="Times New Roman" w:hAnsi="Times New Roman" w:cs="Times New Roman"/>
          <w:noProof/>
          <w:sz w:val="20"/>
          <w:szCs w:val="20"/>
          <w:lang w:eastAsia="lt-LT"/>
        </w:rPr>
        <w:drawing>
          <wp:inline distT="0" distB="0" distL="0" distR="0" wp14:anchorId="068DFC8C" wp14:editId="101E2A74">
            <wp:extent cx="2867025" cy="2143125"/>
            <wp:effectExtent l="0" t="0" r="9525" b="9525"/>
            <wp:docPr id="106" name="Paveikslėlis 7" descr="Aprašas: D:\KRISTINA\2022\Ataskaita\Foto\Kristinos\IMG_99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7" descr="Aprašas: D:\KRISTINA\2022\Ataskaita\Foto\Kristinos\IMG_9932.JPG"/>
                    <pic:cNvPicPr>
                      <a:picLocks noChangeAspect="1" noChangeArrowheads="1"/>
                    </pic:cNvPicPr>
                  </pic:nvPicPr>
                  <pic:blipFill>
                    <a:blip r:embed="rId136" cstate="email">
                      <a:extLst>
                        <a:ext uri="{28A0092B-C50C-407E-A947-70E740481C1C}">
                          <a14:useLocalDpi xmlns:a14="http://schemas.microsoft.com/office/drawing/2010/main"/>
                        </a:ext>
                      </a:extLst>
                    </a:blip>
                    <a:srcRect/>
                    <a:stretch>
                      <a:fillRect/>
                    </a:stretch>
                  </pic:blipFill>
                  <pic:spPr bwMode="auto">
                    <a:xfrm>
                      <a:off x="0" y="0"/>
                      <a:ext cx="2867025" cy="2143125"/>
                    </a:xfrm>
                    <a:prstGeom prst="rect">
                      <a:avLst/>
                    </a:prstGeom>
                    <a:noFill/>
                    <a:ln>
                      <a:noFill/>
                    </a:ln>
                  </pic:spPr>
                </pic:pic>
              </a:graphicData>
            </a:graphic>
          </wp:inline>
        </w:drawing>
      </w:r>
    </w:p>
    <w:p w:rsidR="00451CCE" w:rsidRPr="00451CCE" w:rsidRDefault="00451CCE" w:rsidP="00451CCE">
      <w:pPr>
        <w:spacing w:after="0" w:line="240" w:lineRule="auto"/>
        <w:ind w:firstLine="720"/>
        <w:jc w:val="center"/>
        <w:rPr>
          <w:rFonts w:ascii="Times New Roman" w:eastAsia="Times New Roman" w:hAnsi="Times New Roman" w:cs="Times New Roman"/>
          <w:b/>
          <w:color w:val="000000"/>
          <w:sz w:val="24"/>
          <w:szCs w:val="24"/>
        </w:rPr>
      </w:pPr>
      <w:r w:rsidRPr="00451CCE">
        <w:rPr>
          <w:rFonts w:ascii="Times New Roman" w:eastAsia="Times New Roman" w:hAnsi="Times New Roman" w:cs="Times New Roman"/>
          <w:b/>
          <w:color w:val="000000"/>
          <w:sz w:val="24"/>
          <w:szCs w:val="24"/>
        </w:rPr>
        <w:t xml:space="preserve">1pav. </w:t>
      </w:r>
      <w:r w:rsidRPr="00451CCE">
        <w:rPr>
          <w:rFonts w:ascii="Times New Roman" w:eastAsia="Times New Roman" w:hAnsi="Times New Roman" w:cs="Times New Roman"/>
          <w:b/>
          <w:color w:val="000000"/>
          <w:sz w:val="24"/>
          <w:szCs w:val="24"/>
          <w:lang w:eastAsia="lt-LT"/>
        </w:rPr>
        <w:t>Akimirkos iš ADVENTUR 2022 parodos</w:t>
      </w:r>
    </w:p>
    <w:p w:rsidR="00451CCE" w:rsidRPr="00985193" w:rsidRDefault="00985193" w:rsidP="00451CCE">
      <w:pPr>
        <w:spacing w:after="0" w:line="276" w:lineRule="auto"/>
        <w:ind w:firstLine="709"/>
        <w:jc w:val="center"/>
        <w:rPr>
          <w:rFonts w:ascii="Times New Roman" w:eastAsia="Times New Roman" w:hAnsi="Times New Roman" w:cs="Times New Roman"/>
          <w:i/>
          <w:sz w:val="24"/>
          <w:szCs w:val="24"/>
        </w:rPr>
      </w:pPr>
      <w:r w:rsidRPr="00985193">
        <w:rPr>
          <w:rFonts w:ascii="Times New Roman" w:eastAsia="Times New Roman" w:hAnsi="Times New Roman" w:cs="Times New Roman"/>
          <w:i/>
          <w:sz w:val="24"/>
          <w:szCs w:val="24"/>
          <w:lang w:eastAsia="lt-LT"/>
        </w:rPr>
        <w:t>(</w:t>
      </w:r>
      <w:r w:rsidR="00451CCE" w:rsidRPr="00985193">
        <w:rPr>
          <w:rFonts w:ascii="Times New Roman" w:eastAsia="Times New Roman" w:hAnsi="Times New Roman" w:cs="Times New Roman"/>
          <w:i/>
          <w:sz w:val="24"/>
          <w:szCs w:val="24"/>
          <w:lang w:eastAsia="lt-LT"/>
        </w:rPr>
        <w:t>Nuotraukos: R. Milašiūtės ir K. Narkutės-Beniušienės</w:t>
      </w:r>
      <w:r w:rsidRPr="00985193">
        <w:rPr>
          <w:rFonts w:ascii="Times New Roman" w:eastAsia="Times New Roman" w:hAnsi="Times New Roman" w:cs="Times New Roman"/>
          <w:i/>
          <w:sz w:val="24"/>
          <w:szCs w:val="24"/>
          <w:lang w:eastAsia="lt-LT"/>
        </w:rPr>
        <w:t>)</w:t>
      </w:r>
    </w:p>
    <w:p w:rsidR="00451CCE" w:rsidRPr="00451CCE" w:rsidRDefault="00451CCE" w:rsidP="00451CCE">
      <w:pPr>
        <w:tabs>
          <w:tab w:val="left" w:pos="7680"/>
        </w:tabs>
        <w:spacing w:after="0" w:line="276" w:lineRule="auto"/>
        <w:jc w:val="both"/>
        <w:rPr>
          <w:rFonts w:ascii="Times New Roman" w:eastAsia="Times New Roman" w:hAnsi="Times New Roman" w:cs="Times New Roman"/>
          <w:sz w:val="20"/>
          <w:szCs w:val="20"/>
        </w:rPr>
      </w:pPr>
      <w:r w:rsidRPr="00451CCE">
        <w:rPr>
          <w:rFonts w:ascii="Times New Roman" w:eastAsia="Times New Roman" w:hAnsi="Times New Roman" w:cs="Times New Roman"/>
          <w:sz w:val="20"/>
          <w:szCs w:val="20"/>
        </w:rPr>
        <w:tab/>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2022 m. kartu su kaimynais iš Mažeikių, Telšių pristatytas Plungės miestas ir rajonas Klaipėdoje jūros šventėje bei Šiaulių miesto šventės metu (žr. 2 pav.). </w:t>
      </w:r>
    </w:p>
    <w:p w:rsidR="00451CCE" w:rsidRPr="00451CCE" w:rsidRDefault="00451CCE" w:rsidP="00451CCE">
      <w:pPr>
        <w:spacing w:after="0" w:line="240" w:lineRule="auto"/>
        <w:ind w:firstLine="720"/>
        <w:jc w:val="both"/>
        <w:rPr>
          <w:rFonts w:ascii="Times New Roman" w:eastAsia="Times New Roman" w:hAnsi="Times New Roman" w:cs="Times New Roman"/>
          <w:i/>
          <w:iCs/>
          <w:noProof/>
          <w:color w:val="000000"/>
          <w:sz w:val="20"/>
          <w:szCs w:val="20"/>
          <w:lang w:eastAsia="lt-LT"/>
        </w:rPr>
      </w:pPr>
    </w:p>
    <w:p w:rsidR="00451CCE" w:rsidRPr="00451CCE" w:rsidRDefault="00562A5F" w:rsidP="00451CCE">
      <w:pPr>
        <w:spacing w:after="0" w:line="240" w:lineRule="auto"/>
        <w:rPr>
          <w:rFonts w:ascii="Times New Roman" w:eastAsia="Times New Roman" w:hAnsi="Times New Roman" w:cs="Times New Roman"/>
          <w:noProof/>
          <w:sz w:val="20"/>
          <w:szCs w:val="20"/>
          <w:lang w:eastAsia="lt-LT"/>
        </w:rPr>
      </w:pPr>
      <w:r>
        <w:rPr>
          <w:rFonts w:ascii="Times New Roman" w:eastAsia="Times New Roman" w:hAnsi="Times New Roman" w:cs="Times New Roman"/>
          <w:noProof/>
          <w:sz w:val="20"/>
          <w:szCs w:val="20"/>
          <w:lang w:eastAsia="lt-LT"/>
        </w:rPr>
        <w:t xml:space="preserve">                   </w:t>
      </w:r>
      <w:r w:rsidR="00451CCE" w:rsidRPr="00451CCE">
        <w:rPr>
          <w:rFonts w:ascii="Times New Roman" w:eastAsia="Times New Roman" w:hAnsi="Times New Roman" w:cs="Times New Roman"/>
          <w:noProof/>
          <w:sz w:val="20"/>
          <w:szCs w:val="20"/>
          <w:lang w:eastAsia="lt-LT"/>
        </w:rPr>
        <w:drawing>
          <wp:inline distT="0" distB="0" distL="0" distR="0" wp14:anchorId="704F6254" wp14:editId="307C2794">
            <wp:extent cx="2676525" cy="2390775"/>
            <wp:effectExtent l="0" t="0" r="9525" b="9525"/>
            <wp:docPr id="107" name="Paveikslėlis 8" descr="Aprašas: D:\KRISTINA\2022\Ataskaita\Foto\Ramintos\_Āiauli__ turizmo gatv_Ś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8" descr="Aprašas: D:\KRISTINA\2022\Ataskaita\Foto\Ramintos\_Āiauli__ turizmo gatv_Ś (1).jpg"/>
                    <pic:cNvPicPr>
                      <a:picLocks noChangeAspect="1" noChangeArrowheads="1"/>
                    </pic:cNvPicPr>
                  </pic:nvPicPr>
                  <pic:blipFill>
                    <a:blip r:embed="rId137" cstate="email">
                      <a:extLst>
                        <a:ext uri="{28A0092B-C50C-407E-A947-70E740481C1C}">
                          <a14:useLocalDpi xmlns:a14="http://schemas.microsoft.com/office/drawing/2010/main"/>
                        </a:ext>
                      </a:extLst>
                    </a:blip>
                    <a:srcRect/>
                    <a:stretch>
                      <a:fillRect/>
                    </a:stretch>
                  </pic:blipFill>
                  <pic:spPr bwMode="auto">
                    <a:xfrm>
                      <a:off x="0" y="0"/>
                      <a:ext cx="2676525" cy="2390775"/>
                    </a:xfrm>
                    <a:prstGeom prst="rect">
                      <a:avLst/>
                    </a:prstGeom>
                    <a:noFill/>
                    <a:ln>
                      <a:noFill/>
                    </a:ln>
                  </pic:spPr>
                </pic:pic>
              </a:graphicData>
            </a:graphic>
          </wp:inline>
        </w:drawing>
      </w:r>
      <w:r w:rsidR="00451CCE" w:rsidRPr="00451CCE">
        <w:rPr>
          <w:rFonts w:ascii="Times New Roman" w:eastAsia="Times New Roman" w:hAnsi="Times New Roman" w:cs="Times New Roman"/>
          <w:noProof/>
          <w:sz w:val="20"/>
          <w:szCs w:val="20"/>
          <w:lang w:eastAsia="lt-LT"/>
        </w:rPr>
        <w:t xml:space="preserve"> </w:t>
      </w:r>
      <w:r>
        <w:rPr>
          <w:rFonts w:ascii="Times New Roman" w:eastAsia="Times New Roman" w:hAnsi="Times New Roman" w:cs="Times New Roman"/>
          <w:noProof/>
          <w:sz w:val="20"/>
          <w:szCs w:val="20"/>
          <w:lang w:eastAsia="lt-LT"/>
        </w:rPr>
        <w:t xml:space="preserve">          </w:t>
      </w:r>
      <w:r w:rsidR="00451CCE" w:rsidRPr="00451CCE">
        <w:rPr>
          <w:rFonts w:ascii="Times New Roman" w:eastAsia="Times New Roman" w:hAnsi="Times New Roman" w:cs="Times New Roman"/>
          <w:noProof/>
          <w:sz w:val="20"/>
          <w:szCs w:val="20"/>
          <w:lang w:eastAsia="lt-LT"/>
        </w:rPr>
        <w:t xml:space="preserve">  </w:t>
      </w:r>
      <w:r w:rsidR="00451CCE" w:rsidRPr="00451CCE">
        <w:rPr>
          <w:rFonts w:ascii="Times New Roman" w:eastAsia="Times New Roman" w:hAnsi="Times New Roman" w:cs="Times New Roman"/>
          <w:noProof/>
          <w:sz w:val="20"/>
          <w:szCs w:val="20"/>
          <w:lang w:eastAsia="lt-LT"/>
        </w:rPr>
        <w:drawing>
          <wp:inline distT="0" distB="0" distL="0" distR="0" wp14:anchorId="2607245F" wp14:editId="7B0B0E8D">
            <wp:extent cx="1771650" cy="2447925"/>
            <wp:effectExtent l="0" t="0" r="0" b="9525"/>
            <wp:docPr id="108" name="Paveikslėlis 10" descr="Aprašas: D:\KRISTINA\2022\Ataskaita\Foto\Ramintos\J_½ros _Īvent_Ś 2022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0" descr="Aprašas: D:\KRISTINA\2022\Ataskaita\Foto\Ramintos\J_½ros _Īvent_Ś 2022 (1).jpg"/>
                    <pic:cNvPicPr>
                      <a:picLocks noChangeAspect="1" noChangeArrowheads="1"/>
                    </pic:cNvPicPr>
                  </pic:nvPicPr>
                  <pic:blipFill>
                    <a:blip r:embed="rId138" cstate="email">
                      <a:extLst>
                        <a:ext uri="{28A0092B-C50C-407E-A947-70E740481C1C}">
                          <a14:useLocalDpi xmlns:a14="http://schemas.microsoft.com/office/drawing/2010/main"/>
                        </a:ext>
                      </a:extLst>
                    </a:blip>
                    <a:srcRect/>
                    <a:stretch>
                      <a:fillRect/>
                    </a:stretch>
                  </pic:blipFill>
                  <pic:spPr bwMode="auto">
                    <a:xfrm>
                      <a:off x="0" y="0"/>
                      <a:ext cx="1771650" cy="2447925"/>
                    </a:xfrm>
                    <a:prstGeom prst="rect">
                      <a:avLst/>
                    </a:prstGeom>
                    <a:noFill/>
                    <a:ln>
                      <a:noFill/>
                    </a:ln>
                  </pic:spPr>
                </pic:pic>
              </a:graphicData>
            </a:graphic>
          </wp:inline>
        </w:drawing>
      </w:r>
    </w:p>
    <w:p w:rsidR="00451CCE" w:rsidRPr="00451CCE" w:rsidRDefault="00451CCE" w:rsidP="00451CCE">
      <w:pPr>
        <w:spacing w:after="0" w:line="240" w:lineRule="auto"/>
        <w:jc w:val="center"/>
        <w:rPr>
          <w:rFonts w:ascii="Times New Roman" w:eastAsia="Times New Roman" w:hAnsi="Times New Roman" w:cs="Times New Roman"/>
          <w:b/>
          <w:color w:val="0070C0"/>
          <w:sz w:val="24"/>
          <w:szCs w:val="24"/>
          <w:lang w:eastAsia="lt-LT"/>
        </w:rPr>
      </w:pPr>
      <w:r w:rsidRPr="00451CCE">
        <w:rPr>
          <w:rFonts w:ascii="Times New Roman" w:eastAsia="Times New Roman" w:hAnsi="Times New Roman" w:cs="Times New Roman"/>
          <w:b/>
          <w:iCs/>
          <w:color w:val="000000"/>
          <w:sz w:val="24"/>
          <w:szCs w:val="24"/>
        </w:rPr>
        <w:t>2 pav</w:t>
      </w:r>
      <w:r w:rsidRPr="00451CCE">
        <w:rPr>
          <w:rFonts w:ascii="Times New Roman" w:eastAsia="Times New Roman" w:hAnsi="Times New Roman" w:cs="Times New Roman"/>
          <w:b/>
          <w:iCs/>
          <w:color w:val="000000"/>
          <w:sz w:val="24"/>
          <w:szCs w:val="24"/>
          <w:lang w:eastAsia="lt-LT"/>
        </w:rPr>
        <w:t>. Akimirkos iš turizmo mugių Klaipėdoje bei Šiauliuose</w:t>
      </w:r>
    </w:p>
    <w:p w:rsidR="00451CCE" w:rsidRPr="00985193" w:rsidRDefault="00985193" w:rsidP="00451CCE">
      <w:pPr>
        <w:spacing w:after="0" w:line="240" w:lineRule="auto"/>
        <w:ind w:firstLine="720"/>
        <w:jc w:val="center"/>
        <w:rPr>
          <w:rFonts w:ascii="Times New Roman" w:eastAsia="Times New Roman" w:hAnsi="Times New Roman" w:cs="Times New Roman"/>
          <w:i/>
          <w:sz w:val="24"/>
          <w:szCs w:val="24"/>
          <w:lang w:eastAsia="lt-LT"/>
        </w:rPr>
      </w:pPr>
      <w:r>
        <w:rPr>
          <w:rFonts w:ascii="Times New Roman" w:eastAsia="Times New Roman" w:hAnsi="Times New Roman" w:cs="Times New Roman"/>
          <w:i/>
          <w:sz w:val="24"/>
          <w:szCs w:val="24"/>
          <w:lang w:eastAsia="lt-LT"/>
        </w:rPr>
        <w:t>(</w:t>
      </w:r>
      <w:r w:rsidR="00451CCE" w:rsidRPr="00985193">
        <w:rPr>
          <w:rFonts w:ascii="Times New Roman" w:eastAsia="Times New Roman" w:hAnsi="Times New Roman" w:cs="Times New Roman"/>
          <w:i/>
          <w:sz w:val="24"/>
          <w:szCs w:val="24"/>
          <w:lang w:eastAsia="lt-LT"/>
        </w:rPr>
        <w:t>Nuotraukos R. Milašiūtės</w:t>
      </w:r>
      <w:r>
        <w:rPr>
          <w:rFonts w:ascii="Times New Roman" w:eastAsia="Times New Roman" w:hAnsi="Times New Roman" w:cs="Times New Roman"/>
          <w:i/>
          <w:sz w:val="24"/>
          <w:szCs w:val="24"/>
          <w:lang w:eastAsia="lt-LT"/>
        </w:rPr>
        <w:t>)</w:t>
      </w:r>
    </w:p>
    <w:p w:rsidR="00451CCE" w:rsidRPr="00451CCE" w:rsidRDefault="00451CCE" w:rsidP="00451CCE">
      <w:pPr>
        <w:spacing w:after="0" w:line="276" w:lineRule="auto"/>
        <w:ind w:firstLine="709"/>
        <w:jc w:val="both"/>
        <w:rPr>
          <w:rFonts w:ascii="Times New Roman" w:eastAsia="Times New Roman" w:hAnsi="Times New Roman" w:cs="Times New Roman"/>
          <w:sz w:val="20"/>
          <w:szCs w:val="20"/>
        </w:rPr>
      </w:pPr>
    </w:p>
    <w:p w:rsidR="00451CCE" w:rsidRPr="00451CCE" w:rsidRDefault="00451CCE" w:rsidP="00451CCE">
      <w:pPr>
        <w:spacing w:after="0" w:line="240" w:lineRule="auto"/>
        <w:ind w:firstLine="720"/>
        <w:jc w:val="both"/>
        <w:rPr>
          <w:rFonts w:ascii="Times New Roman" w:eastAsia="Times New Roman" w:hAnsi="Times New Roman" w:cs="Times New Roman"/>
          <w:bCs/>
          <w:sz w:val="24"/>
          <w:szCs w:val="24"/>
        </w:rPr>
      </w:pPr>
      <w:r w:rsidRPr="00451CCE">
        <w:rPr>
          <w:rFonts w:ascii="Times New Roman" w:eastAsia="Times New Roman" w:hAnsi="Times New Roman" w:cs="Times New Roman"/>
          <w:bCs/>
          <w:sz w:val="24"/>
          <w:szCs w:val="24"/>
        </w:rPr>
        <w:t>Dalyvauta kontaktų mugėje Pažaislio vienuolyne (žr. 3pav.) Kaune. Plungės rajono turizmo ištekliai pristatyti 25 Lietuvos kelionių organizatoriams.</w:t>
      </w:r>
    </w:p>
    <w:p w:rsidR="00451CCE" w:rsidRPr="00451CCE" w:rsidRDefault="00451CCE" w:rsidP="00451CCE">
      <w:pPr>
        <w:spacing w:after="0" w:line="276" w:lineRule="auto"/>
        <w:ind w:firstLine="720"/>
        <w:jc w:val="both"/>
        <w:rPr>
          <w:rFonts w:ascii="Times New Roman" w:eastAsia="Times New Roman" w:hAnsi="Times New Roman" w:cs="Times New Roman"/>
          <w:sz w:val="20"/>
          <w:szCs w:val="20"/>
        </w:rPr>
      </w:pPr>
    </w:p>
    <w:p w:rsidR="00451CCE" w:rsidRPr="00451CCE" w:rsidRDefault="00562A5F" w:rsidP="00451CCE">
      <w:pPr>
        <w:spacing w:after="0" w:line="240" w:lineRule="auto"/>
        <w:ind w:firstLine="142"/>
        <w:jc w:val="both"/>
        <w:rPr>
          <w:rFonts w:ascii="Times New Roman" w:eastAsia="Times New Roman" w:hAnsi="Times New Roman" w:cs="Times New Roman"/>
          <w:b/>
          <w:noProof/>
          <w:sz w:val="20"/>
          <w:szCs w:val="20"/>
          <w:lang w:eastAsia="lt-LT"/>
        </w:rPr>
      </w:pPr>
      <w:r>
        <w:rPr>
          <w:rFonts w:ascii="Times New Roman" w:eastAsia="Times New Roman" w:hAnsi="Times New Roman" w:cs="Times New Roman"/>
          <w:b/>
          <w:noProof/>
          <w:sz w:val="20"/>
          <w:szCs w:val="20"/>
          <w:lang w:eastAsia="lt-LT"/>
        </w:rPr>
        <w:t xml:space="preserve">                </w:t>
      </w:r>
      <w:r w:rsidR="00451CCE" w:rsidRPr="00451CCE">
        <w:rPr>
          <w:rFonts w:ascii="Times New Roman" w:eastAsia="Times New Roman" w:hAnsi="Times New Roman" w:cs="Times New Roman"/>
          <w:b/>
          <w:noProof/>
          <w:sz w:val="20"/>
          <w:szCs w:val="20"/>
          <w:lang w:eastAsia="lt-LT"/>
        </w:rPr>
        <w:drawing>
          <wp:inline distT="0" distB="0" distL="0" distR="0" wp14:anchorId="723A2058" wp14:editId="3AF7CA2D">
            <wp:extent cx="2162175" cy="2162175"/>
            <wp:effectExtent l="0" t="0" r="9525" b="9525"/>
            <wp:docPr id="109" name="Paveikslėlis 17" descr="Aprašas: D:\KRISTINA\2022\Ataskaita\Foto\Sandros\20221116_1239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7" descr="Aprašas: D:\KRISTINA\2022\Ataskaita\Foto\Sandros\20221116_123947.jpg"/>
                    <pic:cNvPicPr>
                      <a:picLocks noChangeAspect="1" noChangeArrowheads="1"/>
                    </pic:cNvPicPr>
                  </pic:nvPicPr>
                  <pic:blipFill>
                    <a:blip r:embed="rId139" cstate="email">
                      <a:extLst>
                        <a:ext uri="{28A0092B-C50C-407E-A947-70E740481C1C}">
                          <a14:useLocalDpi xmlns:a14="http://schemas.microsoft.com/office/drawing/2010/main"/>
                        </a:ext>
                      </a:extLst>
                    </a:blip>
                    <a:srcRect l="15503" r="9341"/>
                    <a:stretch>
                      <a:fillRect/>
                    </a:stretch>
                  </pic:blipFill>
                  <pic:spPr bwMode="auto">
                    <a:xfrm rot="5400000">
                      <a:off x="0" y="0"/>
                      <a:ext cx="2162175" cy="2162175"/>
                    </a:xfrm>
                    <a:prstGeom prst="rect">
                      <a:avLst/>
                    </a:prstGeom>
                    <a:noFill/>
                    <a:ln>
                      <a:noFill/>
                    </a:ln>
                  </pic:spPr>
                </pic:pic>
              </a:graphicData>
            </a:graphic>
          </wp:inline>
        </w:drawing>
      </w:r>
      <w:r w:rsidR="00451CCE" w:rsidRPr="00451CCE">
        <w:rPr>
          <w:rFonts w:ascii="Times New Roman" w:eastAsia="Times New Roman" w:hAnsi="Times New Roman" w:cs="Times New Roman"/>
          <w:b/>
          <w:noProof/>
          <w:sz w:val="20"/>
          <w:szCs w:val="20"/>
          <w:lang w:eastAsia="lt-LT"/>
        </w:rPr>
        <w:t xml:space="preserve"> </w:t>
      </w:r>
      <w:r>
        <w:rPr>
          <w:rFonts w:ascii="Times New Roman" w:eastAsia="Times New Roman" w:hAnsi="Times New Roman" w:cs="Times New Roman"/>
          <w:b/>
          <w:noProof/>
          <w:sz w:val="20"/>
          <w:szCs w:val="20"/>
          <w:lang w:eastAsia="lt-LT"/>
        </w:rPr>
        <w:t xml:space="preserve">                 </w:t>
      </w:r>
      <w:r w:rsidR="00451CCE" w:rsidRPr="00451CCE">
        <w:rPr>
          <w:rFonts w:ascii="Times New Roman" w:eastAsia="Times New Roman" w:hAnsi="Times New Roman" w:cs="Times New Roman"/>
          <w:b/>
          <w:noProof/>
          <w:sz w:val="20"/>
          <w:szCs w:val="20"/>
          <w:lang w:eastAsia="lt-LT"/>
        </w:rPr>
        <w:drawing>
          <wp:inline distT="0" distB="0" distL="0" distR="0" wp14:anchorId="4F140414" wp14:editId="4DED440A">
            <wp:extent cx="2143125" cy="2181225"/>
            <wp:effectExtent l="0" t="0" r="9525" b="9525"/>
            <wp:docPr id="110" name="Paveikslėlis 18" descr="Aprašas: D:\KRISTINA\2022\Ataskaita\Foto\Sandros\Kontakt__ mug_Ś Pa_Šaislio vienuolyne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8" descr="Aprašas: D:\KRISTINA\2022\Ataskaita\Foto\Sandros\Kontakt__ mug_Ś Pa_Šaislio vienuolyne (1).jpg"/>
                    <pic:cNvPicPr>
                      <a:picLocks noChangeAspect="1" noChangeArrowheads="1"/>
                    </pic:cNvPicPr>
                  </pic:nvPicPr>
                  <pic:blipFill>
                    <a:blip r:embed="rId140" cstate="email">
                      <a:extLst>
                        <a:ext uri="{28A0092B-C50C-407E-A947-70E740481C1C}">
                          <a14:useLocalDpi xmlns:a14="http://schemas.microsoft.com/office/drawing/2010/main"/>
                        </a:ext>
                      </a:extLst>
                    </a:blip>
                    <a:srcRect t="9468"/>
                    <a:stretch>
                      <a:fillRect/>
                    </a:stretch>
                  </pic:blipFill>
                  <pic:spPr bwMode="auto">
                    <a:xfrm>
                      <a:off x="0" y="0"/>
                      <a:ext cx="2143125" cy="2181225"/>
                    </a:xfrm>
                    <a:prstGeom prst="rect">
                      <a:avLst/>
                    </a:prstGeom>
                    <a:noFill/>
                    <a:ln>
                      <a:noFill/>
                    </a:ln>
                  </pic:spPr>
                </pic:pic>
              </a:graphicData>
            </a:graphic>
          </wp:inline>
        </w:drawing>
      </w:r>
    </w:p>
    <w:p w:rsidR="00451CCE" w:rsidRPr="00985193" w:rsidRDefault="00451CCE" w:rsidP="00497B92">
      <w:pPr>
        <w:pStyle w:val="Sraopastraipa"/>
        <w:numPr>
          <w:ilvl w:val="0"/>
          <w:numId w:val="62"/>
        </w:numPr>
        <w:jc w:val="center"/>
        <w:rPr>
          <w:b/>
          <w:iCs/>
          <w:color w:val="000000"/>
          <w:lang w:eastAsia="lt-LT"/>
        </w:rPr>
      </w:pPr>
      <w:r w:rsidRPr="00985193">
        <w:rPr>
          <w:b/>
          <w:iCs/>
          <w:color w:val="000000"/>
        </w:rPr>
        <w:t>pav</w:t>
      </w:r>
      <w:r w:rsidRPr="00985193">
        <w:rPr>
          <w:b/>
          <w:iCs/>
          <w:color w:val="000000"/>
          <w:lang w:eastAsia="lt-LT"/>
        </w:rPr>
        <w:t>. Kontaktų mugė Kaune</w:t>
      </w:r>
      <w:r w:rsidR="00562A5F" w:rsidRPr="00985193">
        <w:rPr>
          <w:b/>
          <w:iCs/>
          <w:color w:val="000000"/>
          <w:lang w:eastAsia="lt-LT"/>
        </w:rPr>
        <w:t xml:space="preserve"> </w:t>
      </w:r>
      <w:r w:rsidR="00302BEC" w:rsidRPr="00302BEC">
        <w:rPr>
          <w:i/>
          <w:iCs/>
          <w:color w:val="000000"/>
          <w:lang w:eastAsia="lt-LT"/>
        </w:rPr>
        <w:t>(</w:t>
      </w:r>
      <w:r w:rsidRPr="00302BEC">
        <w:rPr>
          <w:i/>
          <w:lang w:eastAsia="lt-LT"/>
        </w:rPr>
        <w:t>Nuotraukos S. Kasmauskienės</w:t>
      </w:r>
      <w:r w:rsidR="00302BEC" w:rsidRPr="00302BEC">
        <w:rPr>
          <w:i/>
          <w:lang w:eastAsia="lt-LT"/>
        </w:rPr>
        <w:t>)</w:t>
      </w:r>
    </w:p>
    <w:p w:rsidR="00985193" w:rsidRDefault="00451CCE" w:rsidP="00985193">
      <w:pPr>
        <w:spacing w:after="0" w:line="240" w:lineRule="auto"/>
        <w:ind w:firstLine="720"/>
        <w:jc w:val="both"/>
        <w:rPr>
          <w:rFonts w:ascii="Times New Roman" w:eastAsia="Times New Roman" w:hAnsi="Times New Roman" w:cs="Times New Roman"/>
          <w:b/>
          <w:sz w:val="24"/>
          <w:szCs w:val="24"/>
        </w:rPr>
      </w:pPr>
      <w:r w:rsidRPr="00451CCE">
        <w:rPr>
          <w:rFonts w:ascii="Times New Roman" w:eastAsia="Times New Roman" w:hAnsi="Times New Roman" w:cs="Times New Roman"/>
          <w:b/>
          <w:sz w:val="24"/>
          <w:szCs w:val="24"/>
        </w:rPr>
        <w:lastRenderedPageBreak/>
        <w:t>Viešinimas televizijoje, straipsniai ir kita.</w:t>
      </w:r>
    </w:p>
    <w:p w:rsidR="00985193" w:rsidRPr="00985193" w:rsidRDefault="00985193" w:rsidP="00595AB6">
      <w:pPr>
        <w:spacing w:line="240" w:lineRule="auto"/>
        <w:ind w:firstLine="720"/>
        <w:contextualSpacing/>
        <w:jc w:val="both"/>
        <w:rPr>
          <w:rFonts w:ascii="Times New Roman" w:eastAsia="Times New Roman" w:hAnsi="Times New Roman" w:cs="Times New Roman"/>
          <w:b/>
          <w:sz w:val="24"/>
          <w:szCs w:val="24"/>
        </w:rPr>
      </w:pPr>
      <w:r w:rsidRPr="00985193">
        <w:rPr>
          <w:rFonts w:ascii="Times New Roman" w:eastAsia="Calibri" w:hAnsi="Times New Roman" w:cs="Times New Roman"/>
          <w:b/>
          <w:bCs/>
          <w:sz w:val="24"/>
          <w:szCs w:val="24"/>
        </w:rPr>
        <w:t xml:space="preserve">-  </w:t>
      </w:r>
      <w:r w:rsidR="00451CCE" w:rsidRPr="00985193">
        <w:rPr>
          <w:rFonts w:ascii="Times New Roman" w:eastAsia="Calibri" w:hAnsi="Times New Roman" w:cs="Times New Roman"/>
          <w:b/>
          <w:bCs/>
          <w:sz w:val="24"/>
          <w:szCs w:val="24"/>
        </w:rPr>
        <w:t xml:space="preserve">TV3 eteryje rodomos laidos „Maisto kelias“ </w:t>
      </w:r>
      <w:r w:rsidR="00451CCE" w:rsidRPr="00985193">
        <w:rPr>
          <w:rFonts w:ascii="Times New Roman" w:eastAsia="Calibri" w:hAnsi="Times New Roman" w:cs="Times New Roman"/>
          <w:bCs/>
          <w:i/>
          <w:sz w:val="24"/>
          <w:szCs w:val="24"/>
        </w:rPr>
        <w:t>(</w:t>
      </w:r>
      <w:r w:rsidR="00451CCE" w:rsidRPr="00985193">
        <w:rPr>
          <w:rFonts w:ascii="Times New Roman" w:eastAsia="Calibri" w:hAnsi="Times New Roman" w:cs="Times New Roman"/>
          <w:bCs/>
          <w:sz w:val="24"/>
          <w:szCs w:val="24"/>
        </w:rPr>
        <w:t>filmavimas, f</w:t>
      </w:r>
      <w:r w:rsidR="00451CCE" w:rsidRPr="00985193">
        <w:rPr>
          <w:rFonts w:ascii="Times New Roman" w:eastAsia="Calibri" w:hAnsi="Times New Roman" w:cs="Times New Roman"/>
          <w:sz w:val="24"/>
          <w:szCs w:val="24"/>
        </w:rPr>
        <w:t xml:space="preserve">ilmavimo organizavimas, komandos lydėjimas. Laidoje parodytas naujasis restoranas „Flow“, Plungės jūros pakrantė bei Žemaičių dailės muziejuje vedamos edukacijos. Laidos įrašas  </w:t>
      </w:r>
      <w:hyperlink r:id="rId141" w:history="1">
        <w:r w:rsidR="00687701" w:rsidRPr="00985193">
          <w:rPr>
            <w:rStyle w:val="Hipersaitas"/>
            <w:rFonts w:ascii="Times New Roman" w:eastAsia="Calibri" w:hAnsi="Times New Roman" w:cs="Times New Roman"/>
            <w:sz w:val="24"/>
            <w:szCs w:val="24"/>
          </w:rPr>
          <w:t>https://bit.ly/3yFMJ6W</w:t>
        </w:r>
      </w:hyperlink>
      <w:r w:rsidR="00451CCE" w:rsidRPr="00985193">
        <w:rPr>
          <w:rFonts w:ascii="Times New Roman" w:eastAsia="Calibri" w:hAnsi="Times New Roman" w:cs="Times New Roman"/>
          <w:sz w:val="24"/>
          <w:szCs w:val="24"/>
        </w:rPr>
        <w:t>.</w:t>
      </w:r>
    </w:p>
    <w:p w:rsidR="00985193" w:rsidRPr="00985193" w:rsidRDefault="00985193" w:rsidP="00595AB6">
      <w:pPr>
        <w:spacing w:line="240" w:lineRule="auto"/>
        <w:ind w:firstLine="720"/>
        <w:contextualSpacing/>
        <w:jc w:val="both"/>
        <w:rPr>
          <w:rFonts w:ascii="Times New Roman" w:eastAsia="Times New Roman" w:hAnsi="Times New Roman" w:cs="Times New Roman"/>
          <w:b/>
          <w:sz w:val="24"/>
          <w:szCs w:val="24"/>
        </w:rPr>
      </w:pPr>
      <w:r w:rsidRPr="00985193">
        <w:rPr>
          <w:rFonts w:ascii="Times New Roman" w:eastAsia="Times New Roman" w:hAnsi="Times New Roman" w:cs="Times New Roman"/>
          <w:b/>
          <w:sz w:val="24"/>
          <w:szCs w:val="24"/>
        </w:rPr>
        <w:t xml:space="preserve">- </w:t>
      </w:r>
      <w:r w:rsidR="00451CCE" w:rsidRPr="00985193">
        <w:rPr>
          <w:rFonts w:ascii="Times New Roman" w:eastAsia="Calibri" w:hAnsi="Times New Roman" w:cs="Times New Roman"/>
          <w:b/>
          <w:bCs/>
          <w:sz w:val="24"/>
          <w:szCs w:val="24"/>
        </w:rPr>
        <w:t xml:space="preserve">LRT laidos „Beatos virtuvė“ </w:t>
      </w:r>
      <w:r w:rsidR="00451CCE" w:rsidRPr="00985193">
        <w:rPr>
          <w:rFonts w:ascii="Times New Roman" w:eastAsia="Calibri" w:hAnsi="Times New Roman" w:cs="Times New Roman"/>
          <w:bCs/>
          <w:sz w:val="24"/>
          <w:szCs w:val="24"/>
        </w:rPr>
        <w:t>filmavimo organizavimas bei f</w:t>
      </w:r>
      <w:r w:rsidR="00451CCE" w:rsidRPr="00985193">
        <w:rPr>
          <w:rFonts w:ascii="Times New Roman" w:eastAsia="Calibri" w:hAnsi="Times New Roman" w:cs="Times New Roman"/>
          <w:sz w:val="24"/>
          <w:szCs w:val="24"/>
        </w:rPr>
        <w:t xml:space="preserve">ilmavimo komandos lydėjimas po Plungės rajoną. Laidos įrašas </w:t>
      </w:r>
      <w:r w:rsidR="00451CCE" w:rsidRPr="00985193">
        <w:rPr>
          <w:rFonts w:ascii="Times New Roman" w:eastAsia="Calibri" w:hAnsi="Times New Roman" w:cs="Times New Roman"/>
          <w:color w:val="0563C1"/>
          <w:sz w:val="24"/>
          <w:szCs w:val="24"/>
          <w:u w:val="single"/>
        </w:rPr>
        <w:t>https://bit.ly/3ahR9rI</w:t>
      </w:r>
      <w:r w:rsidR="00451CCE" w:rsidRPr="00985193">
        <w:rPr>
          <w:rFonts w:ascii="Times New Roman" w:eastAsia="Calibri" w:hAnsi="Times New Roman" w:cs="Times New Roman"/>
          <w:sz w:val="24"/>
          <w:szCs w:val="24"/>
        </w:rPr>
        <w:t xml:space="preserve">. </w:t>
      </w:r>
    </w:p>
    <w:p w:rsidR="007C7772" w:rsidRPr="00985193" w:rsidRDefault="00985193" w:rsidP="00595AB6">
      <w:pPr>
        <w:spacing w:line="240" w:lineRule="auto"/>
        <w:ind w:firstLine="720"/>
        <w:contextualSpacing/>
        <w:jc w:val="both"/>
        <w:rPr>
          <w:rFonts w:ascii="Times New Roman" w:eastAsia="Times New Roman" w:hAnsi="Times New Roman" w:cs="Times New Roman"/>
          <w:b/>
          <w:sz w:val="24"/>
          <w:szCs w:val="24"/>
        </w:rPr>
      </w:pPr>
      <w:r w:rsidRPr="00985193">
        <w:rPr>
          <w:rFonts w:ascii="Times New Roman" w:eastAsia="Times New Roman" w:hAnsi="Times New Roman" w:cs="Times New Roman"/>
          <w:b/>
          <w:sz w:val="24"/>
          <w:szCs w:val="24"/>
        </w:rPr>
        <w:t xml:space="preserve">- </w:t>
      </w:r>
      <w:r w:rsidR="00451CCE" w:rsidRPr="00985193">
        <w:rPr>
          <w:rFonts w:ascii="Times New Roman" w:eastAsia="Calibri" w:hAnsi="Times New Roman" w:cs="Times New Roman"/>
          <w:b/>
          <w:bCs/>
          <w:sz w:val="24"/>
          <w:szCs w:val="24"/>
        </w:rPr>
        <w:t xml:space="preserve">LRT laidos „Duokim garo“ </w:t>
      </w:r>
      <w:r w:rsidR="00451CCE" w:rsidRPr="00985193">
        <w:rPr>
          <w:rFonts w:ascii="Times New Roman" w:eastAsia="Calibri" w:hAnsi="Times New Roman" w:cs="Times New Roman"/>
          <w:bCs/>
          <w:sz w:val="24"/>
          <w:szCs w:val="24"/>
        </w:rPr>
        <w:t xml:space="preserve">filmavimo organizavimas bei filmavimo komandos lydėjimas po Plungę, Platelius. </w:t>
      </w:r>
    </w:p>
    <w:p w:rsidR="007C7772" w:rsidRPr="00985193" w:rsidRDefault="00985193" w:rsidP="00595AB6">
      <w:pPr>
        <w:spacing w:after="0" w:line="240" w:lineRule="auto"/>
        <w:ind w:firstLine="720"/>
        <w:contextualSpacing/>
        <w:jc w:val="both"/>
        <w:rPr>
          <w:rFonts w:ascii="Times New Roman" w:hAnsi="Times New Roman" w:cs="Times New Roman"/>
          <w:i/>
          <w:sz w:val="24"/>
          <w:szCs w:val="24"/>
          <w:lang w:eastAsia="lt-LT"/>
        </w:rPr>
      </w:pPr>
      <w:r w:rsidRPr="00985193">
        <w:rPr>
          <w:rFonts w:ascii="Times New Roman" w:eastAsia="Calibri" w:hAnsi="Times New Roman" w:cs="Times New Roman"/>
          <w:b/>
          <w:bCs/>
          <w:sz w:val="24"/>
          <w:szCs w:val="24"/>
        </w:rPr>
        <w:t xml:space="preserve">- </w:t>
      </w:r>
      <w:r w:rsidR="00451CCE" w:rsidRPr="00985193">
        <w:rPr>
          <w:rFonts w:ascii="Times New Roman" w:eastAsia="Calibri" w:hAnsi="Times New Roman" w:cs="Times New Roman"/>
          <w:b/>
          <w:bCs/>
          <w:sz w:val="24"/>
          <w:szCs w:val="24"/>
        </w:rPr>
        <w:t>Suorganizuotas Plungės laiko kapsulės filmavimas.</w:t>
      </w:r>
    </w:p>
    <w:p w:rsidR="00451CCE" w:rsidRPr="00985193" w:rsidRDefault="00985193" w:rsidP="00595AB6">
      <w:pPr>
        <w:spacing w:after="0" w:line="240" w:lineRule="auto"/>
        <w:ind w:firstLine="720"/>
        <w:contextualSpacing/>
        <w:jc w:val="both"/>
        <w:rPr>
          <w:rFonts w:ascii="Times New Roman" w:hAnsi="Times New Roman" w:cs="Times New Roman"/>
          <w:i/>
          <w:sz w:val="24"/>
          <w:szCs w:val="24"/>
          <w:lang w:eastAsia="lt-LT"/>
        </w:rPr>
      </w:pPr>
      <w:r w:rsidRPr="00985193">
        <w:rPr>
          <w:rFonts w:ascii="Times New Roman" w:eastAsia="Calibri" w:hAnsi="Times New Roman" w:cs="Times New Roman"/>
          <w:b/>
          <w:bCs/>
          <w:sz w:val="24"/>
          <w:szCs w:val="24"/>
        </w:rPr>
        <w:t xml:space="preserve">- </w:t>
      </w:r>
      <w:r w:rsidR="00451CCE" w:rsidRPr="00985193">
        <w:rPr>
          <w:rFonts w:ascii="Times New Roman" w:eastAsia="Calibri" w:hAnsi="Times New Roman" w:cs="Times New Roman"/>
          <w:b/>
          <w:bCs/>
          <w:sz w:val="24"/>
          <w:szCs w:val="24"/>
        </w:rPr>
        <w:t xml:space="preserve">Straipsniai. </w:t>
      </w:r>
      <w:r w:rsidR="00451CCE" w:rsidRPr="00985193">
        <w:rPr>
          <w:rFonts w:ascii="Times New Roman" w:eastAsia="Calibri" w:hAnsi="Times New Roman" w:cs="Times New Roman"/>
          <w:bCs/>
          <w:sz w:val="24"/>
          <w:szCs w:val="24"/>
        </w:rPr>
        <w:t xml:space="preserve">Plungės TIC darbuotojai parašė šiuos straipsnius: </w:t>
      </w:r>
      <w:r w:rsidR="00595AB6">
        <w:rPr>
          <w:rFonts w:ascii="Times New Roman" w:eastAsia="Calibri" w:hAnsi="Times New Roman" w:cs="Times New Roman"/>
          <w:sz w:val="24"/>
          <w:szCs w:val="24"/>
        </w:rPr>
        <w:t>,,Planas savaitgaliui Plungėje -</w:t>
      </w:r>
      <w:r w:rsidR="00451CCE" w:rsidRPr="00985193">
        <w:rPr>
          <w:rFonts w:ascii="Times New Roman" w:eastAsia="Calibri" w:hAnsi="Times New Roman" w:cs="Times New Roman"/>
          <w:sz w:val="24"/>
          <w:szCs w:val="24"/>
        </w:rPr>
        <w:t xml:space="preserve"> 5 pažintiniai takai, atveriantys nuostabius vaizdus“, ,,Rudeniškam pasivaikščiojimui Plungės apylinkėse: nuo didžiulio parko iki įspūdingų piliakalnių“, kurie publikuoti portaluose delfi.lt ir 15min.lt bei kt. </w:t>
      </w:r>
      <w:r w:rsidR="00451CCE" w:rsidRPr="00985193">
        <w:rPr>
          <w:rFonts w:ascii="Times New Roman" w:eastAsia="Calibri" w:hAnsi="Times New Roman" w:cs="Times New Roman"/>
          <w:bCs/>
          <w:sz w:val="24"/>
          <w:szCs w:val="24"/>
        </w:rPr>
        <w:t>Plungės TIC parengti straipsniai publikuoti vietos laikraščiuose „Plungė“ bei „Žemaitis“: ,,Pažintis su Plungės miesto lopšiu – Gandingos archeologiniu kompleksu“, ,,Turizmo diena – su žemaitišku prieskoniu“, „Naująją Šv. Jokūbo kelio atkarpą išbandė 90 žygeivių“, „Plungės turizmo informacijos centrui apdovanojimas“.</w:t>
      </w:r>
    </w:p>
    <w:p w:rsidR="00451CCE" w:rsidRPr="00985193" w:rsidRDefault="00451CCE" w:rsidP="00985193">
      <w:pPr>
        <w:spacing w:after="0" w:line="240" w:lineRule="auto"/>
        <w:ind w:firstLine="720"/>
        <w:contextualSpacing/>
        <w:jc w:val="both"/>
        <w:rPr>
          <w:rFonts w:ascii="Times New Roman" w:eastAsia="Calibri" w:hAnsi="Times New Roman" w:cs="Times New Roman"/>
          <w:iCs/>
          <w:sz w:val="24"/>
          <w:szCs w:val="24"/>
        </w:rPr>
      </w:pPr>
      <w:r w:rsidRPr="00985193">
        <w:rPr>
          <w:rFonts w:ascii="Times New Roman" w:eastAsia="Calibri" w:hAnsi="Times New Roman" w:cs="Times New Roman"/>
          <w:iCs/>
          <w:sz w:val="24"/>
          <w:szCs w:val="24"/>
        </w:rPr>
        <w:t xml:space="preserve">2022 m. straipsnis apie Plungę publikuotas kelionių kultūros žurnale ,,SEEN“. Žurnalas vasaros metu platintas „GetJet Airlines“ orlaiviuose, taip pat „Vilniaus oro uoste“. </w:t>
      </w:r>
    </w:p>
    <w:p w:rsidR="00451CCE" w:rsidRPr="00451CCE" w:rsidRDefault="00451CCE" w:rsidP="00451CCE">
      <w:pPr>
        <w:spacing w:after="0" w:line="240" w:lineRule="auto"/>
        <w:ind w:firstLine="720"/>
        <w:contextualSpacing/>
        <w:jc w:val="both"/>
        <w:rPr>
          <w:rFonts w:ascii="Times New Roman" w:eastAsia="Calibri" w:hAnsi="Times New Roman" w:cs="Times New Roman"/>
          <w:b/>
          <w:sz w:val="24"/>
          <w:szCs w:val="24"/>
        </w:rPr>
      </w:pPr>
    </w:p>
    <w:p w:rsidR="00451CCE" w:rsidRPr="00451CCE" w:rsidRDefault="00451CCE" w:rsidP="00451CCE">
      <w:pPr>
        <w:spacing w:after="0" w:line="240" w:lineRule="auto"/>
        <w:ind w:firstLine="720"/>
        <w:contextualSpacing/>
        <w:jc w:val="both"/>
        <w:rPr>
          <w:rFonts w:ascii="Times New Roman" w:eastAsia="Calibri" w:hAnsi="Times New Roman" w:cs="Times New Roman"/>
          <w:b/>
          <w:sz w:val="24"/>
          <w:szCs w:val="24"/>
        </w:rPr>
      </w:pPr>
      <w:r w:rsidRPr="00451CCE">
        <w:rPr>
          <w:rFonts w:ascii="Times New Roman" w:eastAsia="Calibri" w:hAnsi="Times New Roman" w:cs="Times New Roman"/>
          <w:b/>
          <w:sz w:val="24"/>
          <w:szCs w:val="24"/>
        </w:rPr>
        <w:t xml:space="preserve">Renginiai, susitikimai ir kita. </w:t>
      </w:r>
    </w:p>
    <w:p w:rsidR="00451CCE" w:rsidRPr="00451CCE" w:rsidRDefault="00451CCE" w:rsidP="00451CCE">
      <w:pPr>
        <w:spacing w:after="0" w:line="240" w:lineRule="auto"/>
        <w:ind w:firstLine="720"/>
        <w:contextualSpacing/>
        <w:jc w:val="both"/>
        <w:rPr>
          <w:rFonts w:ascii="Times New Roman" w:eastAsia="Times New Roman" w:hAnsi="Times New Roman" w:cs="Times New Roman"/>
          <w:sz w:val="24"/>
          <w:szCs w:val="24"/>
        </w:rPr>
      </w:pPr>
      <w:r w:rsidRPr="00451CCE">
        <w:rPr>
          <w:rFonts w:ascii="Times New Roman" w:eastAsia="Calibri" w:hAnsi="Times New Roman" w:cs="Times New Roman"/>
          <w:bCs/>
          <w:sz w:val="24"/>
          <w:szCs w:val="24"/>
        </w:rPr>
        <w:t xml:space="preserve">2022 m. Plungės TIC minėjo bei suorganizavo renginius skirtus Pasaulinei turizmo bei Europos kultūros paveldo dienoms paminėti. </w:t>
      </w:r>
      <w:r w:rsidRPr="00451CCE">
        <w:rPr>
          <w:rFonts w:ascii="Times New Roman" w:eastAsia="Times New Roman" w:hAnsi="Times New Roman" w:cs="Times New Roman"/>
          <w:sz w:val="24"/>
          <w:szCs w:val="24"/>
        </w:rPr>
        <w:t>Dvejose konferencijose skaityti pranešimai apie Plungę: 1) 2022-06-16 konferencija „Kūrybiška ir versli bendruomenė – stiprus regionas“, pranešimo tema – „Kūrybinis požiūris į turizmą Plungės rajone“. 2) VšĮ Keliauk Lietuvoje ir visitsiauliai forumas „Infrastruktūra ir turizmo plėtra“, pranešimo tema – „Regiono turizmo objektų ir paslaugų infrastruktūra: Telšių apskritis“.</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Bendradarbiaujant su Plungės r. sav. administracija 2022 m. Plungės miesto centre pastatytas informacinis terminalas (žr. 4 pav.), kuriam turinį bei informaciją pateikė, sukėlė bei toliau administruos Plungės TIC darbuotojai. </w:t>
      </w:r>
    </w:p>
    <w:p w:rsidR="00451CCE" w:rsidRPr="00451CCE" w:rsidRDefault="00451CCE" w:rsidP="00451CCE">
      <w:pPr>
        <w:spacing w:after="0" w:line="240" w:lineRule="auto"/>
        <w:ind w:firstLine="709"/>
        <w:jc w:val="center"/>
        <w:rPr>
          <w:rFonts w:ascii="Times New Roman" w:eastAsia="Times New Roman" w:hAnsi="Times New Roman" w:cs="Times New Roman"/>
          <w:sz w:val="20"/>
          <w:szCs w:val="20"/>
        </w:rPr>
      </w:pPr>
      <w:r w:rsidRPr="00451CCE">
        <w:rPr>
          <w:rFonts w:ascii="Times New Roman" w:eastAsia="Times New Roman" w:hAnsi="Times New Roman" w:cs="Times New Roman"/>
          <w:noProof/>
          <w:sz w:val="24"/>
          <w:szCs w:val="24"/>
          <w:lang w:eastAsia="lt-LT"/>
        </w:rPr>
        <w:drawing>
          <wp:inline distT="0" distB="0" distL="0" distR="0" wp14:anchorId="22580622" wp14:editId="25EFF94E">
            <wp:extent cx="3086100" cy="2314575"/>
            <wp:effectExtent l="4762" t="0" r="4763" b="4762"/>
            <wp:docPr id="111" name="Paveikslėlis 62" descr="Aprašas: C:\Users\Vartotojas\AppData\Local\Microsoft\Windows\INetCache\Content.Outlook\Y6K1G5GD\20220818_0957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62" descr="Aprašas: C:\Users\Vartotojas\AppData\Local\Microsoft\Windows\INetCache\Content.Outlook\Y6K1G5GD\20220818_095710.jpg"/>
                    <pic:cNvPicPr>
                      <a:picLocks noChangeAspect="1" noChangeArrowheads="1"/>
                    </pic:cNvPicPr>
                  </pic:nvPicPr>
                  <pic:blipFill>
                    <a:blip r:embed="rId142" cstate="email">
                      <a:extLst>
                        <a:ext uri="{28A0092B-C50C-407E-A947-70E740481C1C}">
                          <a14:useLocalDpi xmlns:a14="http://schemas.microsoft.com/office/drawing/2010/main"/>
                        </a:ext>
                      </a:extLst>
                    </a:blip>
                    <a:srcRect/>
                    <a:stretch>
                      <a:fillRect/>
                    </a:stretch>
                  </pic:blipFill>
                  <pic:spPr bwMode="auto">
                    <a:xfrm rot="5400000">
                      <a:off x="0" y="0"/>
                      <a:ext cx="3086100" cy="2314575"/>
                    </a:xfrm>
                    <a:prstGeom prst="rect">
                      <a:avLst/>
                    </a:prstGeom>
                    <a:noFill/>
                    <a:ln>
                      <a:noFill/>
                    </a:ln>
                  </pic:spPr>
                </pic:pic>
              </a:graphicData>
            </a:graphic>
          </wp:inline>
        </w:drawing>
      </w:r>
    </w:p>
    <w:p w:rsidR="00451CCE" w:rsidRPr="00451CCE" w:rsidRDefault="00451CCE" w:rsidP="00451CCE">
      <w:pPr>
        <w:spacing w:line="240" w:lineRule="auto"/>
        <w:ind w:firstLine="1296"/>
        <w:contextualSpacing/>
        <w:jc w:val="center"/>
        <w:rPr>
          <w:rFonts w:ascii="Times New Roman" w:eastAsia="Calibri" w:hAnsi="Times New Roman" w:cs="Times New Roman"/>
          <w:b/>
          <w:noProof/>
          <w:sz w:val="24"/>
          <w:szCs w:val="24"/>
          <w:lang w:eastAsia="lt-LT"/>
        </w:rPr>
      </w:pPr>
      <w:r w:rsidRPr="00451CCE">
        <w:rPr>
          <w:rFonts w:ascii="Times New Roman" w:eastAsia="Times New Roman" w:hAnsi="Times New Roman" w:cs="Times New Roman"/>
          <w:b/>
          <w:sz w:val="24"/>
          <w:szCs w:val="24"/>
        </w:rPr>
        <w:t>4</w:t>
      </w:r>
      <w:r w:rsidRPr="00451CCE">
        <w:rPr>
          <w:rFonts w:ascii="Times New Roman" w:eastAsia="Times New Roman" w:hAnsi="Times New Roman" w:cs="Times New Roman"/>
          <w:b/>
          <w:sz w:val="24"/>
          <w:szCs w:val="24"/>
          <w:lang w:eastAsia="lt-LT"/>
        </w:rPr>
        <w:t xml:space="preserve"> pav. Naujasis informacinis terminalas Senamiesčio aikštėje</w:t>
      </w:r>
    </w:p>
    <w:p w:rsidR="00451CCE" w:rsidRPr="00302BEC" w:rsidRDefault="00302BEC" w:rsidP="00451CCE">
      <w:pPr>
        <w:tabs>
          <w:tab w:val="left" w:pos="1701"/>
        </w:tabs>
        <w:spacing w:after="0" w:line="276" w:lineRule="auto"/>
        <w:jc w:val="center"/>
        <w:rPr>
          <w:rFonts w:ascii="Times New Roman" w:eastAsia="Times New Roman" w:hAnsi="Times New Roman" w:cs="Times New Roman"/>
          <w:i/>
          <w:sz w:val="24"/>
          <w:szCs w:val="24"/>
        </w:rPr>
      </w:pPr>
      <w:r w:rsidRPr="00302BEC">
        <w:rPr>
          <w:rFonts w:ascii="Times New Roman" w:eastAsia="Times New Roman" w:hAnsi="Times New Roman" w:cs="Times New Roman"/>
          <w:i/>
          <w:sz w:val="24"/>
          <w:szCs w:val="24"/>
          <w:lang w:eastAsia="lt-LT"/>
        </w:rPr>
        <w:t>(</w:t>
      </w:r>
      <w:r w:rsidR="00451CCE" w:rsidRPr="00302BEC">
        <w:rPr>
          <w:rFonts w:ascii="Times New Roman" w:eastAsia="Times New Roman" w:hAnsi="Times New Roman" w:cs="Times New Roman"/>
          <w:i/>
          <w:sz w:val="24"/>
          <w:szCs w:val="24"/>
          <w:lang w:eastAsia="lt-LT"/>
        </w:rPr>
        <w:t>Nuotrauka S. Kasmauskienės</w:t>
      </w:r>
      <w:r w:rsidRPr="00302BEC">
        <w:rPr>
          <w:rFonts w:ascii="Times New Roman" w:eastAsia="Times New Roman" w:hAnsi="Times New Roman" w:cs="Times New Roman"/>
          <w:i/>
          <w:sz w:val="24"/>
          <w:szCs w:val="24"/>
          <w:lang w:eastAsia="lt-LT"/>
        </w:rPr>
        <w:t>)</w:t>
      </w:r>
    </w:p>
    <w:p w:rsidR="00451CCE" w:rsidRPr="00451CCE" w:rsidRDefault="00451CCE" w:rsidP="00451CCE">
      <w:pPr>
        <w:spacing w:after="0" w:line="276" w:lineRule="auto"/>
        <w:jc w:val="both"/>
        <w:rPr>
          <w:rFonts w:ascii="Times New Roman" w:eastAsia="Times New Roman" w:hAnsi="Times New Roman" w:cs="Times New Roman"/>
          <w:sz w:val="20"/>
          <w:szCs w:val="20"/>
        </w:rPr>
      </w:pPr>
    </w:p>
    <w:p w:rsidR="00302BEC" w:rsidRDefault="00302BEC" w:rsidP="00451CCE">
      <w:pPr>
        <w:tabs>
          <w:tab w:val="left" w:pos="3828"/>
        </w:tabs>
        <w:spacing w:after="0" w:line="240" w:lineRule="auto"/>
        <w:ind w:firstLine="720"/>
        <w:contextualSpacing/>
        <w:jc w:val="center"/>
        <w:rPr>
          <w:rFonts w:ascii="Times New Roman" w:eastAsia="Times New Roman" w:hAnsi="Times New Roman" w:cs="Times New Roman"/>
          <w:b/>
          <w:sz w:val="24"/>
          <w:szCs w:val="24"/>
        </w:rPr>
      </w:pPr>
    </w:p>
    <w:p w:rsidR="00302BEC" w:rsidRDefault="00302BEC" w:rsidP="00451CCE">
      <w:pPr>
        <w:tabs>
          <w:tab w:val="left" w:pos="3828"/>
        </w:tabs>
        <w:spacing w:after="0" w:line="240" w:lineRule="auto"/>
        <w:ind w:firstLine="720"/>
        <w:contextualSpacing/>
        <w:jc w:val="center"/>
        <w:rPr>
          <w:rFonts w:ascii="Times New Roman" w:eastAsia="Times New Roman" w:hAnsi="Times New Roman" w:cs="Times New Roman"/>
          <w:b/>
          <w:sz w:val="24"/>
          <w:szCs w:val="24"/>
        </w:rPr>
      </w:pPr>
    </w:p>
    <w:p w:rsidR="00302BEC" w:rsidRDefault="00302BEC" w:rsidP="00451CCE">
      <w:pPr>
        <w:tabs>
          <w:tab w:val="left" w:pos="3828"/>
        </w:tabs>
        <w:spacing w:after="0" w:line="240" w:lineRule="auto"/>
        <w:ind w:firstLine="720"/>
        <w:contextualSpacing/>
        <w:jc w:val="center"/>
        <w:rPr>
          <w:rFonts w:ascii="Times New Roman" w:eastAsia="Times New Roman" w:hAnsi="Times New Roman" w:cs="Times New Roman"/>
          <w:b/>
          <w:sz w:val="24"/>
          <w:szCs w:val="24"/>
        </w:rPr>
      </w:pPr>
    </w:p>
    <w:p w:rsidR="00451CCE" w:rsidRPr="00451CCE" w:rsidRDefault="00451CCE" w:rsidP="00451CCE">
      <w:pPr>
        <w:tabs>
          <w:tab w:val="left" w:pos="3828"/>
        </w:tabs>
        <w:spacing w:after="0" w:line="240" w:lineRule="auto"/>
        <w:ind w:firstLine="720"/>
        <w:contextualSpacing/>
        <w:jc w:val="center"/>
        <w:rPr>
          <w:rFonts w:ascii="Times New Roman" w:eastAsia="Times New Roman" w:hAnsi="Times New Roman" w:cs="Times New Roman"/>
          <w:b/>
          <w:sz w:val="24"/>
          <w:szCs w:val="24"/>
        </w:rPr>
      </w:pPr>
      <w:r w:rsidRPr="00451CCE">
        <w:rPr>
          <w:rFonts w:ascii="Times New Roman" w:eastAsia="Times New Roman" w:hAnsi="Times New Roman" w:cs="Times New Roman"/>
          <w:b/>
          <w:sz w:val="24"/>
          <w:szCs w:val="24"/>
        </w:rPr>
        <w:lastRenderedPageBreak/>
        <w:t>KITA VEIKLA</w:t>
      </w:r>
    </w:p>
    <w:p w:rsidR="00451CCE" w:rsidRPr="00451CCE" w:rsidRDefault="00451CCE" w:rsidP="00451CCE">
      <w:pPr>
        <w:autoSpaceDE w:val="0"/>
        <w:autoSpaceDN w:val="0"/>
        <w:adjustRightInd w:val="0"/>
        <w:spacing w:after="0" w:line="276" w:lineRule="auto"/>
        <w:jc w:val="both"/>
        <w:rPr>
          <w:rFonts w:ascii="Times New Roman" w:eastAsia="Times New Roman" w:hAnsi="Times New Roman" w:cs="Times New Roman"/>
          <w:b/>
          <w:sz w:val="20"/>
          <w:szCs w:val="20"/>
          <w:shd w:val="clear" w:color="auto" w:fill="FFFFFF"/>
        </w:rPr>
      </w:pPr>
    </w:p>
    <w:p w:rsidR="00451CCE" w:rsidRPr="00451CCE" w:rsidRDefault="00451CCE" w:rsidP="00451CCE">
      <w:pPr>
        <w:spacing w:after="0" w:line="240" w:lineRule="auto"/>
        <w:ind w:firstLine="720"/>
        <w:contextualSpacing/>
        <w:jc w:val="both"/>
        <w:rPr>
          <w:rFonts w:ascii="Times New Roman" w:eastAsia="Calibri" w:hAnsi="Times New Roman" w:cs="Times New Roman"/>
          <w:bCs/>
          <w:sz w:val="24"/>
          <w:szCs w:val="24"/>
        </w:rPr>
      </w:pPr>
      <w:r w:rsidRPr="00451CCE">
        <w:rPr>
          <w:rFonts w:ascii="Times New Roman" w:eastAsia="Calibri" w:hAnsi="Times New Roman" w:cs="Times New Roman"/>
          <w:bCs/>
          <w:sz w:val="24"/>
          <w:szCs w:val="24"/>
        </w:rPr>
        <w:t>8-asis Lietuvos turizmo forumas. Forumo metu Plungės TIC įteiktas Ekonomikos ir inovacijų ministerijos apdovanojimas „Darniausias 2022 m. Lietuvos turizmo informacijos centras“ II - oji vieta (žr. 5 nuotr.).</w:t>
      </w:r>
    </w:p>
    <w:p w:rsidR="00451CCE" w:rsidRPr="00451CCE" w:rsidRDefault="00451CCE" w:rsidP="00451CCE">
      <w:pPr>
        <w:spacing w:after="0" w:line="240" w:lineRule="auto"/>
        <w:ind w:left="720"/>
        <w:contextualSpacing/>
        <w:jc w:val="both"/>
        <w:rPr>
          <w:rFonts w:ascii="Times New Roman" w:eastAsia="Calibri" w:hAnsi="Times New Roman" w:cs="Times New Roman"/>
          <w:sz w:val="24"/>
          <w:szCs w:val="24"/>
        </w:rPr>
      </w:pPr>
    </w:p>
    <w:p w:rsidR="00451CCE" w:rsidRPr="00451CCE" w:rsidRDefault="00451CCE" w:rsidP="007C7772">
      <w:pPr>
        <w:spacing w:after="0" w:line="276" w:lineRule="auto"/>
        <w:ind w:left="720"/>
        <w:contextualSpacing/>
        <w:jc w:val="center"/>
        <w:rPr>
          <w:rFonts w:ascii="Times New Roman" w:eastAsia="Calibri" w:hAnsi="Times New Roman" w:cs="Times New Roman"/>
          <w:sz w:val="20"/>
          <w:szCs w:val="20"/>
        </w:rPr>
      </w:pPr>
      <w:r w:rsidRPr="00451CCE">
        <w:rPr>
          <w:rFonts w:ascii="Times New Roman" w:eastAsia="Calibri" w:hAnsi="Times New Roman" w:cs="Times New Roman"/>
          <w:noProof/>
          <w:sz w:val="20"/>
          <w:szCs w:val="20"/>
          <w:lang w:eastAsia="lt-LT"/>
        </w:rPr>
        <w:drawing>
          <wp:inline distT="0" distB="0" distL="0" distR="0" wp14:anchorId="023BEC99" wp14:editId="4FF05317">
            <wp:extent cx="4114800" cy="2676525"/>
            <wp:effectExtent l="0" t="0" r="0" b="9525"/>
            <wp:docPr id="112" name="Paveikslėlis 63" descr="Aprašas: D:\KRISTINA\2022\Ataskaita\Foto\20221021TurizmoForumas13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63" descr="Aprašas: D:\KRISTINA\2022\Ataskaita\Foto\20221021TurizmoForumas1307.JPG"/>
                    <pic:cNvPicPr>
                      <a:picLocks noChangeAspect="1" noChangeArrowheads="1"/>
                    </pic:cNvPicPr>
                  </pic:nvPicPr>
                  <pic:blipFill>
                    <a:blip r:embed="rId143" cstate="email">
                      <a:extLst>
                        <a:ext uri="{28A0092B-C50C-407E-A947-70E740481C1C}">
                          <a14:useLocalDpi xmlns:a14="http://schemas.microsoft.com/office/drawing/2010/main"/>
                        </a:ext>
                      </a:extLst>
                    </a:blip>
                    <a:srcRect/>
                    <a:stretch>
                      <a:fillRect/>
                    </a:stretch>
                  </pic:blipFill>
                  <pic:spPr bwMode="auto">
                    <a:xfrm>
                      <a:off x="0" y="0"/>
                      <a:ext cx="4114800" cy="2676525"/>
                    </a:xfrm>
                    <a:prstGeom prst="rect">
                      <a:avLst/>
                    </a:prstGeom>
                    <a:noFill/>
                    <a:ln>
                      <a:noFill/>
                    </a:ln>
                  </pic:spPr>
                </pic:pic>
              </a:graphicData>
            </a:graphic>
          </wp:inline>
        </w:drawing>
      </w:r>
    </w:p>
    <w:p w:rsidR="00451CCE" w:rsidRPr="00451CCE" w:rsidRDefault="00451CCE" w:rsidP="00451CCE">
      <w:pPr>
        <w:spacing w:after="0" w:line="240" w:lineRule="auto"/>
        <w:contextualSpacing/>
        <w:jc w:val="center"/>
        <w:rPr>
          <w:rFonts w:ascii="Times New Roman" w:eastAsia="Calibri" w:hAnsi="Times New Roman" w:cs="Times New Roman"/>
          <w:b/>
          <w:sz w:val="24"/>
          <w:szCs w:val="24"/>
        </w:rPr>
      </w:pPr>
      <w:r w:rsidRPr="00451CCE">
        <w:rPr>
          <w:rFonts w:ascii="Times New Roman" w:eastAsia="Times New Roman" w:hAnsi="Times New Roman" w:cs="Times New Roman"/>
          <w:b/>
          <w:sz w:val="24"/>
          <w:szCs w:val="24"/>
          <w:lang w:eastAsia="lt-LT"/>
        </w:rPr>
        <w:t>5 pav. Akimirka iš apdovanojimų</w:t>
      </w:r>
    </w:p>
    <w:p w:rsidR="00451CCE" w:rsidRPr="00302BEC" w:rsidRDefault="00302BEC" w:rsidP="00451CCE">
      <w:pPr>
        <w:spacing w:after="0" w:line="240" w:lineRule="auto"/>
        <w:contextualSpacing/>
        <w:jc w:val="center"/>
        <w:rPr>
          <w:rFonts w:ascii="Times New Roman" w:eastAsia="Times New Roman" w:hAnsi="Times New Roman" w:cs="Times New Roman"/>
          <w:i/>
          <w:sz w:val="24"/>
          <w:szCs w:val="24"/>
          <w:lang w:eastAsia="lt-LT"/>
        </w:rPr>
      </w:pPr>
      <w:r w:rsidRPr="00302BEC">
        <w:rPr>
          <w:rFonts w:ascii="Times New Roman" w:eastAsia="Times New Roman" w:hAnsi="Times New Roman" w:cs="Times New Roman"/>
          <w:i/>
          <w:sz w:val="24"/>
          <w:szCs w:val="24"/>
          <w:lang w:eastAsia="lt-LT"/>
        </w:rPr>
        <w:t>(</w:t>
      </w:r>
      <w:r w:rsidR="00451CCE" w:rsidRPr="00302BEC">
        <w:rPr>
          <w:rFonts w:ascii="Times New Roman" w:eastAsia="Times New Roman" w:hAnsi="Times New Roman" w:cs="Times New Roman"/>
          <w:i/>
          <w:sz w:val="24"/>
          <w:szCs w:val="24"/>
          <w:lang w:eastAsia="lt-LT"/>
        </w:rPr>
        <w:t>Nuotrauka iš EIMIN archyvo</w:t>
      </w:r>
      <w:r w:rsidRPr="00302BEC">
        <w:rPr>
          <w:rFonts w:ascii="Times New Roman" w:eastAsia="Times New Roman" w:hAnsi="Times New Roman" w:cs="Times New Roman"/>
          <w:i/>
          <w:sz w:val="24"/>
          <w:szCs w:val="24"/>
          <w:lang w:eastAsia="lt-LT"/>
        </w:rPr>
        <w:t>)</w:t>
      </w:r>
    </w:p>
    <w:p w:rsidR="00451CCE" w:rsidRPr="00451CCE" w:rsidRDefault="00451CCE" w:rsidP="00451CCE">
      <w:pPr>
        <w:spacing w:after="0" w:line="276" w:lineRule="auto"/>
        <w:ind w:left="720"/>
        <w:contextualSpacing/>
        <w:jc w:val="both"/>
        <w:rPr>
          <w:rFonts w:ascii="Times New Roman" w:eastAsia="Calibri" w:hAnsi="Times New Roman" w:cs="Times New Roman"/>
          <w:sz w:val="20"/>
          <w:szCs w:val="20"/>
        </w:rPr>
      </w:pPr>
    </w:p>
    <w:p w:rsidR="007C7772" w:rsidRDefault="00D02B3F" w:rsidP="00451CCE">
      <w:pPr>
        <w:spacing w:after="0" w:line="240" w:lineRule="auto"/>
        <w:ind w:firstLine="720"/>
        <w:contextualSpacing/>
        <w:jc w:val="both"/>
        <w:rPr>
          <w:rFonts w:ascii="Times New Roman" w:eastAsia="Times New Roman" w:hAnsi="Times New Roman" w:cs="Times New Roman"/>
          <w:b/>
          <w:sz w:val="24"/>
          <w:szCs w:val="24"/>
          <w:shd w:val="clear" w:color="auto" w:fill="FFFFFF"/>
        </w:rPr>
      </w:pPr>
      <w:r>
        <w:rPr>
          <w:rFonts w:ascii="Times New Roman" w:eastAsia="Times New Roman" w:hAnsi="Times New Roman" w:cs="Times New Roman"/>
          <w:b/>
          <w:sz w:val="24"/>
          <w:szCs w:val="24"/>
          <w:shd w:val="clear" w:color="auto" w:fill="FFFFFF"/>
        </w:rPr>
        <w:t>Projektai</w:t>
      </w:r>
      <w:r w:rsidR="00451CCE" w:rsidRPr="00451CCE">
        <w:rPr>
          <w:rFonts w:ascii="Times New Roman" w:eastAsia="Times New Roman" w:hAnsi="Times New Roman" w:cs="Times New Roman"/>
          <w:b/>
          <w:sz w:val="24"/>
          <w:szCs w:val="24"/>
          <w:shd w:val="clear" w:color="auto" w:fill="FFFFFF"/>
        </w:rPr>
        <w:t xml:space="preserve"> </w:t>
      </w:r>
    </w:p>
    <w:p w:rsidR="00451CCE" w:rsidRPr="00451CCE" w:rsidRDefault="00451CCE" w:rsidP="00451CCE">
      <w:pPr>
        <w:spacing w:after="0" w:line="240" w:lineRule="auto"/>
        <w:ind w:firstLine="720"/>
        <w:contextualSpacing/>
        <w:jc w:val="both"/>
        <w:rPr>
          <w:rFonts w:ascii="Times New Roman" w:eastAsia="Calibri" w:hAnsi="Times New Roman" w:cs="Times New Roman"/>
          <w:sz w:val="24"/>
          <w:szCs w:val="24"/>
        </w:rPr>
      </w:pPr>
      <w:r w:rsidRPr="00451CCE">
        <w:rPr>
          <w:rFonts w:ascii="Times New Roman" w:eastAsia="Times New Roman" w:hAnsi="Times New Roman" w:cs="Times New Roman"/>
          <w:sz w:val="24"/>
          <w:szCs w:val="24"/>
          <w:shd w:val="clear" w:color="auto" w:fill="FFFFFF"/>
        </w:rPr>
        <w:t xml:space="preserve">2022 m. įgyvendintas ir gautas finansavimas projektas iš Kultūros paveldo departamento. </w:t>
      </w:r>
      <w:r w:rsidRPr="00451CCE">
        <w:rPr>
          <w:rFonts w:ascii="Times New Roman" w:eastAsia="Calibri" w:hAnsi="Times New Roman" w:cs="Times New Roman"/>
          <w:sz w:val="24"/>
          <w:szCs w:val="24"/>
        </w:rPr>
        <w:t xml:space="preserve">Projekto veiklos buvo orientuotos į Europos paveldo dienų renginius, kurių tema – „Tvarus paveldas“. Ta proga Plungės TIC organizavo nemokamą ekskursiją – talką Gandingos archeologiniame komplekse. Projekto metu taip pat išleistas lankstinukas </w:t>
      </w:r>
      <w:r w:rsidRPr="00451CCE">
        <w:rPr>
          <w:rFonts w:ascii="Times New Roman" w:eastAsia="Calibri" w:hAnsi="Times New Roman" w:cs="Times New Roman"/>
          <w:bCs/>
          <w:sz w:val="24"/>
          <w:szCs w:val="24"/>
        </w:rPr>
        <w:t xml:space="preserve">„Gandingos archeologinis kompleksas“, kuris </w:t>
      </w:r>
      <w:r w:rsidRPr="00451CCE">
        <w:rPr>
          <w:rFonts w:ascii="Times New Roman" w:eastAsia="Times New Roman" w:hAnsi="Times New Roman" w:cs="Times New Roman"/>
          <w:sz w:val="24"/>
          <w:szCs w:val="24"/>
          <w:shd w:val="clear" w:color="auto" w:fill="FFFFFF"/>
        </w:rPr>
        <w:t xml:space="preserve">nemokamai platinamas Plungės TIC. </w:t>
      </w:r>
    </w:p>
    <w:p w:rsidR="00451CCE" w:rsidRPr="00451CCE" w:rsidRDefault="00451CCE" w:rsidP="00451CCE">
      <w:pPr>
        <w:shd w:val="clear" w:color="auto" w:fill="FFFFFF"/>
        <w:tabs>
          <w:tab w:val="left" w:pos="851"/>
        </w:tabs>
        <w:spacing w:after="0" w:line="240" w:lineRule="auto"/>
        <w:ind w:firstLine="720"/>
        <w:jc w:val="both"/>
        <w:rPr>
          <w:rFonts w:ascii="Times New Roman" w:eastAsia="Times New Roman" w:hAnsi="Times New Roman" w:cs="Times New Roman"/>
          <w:color w:val="050505"/>
          <w:sz w:val="24"/>
          <w:szCs w:val="24"/>
          <w:lang w:eastAsia="lt-LT"/>
        </w:rPr>
      </w:pPr>
      <w:r w:rsidRPr="00451CCE">
        <w:rPr>
          <w:rFonts w:ascii="Times New Roman" w:eastAsia="Calibri" w:hAnsi="Times New Roman" w:cs="Times New Roman"/>
          <w:sz w:val="24"/>
          <w:szCs w:val="24"/>
        </w:rPr>
        <w:t xml:space="preserve">2022 m. Plungės TIC vėl visus pakvietė į vasaros iššūkį-žaidimą  </w:t>
      </w:r>
      <w:r w:rsidRPr="00451CCE">
        <w:rPr>
          <w:rFonts w:ascii="Times New Roman" w:eastAsia="Calibri" w:hAnsi="Times New Roman" w:cs="Times New Roman"/>
          <w:b/>
          <w:bCs/>
          <w:sz w:val="24"/>
          <w:szCs w:val="24"/>
        </w:rPr>
        <w:t xml:space="preserve">,,Pažink Plungės kraštą“. </w:t>
      </w:r>
      <w:r w:rsidRPr="00451CCE">
        <w:rPr>
          <w:rFonts w:ascii="Times New Roman" w:eastAsia="Calibri" w:hAnsi="Times New Roman" w:cs="Times New Roman"/>
          <w:sz w:val="24"/>
          <w:szCs w:val="24"/>
        </w:rPr>
        <w:t>Šiemet žaidimo dalyviai turėjo aplankyti septynias Plungės mieste bei rajone esančias vietas, užsidėti tos vietos antspaudą ir perskaityti Jurgio Pabrėžos, Žemaičių bendrinės kalbos kūrėjo, frazę „Lietova lai būn Lietova, maišītėijē – maišītāsēs, vo žemaitē –žemaitēs“. Ši frazė pasirinkta neatsitiktinai, mat šiemet Plungė bei visa Žemaitija, visi žemaičiai minėjo Žemaičių kalbos metus. Simboliška, bet žaidimo pagrindinį prizą – elektrinį paspirtuką – taip pat laimėjo žemaitė, plungiškė (žr. 6 pav.).</w:t>
      </w:r>
    </w:p>
    <w:p w:rsidR="00451CCE" w:rsidRPr="00451CCE" w:rsidRDefault="007C7772" w:rsidP="00451CCE">
      <w:pPr>
        <w:shd w:val="clear" w:color="auto" w:fill="FFFFFF"/>
        <w:tabs>
          <w:tab w:val="left" w:pos="851"/>
        </w:tabs>
        <w:spacing w:after="0"/>
        <w:jc w:val="both"/>
        <w:rPr>
          <w:rFonts w:ascii="Times New Roman" w:eastAsia="Times New Roman" w:hAnsi="Times New Roman" w:cs="Times New Roman"/>
          <w:noProof/>
          <w:color w:val="050505"/>
          <w:sz w:val="20"/>
          <w:szCs w:val="20"/>
          <w:lang w:eastAsia="lt-LT"/>
        </w:rPr>
      </w:pPr>
      <w:r>
        <w:rPr>
          <w:rFonts w:ascii="Times New Roman" w:eastAsia="Times New Roman" w:hAnsi="Times New Roman" w:cs="Times New Roman"/>
          <w:noProof/>
          <w:color w:val="050505"/>
          <w:sz w:val="20"/>
          <w:szCs w:val="20"/>
          <w:lang w:eastAsia="lt-LT"/>
        </w:rPr>
        <w:t xml:space="preserve">                                        </w:t>
      </w:r>
      <w:r w:rsidR="00451CCE" w:rsidRPr="00451CCE">
        <w:rPr>
          <w:rFonts w:ascii="Times New Roman" w:eastAsia="Times New Roman" w:hAnsi="Times New Roman" w:cs="Times New Roman"/>
          <w:noProof/>
          <w:color w:val="050505"/>
          <w:sz w:val="20"/>
          <w:szCs w:val="20"/>
          <w:lang w:eastAsia="lt-LT"/>
        </w:rPr>
        <w:drawing>
          <wp:inline distT="0" distB="0" distL="0" distR="0" wp14:anchorId="51B08B53" wp14:editId="7CDDC431">
            <wp:extent cx="1752600" cy="2486025"/>
            <wp:effectExtent l="0" t="0" r="0" b="9525"/>
            <wp:docPr id="113" name="Paveikslėlis 56" descr="Aprašas: D:\KRISTINA\2022\Ataskaita\Foto\Ramintos\Vasaros i_Ī_Ī_½k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56" descr="Aprašas: D:\KRISTINA\2022\Ataskaita\Foto\Ramintos\Vasaros i_Ī_Ī_½kis.jpg"/>
                    <pic:cNvPicPr>
                      <a:picLocks noChangeAspect="1" noChangeArrowheads="1"/>
                    </pic:cNvPicPr>
                  </pic:nvPicPr>
                  <pic:blipFill>
                    <a:blip r:embed="rId144" cstate="email">
                      <a:extLst>
                        <a:ext uri="{28A0092B-C50C-407E-A947-70E740481C1C}">
                          <a14:useLocalDpi xmlns:a14="http://schemas.microsoft.com/office/drawing/2010/main"/>
                        </a:ext>
                      </a:extLst>
                    </a:blip>
                    <a:srcRect/>
                    <a:stretch>
                      <a:fillRect/>
                    </a:stretch>
                  </pic:blipFill>
                  <pic:spPr bwMode="auto">
                    <a:xfrm>
                      <a:off x="0" y="0"/>
                      <a:ext cx="1752600" cy="2486025"/>
                    </a:xfrm>
                    <a:prstGeom prst="rect">
                      <a:avLst/>
                    </a:prstGeom>
                    <a:noFill/>
                    <a:ln>
                      <a:noFill/>
                    </a:ln>
                  </pic:spPr>
                </pic:pic>
              </a:graphicData>
            </a:graphic>
          </wp:inline>
        </w:drawing>
      </w:r>
      <w:r w:rsidR="00451CCE" w:rsidRPr="00451CCE">
        <w:rPr>
          <w:rFonts w:ascii="Times New Roman" w:eastAsia="Times New Roman" w:hAnsi="Times New Roman" w:cs="Times New Roman"/>
          <w:noProof/>
          <w:color w:val="050505"/>
          <w:sz w:val="20"/>
          <w:szCs w:val="20"/>
          <w:lang w:eastAsia="lt-LT"/>
        </w:rPr>
        <w:t xml:space="preserve">    </w:t>
      </w:r>
      <w:r w:rsidR="00451CCE" w:rsidRPr="00451CCE">
        <w:rPr>
          <w:rFonts w:ascii="Times New Roman" w:eastAsia="Times New Roman" w:hAnsi="Times New Roman" w:cs="Times New Roman"/>
          <w:noProof/>
          <w:color w:val="050505"/>
          <w:sz w:val="20"/>
          <w:szCs w:val="20"/>
          <w:lang w:eastAsia="lt-LT"/>
        </w:rPr>
        <w:drawing>
          <wp:inline distT="0" distB="0" distL="0" distR="0" wp14:anchorId="62BC9238" wp14:editId="77426973">
            <wp:extent cx="1666875" cy="2505075"/>
            <wp:effectExtent l="0" t="0" r="9525" b="9525"/>
            <wp:docPr id="114" name="Paveikslėlis 57" descr="Aprašas: D:\KRISTINA\2022\Ataskaita\Foto\Ramintos\I_Ī_Ī_½kio ,,Pa_Šink Plung_Śs kra_Īt_ģ'' laim_Śtoj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57" descr="Aprašas: D:\KRISTINA\2022\Ataskaita\Foto\Ramintos\I_Ī_Ī_½kio ,,Pa_Šink Plung_Śs kra_Īt_ģ'' laim_Śtoja.jpg"/>
                    <pic:cNvPicPr>
                      <a:picLocks noChangeAspect="1" noChangeArrowheads="1"/>
                    </pic:cNvPicPr>
                  </pic:nvPicPr>
                  <pic:blipFill>
                    <a:blip r:embed="rId145" cstate="email">
                      <a:extLst>
                        <a:ext uri="{28A0092B-C50C-407E-A947-70E740481C1C}">
                          <a14:useLocalDpi xmlns:a14="http://schemas.microsoft.com/office/drawing/2010/main"/>
                        </a:ext>
                      </a:extLst>
                    </a:blip>
                    <a:srcRect/>
                    <a:stretch>
                      <a:fillRect/>
                    </a:stretch>
                  </pic:blipFill>
                  <pic:spPr bwMode="auto">
                    <a:xfrm>
                      <a:off x="0" y="0"/>
                      <a:ext cx="1666875" cy="2505075"/>
                    </a:xfrm>
                    <a:prstGeom prst="rect">
                      <a:avLst/>
                    </a:prstGeom>
                    <a:noFill/>
                    <a:ln>
                      <a:noFill/>
                    </a:ln>
                  </pic:spPr>
                </pic:pic>
              </a:graphicData>
            </a:graphic>
          </wp:inline>
        </w:drawing>
      </w:r>
    </w:p>
    <w:p w:rsidR="00451CCE" w:rsidRPr="00451CCE" w:rsidRDefault="00451CCE" w:rsidP="007C7772">
      <w:pPr>
        <w:shd w:val="clear" w:color="auto" w:fill="FFFFFF"/>
        <w:tabs>
          <w:tab w:val="left" w:pos="851"/>
        </w:tabs>
        <w:spacing w:after="0" w:line="240" w:lineRule="auto"/>
        <w:jc w:val="center"/>
        <w:rPr>
          <w:rFonts w:ascii="Times New Roman" w:eastAsia="Times New Roman" w:hAnsi="Times New Roman" w:cs="Times New Roman"/>
          <w:b/>
          <w:sz w:val="24"/>
          <w:szCs w:val="24"/>
          <w:lang w:eastAsia="lt-LT"/>
        </w:rPr>
      </w:pPr>
      <w:r w:rsidRPr="00451CCE">
        <w:rPr>
          <w:rFonts w:ascii="Times New Roman" w:eastAsia="Times New Roman" w:hAnsi="Times New Roman" w:cs="Times New Roman"/>
          <w:b/>
          <w:sz w:val="24"/>
          <w:szCs w:val="24"/>
          <w:lang w:eastAsia="lt-LT"/>
        </w:rPr>
        <w:t>6 pav. Vasaros iššūkio skrajutė bei žaidimo laimėtoja su prizu</w:t>
      </w:r>
      <w:r w:rsidR="007C7772">
        <w:rPr>
          <w:rFonts w:ascii="Times New Roman" w:eastAsia="Times New Roman" w:hAnsi="Times New Roman" w:cs="Times New Roman"/>
          <w:b/>
          <w:sz w:val="24"/>
          <w:szCs w:val="24"/>
          <w:lang w:eastAsia="lt-LT"/>
        </w:rPr>
        <w:t xml:space="preserve"> </w:t>
      </w:r>
      <w:r w:rsidR="00302BEC" w:rsidRPr="00302BEC">
        <w:rPr>
          <w:rFonts w:ascii="Times New Roman" w:eastAsia="Times New Roman" w:hAnsi="Times New Roman" w:cs="Times New Roman"/>
          <w:i/>
          <w:sz w:val="24"/>
          <w:szCs w:val="24"/>
          <w:lang w:eastAsia="lt-LT"/>
        </w:rPr>
        <w:t>(</w:t>
      </w:r>
      <w:r w:rsidRPr="00302BEC">
        <w:rPr>
          <w:rFonts w:ascii="Times New Roman" w:eastAsia="Times New Roman" w:hAnsi="Times New Roman" w:cs="Times New Roman"/>
          <w:i/>
          <w:sz w:val="24"/>
          <w:szCs w:val="24"/>
          <w:lang w:eastAsia="lt-LT"/>
        </w:rPr>
        <w:t>Nuotraukos Plungės TIC</w:t>
      </w:r>
      <w:r w:rsidR="00302BEC" w:rsidRPr="00302BEC">
        <w:rPr>
          <w:rFonts w:ascii="Times New Roman" w:eastAsia="Times New Roman" w:hAnsi="Times New Roman" w:cs="Times New Roman"/>
          <w:i/>
          <w:sz w:val="24"/>
          <w:szCs w:val="24"/>
          <w:lang w:eastAsia="lt-LT"/>
        </w:rPr>
        <w:t>)</w:t>
      </w:r>
    </w:p>
    <w:p w:rsidR="00451CCE" w:rsidRPr="00451CCE" w:rsidRDefault="00451CCE" w:rsidP="00451CCE">
      <w:pPr>
        <w:shd w:val="clear" w:color="auto" w:fill="FFFFFF"/>
        <w:tabs>
          <w:tab w:val="left" w:pos="851"/>
        </w:tabs>
        <w:spacing w:after="0" w:line="240" w:lineRule="auto"/>
        <w:ind w:firstLine="720"/>
        <w:contextualSpacing/>
        <w:jc w:val="both"/>
        <w:rPr>
          <w:rFonts w:ascii="Times New Roman" w:eastAsia="Times New Roman" w:hAnsi="Times New Roman" w:cs="Times New Roman"/>
          <w:sz w:val="24"/>
          <w:szCs w:val="24"/>
          <w:shd w:val="clear" w:color="auto" w:fill="FFFFFF"/>
        </w:rPr>
      </w:pPr>
      <w:r w:rsidRPr="00451CCE">
        <w:rPr>
          <w:rFonts w:ascii="Times New Roman" w:eastAsia="Times New Roman" w:hAnsi="Times New Roman" w:cs="Times New Roman"/>
          <w:b/>
          <w:sz w:val="24"/>
          <w:szCs w:val="24"/>
          <w:shd w:val="clear" w:color="auto" w:fill="FFFFFF"/>
        </w:rPr>
        <w:lastRenderedPageBreak/>
        <w:t xml:space="preserve">Šv. Jokūbo kelias. </w:t>
      </w:r>
      <w:r w:rsidRPr="00451CCE">
        <w:rPr>
          <w:rFonts w:ascii="Times New Roman" w:eastAsia="Times New Roman" w:hAnsi="Times New Roman" w:cs="Times New Roman"/>
          <w:sz w:val="24"/>
          <w:szCs w:val="24"/>
          <w:shd w:val="clear" w:color="auto" w:fill="FFFFFF"/>
        </w:rPr>
        <w:t xml:space="preserve">Plungės TIC yra vienas iš partnerių įgyvendinant kolegų iš Klaipėdos rajono turizmo informacijos centro projektą „Šv. Jokūbo kelias Vakarų Lietuvoje“, kurį finansavo Lietuvos kultūros taryba. Šio projekto metu suformuotas kultūrinis, pažintinis piligriminis Šv. Jokūbo kelio maršrutas, jungiantis 10 Vakarų Lietuvos savivaldybių (Klaipėdos r., Klaipėdos m., Palangos m., Kretingos r., Plungės r., Telšių r., Šilutės r., Šilalės r., Tauragės r., Jurbarko r.). Įgyvendinant projektą buvo atliekamas vieningas kelio žymėjimas bei sukurtas bendras kelio žemėlapis: </w:t>
      </w:r>
      <w:hyperlink r:id="rId146" w:tgtFrame="_blank" w:history="1">
        <w:r w:rsidRPr="00451CCE">
          <w:rPr>
            <w:rFonts w:ascii="Times New Roman" w:eastAsia="Times New Roman" w:hAnsi="Times New Roman" w:cs="Times New Roman"/>
            <w:bCs/>
            <w:i/>
            <w:iCs/>
            <w:color w:val="0563C1"/>
            <w:sz w:val="24"/>
            <w:szCs w:val="24"/>
            <w:u w:val="single"/>
            <w:shd w:val="clear" w:color="auto" w:fill="FFFFFF"/>
          </w:rPr>
          <w:t>https://www.klaipedosrajonas.lt/jokubo-kelias/</w:t>
        </w:r>
      </w:hyperlink>
      <w:r w:rsidRPr="00451CCE">
        <w:rPr>
          <w:rFonts w:ascii="Times New Roman" w:eastAsia="Times New Roman" w:hAnsi="Times New Roman" w:cs="Times New Roman"/>
          <w:bCs/>
          <w:iCs/>
          <w:sz w:val="24"/>
          <w:szCs w:val="24"/>
          <w:shd w:val="clear" w:color="auto" w:fill="FFFFFF"/>
        </w:rPr>
        <w:t>.</w:t>
      </w:r>
    </w:p>
    <w:p w:rsidR="00451CCE" w:rsidRDefault="00451CCE" w:rsidP="00451CCE">
      <w:pPr>
        <w:spacing w:after="0" w:line="240" w:lineRule="auto"/>
        <w:ind w:firstLine="720"/>
        <w:contextualSpacing/>
        <w:jc w:val="both"/>
        <w:rPr>
          <w:rFonts w:ascii="Times New Roman" w:eastAsia="Times New Roman" w:hAnsi="Times New Roman" w:cs="Times New Roman"/>
          <w:sz w:val="24"/>
          <w:szCs w:val="24"/>
          <w:shd w:val="clear" w:color="auto" w:fill="FFFFFF"/>
        </w:rPr>
      </w:pPr>
      <w:r w:rsidRPr="00451CCE">
        <w:rPr>
          <w:rFonts w:ascii="Times New Roman" w:eastAsia="Times New Roman" w:hAnsi="Times New Roman" w:cs="Times New Roman"/>
          <w:sz w:val="24"/>
          <w:szCs w:val="24"/>
          <w:shd w:val="clear" w:color="auto" w:fill="FFFFFF"/>
        </w:rPr>
        <w:t>2021 m. Plungės TIC vykdė žvalgomuosius darbus, o 2022 m. sužymėta (žr. 7pav.) beveik 100 km ilgio šio kelio atkarpa, kuri eina per Plungės miestą ir rajoną.</w:t>
      </w:r>
    </w:p>
    <w:p w:rsidR="00302BEC" w:rsidRPr="00451CCE" w:rsidRDefault="00302BEC" w:rsidP="00451CCE">
      <w:pPr>
        <w:spacing w:after="0" w:line="240" w:lineRule="auto"/>
        <w:ind w:firstLine="720"/>
        <w:contextualSpacing/>
        <w:jc w:val="both"/>
        <w:rPr>
          <w:rFonts w:ascii="Times New Roman" w:eastAsia="Times New Roman" w:hAnsi="Times New Roman" w:cs="Times New Roman"/>
          <w:sz w:val="24"/>
          <w:szCs w:val="24"/>
          <w:shd w:val="clear" w:color="auto" w:fill="FFFFFF"/>
        </w:rPr>
      </w:pPr>
    </w:p>
    <w:p w:rsidR="00451CCE" w:rsidRPr="00451CCE" w:rsidRDefault="00451CCE" w:rsidP="00451CCE">
      <w:pPr>
        <w:spacing w:after="0" w:line="240" w:lineRule="auto"/>
        <w:rPr>
          <w:rFonts w:ascii="Times New Roman" w:eastAsia="Times New Roman" w:hAnsi="Times New Roman" w:cs="Times New Roman"/>
          <w:b/>
          <w:i/>
          <w:sz w:val="20"/>
          <w:szCs w:val="20"/>
          <w:lang w:eastAsia="lt-LT"/>
        </w:rPr>
      </w:pPr>
      <w:r w:rsidRPr="00451CCE">
        <w:rPr>
          <w:rFonts w:ascii="Times New Roman" w:eastAsia="Times New Roman" w:hAnsi="Times New Roman" w:cs="Times New Roman"/>
          <w:i/>
          <w:noProof/>
          <w:sz w:val="20"/>
          <w:szCs w:val="20"/>
          <w:lang w:eastAsia="lt-LT"/>
        </w:rPr>
        <w:drawing>
          <wp:inline distT="0" distB="0" distL="0" distR="0" wp14:anchorId="49D44B53" wp14:editId="705A9461">
            <wp:extent cx="3019425" cy="2266950"/>
            <wp:effectExtent l="0" t="0" r="9525" b="0"/>
            <wp:docPr id="115" name="Paveikslėlis 64" descr="Aprašas: D:\FOTO\FOTO SANDROS Kasm\2022\20220505_1402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64" descr="Aprašas: D:\FOTO\FOTO SANDROS Kasm\2022\20220505_140219.jpg"/>
                    <pic:cNvPicPr>
                      <a:picLocks noChangeAspect="1" noChangeArrowheads="1"/>
                    </pic:cNvPicPr>
                  </pic:nvPicPr>
                  <pic:blipFill>
                    <a:blip r:embed="rId147" cstate="email">
                      <a:extLst>
                        <a:ext uri="{28A0092B-C50C-407E-A947-70E740481C1C}">
                          <a14:useLocalDpi xmlns:a14="http://schemas.microsoft.com/office/drawing/2010/main"/>
                        </a:ext>
                      </a:extLst>
                    </a:blip>
                    <a:srcRect/>
                    <a:stretch>
                      <a:fillRect/>
                    </a:stretch>
                  </pic:blipFill>
                  <pic:spPr bwMode="auto">
                    <a:xfrm>
                      <a:off x="0" y="0"/>
                      <a:ext cx="3019425" cy="2266950"/>
                    </a:xfrm>
                    <a:prstGeom prst="rect">
                      <a:avLst/>
                    </a:prstGeom>
                    <a:noFill/>
                    <a:ln>
                      <a:noFill/>
                    </a:ln>
                  </pic:spPr>
                </pic:pic>
              </a:graphicData>
            </a:graphic>
          </wp:inline>
        </w:drawing>
      </w:r>
      <w:r w:rsidRPr="00451CCE">
        <w:rPr>
          <w:rFonts w:ascii="Times New Roman" w:eastAsia="Times New Roman" w:hAnsi="Times New Roman" w:cs="Times New Roman"/>
          <w:i/>
          <w:sz w:val="20"/>
          <w:szCs w:val="20"/>
          <w:lang w:eastAsia="lt-LT"/>
        </w:rPr>
        <w:t xml:space="preserve">  </w:t>
      </w:r>
      <w:r w:rsidRPr="00451CCE">
        <w:rPr>
          <w:rFonts w:ascii="Times New Roman" w:eastAsia="Times New Roman" w:hAnsi="Times New Roman" w:cs="Times New Roman"/>
          <w:i/>
          <w:noProof/>
          <w:sz w:val="20"/>
          <w:szCs w:val="20"/>
          <w:lang w:eastAsia="lt-LT"/>
        </w:rPr>
        <w:drawing>
          <wp:inline distT="0" distB="0" distL="0" distR="0" wp14:anchorId="5DFB3649" wp14:editId="095E81D6">
            <wp:extent cx="2943225" cy="2209800"/>
            <wp:effectExtent l="0" t="0" r="9525" b="0"/>
            <wp:docPr id="116" name="Paveikslėlis 65" descr="Aprašas: D:\KRISTINA\2022\Ataskaita\Foto\Ramintos\Nausodžio sen (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65" descr="Aprašas: D:\KRISTINA\2022\Ataskaita\Foto\Ramintos\Nausodžio sen (5).jpeg"/>
                    <pic:cNvPicPr>
                      <a:picLocks noChangeAspect="1" noChangeArrowheads="1"/>
                    </pic:cNvPicPr>
                  </pic:nvPicPr>
                  <pic:blipFill>
                    <a:blip r:embed="rId148" cstate="email">
                      <a:extLst>
                        <a:ext uri="{28A0092B-C50C-407E-A947-70E740481C1C}">
                          <a14:useLocalDpi xmlns:a14="http://schemas.microsoft.com/office/drawing/2010/main"/>
                        </a:ext>
                      </a:extLst>
                    </a:blip>
                    <a:srcRect/>
                    <a:stretch>
                      <a:fillRect/>
                    </a:stretch>
                  </pic:blipFill>
                  <pic:spPr bwMode="auto">
                    <a:xfrm>
                      <a:off x="0" y="0"/>
                      <a:ext cx="2943225" cy="2209800"/>
                    </a:xfrm>
                    <a:prstGeom prst="rect">
                      <a:avLst/>
                    </a:prstGeom>
                    <a:noFill/>
                    <a:ln>
                      <a:noFill/>
                    </a:ln>
                  </pic:spPr>
                </pic:pic>
              </a:graphicData>
            </a:graphic>
          </wp:inline>
        </w:drawing>
      </w:r>
    </w:p>
    <w:p w:rsidR="00451CCE" w:rsidRPr="00451CCE" w:rsidRDefault="00451CCE" w:rsidP="00451CCE">
      <w:pPr>
        <w:spacing w:after="0" w:line="240" w:lineRule="auto"/>
        <w:jc w:val="center"/>
        <w:rPr>
          <w:rFonts w:ascii="Times New Roman" w:eastAsia="Times New Roman" w:hAnsi="Times New Roman" w:cs="Times New Roman"/>
          <w:b/>
          <w:noProof/>
          <w:sz w:val="24"/>
          <w:szCs w:val="24"/>
          <w:shd w:val="clear" w:color="auto" w:fill="FFFFFF"/>
          <w:lang w:eastAsia="lt-LT"/>
        </w:rPr>
      </w:pPr>
      <w:r w:rsidRPr="00451CCE">
        <w:rPr>
          <w:rFonts w:ascii="Times New Roman" w:eastAsia="Times New Roman" w:hAnsi="Times New Roman" w:cs="Times New Roman"/>
          <w:b/>
          <w:sz w:val="24"/>
          <w:szCs w:val="24"/>
          <w:lang w:eastAsia="lt-LT"/>
        </w:rPr>
        <w:t>7 pav. Šv. Jokūbo kelio ženklinimo darbai</w:t>
      </w:r>
    </w:p>
    <w:p w:rsidR="00451CCE" w:rsidRPr="00302BEC" w:rsidRDefault="00302BEC" w:rsidP="00451CCE">
      <w:pPr>
        <w:spacing w:after="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lang w:eastAsia="lt-LT"/>
        </w:rPr>
        <w:t>(</w:t>
      </w:r>
      <w:r w:rsidR="00451CCE" w:rsidRPr="00302BEC">
        <w:rPr>
          <w:rFonts w:ascii="Times New Roman" w:eastAsia="Times New Roman" w:hAnsi="Times New Roman" w:cs="Times New Roman"/>
          <w:i/>
          <w:sz w:val="24"/>
          <w:szCs w:val="24"/>
          <w:lang w:eastAsia="lt-LT"/>
        </w:rPr>
        <w:t>Nuotraukos: K. Narkutės-Beniušienės ir R. Milašiūtės</w:t>
      </w:r>
      <w:r>
        <w:rPr>
          <w:rFonts w:ascii="Times New Roman" w:eastAsia="Times New Roman" w:hAnsi="Times New Roman" w:cs="Times New Roman"/>
          <w:i/>
          <w:sz w:val="24"/>
          <w:szCs w:val="24"/>
          <w:lang w:eastAsia="lt-LT"/>
        </w:rPr>
        <w:t>)</w:t>
      </w:r>
    </w:p>
    <w:p w:rsidR="00451CCE" w:rsidRPr="00451CCE" w:rsidRDefault="00451CCE" w:rsidP="00451CCE">
      <w:pPr>
        <w:spacing w:after="0" w:line="240" w:lineRule="auto"/>
        <w:jc w:val="both"/>
        <w:rPr>
          <w:rFonts w:ascii="Times New Roman" w:eastAsia="Times New Roman" w:hAnsi="Times New Roman" w:cs="Times New Roman"/>
          <w:noProof/>
          <w:sz w:val="20"/>
          <w:szCs w:val="20"/>
          <w:shd w:val="clear" w:color="auto" w:fill="FFFFFF"/>
          <w:lang w:eastAsia="lt-LT"/>
        </w:rPr>
      </w:pP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shd w:val="clear" w:color="auto" w:fill="FFFFFF"/>
        </w:rPr>
        <w:t>Kartu su Kretingos r. turizmo informacijos centru, 2022 m. pavasarį suorganizuotas jungtinis žygis Šv. Jokūbo keliu, kuris ėjo nuo Pakutuvėnų (Plungės r.) iki Kartenos (Kretingos r.). Susirinkęs gausus būrys žygeivių įveikė 21 km (žr. 8 pav.).</w:t>
      </w:r>
    </w:p>
    <w:p w:rsidR="00451CCE" w:rsidRPr="00451CCE" w:rsidRDefault="00451CCE" w:rsidP="00451CCE">
      <w:pPr>
        <w:spacing w:after="0" w:line="276" w:lineRule="auto"/>
        <w:jc w:val="both"/>
        <w:rPr>
          <w:rFonts w:ascii="Times New Roman" w:eastAsia="Times New Roman" w:hAnsi="Times New Roman" w:cs="Times New Roman"/>
          <w:noProof/>
          <w:sz w:val="20"/>
          <w:szCs w:val="20"/>
          <w:shd w:val="clear" w:color="auto" w:fill="FFFFFF"/>
          <w:lang w:eastAsia="lt-LT"/>
        </w:rPr>
      </w:pPr>
    </w:p>
    <w:p w:rsidR="00451CCE" w:rsidRPr="00451CCE" w:rsidRDefault="00451CCE" w:rsidP="007C7772">
      <w:pPr>
        <w:spacing w:after="0" w:line="276"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r w:rsidRPr="00451CCE">
        <w:rPr>
          <w:rFonts w:ascii="Times New Roman" w:eastAsia="Times New Roman" w:hAnsi="Times New Roman" w:cs="Times New Roman"/>
          <w:noProof/>
          <w:sz w:val="20"/>
          <w:szCs w:val="20"/>
          <w:shd w:val="clear" w:color="auto" w:fill="FFFFFF"/>
          <w:lang w:eastAsia="lt-LT"/>
        </w:rPr>
        <w:drawing>
          <wp:inline distT="0" distB="0" distL="0" distR="0" wp14:anchorId="09A7B720" wp14:editId="02290BF0">
            <wp:extent cx="3009900" cy="2066925"/>
            <wp:effectExtent l="0" t="0" r="0" b="9525"/>
            <wp:docPr id="117" name="Paveikslėlis 66" descr="Aprašas: D:\KRISTINA\Foto KN-B\2022 m\Žygis PAKUTUVENAI-KARTENA\IMG_05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66" descr="Aprašas: D:\KRISTINA\Foto KN-B\2022 m\Žygis PAKUTUVENAI-KARTENA\IMG_0504.JPG"/>
                    <pic:cNvPicPr>
                      <a:picLocks noChangeAspect="1" noChangeArrowheads="1"/>
                    </pic:cNvPicPr>
                  </pic:nvPicPr>
                  <pic:blipFill>
                    <a:blip r:embed="rId149" cstate="email">
                      <a:extLst>
                        <a:ext uri="{28A0092B-C50C-407E-A947-70E740481C1C}">
                          <a14:useLocalDpi xmlns:a14="http://schemas.microsoft.com/office/drawing/2010/main"/>
                        </a:ext>
                      </a:extLst>
                    </a:blip>
                    <a:srcRect t="24535" r="12004"/>
                    <a:stretch>
                      <a:fillRect/>
                    </a:stretch>
                  </pic:blipFill>
                  <pic:spPr bwMode="auto">
                    <a:xfrm>
                      <a:off x="0" y="0"/>
                      <a:ext cx="3009900" cy="2066925"/>
                    </a:xfrm>
                    <a:prstGeom prst="rect">
                      <a:avLst/>
                    </a:prstGeom>
                    <a:noFill/>
                    <a:ln>
                      <a:noFill/>
                    </a:ln>
                  </pic:spPr>
                </pic:pic>
              </a:graphicData>
            </a:graphic>
          </wp:inline>
        </w:drawing>
      </w:r>
      <w:r w:rsidRPr="00451CCE">
        <w:rPr>
          <w:rFonts w:ascii="Times New Roman" w:eastAsia="Times New Roman" w:hAnsi="Times New Roman" w:cs="Times New Roman"/>
          <w:noProof/>
          <w:sz w:val="20"/>
          <w:szCs w:val="20"/>
          <w:shd w:val="clear" w:color="auto" w:fill="FFFFFF"/>
          <w:lang w:eastAsia="lt-LT"/>
        </w:rPr>
        <w:drawing>
          <wp:inline distT="0" distB="0" distL="0" distR="0" wp14:anchorId="7BBBAA56" wp14:editId="69828F44">
            <wp:extent cx="3000375" cy="2057400"/>
            <wp:effectExtent l="0" t="0" r="9525" b="0"/>
            <wp:docPr id="118" name="Paveikslėlis 67" descr="Aprašas: D:\KRISTINA\Foto KN-B\2022 m\Žygis PAKUTUVENAI-KARTENA\285301896_1493133681148292_236530104380908747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67" descr="Aprašas: D:\KRISTINA\Foto KN-B\2022 m\Žygis PAKUTUVENAI-KARTENA\285301896_1493133681148292_236530104380908747_n.jpg"/>
                    <pic:cNvPicPr>
                      <a:picLocks noChangeAspect="1" noChangeArrowheads="1"/>
                    </pic:cNvPicPr>
                  </pic:nvPicPr>
                  <pic:blipFill>
                    <a:blip r:embed="rId150" cstate="email">
                      <a:extLst>
                        <a:ext uri="{28A0092B-C50C-407E-A947-70E740481C1C}">
                          <a14:useLocalDpi xmlns:a14="http://schemas.microsoft.com/office/drawing/2010/main"/>
                        </a:ext>
                      </a:extLst>
                    </a:blip>
                    <a:srcRect/>
                    <a:stretch>
                      <a:fillRect/>
                    </a:stretch>
                  </pic:blipFill>
                  <pic:spPr bwMode="auto">
                    <a:xfrm>
                      <a:off x="0" y="0"/>
                      <a:ext cx="3000375" cy="2057400"/>
                    </a:xfrm>
                    <a:prstGeom prst="rect">
                      <a:avLst/>
                    </a:prstGeom>
                    <a:noFill/>
                    <a:ln>
                      <a:noFill/>
                    </a:ln>
                  </pic:spPr>
                </pic:pic>
              </a:graphicData>
            </a:graphic>
          </wp:inline>
        </w:drawing>
      </w:r>
    </w:p>
    <w:p w:rsidR="00451CCE" w:rsidRPr="00451CCE" w:rsidRDefault="00451CCE" w:rsidP="00451CCE">
      <w:pPr>
        <w:spacing w:after="0" w:line="240" w:lineRule="auto"/>
        <w:jc w:val="center"/>
        <w:rPr>
          <w:rFonts w:ascii="Times New Roman" w:eastAsia="Times New Roman" w:hAnsi="Times New Roman" w:cs="Times New Roman"/>
          <w:noProof/>
          <w:sz w:val="24"/>
          <w:szCs w:val="24"/>
          <w:shd w:val="clear" w:color="auto" w:fill="FFFFFF"/>
          <w:lang w:eastAsia="lt-LT"/>
        </w:rPr>
      </w:pPr>
      <w:r w:rsidRPr="00451CCE">
        <w:rPr>
          <w:rFonts w:ascii="Times New Roman" w:eastAsia="Times New Roman" w:hAnsi="Times New Roman" w:cs="Times New Roman"/>
          <w:b/>
          <w:sz w:val="24"/>
          <w:szCs w:val="24"/>
          <w:lang w:eastAsia="lt-LT"/>
        </w:rPr>
        <w:t>8 pav. Žygeiviai Šv. Jokūbo kelyje bei poilsis įveikus visą atstumą</w:t>
      </w:r>
    </w:p>
    <w:p w:rsidR="00451CCE" w:rsidRPr="00302BEC" w:rsidRDefault="00302BEC" w:rsidP="00451CCE">
      <w:pPr>
        <w:spacing w:after="0" w:line="276" w:lineRule="auto"/>
        <w:jc w:val="center"/>
        <w:rPr>
          <w:rFonts w:ascii="Times New Roman" w:eastAsia="Times New Roman" w:hAnsi="Times New Roman" w:cs="Times New Roman"/>
          <w:i/>
          <w:sz w:val="24"/>
          <w:szCs w:val="24"/>
          <w:shd w:val="clear" w:color="auto" w:fill="FFFFFF"/>
        </w:rPr>
      </w:pPr>
      <w:r w:rsidRPr="00302BEC">
        <w:rPr>
          <w:rFonts w:ascii="Times New Roman" w:eastAsia="Times New Roman" w:hAnsi="Times New Roman" w:cs="Times New Roman"/>
          <w:i/>
          <w:sz w:val="24"/>
          <w:szCs w:val="24"/>
          <w:lang w:eastAsia="lt-LT"/>
        </w:rPr>
        <w:t>(</w:t>
      </w:r>
      <w:r w:rsidR="00451CCE" w:rsidRPr="00302BEC">
        <w:rPr>
          <w:rFonts w:ascii="Times New Roman" w:eastAsia="Times New Roman" w:hAnsi="Times New Roman" w:cs="Times New Roman"/>
          <w:i/>
          <w:sz w:val="24"/>
          <w:szCs w:val="24"/>
          <w:lang w:eastAsia="lt-LT"/>
        </w:rPr>
        <w:t>Nuotraukos: K. Narkutės-Beniušienės</w:t>
      </w:r>
      <w:r w:rsidRPr="00302BEC">
        <w:rPr>
          <w:rFonts w:ascii="Times New Roman" w:eastAsia="Times New Roman" w:hAnsi="Times New Roman" w:cs="Times New Roman"/>
          <w:i/>
          <w:sz w:val="24"/>
          <w:szCs w:val="24"/>
          <w:lang w:eastAsia="lt-LT"/>
        </w:rPr>
        <w:t>)</w:t>
      </w:r>
    </w:p>
    <w:p w:rsidR="00451CCE" w:rsidRPr="00451CCE" w:rsidRDefault="00451CCE" w:rsidP="00451CCE">
      <w:pPr>
        <w:autoSpaceDE w:val="0"/>
        <w:autoSpaceDN w:val="0"/>
        <w:adjustRightInd w:val="0"/>
        <w:spacing w:after="0" w:line="276" w:lineRule="auto"/>
        <w:jc w:val="both"/>
        <w:rPr>
          <w:rFonts w:ascii="Times New Roman" w:eastAsia="Times New Roman" w:hAnsi="Times New Roman" w:cs="Times New Roman"/>
          <w:b/>
          <w:sz w:val="20"/>
          <w:szCs w:val="20"/>
          <w:shd w:val="clear" w:color="auto" w:fill="FFFFFF"/>
        </w:rPr>
      </w:pPr>
    </w:p>
    <w:p w:rsidR="00451CCE" w:rsidRPr="00451CCE" w:rsidRDefault="00451CCE" w:rsidP="00451CCE">
      <w:pPr>
        <w:autoSpaceDE w:val="0"/>
        <w:autoSpaceDN w:val="0"/>
        <w:adjustRightInd w:val="0"/>
        <w:spacing w:after="0" w:line="240" w:lineRule="auto"/>
        <w:ind w:firstLine="720"/>
        <w:jc w:val="both"/>
        <w:rPr>
          <w:rFonts w:ascii="Times New Roman" w:eastAsia="Times New Roman" w:hAnsi="Times New Roman" w:cs="Times New Roman"/>
          <w:b/>
          <w:sz w:val="24"/>
          <w:szCs w:val="24"/>
          <w:shd w:val="clear" w:color="auto" w:fill="FFFFFF"/>
        </w:rPr>
      </w:pPr>
      <w:r w:rsidRPr="00451CCE">
        <w:rPr>
          <w:rFonts w:ascii="Times New Roman" w:eastAsia="Times New Roman" w:hAnsi="Times New Roman" w:cs="Times New Roman"/>
          <w:b/>
          <w:sz w:val="24"/>
          <w:szCs w:val="24"/>
          <w:shd w:val="clear" w:color="auto" w:fill="FFFFFF"/>
        </w:rPr>
        <w:t xml:space="preserve">Aktyvaus laisvalaikio ir pramogų zonos administravimas. </w:t>
      </w:r>
      <w:r w:rsidRPr="00451CCE">
        <w:rPr>
          <w:rFonts w:ascii="Times New Roman" w:eastAsia="Times New Roman" w:hAnsi="Times New Roman" w:cs="Times New Roman"/>
          <w:sz w:val="24"/>
          <w:szCs w:val="24"/>
        </w:rPr>
        <w:t>2022 m. čia buvo surengti 158 renginiai, užsiėmimai. Tai gerokai daugiau nei 2021 m., kai veiklos vykdytos 94 kartus (žr. 3 lentelę).</w:t>
      </w:r>
    </w:p>
    <w:p w:rsidR="00451CCE" w:rsidRDefault="00451CCE" w:rsidP="00451CCE">
      <w:pPr>
        <w:autoSpaceDE w:val="0"/>
        <w:autoSpaceDN w:val="0"/>
        <w:adjustRightInd w:val="0"/>
        <w:spacing w:after="0" w:line="240" w:lineRule="auto"/>
        <w:jc w:val="both"/>
        <w:rPr>
          <w:rFonts w:ascii="Times New Roman" w:eastAsia="Times New Roman" w:hAnsi="Times New Roman" w:cs="Times New Roman"/>
          <w:b/>
          <w:i/>
          <w:sz w:val="24"/>
          <w:szCs w:val="24"/>
          <w:shd w:val="clear" w:color="auto" w:fill="FFFFFF"/>
        </w:rPr>
      </w:pPr>
    </w:p>
    <w:p w:rsidR="007C7772" w:rsidRDefault="007C7772" w:rsidP="00451CCE">
      <w:pPr>
        <w:autoSpaceDE w:val="0"/>
        <w:autoSpaceDN w:val="0"/>
        <w:adjustRightInd w:val="0"/>
        <w:spacing w:after="0" w:line="240" w:lineRule="auto"/>
        <w:jc w:val="both"/>
        <w:rPr>
          <w:rFonts w:ascii="Times New Roman" w:eastAsia="Times New Roman" w:hAnsi="Times New Roman" w:cs="Times New Roman"/>
          <w:b/>
          <w:i/>
          <w:sz w:val="24"/>
          <w:szCs w:val="24"/>
          <w:shd w:val="clear" w:color="auto" w:fill="FFFFFF"/>
        </w:rPr>
      </w:pPr>
    </w:p>
    <w:p w:rsidR="007C7772" w:rsidRDefault="007C7772" w:rsidP="00451CCE">
      <w:pPr>
        <w:autoSpaceDE w:val="0"/>
        <w:autoSpaceDN w:val="0"/>
        <w:adjustRightInd w:val="0"/>
        <w:spacing w:after="0" w:line="240" w:lineRule="auto"/>
        <w:jc w:val="both"/>
        <w:rPr>
          <w:rFonts w:ascii="Times New Roman" w:eastAsia="Times New Roman" w:hAnsi="Times New Roman" w:cs="Times New Roman"/>
          <w:b/>
          <w:i/>
          <w:sz w:val="24"/>
          <w:szCs w:val="24"/>
          <w:shd w:val="clear" w:color="auto" w:fill="FFFFFF"/>
        </w:rPr>
      </w:pPr>
    </w:p>
    <w:p w:rsidR="007C7772" w:rsidRDefault="007C7772" w:rsidP="00451CCE">
      <w:pPr>
        <w:autoSpaceDE w:val="0"/>
        <w:autoSpaceDN w:val="0"/>
        <w:adjustRightInd w:val="0"/>
        <w:spacing w:after="0" w:line="240" w:lineRule="auto"/>
        <w:jc w:val="both"/>
        <w:rPr>
          <w:rFonts w:ascii="Times New Roman" w:eastAsia="Times New Roman" w:hAnsi="Times New Roman" w:cs="Times New Roman"/>
          <w:b/>
          <w:i/>
          <w:sz w:val="24"/>
          <w:szCs w:val="24"/>
          <w:shd w:val="clear" w:color="auto" w:fill="FFFFFF"/>
        </w:rPr>
      </w:pPr>
    </w:p>
    <w:p w:rsidR="007C7772" w:rsidRDefault="007C7772" w:rsidP="00451CCE">
      <w:pPr>
        <w:autoSpaceDE w:val="0"/>
        <w:autoSpaceDN w:val="0"/>
        <w:adjustRightInd w:val="0"/>
        <w:spacing w:after="0" w:line="240" w:lineRule="auto"/>
        <w:jc w:val="both"/>
        <w:rPr>
          <w:rFonts w:ascii="Times New Roman" w:eastAsia="Times New Roman" w:hAnsi="Times New Roman" w:cs="Times New Roman"/>
          <w:b/>
          <w:i/>
          <w:sz w:val="24"/>
          <w:szCs w:val="24"/>
          <w:shd w:val="clear" w:color="auto" w:fill="FFFFFF"/>
        </w:rPr>
      </w:pPr>
    </w:p>
    <w:p w:rsidR="00451CCE" w:rsidRPr="00451CCE" w:rsidRDefault="00451CCE" w:rsidP="007C7772">
      <w:pPr>
        <w:autoSpaceDE w:val="0"/>
        <w:autoSpaceDN w:val="0"/>
        <w:adjustRightInd w:val="0"/>
        <w:spacing w:after="0" w:line="240" w:lineRule="auto"/>
        <w:ind w:firstLine="720"/>
        <w:jc w:val="right"/>
        <w:rPr>
          <w:rFonts w:ascii="Times New Roman" w:eastAsia="Times New Roman" w:hAnsi="Times New Roman" w:cs="Times New Roman"/>
          <w:b/>
          <w:sz w:val="24"/>
          <w:szCs w:val="24"/>
          <w:shd w:val="clear" w:color="auto" w:fill="FFFFFF"/>
        </w:rPr>
      </w:pPr>
      <w:r w:rsidRPr="00451CCE">
        <w:rPr>
          <w:rFonts w:ascii="Times New Roman" w:eastAsia="Times New Roman" w:hAnsi="Times New Roman" w:cs="Times New Roman"/>
          <w:b/>
          <w:sz w:val="24"/>
          <w:szCs w:val="24"/>
          <w:lang w:eastAsia="lt-LT"/>
        </w:rPr>
        <w:lastRenderedPageBreak/>
        <w:t>3 lentelė. Aktyvaus laisvalaikio ir pramogų zo</w:t>
      </w:r>
      <w:r w:rsidR="007C7772">
        <w:rPr>
          <w:rFonts w:ascii="Times New Roman" w:eastAsia="Times New Roman" w:hAnsi="Times New Roman" w:cs="Times New Roman"/>
          <w:b/>
          <w:sz w:val="24"/>
          <w:szCs w:val="24"/>
          <w:lang w:eastAsia="lt-LT"/>
        </w:rPr>
        <w:t>nos 2022 m. renginių statistika</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5"/>
        <w:gridCol w:w="7223"/>
      </w:tblGrid>
      <w:tr w:rsidR="00451CCE" w:rsidRPr="00451CCE" w:rsidTr="00302BEC">
        <w:tc>
          <w:tcPr>
            <w:tcW w:w="1685"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rsidR="00451CCE" w:rsidRPr="00451CCE" w:rsidRDefault="00451CCE" w:rsidP="00451CCE">
            <w:pPr>
              <w:spacing w:after="0" w:line="240" w:lineRule="auto"/>
              <w:contextualSpacing/>
              <w:jc w:val="center"/>
              <w:rPr>
                <w:rFonts w:ascii="Times New Roman" w:eastAsia="Calibri" w:hAnsi="Times New Roman" w:cs="Times New Roman"/>
                <w:b/>
                <w:sz w:val="24"/>
                <w:szCs w:val="24"/>
              </w:rPr>
            </w:pPr>
            <w:r w:rsidRPr="00451CCE">
              <w:rPr>
                <w:rFonts w:ascii="Times New Roman" w:eastAsia="Calibri" w:hAnsi="Times New Roman" w:cs="Times New Roman"/>
                <w:b/>
                <w:sz w:val="24"/>
                <w:szCs w:val="24"/>
              </w:rPr>
              <w:t>MĖNUO</w:t>
            </w:r>
          </w:p>
        </w:tc>
        <w:tc>
          <w:tcPr>
            <w:tcW w:w="7223"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rsidR="00451CCE" w:rsidRPr="00451CCE" w:rsidRDefault="00451CCE" w:rsidP="00451CCE">
            <w:pPr>
              <w:spacing w:after="0" w:line="240" w:lineRule="auto"/>
              <w:contextualSpacing/>
              <w:jc w:val="center"/>
              <w:rPr>
                <w:rFonts w:ascii="Times New Roman" w:eastAsia="Calibri" w:hAnsi="Times New Roman" w:cs="Times New Roman"/>
                <w:b/>
                <w:sz w:val="24"/>
                <w:szCs w:val="24"/>
              </w:rPr>
            </w:pPr>
            <w:r w:rsidRPr="00451CCE">
              <w:rPr>
                <w:rFonts w:ascii="Times New Roman" w:eastAsia="Calibri" w:hAnsi="Times New Roman" w:cs="Times New Roman"/>
                <w:b/>
                <w:sz w:val="24"/>
                <w:szCs w:val="24"/>
              </w:rPr>
              <w:t>RENGINIŲ SKAIČIUS</w:t>
            </w:r>
          </w:p>
        </w:tc>
      </w:tr>
      <w:tr w:rsidR="00451CCE" w:rsidRPr="00451CCE" w:rsidTr="00DD687C">
        <w:tc>
          <w:tcPr>
            <w:tcW w:w="1685" w:type="dxa"/>
            <w:tcBorders>
              <w:top w:val="single" w:sz="4" w:space="0" w:color="auto"/>
              <w:left w:val="single" w:sz="4" w:space="0" w:color="auto"/>
              <w:bottom w:val="single" w:sz="4" w:space="0" w:color="auto"/>
              <w:right w:val="single" w:sz="4" w:space="0" w:color="auto"/>
            </w:tcBorders>
            <w:shd w:val="clear" w:color="auto" w:fill="auto"/>
            <w:hideMark/>
          </w:tcPr>
          <w:p w:rsidR="00451CCE" w:rsidRPr="00451CCE" w:rsidRDefault="00451CCE" w:rsidP="00451CCE">
            <w:pPr>
              <w:spacing w:after="0" w:line="240" w:lineRule="auto"/>
              <w:contextualSpacing/>
              <w:jc w:val="center"/>
              <w:rPr>
                <w:rFonts w:ascii="Times New Roman" w:eastAsia="Calibri" w:hAnsi="Times New Roman" w:cs="Times New Roman"/>
                <w:bCs/>
                <w:sz w:val="24"/>
                <w:szCs w:val="24"/>
              </w:rPr>
            </w:pPr>
            <w:r w:rsidRPr="00451CCE">
              <w:rPr>
                <w:rFonts w:ascii="Times New Roman" w:eastAsia="Calibri" w:hAnsi="Times New Roman" w:cs="Times New Roman"/>
                <w:bCs/>
                <w:sz w:val="24"/>
                <w:szCs w:val="24"/>
              </w:rPr>
              <w:t>Sausis</w:t>
            </w:r>
          </w:p>
        </w:tc>
        <w:tc>
          <w:tcPr>
            <w:tcW w:w="7223" w:type="dxa"/>
            <w:tcBorders>
              <w:top w:val="single" w:sz="4" w:space="0" w:color="auto"/>
              <w:left w:val="single" w:sz="4" w:space="0" w:color="auto"/>
              <w:bottom w:val="single" w:sz="4" w:space="0" w:color="auto"/>
              <w:right w:val="single" w:sz="4" w:space="0" w:color="auto"/>
            </w:tcBorders>
            <w:shd w:val="clear" w:color="auto" w:fill="auto"/>
            <w:hideMark/>
          </w:tcPr>
          <w:p w:rsidR="00451CCE" w:rsidRPr="00451CCE" w:rsidRDefault="00451CCE" w:rsidP="00451CCE">
            <w:pPr>
              <w:spacing w:after="0" w:line="240" w:lineRule="auto"/>
              <w:contextualSpacing/>
              <w:jc w:val="both"/>
              <w:rPr>
                <w:rFonts w:ascii="Times New Roman" w:eastAsia="Calibri" w:hAnsi="Times New Roman" w:cs="Times New Roman"/>
                <w:b/>
                <w:sz w:val="24"/>
                <w:szCs w:val="24"/>
              </w:rPr>
            </w:pPr>
            <w:r w:rsidRPr="00451CCE">
              <w:rPr>
                <w:rFonts w:ascii="Times New Roman" w:eastAsia="Calibri" w:hAnsi="Times New Roman" w:cs="Times New Roman"/>
                <w:b/>
                <w:sz w:val="24"/>
                <w:szCs w:val="24"/>
              </w:rPr>
              <w:t xml:space="preserve">7 </w:t>
            </w:r>
            <w:r w:rsidRPr="00451CCE">
              <w:rPr>
                <w:rFonts w:ascii="Times New Roman" w:eastAsia="Calibri" w:hAnsi="Times New Roman" w:cs="Times New Roman"/>
                <w:bCs/>
                <w:sz w:val="24"/>
                <w:szCs w:val="24"/>
              </w:rPr>
              <w:t>(</w:t>
            </w:r>
            <w:r w:rsidRPr="00451CCE">
              <w:rPr>
                <w:rFonts w:ascii="Times New Roman" w:eastAsia="Calibri" w:hAnsi="Times New Roman" w:cs="Times New Roman"/>
                <w:b/>
                <w:sz w:val="24"/>
                <w:szCs w:val="24"/>
              </w:rPr>
              <w:t>2</w:t>
            </w:r>
            <w:r w:rsidRPr="00451CCE">
              <w:rPr>
                <w:rFonts w:ascii="Times New Roman" w:eastAsia="Calibri" w:hAnsi="Times New Roman" w:cs="Times New Roman"/>
                <w:bCs/>
                <w:sz w:val="24"/>
                <w:szCs w:val="24"/>
              </w:rPr>
              <w:t xml:space="preserve"> VSB, </w:t>
            </w:r>
            <w:r w:rsidRPr="00451CCE">
              <w:rPr>
                <w:rFonts w:ascii="Times New Roman" w:eastAsia="Calibri" w:hAnsi="Times New Roman" w:cs="Times New Roman"/>
                <w:b/>
                <w:sz w:val="24"/>
                <w:szCs w:val="24"/>
              </w:rPr>
              <w:t>4</w:t>
            </w:r>
            <w:r w:rsidRPr="00451CCE">
              <w:rPr>
                <w:rFonts w:ascii="Times New Roman" w:eastAsia="Calibri" w:hAnsi="Times New Roman" w:cs="Times New Roman"/>
                <w:bCs/>
                <w:sz w:val="24"/>
                <w:szCs w:val="24"/>
              </w:rPr>
              <w:t xml:space="preserve"> VšĮ Plungės futbolas, </w:t>
            </w:r>
            <w:r w:rsidRPr="00451CCE">
              <w:rPr>
                <w:rFonts w:ascii="Times New Roman" w:eastAsia="Calibri" w:hAnsi="Times New Roman" w:cs="Times New Roman"/>
                <w:b/>
                <w:sz w:val="24"/>
                <w:szCs w:val="24"/>
              </w:rPr>
              <w:t>1</w:t>
            </w:r>
            <w:r w:rsidRPr="00451CCE">
              <w:rPr>
                <w:rFonts w:ascii="Times New Roman" w:eastAsia="Calibri" w:hAnsi="Times New Roman" w:cs="Times New Roman"/>
                <w:bCs/>
                <w:sz w:val="24"/>
                <w:szCs w:val="24"/>
              </w:rPr>
              <w:t xml:space="preserve"> bendruomenė)</w:t>
            </w:r>
          </w:p>
        </w:tc>
      </w:tr>
      <w:tr w:rsidR="00451CCE" w:rsidRPr="00451CCE" w:rsidTr="00DD687C">
        <w:tc>
          <w:tcPr>
            <w:tcW w:w="1685" w:type="dxa"/>
            <w:tcBorders>
              <w:top w:val="single" w:sz="4" w:space="0" w:color="auto"/>
              <w:left w:val="single" w:sz="4" w:space="0" w:color="auto"/>
              <w:bottom w:val="single" w:sz="4" w:space="0" w:color="auto"/>
              <w:right w:val="single" w:sz="4" w:space="0" w:color="auto"/>
            </w:tcBorders>
            <w:shd w:val="clear" w:color="auto" w:fill="auto"/>
            <w:hideMark/>
          </w:tcPr>
          <w:p w:rsidR="00451CCE" w:rsidRPr="00451CCE" w:rsidRDefault="00451CCE" w:rsidP="00451CCE">
            <w:pPr>
              <w:tabs>
                <w:tab w:val="left" w:pos="1635"/>
                <w:tab w:val="center" w:pos="2109"/>
              </w:tabs>
              <w:spacing w:after="0" w:line="240" w:lineRule="auto"/>
              <w:contextualSpacing/>
              <w:jc w:val="center"/>
              <w:rPr>
                <w:rFonts w:ascii="Times New Roman" w:eastAsia="Calibri" w:hAnsi="Times New Roman" w:cs="Times New Roman"/>
                <w:sz w:val="24"/>
                <w:szCs w:val="24"/>
              </w:rPr>
            </w:pPr>
            <w:r w:rsidRPr="00451CCE">
              <w:rPr>
                <w:rFonts w:ascii="Times New Roman" w:eastAsia="Calibri" w:hAnsi="Times New Roman" w:cs="Times New Roman"/>
                <w:sz w:val="24"/>
                <w:szCs w:val="24"/>
              </w:rPr>
              <w:t>Vasaris</w:t>
            </w:r>
          </w:p>
        </w:tc>
        <w:tc>
          <w:tcPr>
            <w:tcW w:w="7223" w:type="dxa"/>
            <w:tcBorders>
              <w:top w:val="single" w:sz="4" w:space="0" w:color="auto"/>
              <w:left w:val="single" w:sz="4" w:space="0" w:color="auto"/>
              <w:bottom w:val="single" w:sz="4" w:space="0" w:color="auto"/>
              <w:right w:val="single" w:sz="4" w:space="0" w:color="auto"/>
            </w:tcBorders>
            <w:shd w:val="clear" w:color="auto" w:fill="auto"/>
            <w:hideMark/>
          </w:tcPr>
          <w:p w:rsidR="00451CCE" w:rsidRPr="00451CCE" w:rsidRDefault="00451CCE" w:rsidP="00451CCE">
            <w:pPr>
              <w:spacing w:after="0" w:line="240" w:lineRule="auto"/>
              <w:contextualSpacing/>
              <w:jc w:val="both"/>
              <w:rPr>
                <w:rFonts w:ascii="Times New Roman" w:eastAsia="Calibri" w:hAnsi="Times New Roman" w:cs="Times New Roman"/>
                <w:b/>
                <w:bCs/>
                <w:sz w:val="24"/>
                <w:szCs w:val="24"/>
              </w:rPr>
            </w:pPr>
            <w:r w:rsidRPr="00451CCE">
              <w:rPr>
                <w:rFonts w:ascii="Times New Roman" w:eastAsia="Calibri" w:hAnsi="Times New Roman" w:cs="Times New Roman"/>
                <w:b/>
                <w:bCs/>
                <w:sz w:val="24"/>
                <w:szCs w:val="24"/>
              </w:rPr>
              <w:t xml:space="preserve">11 </w:t>
            </w:r>
            <w:r w:rsidRPr="00451CCE">
              <w:rPr>
                <w:rFonts w:ascii="Times New Roman" w:eastAsia="Calibri" w:hAnsi="Times New Roman" w:cs="Times New Roman"/>
                <w:sz w:val="24"/>
                <w:szCs w:val="24"/>
              </w:rPr>
              <w:t>(</w:t>
            </w:r>
            <w:r w:rsidRPr="00451CCE">
              <w:rPr>
                <w:rFonts w:ascii="Times New Roman" w:eastAsia="Calibri" w:hAnsi="Times New Roman" w:cs="Times New Roman"/>
                <w:b/>
                <w:bCs/>
                <w:sz w:val="24"/>
                <w:szCs w:val="24"/>
              </w:rPr>
              <w:t xml:space="preserve">9 </w:t>
            </w:r>
            <w:r w:rsidRPr="00451CCE">
              <w:rPr>
                <w:rFonts w:ascii="Times New Roman" w:eastAsia="Calibri" w:hAnsi="Times New Roman" w:cs="Times New Roman"/>
                <w:sz w:val="24"/>
                <w:szCs w:val="24"/>
              </w:rPr>
              <w:t xml:space="preserve">VSB, </w:t>
            </w:r>
            <w:r w:rsidRPr="00451CCE">
              <w:rPr>
                <w:rFonts w:ascii="Times New Roman" w:eastAsia="Calibri" w:hAnsi="Times New Roman" w:cs="Times New Roman"/>
                <w:b/>
                <w:bCs/>
                <w:sz w:val="24"/>
                <w:szCs w:val="24"/>
              </w:rPr>
              <w:t>1</w:t>
            </w:r>
            <w:r w:rsidRPr="00451CCE">
              <w:rPr>
                <w:rFonts w:ascii="Times New Roman" w:eastAsia="Calibri" w:hAnsi="Times New Roman" w:cs="Times New Roman"/>
                <w:sz w:val="24"/>
                <w:szCs w:val="24"/>
              </w:rPr>
              <w:t xml:space="preserve"> VšĮ Plungės futbolas, </w:t>
            </w:r>
            <w:r w:rsidRPr="00451CCE">
              <w:rPr>
                <w:rFonts w:ascii="Times New Roman" w:eastAsia="Calibri" w:hAnsi="Times New Roman" w:cs="Times New Roman"/>
                <w:b/>
                <w:bCs/>
                <w:sz w:val="24"/>
                <w:szCs w:val="24"/>
              </w:rPr>
              <w:t>1</w:t>
            </w:r>
            <w:r w:rsidRPr="00451CCE">
              <w:rPr>
                <w:rFonts w:ascii="Times New Roman" w:eastAsia="Calibri" w:hAnsi="Times New Roman" w:cs="Times New Roman"/>
                <w:sz w:val="24"/>
                <w:szCs w:val="24"/>
              </w:rPr>
              <w:t xml:space="preserve"> seniūnų susirinkimas)</w:t>
            </w:r>
          </w:p>
        </w:tc>
      </w:tr>
      <w:tr w:rsidR="00451CCE" w:rsidRPr="00451CCE" w:rsidTr="00DD687C">
        <w:tc>
          <w:tcPr>
            <w:tcW w:w="1685" w:type="dxa"/>
            <w:tcBorders>
              <w:top w:val="single" w:sz="4" w:space="0" w:color="auto"/>
              <w:left w:val="single" w:sz="4" w:space="0" w:color="auto"/>
              <w:bottom w:val="single" w:sz="4" w:space="0" w:color="auto"/>
              <w:right w:val="single" w:sz="4" w:space="0" w:color="auto"/>
            </w:tcBorders>
            <w:shd w:val="clear" w:color="auto" w:fill="auto"/>
            <w:hideMark/>
          </w:tcPr>
          <w:p w:rsidR="00451CCE" w:rsidRPr="00451CCE" w:rsidRDefault="00451CCE" w:rsidP="00451CCE">
            <w:pPr>
              <w:spacing w:after="0" w:line="240" w:lineRule="auto"/>
              <w:contextualSpacing/>
              <w:jc w:val="center"/>
              <w:rPr>
                <w:rFonts w:ascii="Times New Roman" w:eastAsia="Calibri" w:hAnsi="Times New Roman" w:cs="Times New Roman"/>
                <w:sz w:val="24"/>
                <w:szCs w:val="24"/>
              </w:rPr>
            </w:pPr>
            <w:r w:rsidRPr="00451CCE">
              <w:rPr>
                <w:rFonts w:ascii="Times New Roman" w:eastAsia="Calibri" w:hAnsi="Times New Roman" w:cs="Times New Roman"/>
                <w:sz w:val="24"/>
                <w:szCs w:val="24"/>
              </w:rPr>
              <w:t>Kovas</w:t>
            </w:r>
          </w:p>
        </w:tc>
        <w:tc>
          <w:tcPr>
            <w:tcW w:w="7223" w:type="dxa"/>
            <w:tcBorders>
              <w:top w:val="single" w:sz="4" w:space="0" w:color="auto"/>
              <w:left w:val="single" w:sz="4" w:space="0" w:color="auto"/>
              <w:bottom w:val="single" w:sz="4" w:space="0" w:color="auto"/>
              <w:right w:val="single" w:sz="4" w:space="0" w:color="auto"/>
            </w:tcBorders>
            <w:shd w:val="clear" w:color="auto" w:fill="auto"/>
            <w:hideMark/>
          </w:tcPr>
          <w:p w:rsidR="00451CCE" w:rsidRPr="00451CCE" w:rsidRDefault="00451CCE" w:rsidP="00451CCE">
            <w:pPr>
              <w:spacing w:after="0" w:line="240" w:lineRule="auto"/>
              <w:contextualSpacing/>
              <w:jc w:val="both"/>
              <w:rPr>
                <w:rFonts w:ascii="Times New Roman" w:eastAsia="Calibri" w:hAnsi="Times New Roman" w:cs="Times New Roman"/>
                <w:sz w:val="24"/>
                <w:szCs w:val="24"/>
              </w:rPr>
            </w:pPr>
            <w:r w:rsidRPr="00451CCE">
              <w:rPr>
                <w:rFonts w:ascii="Times New Roman" w:eastAsia="Calibri" w:hAnsi="Times New Roman" w:cs="Times New Roman"/>
                <w:b/>
                <w:bCs/>
                <w:sz w:val="24"/>
                <w:szCs w:val="24"/>
              </w:rPr>
              <w:t>17</w:t>
            </w:r>
            <w:r w:rsidRPr="00451CCE">
              <w:rPr>
                <w:rFonts w:ascii="Times New Roman" w:eastAsia="Calibri" w:hAnsi="Times New Roman" w:cs="Times New Roman"/>
                <w:sz w:val="24"/>
                <w:szCs w:val="24"/>
              </w:rPr>
              <w:t xml:space="preserve"> (</w:t>
            </w:r>
            <w:r w:rsidRPr="00451CCE">
              <w:rPr>
                <w:rFonts w:ascii="Times New Roman" w:eastAsia="Calibri" w:hAnsi="Times New Roman" w:cs="Times New Roman"/>
                <w:b/>
                <w:bCs/>
                <w:sz w:val="24"/>
                <w:szCs w:val="24"/>
              </w:rPr>
              <w:t>11</w:t>
            </w:r>
            <w:r w:rsidRPr="00451CCE">
              <w:rPr>
                <w:rFonts w:ascii="Times New Roman" w:eastAsia="Calibri" w:hAnsi="Times New Roman" w:cs="Times New Roman"/>
                <w:sz w:val="24"/>
                <w:szCs w:val="24"/>
              </w:rPr>
              <w:t xml:space="preserve"> VSB, </w:t>
            </w:r>
            <w:r w:rsidRPr="00451CCE">
              <w:rPr>
                <w:rFonts w:ascii="Times New Roman" w:eastAsia="Calibri" w:hAnsi="Times New Roman" w:cs="Times New Roman"/>
                <w:b/>
                <w:bCs/>
                <w:sz w:val="24"/>
                <w:szCs w:val="24"/>
              </w:rPr>
              <w:t>2</w:t>
            </w:r>
            <w:r w:rsidRPr="00451CCE">
              <w:rPr>
                <w:rFonts w:ascii="Times New Roman" w:eastAsia="Calibri" w:hAnsi="Times New Roman" w:cs="Times New Roman"/>
                <w:sz w:val="24"/>
                <w:szCs w:val="24"/>
              </w:rPr>
              <w:t xml:space="preserve"> VšĮ Plungės futbolas, </w:t>
            </w:r>
            <w:r w:rsidRPr="00451CCE">
              <w:rPr>
                <w:rFonts w:ascii="Times New Roman" w:eastAsia="Calibri" w:hAnsi="Times New Roman" w:cs="Times New Roman"/>
                <w:b/>
                <w:bCs/>
                <w:sz w:val="24"/>
                <w:szCs w:val="24"/>
              </w:rPr>
              <w:t xml:space="preserve">2 </w:t>
            </w:r>
            <w:r w:rsidRPr="00451CCE">
              <w:rPr>
                <w:rFonts w:ascii="Times New Roman" w:eastAsia="Calibri" w:hAnsi="Times New Roman" w:cs="Times New Roman"/>
                <w:sz w:val="24"/>
                <w:szCs w:val="24"/>
              </w:rPr>
              <w:t xml:space="preserve">Plungės rajono savivaldybės priešgaisrinės apsaugos tarnyba, </w:t>
            </w:r>
            <w:r w:rsidRPr="00451CCE">
              <w:rPr>
                <w:rFonts w:ascii="Times New Roman" w:eastAsia="Calibri" w:hAnsi="Times New Roman" w:cs="Times New Roman"/>
                <w:b/>
                <w:bCs/>
                <w:sz w:val="24"/>
                <w:szCs w:val="24"/>
              </w:rPr>
              <w:t>1</w:t>
            </w:r>
            <w:r w:rsidRPr="00451CCE">
              <w:rPr>
                <w:rFonts w:ascii="Times New Roman" w:eastAsia="Calibri" w:hAnsi="Times New Roman" w:cs="Times New Roman"/>
                <w:sz w:val="24"/>
                <w:szCs w:val="24"/>
              </w:rPr>
              <w:t xml:space="preserve"> Verslios moterys, </w:t>
            </w:r>
            <w:r w:rsidRPr="00451CCE">
              <w:rPr>
                <w:rFonts w:ascii="Times New Roman" w:eastAsia="Calibri" w:hAnsi="Times New Roman" w:cs="Times New Roman"/>
                <w:b/>
                <w:bCs/>
                <w:sz w:val="24"/>
                <w:szCs w:val="24"/>
              </w:rPr>
              <w:t>1</w:t>
            </w:r>
            <w:r w:rsidRPr="00451CCE">
              <w:rPr>
                <w:rFonts w:ascii="Times New Roman" w:eastAsia="Calibri" w:hAnsi="Times New Roman" w:cs="Times New Roman"/>
                <w:sz w:val="24"/>
                <w:szCs w:val="24"/>
              </w:rPr>
              <w:t xml:space="preserve"> Medžiotojų ir žvejų klubas)</w:t>
            </w:r>
          </w:p>
        </w:tc>
      </w:tr>
      <w:tr w:rsidR="00451CCE" w:rsidRPr="00451CCE" w:rsidTr="00DD687C">
        <w:tc>
          <w:tcPr>
            <w:tcW w:w="1685" w:type="dxa"/>
            <w:tcBorders>
              <w:top w:val="single" w:sz="4" w:space="0" w:color="auto"/>
              <w:left w:val="single" w:sz="4" w:space="0" w:color="auto"/>
              <w:bottom w:val="single" w:sz="4" w:space="0" w:color="auto"/>
              <w:right w:val="single" w:sz="4" w:space="0" w:color="auto"/>
            </w:tcBorders>
            <w:shd w:val="clear" w:color="auto" w:fill="auto"/>
            <w:hideMark/>
          </w:tcPr>
          <w:p w:rsidR="00451CCE" w:rsidRPr="00451CCE" w:rsidRDefault="00451CCE" w:rsidP="00451CCE">
            <w:pPr>
              <w:spacing w:after="0" w:line="240" w:lineRule="auto"/>
              <w:contextualSpacing/>
              <w:jc w:val="center"/>
              <w:rPr>
                <w:rFonts w:ascii="Times New Roman" w:eastAsia="Calibri" w:hAnsi="Times New Roman" w:cs="Times New Roman"/>
                <w:sz w:val="24"/>
                <w:szCs w:val="24"/>
              </w:rPr>
            </w:pPr>
            <w:r w:rsidRPr="00451CCE">
              <w:rPr>
                <w:rFonts w:ascii="Times New Roman" w:eastAsia="Calibri" w:hAnsi="Times New Roman" w:cs="Times New Roman"/>
                <w:sz w:val="24"/>
                <w:szCs w:val="24"/>
              </w:rPr>
              <w:t>Balandis</w:t>
            </w:r>
          </w:p>
        </w:tc>
        <w:tc>
          <w:tcPr>
            <w:tcW w:w="7223" w:type="dxa"/>
            <w:tcBorders>
              <w:top w:val="single" w:sz="4" w:space="0" w:color="auto"/>
              <w:left w:val="single" w:sz="4" w:space="0" w:color="auto"/>
              <w:bottom w:val="single" w:sz="4" w:space="0" w:color="auto"/>
              <w:right w:val="single" w:sz="4" w:space="0" w:color="auto"/>
            </w:tcBorders>
            <w:shd w:val="clear" w:color="auto" w:fill="auto"/>
            <w:hideMark/>
          </w:tcPr>
          <w:p w:rsidR="00451CCE" w:rsidRPr="00451CCE" w:rsidRDefault="00451CCE" w:rsidP="00451CCE">
            <w:pPr>
              <w:spacing w:after="0" w:line="240" w:lineRule="auto"/>
              <w:contextualSpacing/>
              <w:jc w:val="both"/>
              <w:rPr>
                <w:rFonts w:ascii="Times New Roman" w:eastAsia="Calibri" w:hAnsi="Times New Roman" w:cs="Times New Roman"/>
                <w:b/>
                <w:sz w:val="24"/>
                <w:szCs w:val="24"/>
              </w:rPr>
            </w:pPr>
            <w:r w:rsidRPr="00451CCE">
              <w:rPr>
                <w:rFonts w:ascii="Times New Roman" w:eastAsia="Calibri" w:hAnsi="Times New Roman" w:cs="Times New Roman"/>
                <w:b/>
                <w:sz w:val="24"/>
                <w:szCs w:val="24"/>
              </w:rPr>
              <w:t xml:space="preserve">11 </w:t>
            </w:r>
            <w:r w:rsidRPr="00451CCE">
              <w:rPr>
                <w:rFonts w:ascii="Times New Roman" w:eastAsia="Calibri" w:hAnsi="Times New Roman" w:cs="Times New Roman"/>
                <w:bCs/>
                <w:sz w:val="24"/>
                <w:szCs w:val="24"/>
              </w:rPr>
              <w:t>(</w:t>
            </w:r>
            <w:r w:rsidRPr="00451CCE">
              <w:rPr>
                <w:rFonts w:ascii="Times New Roman" w:eastAsia="Calibri" w:hAnsi="Times New Roman" w:cs="Times New Roman"/>
                <w:b/>
                <w:sz w:val="24"/>
                <w:szCs w:val="24"/>
              </w:rPr>
              <w:t>7</w:t>
            </w:r>
            <w:r w:rsidRPr="00451CCE">
              <w:rPr>
                <w:rFonts w:ascii="Times New Roman" w:eastAsia="Calibri" w:hAnsi="Times New Roman" w:cs="Times New Roman"/>
                <w:bCs/>
                <w:sz w:val="24"/>
                <w:szCs w:val="24"/>
              </w:rPr>
              <w:t xml:space="preserve"> VSB, </w:t>
            </w:r>
            <w:r w:rsidRPr="00451CCE">
              <w:rPr>
                <w:rFonts w:ascii="Times New Roman" w:eastAsia="Calibri" w:hAnsi="Times New Roman" w:cs="Times New Roman"/>
                <w:b/>
                <w:sz w:val="24"/>
                <w:szCs w:val="24"/>
              </w:rPr>
              <w:t>2</w:t>
            </w:r>
            <w:r w:rsidRPr="00451CCE">
              <w:rPr>
                <w:rFonts w:ascii="Times New Roman" w:eastAsia="Calibri" w:hAnsi="Times New Roman" w:cs="Times New Roman"/>
                <w:bCs/>
                <w:sz w:val="24"/>
                <w:szCs w:val="24"/>
              </w:rPr>
              <w:t xml:space="preserve"> TIC, </w:t>
            </w:r>
            <w:r w:rsidRPr="00451CCE">
              <w:rPr>
                <w:rFonts w:ascii="Times New Roman" w:eastAsia="Calibri" w:hAnsi="Times New Roman" w:cs="Times New Roman"/>
                <w:b/>
                <w:sz w:val="24"/>
                <w:szCs w:val="24"/>
              </w:rPr>
              <w:t>1</w:t>
            </w:r>
            <w:r w:rsidRPr="00451CCE">
              <w:rPr>
                <w:rFonts w:ascii="Times New Roman" w:eastAsia="Calibri" w:hAnsi="Times New Roman" w:cs="Times New Roman"/>
                <w:bCs/>
                <w:sz w:val="24"/>
                <w:szCs w:val="24"/>
              </w:rPr>
              <w:t xml:space="preserve"> SRC, </w:t>
            </w:r>
            <w:r w:rsidRPr="00451CCE">
              <w:rPr>
                <w:rFonts w:ascii="Times New Roman" w:eastAsia="Calibri" w:hAnsi="Times New Roman" w:cs="Times New Roman"/>
                <w:b/>
                <w:sz w:val="24"/>
                <w:szCs w:val="24"/>
              </w:rPr>
              <w:t>1</w:t>
            </w:r>
            <w:r w:rsidRPr="00451CCE">
              <w:rPr>
                <w:rFonts w:ascii="Times New Roman" w:eastAsia="Calibri" w:hAnsi="Times New Roman" w:cs="Times New Roman"/>
                <w:bCs/>
                <w:sz w:val="24"/>
                <w:szCs w:val="24"/>
              </w:rPr>
              <w:t xml:space="preserve"> bendruomenė)</w:t>
            </w:r>
          </w:p>
        </w:tc>
      </w:tr>
      <w:tr w:rsidR="00451CCE" w:rsidRPr="00451CCE" w:rsidTr="00DD687C">
        <w:tc>
          <w:tcPr>
            <w:tcW w:w="1685" w:type="dxa"/>
            <w:tcBorders>
              <w:top w:val="single" w:sz="4" w:space="0" w:color="auto"/>
              <w:left w:val="single" w:sz="4" w:space="0" w:color="auto"/>
              <w:bottom w:val="single" w:sz="4" w:space="0" w:color="auto"/>
              <w:right w:val="single" w:sz="4" w:space="0" w:color="auto"/>
            </w:tcBorders>
            <w:shd w:val="clear" w:color="auto" w:fill="auto"/>
            <w:hideMark/>
          </w:tcPr>
          <w:p w:rsidR="00451CCE" w:rsidRPr="00451CCE" w:rsidRDefault="00451CCE" w:rsidP="00451CCE">
            <w:pPr>
              <w:spacing w:after="0" w:line="240" w:lineRule="auto"/>
              <w:contextualSpacing/>
              <w:jc w:val="center"/>
              <w:rPr>
                <w:rFonts w:ascii="Times New Roman" w:eastAsia="Calibri" w:hAnsi="Times New Roman" w:cs="Times New Roman"/>
                <w:sz w:val="24"/>
                <w:szCs w:val="24"/>
              </w:rPr>
            </w:pPr>
            <w:r w:rsidRPr="00451CCE">
              <w:rPr>
                <w:rFonts w:ascii="Times New Roman" w:eastAsia="Calibri" w:hAnsi="Times New Roman" w:cs="Times New Roman"/>
                <w:sz w:val="24"/>
                <w:szCs w:val="24"/>
              </w:rPr>
              <w:t>Gegužis</w:t>
            </w:r>
          </w:p>
        </w:tc>
        <w:tc>
          <w:tcPr>
            <w:tcW w:w="7223" w:type="dxa"/>
            <w:tcBorders>
              <w:top w:val="single" w:sz="4" w:space="0" w:color="auto"/>
              <w:left w:val="single" w:sz="4" w:space="0" w:color="auto"/>
              <w:bottom w:val="single" w:sz="4" w:space="0" w:color="auto"/>
              <w:right w:val="single" w:sz="4" w:space="0" w:color="auto"/>
            </w:tcBorders>
            <w:shd w:val="clear" w:color="auto" w:fill="auto"/>
            <w:hideMark/>
          </w:tcPr>
          <w:p w:rsidR="00451CCE" w:rsidRPr="00451CCE" w:rsidRDefault="00451CCE" w:rsidP="00451CCE">
            <w:pPr>
              <w:spacing w:after="0" w:line="240" w:lineRule="auto"/>
              <w:contextualSpacing/>
              <w:jc w:val="both"/>
              <w:rPr>
                <w:rFonts w:ascii="Times New Roman" w:eastAsia="Calibri" w:hAnsi="Times New Roman" w:cs="Times New Roman"/>
                <w:b/>
                <w:sz w:val="24"/>
                <w:szCs w:val="24"/>
              </w:rPr>
            </w:pPr>
            <w:r w:rsidRPr="00451CCE">
              <w:rPr>
                <w:rFonts w:ascii="Times New Roman" w:eastAsia="Calibri" w:hAnsi="Times New Roman" w:cs="Times New Roman"/>
                <w:b/>
                <w:sz w:val="24"/>
                <w:szCs w:val="24"/>
              </w:rPr>
              <w:t xml:space="preserve">10 </w:t>
            </w:r>
            <w:r w:rsidRPr="00451CCE">
              <w:rPr>
                <w:rFonts w:ascii="Times New Roman" w:eastAsia="Calibri" w:hAnsi="Times New Roman" w:cs="Times New Roman"/>
                <w:bCs/>
                <w:sz w:val="24"/>
                <w:szCs w:val="24"/>
              </w:rPr>
              <w:t>(</w:t>
            </w:r>
            <w:r w:rsidRPr="00451CCE">
              <w:rPr>
                <w:rFonts w:ascii="Times New Roman" w:eastAsia="Calibri" w:hAnsi="Times New Roman" w:cs="Times New Roman"/>
                <w:b/>
                <w:sz w:val="24"/>
                <w:szCs w:val="24"/>
              </w:rPr>
              <w:t>6</w:t>
            </w:r>
            <w:r w:rsidRPr="00451CCE">
              <w:rPr>
                <w:rFonts w:ascii="Times New Roman" w:eastAsia="Calibri" w:hAnsi="Times New Roman" w:cs="Times New Roman"/>
                <w:bCs/>
                <w:sz w:val="24"/>
                <w:szCs w:val="24"/>
              </w:rPr>
              <w:t xml:space="preserve"> VSB,</w:t>
            </w:r>
            <w:r w:rsidRPr="00451CCE">
              <w:rPr>
                <w:rFonts w:ascii="Times New Roman" w:eastAsia="Calibri" w:hAnsi="Times New Roman" w:cs="Times New Roman"/>
                <w:b/>
                <w:sz w:val="24"/>
                <w:szCs w:val="24"/>
              </w:rPr>
              <w:t xml:space="preserve"> 1</w:t>
            </w:r>
            <w:r w:rsidRPr="00451CCE">
              <w:rPr>
                <w:rFonts w:ascii="Times New Roman" w:eastAsia="Calibri" w:hAnsi="Times New Roman" w:cs="Times New Roman"/>
                <w:bCs/>
                <w:sz w:val="24"/>
                <w:szCs w:val="24"/>
              </w:rPr>
              <w:t xml:space="preserve"> TIC, </w:t>
            </w:r>
            <w:r w:rsidRPr="00451CCE">
              <w:rPr>
                <w:rFonts w:ascii="Times New Roman" w:eastAsia="Calibri" w:hAnsi="Times New Roman" w:cs="Times New Roman"/>
                <w:b/>
                <w:sz w:val="24"/>
                <w:szCs w:val="24"/>
              </w:rPr>
              <w:t>2</w:t>
            </w:r>
            <w:r w:rsidRPr="00451CCE">
              <w:rPr>
                <w:rFonts w:ascii="Times New Roman" w:eastAsia="Calibri" w:hAnsi="Times New Roman" w:cs="Times New Roman"/>
                <w:bCs/>
                <w:sz w:val="24"/>
                <w:szCs w:val="24"/>
              </w:rPr>
              <w:t xml:space="preserve"> SRC, </w:t>
            </w:r>
            <w:r w:rsidRPr="00451CCE">
              <w:rPr>
                <w:rFonts w:ascii="Times New Roman" w:eastAsia="Calibri" w:hAnsi="Times New Roman" w:cs="Times New Roman"/>
                <w:b/>
                <w:sz w:val="24"/>
                <w:szCs w:val="24"/>
              </w:rPr>
              <w:t>1</w:t>
            </w:r>
            <w:r w:rsidRPr="00451CCE">
              <w:rPr>
                <w:rFonts w:ascii="Times New Roman" w:eastAsia="Calibri" w:hAnsi="Times New Roman" w:cs="Times New Roman"/>
                <w:bCs/>
                <w:sz w:val="24"/>
                <w:szCs w:val="24"/>
              </w:rPr>
              <w:t xml:space="preserve"> Globos centras)</w:t>
            </w:r>
          </w:p>
        </w:tc>
      </w:tr>
      <w:tr w:rsidR="00451CCE" w:rsidRPr="00451CCE" w:rsidTr="00DD687C">
        <w:tc>
          <w:tcPr>
            <w:tcW w:w="1685" w:type="dxa"/>
            <w:tcBorders>
              <w:top w:val="single" w:sz="4" w:space="0" w:color="auto"/>
              <w:left w:val="single" w:sz="4" w:space="0" w:color="auto"/>
              <w:bottom w:val="single" w:sz="4" w:space="0" w:color="auto"/>
              <w:right w:val="single" w:sz="4" w:space="0" w:color="auto"/>
            </w:tcBorders>
            <w:shd w:val="clear" w:color="auto" w:fill="auto"/>
            <w:hideMark/>
          </w:tcPr>
          <w:p w:rsidR="00451CCE" w:rsidRPr="00451CCE" w:rsidRDefault="00451CCE" w:rsidP="00451CCE">
            <w:pPr>
              <w:spacing w:after="0" w:line="240" w:lineRule="auto"/>
              <w:contextualSpacing/>
              <w:jc w:val="center"/>
              <w:rPr>
                <w:rFonts w:ascii="Times New Roman" w:eastAsia="Calibri" w:hAnsi="Times New Roman" w:cs="Times New Roman"/>
                <w:sz w:val="24"/>
                <w:szCs w:val="24"/>
              </w:rPr>
            </w:pPr>
            <w:r w:rsidRPr="00451CCE">
              <w:rPr>
                <w:rFonts w:ascii="Times New Roman" w:eastAsia="Calibri" w:hAnsi="Times New Roman" w:cs="Times New Roman"/>
                <w:sz w:val="24"/>
                <w:szCs w:val="24"/>
              </w:rPr>
              <w:t>Birželis</w:t>
            </w:r>
          </w:p>
        </w:tc>
        <w:tc>
          <w:tcPr>
            <w:tcW w:w="7223" w:type="dxa"/>
            <w:tcBorders>
              <w:top w:val="single" w:sz="4" w:space="0" w:color="auto"/>
              <w:left w:val="single" w:sz="4" w:space="0" w:color="auto"/>
              <w:bottom w:val="single" w:sz="4" w:space="0" w:color="auto"/>
              <w:right w:val="single" w:sz="4" w:space="0" w:color="auto"/>
            </w:tcBorders>
            <w:shd w:val="clear" w:color="auto" w:fill="auto"/>
            <w:hideMark/>
          </w:tcPr>
          <w:p w:rsidR="00451CCE" w:rsidRPr="00451CCE" w:rsidRDefault="00451CCE" w:rsidP="00451CCE">
            <w:pPr>
              <w:spacing w:after="0" w:line="240" w:lineRule="auto"/>
              <w:contextualSpacing/>
              <w:jc w:val="both"/>
              <w:rPr>
                <w:rFonts w:ascii="Times New Roman" w:eastAsia="Calibri" w:hAnsi="Times New Roman" w:cs="Times New Roman"/>
                <w:bCs/>
                <w:sz w:val="24"/>
                <w:szCs w:val="24"/>
              </w:rPr>
            </w:pPr>
            <w:r w:rsidRPr="00451CCE">
              <w:rPr>
                <w:rFonts w:ascii="Times New Roman" w:eastAsia="Calibri" w:hAnsi="Times New Roman" w:cs="Times New Roman"/>
                <w:b/>
                <w:sz w:val="24"/>
                <w:szCs w:val="24"/>
              </w:rPr>
              <w:t>11</w:t>
            </w:r>
            <w:r w:rsidRPr="00451CCE">
              <w:rPr>
                <w:rFonts w:ascii="Times New Roman" w:eastAsia="Calibri" w:hAnsi="Times New Roman" w:cs="Times New Roman"/>
                <w:bCs/>
                <w:sz w:val="24"/>
                <w:szCs w:val="24"/>
              </w:rPr>
              <w:t xml:space="preserve"> (</w:t>
            </w:r>
            <w:r w:rsidRPr="00451CCE">
              <w:rPr>
                <w:rFonts w:ascii="Times New Roman" w:eastAsia="Calibri" w:hAnsi="Times New Roman" w:cs="Times New Roman"/>
                <w:b/>
                <w:sz w:val="24"/>
                <w:szCs w:val="24"/>
              </w:rPr>
              <w:t>8</w:t>
            </w:r>
            <w:r w:rsidRPr="00451CCE">
              <w:rPr>
                <w:rFonts w:ascii="Times New Roman" w:eastAsia="Calibri" w:hAnsi="Times New Roman" w:cs="Times New Roman"/>
                <w:bCs/>
                <w:sz w:val="24"/>
                <w:szCs w:val="24"/>
              </w:rPr>
              <w:t xml:space="preserve"> VSB, </w:t>
            </w:r>
            <w:r w:rsidRPr="00451CCE">
              <w:rPr>
                <w:rFonts w:ascii="Times New Roman" w:eastAsia="Calibri" w:hAnsi="Times New Roman" w:cs="Times New Roman"/>
                <w:b/>
                <w:sz w:val="24"/>
                <w:szCs w:val="24"/>
              </w:rPr>
              <w:t>1</w:t>
            </w:r>
            <w:r w:rsidRPr="00451CCE">
              <w:rPr>
                <w:rFonts w:ascii="Times New Roman" w:eastAsia="Calibri" w:hAnsi="Times New Roman" w:cs="Times New Roman"/>
                <w:bCs/>
                <w:sz w:val="24"/>
                <w:szCs w:val="24"/>
              </w:rPr>
              <w:t xml:space="preserve"> TIC, </w:t>
            </w:r>
            <w:r w:rsidRPr="00451CCE">
              <w:rPr>
                <w:rFonts w:ascii="Times New Roman" w:eastAsia="Calibri" w:hAnsi="Times New Roman" w:cs="Times New Roman"/>
                <w:b/>
                <w:sz w:val="24"/>
                <w:szCs w:val="24"/>
              </w:rPr>
              <w:t>1</w:t>
            </w:r>
            <w:r w:rsidRPr="00451CCE">
              <w:rPr>
                <w:rFonts w:ascii="Times New Roman" w:eastAsia="Calibri" w:hAnsi="Times New Roman" w:cs="Times New Roman"/>
                <w:bCs/>
                <w:sz w:val="24"/>
                <w:szCs w:val="24"/>
              </w:rPr>
              <w:t xml:space="preserve"> Regbio klubas „Perkūnas“, </w:t>
            </w:r>
            <w:r w:rsidRPr="00451CCE">
              <w:rPr>
                <w:rFonts w:ascii="Times New Roman" w:eastAsia="Calibri" w:hAnsi="Times New Roman" w:cs="Times New Roman"/>
                <w:b/>
                <w:sz w:val="24"/>
                <w:szCs w:val="24"/>
              </w:rPr>
              <w:t>1</w:t>
            </w:r>
            <w:r w:rsidRPr="00451CCE">
              <w:rPr>
                <w:rFonts w:ascii="Times New Roman" w:eastAsia="Calibri" w:hAnsi="Times New Roman" w:cs="Times New Roman"/>
                <w:bCs/>
                <w:sz w:val="24"/>
                <w:szCs w:val="24"/>
              </w:rPr>
              <w:t xml:space="preserve"> Globos centras)</w:t>
            </w:r>
          </w:p>
        </w:tc>
      </w:tr>
      <w:tr w:rsidR="00451CCE" w:rsidRPr="00451CCE" w:rsidTr="00DD687C">
        <w:trPr>
          <w:trHeight w:val="345"/>
        </w:trPr>
        <w:tc>
          <w:tcPr>
            <w:tcW w:w="1685" w:type="dxa"/>
            <w:tcBorders>
              <w:top w:val="single" w:sz="4" w:space="0" w:color="auto"/>
              <w:left w:val="single" w:sz="4" w:space="0" w:color="auto"/>
              <w:bottom w:val="single" w:sz="4" w:space="0" w:color="auto"/>
              <w:right w:val="single" w:sz="4" w:space="0" w:color="auto"/>
            </w:tcBorders>
            <w:shd w:val="clear" w:color="auto" w:fill="auto"/>
            <w:hideMark/>
          </w:tcPr>
          <w:p w:rsidR="00451CCE" w:rsidRPr="00451CCE" w:rsidRDefault="00451CCE" w:rsidP="00451CCE">
            <w:pPr>
              <w:spacing w:after="0" w:line="240" w:lineRule="auto"/>
              <w:contextualSpacing/>
              <w:jc w:val="center"/>
              <w:rPr>
                <w:rFonts w:ascii="Times New Roman" w:eastAsia="Calibri" w:hAnsi="Times New Roman" w:cs="Times New Roman"/>
                <w:sz w:val="24"/>
                <w:szCs w:val="24"/>
              </w:rPr>
            </w:pPr>
            <w:r w:rsidRPr="00451CCE">
              <w:rPr>
                <w:rFonts w:ascii="Times New Roman" w:eastAsia="Calibri" w:hAnsi="Times New Roman" w:cs="Times New Roman"/>
                <w:sz w:val="24"/>
                <w:szCs w:val="24"/>
              </w:rPr>
              <w:t>Liepa</w:t>
            </w:r>
          </w:p>
        </w:tc>
        <w:tc>
          <w:tcPr>
            <w:tcW w:w="7223" w:type="dxa"/>
            <w:tcBorders>
              <w:top w:val="single" w:sz="4" w:space="0" w:color="auto"/>
              <w:left w:val="single" w:sz="4" w:space="0" w:color="auto"/>
              <w:bottom w:val="single" w:sz="4" w:space="0" w:color="auto"/>
              <w:right w:val="single" w:sz="4" w:space="0" w:color="auto"/>
            </w:tcBorders>
            <w:shd w:val="clear" w:color="auto" w:fill="auto"/>
            <w:hideMark/>
          </w:tcPr>
          <w:p w:rsidR="00451CCE" w:rsidRPr="00451CCE" w:rsidRDefault="00451CCE" w:rsidP="00451CCE">
            <w:pPr>
              <w:spacing w:after="0" w:line="240" w:lineRule="auto"/>
              <w:contextualSpacing/>
              <w:jc w:val="both"/>
              <w:rPr>
                <w:rFonts w:ascii="Times New Roman" w:eastAsia="Calibri" w:hAnsi="Times New Roman" w:cs="Times New Roman"/>
                <w:sz w:val="24"/>
                <w:szCs w:val="24"/>
              </w:rPr>
            </w:pPr>
            <w:r w:rsidRPr="00451CCE">
              <w:rPr>
                <w:rFonts w:ascii="Times New Roman" w:eastAsia="Calibri" w:hAnsi="Times New Roman" w:cs="Times New Roman"/>
                <w:b/>
                <w:bCs/>
                <w:sz w:val="24"/>
                <w:szCs w:val="24"/>
              </w:rPr>
              <w:t>10</w:t>
            </w:r>
            <w:r w:rsidRPr="00451CCE">
              <w:rPr>
                <w:rFonts w:ascii="Times New Roman" w:eastAsia="Calibri" w:hAnsi="Times New Roman" w:cs="Times New Roman"/>
                <w:sz w:val="24"/>
                <w:szCs w:val="24"/>
              </w:rPr>
              <w:t xml:space="preserve"> (</w:t>
            </w:r>
            <w:r w:rsidRPr="00451CCE">
              <w:rPr>
                <w:rFonts w:ascii="Times New Roman" w:eastAsia="Calibri" w:hAnsi="Times New Roman" w:cs="Times New Roman"/>
                <w:b/>
                <w:bCs/>
                <w:sz w:val="24"/>
                <w:szCs w:val="24"/>
              </w:rPr>
              <w:t>5</w:t>
            </w:r>
            <w:r w:rsidRPr="00451CCE">
              <w:rPr>
                <w:rFonts w:ascii="Times New Roman" w:eastAsia="Calibri" w:hAnsi="Times New Roman" w:cs="Times New Roman"/>
                <w:sz w:val="24"/>
                <w:szCs w:val="24"/>
              </w:rPr>
              <w:t xml:space="preserve"> VSB, </w:t>
            </w:r>
            <w:r w:rsidRPr="00451CCE">
              <w:rPr>
                <w:rFonts w:ascii="Times New Roman" w:eastAsia="Calibri" w:hAnsi="Times New Roman" w:cs="Times New Roman"/>
                <w:b/>
                <w:bCs/>
                <w:sz w:val="24"/>
                <w:szCs w:val="24"/>
              </w:rPr>
              <w:t>2</w:t>
            </w:r>
            <w:r w:rsidRPr="00451CCE">
              <w:rPr>
                <w:rFonts w:ascii="Times New Roman" w:eastAsia="Calibri" w:hAnsi="Times New Roman" w:cs="Times New Roman"/>
                <w:sz w:val="24"/>
                <w:szCs w:val="24"/>
              </w:rPr>
              <w:t xml:space="preserve"> TIC, </w:t>
            </w:r>
            <w:r w:rsidRPr="00451CCE">
              <w:rPr>
                <w:rFonts w:ascii="Times New Roman" w:eastAsia="Calibri" w:hAnsi="Times New Roman" w:cs="Times New Roman"/>
                <w:b/>
                <w:bCs/>
                <w:sz w:val="24"/>
                <w:szCs w:val="24"/>
              </w:rPr>
              <w:t>1</w:t>
            </w:r>
            <w:r w:rsidRPr="00451CCE">
              <w:rPr>
                <w:rFonts w:ascii="Times New Roman" w:eastAsia="Calibri" w:hAnsi="Times New Roman" w:cs="Times New Roman"/>
                <w:sz w:val="24"/>
                <w:szCs w:val="24"/>
              </w:rPr>
              <w:t xml:space="preserve"> Regbio klubas „Perkūnas“, </w:t>
            </w:r>
            <w:r w:rsidRPr="00451CCE">
              <w:rPr>
                <w:rFonts w:ascii="Times New Roman" w:eastAsia="Calibri" w:hAnsi="Times New Roman" w:cs="Times New Roman"/>
                <w:b/>
                <w:bCs/>
                <w:sz w:val="24"/>
                <w:szCs w:val="24"/>
              </w:rPr>
              <w:t>1</w:t>
            </w:r>
            <w:r w:rsidRPr="00451CCE">
              <w:rPr>
                <w:rFonts w:ascii="Times New Roman" w:eastAsia="Calibri" w:hAnsi="Times New Roman" w:cs="Times New Roman"/>
                <w:sz w:val="24"/>
                <w:szCs w:val="24"/>
              </w:rPr>
              <w:t xml:space="preserve"> bendruomenė, </w:t>
            </w:r>
            <w:r w:rsidRPr="00451CCE">
              <w:rPr>
                <w:rFonts w:ascii="Times New Roman" w:eastAsia="Calibri" w:hAnsi="Times New Roman" w:cs="Times New Roman"/>
                <w:b/>
                <w:bCs/>
                <w:sz w:val="24"/>
                <w:szCs w:val="24"/>
              </w:rPr>
              <w:t>1</w:t>
            </w:r>
            <w:r w:rsidRPr="00451CCE">
              <w:rPr>
                <w:rFonts w:ascii="Times New Roman" w:eastAsia="Calibri" w:hAnsi="Times New Roman" w:cs="Times New Roman"/>
                <w:sz w:val="24"/>
                <w:szCs w:val="24"/>
              </w:rPr>
              <w:t xml:space="preserve"> Edukacija KITAIP)</w:t>
            </w:r>
          </w:p>
        </w:tc>
      </w:tr>
      <w:tr w:rsidR="00451CCE" w:rsidRPr="00451CCE" w:rsidTr="00DD687C">
        <w:tc>
          <w:tcPr>
            <w:tcW w:w="1685" w:type="dxa"/>
            <w:tcBorders>
              <w:top w:val="single" w:sz="4" w:space="0" w:color="auto"/>
              <w:left w:val="single" w:sz="4" w:space="0" w:color="auto"/>
              <w:bottom w:val="single" w:sz="4" w:space="0" w:color="auto"/>
              <w:right w:val="single" w:sz="4" w:space="0" w:color="auto"/>
            </w:tcBorders>
            <w:shd w:val="clear" w:color="auto" w:fill="auto"/>
            <w:hideMark/>
          </w:tcPr>
          <w:p w:rsidR="00451CCE" w:rsidRPr="00451CCE" w:rsidRDefault="00451CCE" w:rsidP="00451CCE">
            <w:pPr>
              <w:spacing w:after="0" w:line="240" w:lineRule="auto"/>
              <w:contextualSpacing/>
              <w:jc w:val="center"/>
              <w:rPr>
                <w:rFonts w:ascii="Times New Roman" w:eastAsia="Calibri" w:hAnsi="Times New Roman" w:cs="Times New Roman"/>
                <w:sz w:val="24"/>
                <w:szCs w:val="24"/>
              </w:rPr>
            </w:pPr>
            <w:r w:rsidRPr="00451CCE">
              <w:rPr>
                <w:rFonts w:ascii="Times New Roman" w:eastAsia="Calibri" w:hAnsi="Times New Roman" w:cs="Times New Roman"/>
                <w:sz w:val="24"/>
                <w:szCs w:val="24"/>
              </w:rPr>
              <w:t xml:space="preserve">Rugpjūtis </w:t>
            </w:r>
          </w:p>
        </w:tc>
        <w:tc>
          <w:tcPr>
            <w:tcW w:w="7223" w:type="dxa"/>
            <w:tcBorders>
              <w:top w:val="single" w:sz="4" w:space="0" w:color="auto"/>
              <w:left w:val="single" w:sz="4" w:space="0" w:color="auto"/>
              <w:bottom w:val="single" w:sz="4" w:space="0" w:color="auto"/>
              <w:right w:val="single" w:sz="4" w:space="0" w:color="auto"/>
            </w:tcBorders>
            <w:shd w:val="clear" w:color="auto" w:fill="auto"/>
            <w:hideMark/>
          </w:tcPr>
          <w:p w:rsidR="00451CCE" w:rsidRPr="00451CCE" w:rsidRDefault="00451CCE" w:rsidP="00451CCE">
            <w:pPr>
              <w:spacing w:after="0" w:line="240" w:lineRule="auto"/>
              <w:contextualSpacing/>
              <w:rPr>
                <w:rFonts w:ascii="Times New Roman" w:eastAsia="Calibri" w:hAnsi="Times New Roman" w:cs="Times New Roman"/>
                <w:b/>
                <w:sz w:val="24"/>
                <w:szCs w:val="24"/>
              </w:rPr>
            </w:pPr>
            <w:r w:rsidRPr="00451CCE">
              <w:rPr>
                <w:rFonts w:ascii="Times New Roman" w:eastAsia="Calibri" w:hAnsi="Times New Roman" w:cs="Times New Roman"/>
                <w:b/>
                <w:sz w:val="24"/>
                <w:szCs w:val="24"/>
              </w:rPr>
              <w:t xml:space="preserve">21 </w:t>
            </w:r>
            <w:r w:rsidRPr="00451CCE">
              <w:rPr>
                <w:rFonts w:ascii="Times New Roman" w:eastAsia="Calibri" w:hAnsi="Times New Roman" w:cs="Times New Roman"/>
                <w:bCs/>
                <w:sz w:val="24"/>
                <w:szCs w:val="24"/>
              </w:rPr>
              <w:t>(</w:t>
            </w:r>
            <w:r w:rsidRPr="00451CCE">
              <w:rPr>
                <w:rFonts w:ascii="Times New Roman" w:eastAsia="Calibri" w:hAnsi="Times New Roman" w:cs="Times New Roman"/>
                <w:b/>
                <w:sz w:val="24"/>
                <w:szCs w:val="24"/>
              </w:rPr>
              <w:t>5</w:t>
            </w:r>
            <w:r w:rsidRPr="00451CCE">
              <w:rPr>
                <w:rFonts w:ascii="Times New Roman" w:eastAsia="Calibri" w:hAnsi="Times New Roman" w:cs="Times New Roman"/>
                <w:bCs/>
                <w:sz w:val="24"/>
                <w:szCs w:val="24"/>
              </w:rPr>
              <w:t xml:space="preserve"> VSB, </w:t>
            </w:r>
            <w:r w:rsidRPr="00451CCE">
              <w:rPr>
                <w:rFonts w:ascii="Times New Roman" w:eastAsia="Calibri" w:hAnsi="Times New Roman" w:cs="Times New Roman"/>
                <w:b/>
                <w:sz w:val="24"/>
                <w:szCs w:val="24"/>
              </w:rPr>
              <w:t>12</w:t>
            </w:r>
            <w:r w:rsidRPr="00451CCE">
              <w:rPr>
                <w:rFonts w:ascii="Times New Roman" w:eastAsia="Calibri" w:hAnsi="Times New Roman" w:cs="Times New Roman"/>
                <w:bCs/>
                <w:sz w:val="24"/>
                <w:szCs w:val="24"/>
              </w:rPr>
              <w:t xml:space="preserve"> VšĮ Plungės futbolas, </w:t>
            </w:r>
            <w:r w:rsidRPr="00451CCE">
              <w:rPr>
                <w:rFonts w:ascii="Times New Roman" w:eastAsia="Calibri" w:hAnsi="Times New Roman" w:cs="Times New Roman"/>
                <w:b/>
                <w:sz w:val="24"/>
                <w:szCs w:val="24"/>
              </w:rPr>
              <w:t>1</w:t>
            </w:r>
            <w:r w:rsidRPr="00451CCE">
              <w:rPr>
                <w:rFonts w:ascii="Times New Roman" w:eastAsia="Calibri" w:hAnsi="Times New Roman" w:cs="Times New Roman"/>
                <w:bCs/>
                <w:sz w:val="24"/>
                <w:szCs w:val="24"/>
              </w:rPr>
              <w:t xml:space="preserve"> TIC, </w:t>
            </w:r>
            <w:r w:rsidRPr="00451CCE">
              <w:rPr>
                <w:rFonts w:ascii="Times New Roman" w:eastAsia="Calibri" w:hAnsi="Times New Roman" w:cs="Times New Roman"/>
                <w:b/>
                <w:sz w:val="24"/>
                <w:szCs w:val="24"/>
              </w:rPr>
              <w:t xml:space="preserve">3 </w:t>
            </w:r>
            <w:r w:rsidRPr="00451CCE">
              <w:rPr>
                <w:rFonts w:ascii="Times New Roman" w:eastAsia="Calibri" w:hAnsi="Times New Roman" w:cs="Times New Roman"/>
                <w:bCs/>
                <w:sz w:val="24"/>
                <w:szCs w:val="24"/>
              </w:rPr>
              <w:t>bendruomenė)</w:t>
            </w:r>
          </w:p>
        </w:tc>
      </w:tr>
      <w:tr w:rsidR="00451CCE" w:rsidRPr="00451CCE" w:rsidTr="00DD687C">
        <w:tc>
          <w:tcPr>
            <w:tcW w:w="1685" w:type="dxa"/>
            <w:tcBorders>
              <w:top w:val="single" w:sz="4" w:space="0" w:color="auto"/>
              <w:left w:val="single" w:sz="4" w:space="0" w:color="auto"/>
              <w:bottom w:val="single" w:sz="4" w:space="0" w:color="auto"/>
              <w:right w:val="single" w:sz="4" w:space="0" w:color="auto"/>
            </w:tcBorders>
            <w:shd w:val="clear" w:color="auto" w:fill="auto"/>
            <w:hideMark/>
          </w:tcPr>
          <w:p w:rsidR="00451CCE" w:rsidRPr="00451CCE" w:rsidRDefault="00451CCE" w:rsidP="00451CCE">
            <w:pPr>
              <w:spacing w:after="0" w:line="240" w:lineRule="auto"/>
              <w:contextualSpacing/>
              <w:jc w:val="center"/>
              <w:rPr>
                <w:rFonts w:ascii="Times New Roman" w:eastAsia="Calibri" w:hAnsi="Times New Roman" w:cs="Times New Roman"/>
                <w:sz w:val="24"/>
                <w:szCs w:val="24"/>
              </w:rPr>
            </w:pPr>
            <w:r w:rsidRPr="00451CCE">
              <w:rPr>
                <w:rFonts w:ascii="Times New Roman" w:eastAsia="Calibri" w:hAnsi="Times New Roman" w:cs="Times New Roman"/>
                <w:sz w:val="24"/>
                <w:szCs w:val="24"/>
              </w:rPr>
              <w:t>Rugsėjis</w:t>
            </w:r>
          </w:p>
        </w:tc>
        <w:tc>
          <w:tcPr>
            <w:tcW w:w="7223" w:type="dxa"/>
            <w:tcBorders>
              <w:top w:val="single" w:sz="4" w:space="0" w:color="auto"/>
              <w:left w:val="single" w:sz="4" w:space="0" w:color="auto"/>
              <w:bottom w:val="single" w:sz="4" w:space="0" w:color="auto"/>
              <w:right w:val="single" w:sz="4" w:space="0" w:color="auto"/>
            </w:tcBorders>
            <w:shd w:val="clear" w:color="auto" w:fill="auto"/>
            <w:hideMark/>
          </w:tcPr>
          <w:p w:rsidR="00451CCE" w:rsidRPr="00451CCE" w:rsidRDefault="00451CCE" w:rsidP="00451CCE">
            <w:pPr>
              <w:spacing w:after="0" w:line="240" w:lineRule="auto"/>
              <w:contextualSpacing/>
              <w:rPr>
                <w:rFonts w:ascii="Times New Roman" w:eastAsia="Calibri" w:hAnsi="Times New Roman" w:cs="Times New Roman"/>
                <w:b/>
                <w:bCs/>
                <w:sz w:val="24"/>
                <w:szCs w:val="24"/>
              </w:rPr>
            </w:pPr>
            <w:r w:rsidRPr="00451CCE">
              <w:rPr>
                <w:rFonts w:ascii="Times New Roman" w:eastAsia="Calibri" w:hAnsi="Times New Roman" w:cs="Times New Roman"/>
                <w:b/>
                <w:bCs/>
                <w:sz w:val="24"/>
                <w:szCs w:val="24"/>
              </w:rPr>
              <w:t xml:space="preserve">6 </w:t>
            </w:r>
            <w:r w:rsidRPr="00451CCE">
              <w:rPr>
                <w:rFonts w:ascii="Times New Roman" w:eastAsia="Calibri" w:hAnsi="Times New Roman" w:cs="Times New Roman"/>
                <w:sz w:val="24"/>
                <w:szCs w:val="24"/>
              </w:rPr>
              <w:t>(</w:t>
            </w:r>
            <w:r w:rsidRPr="00451CCE">
              <w:rPr>
                <w:rFonts w:ascii="Times New Roman" w:eastAsia="Calibri" w:hAnsi="Times New Roman" w:cs="Times New Roman"/>
                <w:b/>
                <w:bCs/>
                <w:sz w:val="24"/>
                <w:szCs w:val="24"/>
              </w:rPr>
              <w:t>5</w:t>
            </w:r>
            <w:r w:rsidRPr="00451CCE">
              <w:rPr>
                <w:rFonts w:ascii="Times New Roman" w:eastAsia="Calibri" w:hAnsi="Times New Roman" w:cs="Times New Roman"/>
                <w:sz w:val="24"/>
                <w:szCs w:val="24"/>
              </w:rPr>
              <w:t xml:space="preserve"> VSB, </w:t>
            </w:r>
            <w:r w:rsidRPr="00451CCE">
              <w:rPr>
                <w:rFonts w:ascii="Times New Roman" w:eastAsia="Calibri" w:hAnsi="Times New Roman" w:cs="Times New Roman"/>
                <w:b/>
                <w:bCs/>
                <w:sz w:val="24"/>
                <w:szCs w:val="24"/>
              </w:rPr>
              <w:t>1</w:t>
            </w:r>
            <w:r w:rsidRPr="00451CCE">
              <w:rPr>
                <w:rFonts w:ascii="Times New Roman" w:eastAsia="Calibri" w:hAnsi="Times New Roman" w:cs="Times New Roman"/>
                <w:sz w:val="24"/>
                <w:szCs w:val="24"/>
              </w:rPr>
              <w:t xml:space="preserve"> bendruomenė)</w:t>
            </w:r>
          </w:p>
        </w:tc>
      </w:tr>
      <w:tr w:rsidR="00451CCE" w:rsidRPr="00451CCE" w:rsidTr="00DD687C">
        <w:trPr>
          <w:trHeight w:val="449"/>
        </w:trPr>
        <w:tc>
          <w:tcPr>
            <w:tcW w:w="1685" w:type="dxa"/>
            <w:tcBorders>
              <w:top w:val="single" w:sz="4" w:space="0" w:color="auto"/>
              <w:left w:val="single" w:sz="4" w:space="0" w:color="auto"/>
              <w:bottom w:val="single" w:sz="4" w:space="0" w:color="auto"/>
              <w:right w:val="single" w:sz="4" w:space="0" w:color="auto"/>
            </w:tcBorders>
            <w:shd w:val="clear" w:color="auto" w:fill="auto"/>
            <w:hideMark/>
          </w:tcPr>
          <w:p w:rsidR="00451CCE" w:rsidRPr="00451CCE" w:rsidRDefault="00451CCE" w:rsidP="00451CCE">
            <w:pPr>
              <w:spacing w:after="0" w:line="240" w:lineRule="auto"/>
              <w:contextualSpacing/>
              <w:jc w:val="center"/>
              <w:rPr>
                <w:rFonts w:ascii="Times New Roman" w:eastAsia="Calibri" w:hAnsi="Times New Roman" w:cs="Times New Roman"/>
                <w:sz w:val="24"/>
                <w:szCs w:val="24"/>
              </w:rPr>
            </w:pPr>
            <w:r w:rsidRPr="00451CCE">
              <w:rPr>
                <w:rFonts w:ascii="Times New Roman" w:eastAsia="Calibri" w:hAnsi="Times New Roman" w:cs="Times New Roman"/>
                <w:sz w:val="24"/>
                <w:szCs w:val="24"/>
              </w:rPr>
              <w:t>Spalis</w:t>
            </w:r>
          </w:p>
        </w:tc>
        <w:tc>
          <w:tcPr>
            <w:tcW w:w="7223" w:type="dxa"/>
            <w:tcBorders>
              <w:top w:val="single" w:sz="4" w:space="0" w:color="auto"/>
              <w:left w:val="single" w:sz="4" w:space="0" w:color="auto"/>
              <w:bottom w:val="single" w:sz="4" w:space="0" w:color="auto"/>
              <w:right w:val="single" w:sz="4" w:space="0" w:color="auto"/>
            </w:tcBorders>
            <w:shd w:val="clear" w:color="auto" w:fill="auto"/>
            <w:hideMark/>
          </w:tcPr>
          <w:p w:rsidR="00451CCE" w:rsidRPr="00451CCE" w:rsidRDefault="00451CCE" w:rsidP="00451CCE">
            <w:pPr>
              <w:spacing w:after="0" w:line="240" w:lineRule="auto"/>
              <w:contextualSpacing/>
              <w:rPr>
                <w:rFonts w:ascii="Times New Roman" w:eastAsia="Calibri" w:hAnsi="Times New Roman" w:cs="Times New Roman"/>
                <w:b/>
                <w:sz w:val="24"/>
                <w:szCs w:val="24"/>
              </w:rPr>
            </w:pPr>
            <w:r w:rsidRPr="00451CCE">
              <w:rPr>
                <w:rFonts w:ascii="Times New Roman" w:eastAsia="Calibri" w:hAnsi="Times New Roman" w:cs="Times New Roman"/>
                <w:b/>
                <w:sz w:val="24"/>
                <w:szCs w:val="24"/>
              </w:rPr>
              <w:t xml:space="preserve">13 </w:t>
            </w:r>
            <w:r w:rsidRPr="00451CCE">
              <w:rPr>
                <w:rFonts w:ascii="Times New Roman" w:eastAsia="Calibri" w:hAnsi="Times New Roman" w:cs="Times New Roman"/>
                <w:bCs/>
                <w:sz w:val="24"/>
                <w:szCs w:val="24"/>
              </w:rPr>
              <w:t>(</w:t>
            </w:r>
            <w:r w:rsidRPr="00451CCE">
              <w:rPr>
                <w:rFonts w:ascii="Times New Roman" w:eastAsia="Calibri" w:hAnsi="Times New Roman" w:cs="Times New Roman"/>
                <w:b/>
                <w:sz w:val="24"/>
                <w:szCs w:val="24"/>
              </w:rPr>
              <w:t>11</w:t>
            </w:r>
            <w:r w:rsidRPr="00451CCE">
              <w:rPr>
                <w:rFonts w:ascii="Times New Roman" w:eastAsia="Calibri" w:hAnsi="Times New Roman" w:cs="Times New Roman"/>
                <w:bCs/>
                <w:sz w:val="24"/>
                <w:szCs w:val="24"/>
              </w:rPr>
              <w:t xml:space="preserve"> VSB, </w:t>
            </w:r>
            <w:r w:rsidRPr="00451CCE">
              <w:rPr>
                <w:rFonts w:ascii="Times New Roman" w:eastAsia="Calibri" w:hAnsi="Times New Roman" w:cs="Times New Roman"/>
                <w:b/>
                <w:sz w:val="24"/>
                <w:szCs w:val="24"/>
              </w:rPr>
              <w:t>1</w:t>
            </w:r>
            <w:r w:rsidRPr="00451CCE">
              <w:rPr>
                <w:rFonts w:ascii="Times New Roman" w:eastAsia="Calibri" w:hAnsi="Times New Roman" w:cs="Times New Roman"/>
                <w:bCs/>
                <w:sz w:val="24"/>
                <w:szCs w:val="24"/>
              </w:rPr>
              <w:t xml:space="preserve"> SRC, </w:t>
            </w:r>
            <w:r w:rsidRPr="00451CCE">
              <w:rPr>
                <w:rFonts w:ascii="Times New Roman" w:eastAsia="Calibri" w:hAnsi="Times New Roman" w:cs="Times New Roman"/>
                <w:b/>
                <w:sz w:val="24"/>
                <w:szCs w:val="24"/>
              </w:rPr>
              <w:t>1</w:t>
            </w:r>
            <w:r w:rsidRPr="00451CCE">
              <w:rPr>
                <w:rFonts w:ascii="Times New Roman" w:eastAsia="Calibri" w:hAnsi="Times New Roman" w:cs="Times New Roman"/>
                <w:bCs/>
                <w:sz w:val="24"/>
                <w:szCs w:val="24"/>
              </w:rPr>
              <w:t xml:space="preserve"> bendruomenė)</w:t>
            </w:r>
          </w:p>
        </w:tc>
      </w:tr>
      <w:tr w:rsidR="00451CCE" w:rsidRPr="00451CCE" w:rsidTr="00DD687C">
        <w:trPr>
          <w:trHeight w:val="449"/>
        </w:trPr>
        <w:tc>
          <w:tcPr>
            <w:tcW w:w="1685" w:type="dxa"/>
            <w:tcBorders>
              <w:top w:val="single" w:sz="4" w:space="0" w:color="auto"/>
              <w:left w:val="single" w:sz="4" w:space="0" w:color="auto"/>
              <w:bottom w:val="single" w:sz="4" w:space="0" w:color="auto"/>
              <w:right w:val="single" w:sz="4" w:space="0" w:color="auto"/>
            </w:tcBorders>
            <w:shd w:val="clear" w:color="auto" w:fill="auto"/>
            <w:hideMark/>
          </w:tcPr>
          <w:p w:rsidR="00451CCE" w:rsidRPr="00451CCE" w:rsidRDefault="00451CCE" w:rsidP="00451CCE">
            <w:pPr>
              <w:spacing w:after="0" w:line="240" w:lineRule="auto"/>
              <w:contextualSpacing/>
              <w:jc w:val="center"/>
              <w:rPr>
                <w:rFonts w:ascii="Times New Roman" w:eastAsia="Calibri" w:hAnsi="Times New Roman" w:cs="Times New Roman"/>
                <w:sz w:val="24"/>
                <w:szCs w:val="24"/>
              </w:rPr>
            </w:pPr>
            <w:r w:rsidRPr="00451CCE">
              <w:rPr>
                <w:rFonts w:ascii="Times New Roman" w:eastAsia="Calibri" w:hAnsi="Times New Roman" w:cs="Times New Roman"/>
                <w:sz w:val="24"/>
                <w:szCs w:val="24"/>
              </w:rPr>
              <w:t>Lapkritis</w:t>
            </w:r>
          </w:p>
        </w:tc>
        <w:tc>
          <w:tcPr>
            <w:tcW w:w="7223" w:type="dxa"/>
            <w:tcBorders>
              <w:top w:val="single" w:sz="4" w:space="0" w:color="auto"/>
              <w:left w:val="single" w:sz="4" w:space="0" w:color="auto"/>
              <w:bottom w:val="single" w:sz="4" w:space="0" w:color="auto"/>
              <w:right w:val="single" w:sz="4" w:space="0" w:color="auto"/>
            </w:tcBorders>
            <w:shd w:val="clear" w:color="auto" w:fill="auto"/>
            <w:hideMark/>
          </w:tcPr>
          <w:p w:rsidR="00451CCE" w:rsidRPr="00451CCE" w:rsidRDefault="00451CCE" w:rsidP="00451CCE">
            <w:pPr>
              <w:spacing w:after="0" w:line="240" w:lineRule="auto"/>
              <w:contextualSpacing/>
              <w:rPr>
                <w:rFonts w:ascii="Times New Roman" w:eastAsia="Calibri" w:hAnsi="Times New Roman" w:cs="Times New Roman"/>
                <w:b/>
                <w:sz w:val="24"/>
                <w:szCs w:val="24"/>
              </w:rPr>
            </w:pPr>
            <w:r w:rsidRPr="00451CCE">
              <w:rPr>
                <w:rFonts w:ascii="Times New Roman" w:eastAsia="Calibri" w:hAnsi="Times New Roman" w:cs="Times New Roman"/>
                <w:b/>
                <w:sz w:val="24"/>
                <w:szCs w:val="24"/>
              </w:rPr>
              <w:t xml:space="preserve">21 </w:t>
            </w:r>
            <w:r w:rsidRPr="00451CCE">
              <w:rPr>
                <w:rFonts w:ascii="Times New Roman" w:eastAsia="Calibri" w:hAnsi="Times New Roman" w:cs="Times New Roman"/>
                <w:bCs/>
                <w:sz w:val="24"/>
                <w:szCs w:val="24"/>
              </w:rPr>
              <w:t>(</w:t>
            </w:r>
            <w:r w:rsidRPr="00451CCE">
              <w:rPr>
                <w:rFonts w:ascii="Times New Roman" w:eastAsia="Calibri" w:hAnsi="Times New Roman" w:cs="Times New Roman"/>
                <w:b/>
                <w:sz w:val="24"/>
                <w:szCs w:val="24"/>
              </w:rPr>
              <w:t>16</w:t>
            </w:r>
            <w:r w:rsidRPr="00451CCE">
              <w:rPr>
                <w:rFonts w:ascii="Times New Roman" w:eastAsia="Calibri" w:hAnsi="Times New Roman" w:cs="Times New Roman"/>
                <w:bCs/>
                <w:sz w:val="24"/>
                <w:szCs w:val="24"/>
              </w:rPr>
              <w:t xml:space="preserve"> VSB, </w:t>
            </w:r>
            <w:r w:rsidRPr="00451CCE">
              <w:rPr>
                <w:rFonts w:ascii="Times New Roman" w:eastAsia="Calibri" w:hAnsi="Times New Roman" w:cs="Times New Roman"/>
                <w:b/>
                <w:sz w:val="24"/>
                <w:szCs w:val="24"/>
              </w:rPr>
              <w:t>3</w:t>
            </w:r>
            <w:r w:rsidRPr="00451CCE">
              <w:rPr>
                <w:rFonts w:ascii="Times New Roman" w:eastAsia="Calibri" w:hAnsi="Times New Roman" w:cs="Times New Roman"/>
                <w:bCs/>
                <w:sz w:val="24"/>
                <w:szCs w:val="24"/>
              </w:rPr>
              <w:t xml:space="preserve"> bendruomenė, seniūnija, </w:t>
            </w:r>
            <w:r w:rsidRPr="00451CCE">
              <w:rPr>
                <w:rFonts w:ascii="Times New Roman" w:eastAsia="Calibri" w:hAnsi="Times New Roman" w:cs="Times New Roman"/>
                <w:b/>
                <w:sz w:val="24"/>
                <w:szCs w:val="24"/>
              </w:rPr>
              <w:t>1</w:t>
            </w:r>
            <w:r w:rsidRPr="00451CCE">
              <w:rPr>
                <w:rFonts w:ascii="Times New Roman" w:eastAsia="Calibri" w:hAnsi="Times New Roman" w:cs="Times New Roman"/>
                <w:bCs/>
                <w:sz w:val="24"/>
                <w:szCs w:val="24"/>
              </w:rPr>
              <w:t xml:space="preserve"> Pieno gėlė)</w:t>
            </w:r>
          </w:p>
        </w:tc>
      </w:tr>
      <w:tr w:rsidR="00451CCE" w:rsidRPr="00451CCE" w:rsidTr="00DD687C">
        <w:trPr>
          <w:trHeight w:val="449"/>
        </w:trPr>
        <w:tc>
          <w:tcPr>
            <w:tcW w:w="1685" w:type="dxa"/>
            <w:tcBorders>
              <w:top w:val="single" w:sz="4" w:space="0" w:color="auto"/>
              <w:left w:val="single" w:sz="4" w:space="0" w:color="auto"/>
              <w:bottom w:val="single" w:sz="4" w:space="0" w:color="auto"/>
              <w:right w:val="single" w:sz="4" w:space="0" w:color="auto"/>
            </w:tcBorders>
            <w:shd w:val="clear" w:color="auto" w:fill="auto"/>
            <w:hideMark/>
          </w:tcPr>
          <w:p w:rsidR="00451CCE" w:rsidRPr="00451CCE" w:rsidRDefault="00451CCE" w:rsidP="00451CCE">
            <w:pPr>
              <w:spacing w:after="0" w:line="240" w:lineRule="auto"/>
              <w:contextualSpacing/>
              <w:jc w:val="center"/>
              <w:rPr>
                <w:rFonts w:ascii="Times New Roman" w:eastAsia="Calibri" w:hAnsi="Times New Roman" w:cs="Times New Roman"/>
                <w:sz w:val="24"/>
                <w:szCs w:val="24"/>
              </w:rPr>
            </w:pPr>
            <w:r w:rsidRPr="00451CCE">
              <w:rPr>
                <w:rFonts w:ascii="Times New Roman" w:eastAsia="Calibri" w:hAnsi="Times New Roman" w:cs="Times New Roman"/>
                <w:sz w:val="24"/>
                <w:szCs w:val="24"/>
              </w:rPr>
              <w:t>Gruodis</w:t>
            </w:r>
          </w:p>
        </w:tc>
        <w:tc>
          <w:tcPr>
            <w:tcW w:w="7223" w:type="dxa"/>
            <w:tcBorders>
              <w:top w:val="single" w:sz="4" w:space="0" w:color="auto"/>
              <w:left w:val="single" w:sz="4" w:space="0" w:color="auto"/>
              <w:bottom w:val="single" w:sz="4" w:space="0" w:color="auto"/>
              <w:right w:val="single" w:sz="4" w:space="0" w:color="auto"/>
            </w:tcBorders>
            <w:shd w:val="clear" w:color="auto" w:fill="auto"/>
            <w:hideMark/>
          </w:tcPr>
          <w:p w:rsidR="00451CCE" w:rsidRPr="00451CCE" w:rsidRDefault="00451CCE" w:rsidP="00451CCE">
            <w:pPr>
              <w:spacing w:after="0" w:line="240" w:lineRule="auto"/>
              <w:contextualSpacing/>
              <w:rPr>
                <w:rFonts w:ascii="Times New Roman" w:eastAsia="Calibri" w:hAnsi="Times New Roman" w:cs="Times New Roman"/>
                <w:b/>
                <w:sz w:val="24"/>
                <w:szCs w:val="24"/>
              </w:rPr>
            </w:pPr>
            <w:r w:rsidRPr="00451CCE">
              <w:rPr>
                <w:rFonts w:ascii="Times New Roman" w:eastAsia="Calibri" w:hAnsi="Times New Roman" w:cs="Times New Roman"/>
                <w:b/>
                <w:sz w:val="24"/>
                <w:szCs w:val="24"/>
              </w:rPr>
              <w:t xml:space="preserve">20 </w:t>
            </w:r>
            <w:r w:rsidRPr="00451CCE">
              <w:rPr>
                <w:rFonts w:ascii="Times New Roman" w:eastAsia="Calibri" w:hAnsi="Times New Roman" w:cs="Times New Roman"/>
                <w:bCs/>
                <w:sz w:val="24"/>
                <w:szCs w:val="24"/>
              </w:rPr>
              <w:t>(</w:t>
            </w:r>
            <w:r w:rsidRPr="00451CCE">
              <w:rPr>
                <w:rFonts w:ascii="Times New Roman" w:eastAsia="Calibri" w:hAnsi="Times New Roman" w:cs="Times New Roman"/>
                <w:b/>
                <w:sz w:val="24"/>
                <w:szCs w:val="24"/>
              </w:rPr>
              <w:t>12</w:t>
            </w:r>
            <w:r w:rsidRPr="00451CCE">
              <w:rPr>
                <w:rFonts w:ascii="Times New Roman" w:eastAsia="Calibri" w:hAnsi="Times New Roman" w:cs="Times New Roman"/>
                <w:bCs/>
                <w:sz w:val="24"/>
                <w:szCs w:val="24"/>
              </w:rPr>
              <w:t xml:space="preserve"> VSB, </w:t>
            </w:r>
            <w:r w:rsidRPr="00451CCE">
              <w:rPr>
                <w:rFonts w:ascii="Times New Roman" w:eastAsia="Calibri" w:hAnsi="Times New Roman" w:cs="Times New Roman"/>
                <w:b/>
                <w:sz w:val="24"/>
                <w:szCs w:val="24"/>
              </w:rPr>
              <w:t>2</w:t>
            </w:r>
            <w:r w:rsidRPr="00451CCE">
              <w:rPr>
                <w:rFonts w:ascii="Times New Roman" w:eastAsia="Calibri" w:hAnsi="Times New Roman" w:cs="Times New Roman"/>
                <w:bCs/>
                <w:sz w:val="24"/>
                <w:szCs w:val="24"/>
              </w:rPr>
              <w:t xml:space="preserve"> TIC, </w:t>
            </w:r>
            <w:r w:rsidRPr="00451CCE">
              <w:rPr>
                <w:rFonts w:ascii="Times New Roman" w:eastAsia="Calibri" w:hAnsi="Times New Roman" w:cs="Times New Roman"/>
                <w:b/>
                <w:sz w:val="24"/>
                <w:szCs w:val="24"/>
              </w:rPr>
              <w:t>2</w:t>
            </w:r>
            <w:r w:rsidRPr="00451CCE">
              <w:rPr>
                <w:rFonts w:ascii="Times New Roman" w:eastAsia="Calibri" w:hAnsi="Times New Roman" w:cs="Times New Roman"/>
                <w:bCs/>
                <w:sz w:val="24"/>
                <w:szCs w:val="24"/>
              </w:rPr>
              <w:t xml:space="preserve"> bendruomenė, </w:t>
            </w:r>
            <w:r w:rsidRPr="00451CCE">
              <w:rPr>
                <w:rFonts w:ascii="Times New Roman" w:eastAsia="Calibri" w:hAnsi="Times New Roman" w:cs="Times New Roman"/>
                <w:b/>
                <w:sz w:val="24"/>
                <w:szCs w:val="24"/>
              </w:rPr>
              <w:t>2</w:t>
            </w:r>
            <w:r w:rsidRPr="00451CCE">
              <w:rPr>
                <w:rFonts w:ascii="Times New Roman" w:eastAsia="Calibri" w:hAnsi="Times New Roman" w:cs="Times New Roman"/>
                <w:bCs/>
                <w:sz w:val="24"/>
                <w:szCs w:val="24"/>
              </w:rPr>
              <w:t xml:space="preserve"> Žemaičių susirinkimas, </w:t>
            </w:r>
            <w:r w:rsidRPr="00451CCE">
              <w:rPr>
                <w:rFonts w:ascii="Times New Roman" w:eastAsia="Calibri" w:hAnsi="Times New Roman" w:cs="Times New Roman"/>
                <w:b/>
                <w:sz w:val="24"/>
                <w:szCs w:val="24"/>
              </w:rPr>
              <w:t>1</w:t>
            </w:r>
            <w:r w:rsidRPr="00451CCE">
              <w:rPr>
                <w:rFonts w:ascii="Times New Roman" w:eastAsia="Calibri" w:hAnsi="Times New Roman" w:cs="Times New Roman"/>
                <w:bCs/>
                <w:sz w:val="24"/>
                <w:szCs w:val="24"/>
              </w:rPr>
              <w:t xml:space="preserve"> Knygų klubas „Purpurinė gija“, </w:t>
            </w:r>
            <w:r w:rsidRPr="00451CCE">
              <w:rPr>
                <w:rFonts w:ascii="Times New Roman" w:eastAsia="Calibri" w:hAnsi="Times New Roman" w:cs="Times New Roman"/>
                <w:b/>
                <w:sz w:val="24"/>
                <w:szCs w:val="24"/>
              </w:rPr>
              <w:t>1</w:t>
            </w:r>
            <w:r w:rsidRPr="00451CCE">
              <w:rPr>
                <w:rFonts w:ascii="Times New Roman" w:eastAsia="Calibri" w:hAnsi="Times New Roman" w:cs="Times New Roman"/>
                <w:bCs/>
                <w:sz w:val="24"/>
                <w:szCs w:val="24"/>
              </w:rPr>
              <w:t xml:space="preserve"> Globos centras)</w:t>
            </w:r>
          </w:p>
        </w:tc>
      </w:tr>
    </w:tbl>
    <w:p w:rsidR="00451CCE" w:rsidRPr="00BC1B5C" w:rsidRDefault="00BC1B5C" w:rsidP="00451CCE">
      <w:pPr>
        <w:autoSpaceDE w:val="0"/>
        <w:autoSpaceDN w:val="0"/>
        <w:adjustRightInd w:val="0"/>
        <w:spacing w:after="0" w:line="276" w:lineRule="auto"/>
        <w:jc w:val="center"/>
        <w:rPr>
          <w:rFonts w:ascii="Times New Roman" w:eastAsia="Times New Roman" w:hAnsi="Times New Roman" w:cs="Times New Roman"/>
          <w:i/>
          <w:sz w:val="24"/>
          <w:szCs w:val="24"/>
          <w:shd w:val="clear" w:color="auto" w:fill="FFFFFF"/>
        </w:rPr>
      </w:pPr>
      <w:r w:rsidRPr="00BC1B5C">
        <w:rPr>
          <w:rFonts w:ascii="Times New Roman" w:eastAsia="Times New Roman" w:hAnsi="Times New Roman" w:cs="Times New Roman"/>
          <w:i/>
          <w:sz w:val="24"/>
          <w:szCs w:val="24"/>
          <w:lang w:eastAsia="lt-LT"/>
        </w:rPr>
        <w:t>(</w:t>
      </w:r>
      <w:r w:rsidR="00451CCE" w:rsidRPr="00BC1B5C">
        <w:rPr>
          <w:rFonts w:ascii="Times New Roman" w:eastAsia="Times New Roman" w:hAnsi="Times New Roman" w:cs="Times New Roman"/>
          <w:i/>
          <w:sz w:val="24"/>
          <w:szCs w:val="24"/>
          <w:lang w:eastAsia="lt-LT"/>
        </w:rPr>
        <w:t>Šaltinis: Plungės TIC</w:t>
      </w:r>
      <w:r w:rsidRPr="00BC1B5C">
        <w:rPr>
          <w:rFonts w:ascii="Times New Roman" w:eastAsia="Times New Roman" w:hAnsi="Times New Roman" w:cs="Times New Roman"/>
          <w:i/>
          <w:sz w:val="24"/>
          <w:szCs w:val="24"/>
          <w:lang w:eastAsia="lt-LT"/>
        </w:rPr>
        <w:t>)</w:t>
      </w:r>
    </w:p>
    <w:p w:rsidR="00451CCE" w:rsidRPr="00451CCE" w:rsidRDefault="00451CCE" w:rsidP="00451CCE">
      <w:pPr>
        <w:spacing w:after="0" w:line="240" w:lineRule="auto"/>
        <w:rPr>
          <w:rFonts w:ascii="Times New Roman" w:eastAsia="Times New Roman" w:hAnsi="Times New Roman" w:cs="Times New Roman"/>
          <w:b/>
          <w:sz w:val="24"/>
          <w:szCs w:val="24"/>
        </w:rPr>
      </w:pPr>
    </w:p>
    <w:p w:rsidR="00451CCE" w:rsidRPr="00451CCE" w:rsidRDefault="00451CCE" w:rsidP="00D02B3F">
      <w:pPr>
        <w:spacing w:after="0" w:line="240" w:lineRule="auto"/>
        <w:ind w:firstLine="720"/>
        <w:rPr>
          <w:rFonts w:ascii="Times New Roman" w:eastAsia="Times New Roman" w:hAnsi="Times New Roman" w:cs="Times New Roman"/>
          <w:sz w:val="24"/>
          <w:szCs w:val="24"/>
        </w:rPr>
      </w:pPr>
      <w:r w:rsidRPr="00451CCE">
        <w:rPr>
          <w:rFonts w:ascii="Times New Roman" w:eastAsia="Times New Roman" w:hAnsi="Times New Roman" w:cs="Times New Roman"/>
          <w:b/>
          <w:sz w:val="24"/>
          <w:szCs w:val="24"/>
        </w:rPr>
        <w:t>Viešųjų ryšių veikla</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2022 metais Plungės rajono savivaldybės administracijoje informacijos sklaidą visuomenei vykdė du darbuotojai: vienas dirbantis pilnu etatu, antrasis – puse etato. </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Puse etato dirbantis darbuotojas administravo Plungės rajono savivaldybės paskyrą socialiniame tinkle „Facebook“, rengė atsakymus į žiniasklaidos užklausas, rengė informacinius pranešimus į Plungės rajono savivaldybės interneto svetainę, rengė ir teikė informacinius pranešimus spaudai, organizavo gyventojų susitikimus su Savivaldybės administracijos atstovais, organizavo Vi</w:t>
      </w:r>
      <w:r w:rsidR="007C7772">
        <w:rPr>
          <w:rFonts w:ascii="Times New Roman" w:eastAsia="Times New Roman" w:hAnsi="Times New Roman" w:cs="Times New Roman"/>
          <w:sz w:val="24"/>
          <w:szCs w:val="24"/>
        </w:rPr>
        <w:t>etos savivaldos ir kitų dienų pa</w:t>
      </w:r>
      <w:r w:rsidRPr="00451CCE">
        <w:rPr>
          <w:rFonts w:ascii="Times New Roman" w:eastAsia="Times New Roman" w:hAnsi="Times New Roman" w:cs="Times New Roman"/>
          <w:sz w:val="24"/>
          <w:szCs w:val="24"/>
        </w:rPr>
        <w:t xml:space="preserve">minėjimus bei renginius kolektyve, rūpinosi Savivaldybės administraciją reprezentuojančių dovanų kūrimu ir užsakymu, rengė padėkos-pagerbimo raštus gyventojams, darbuotojams ir įstaigoms, fotografavo Savivaldybės administracijos susitikimus, rengė turizmą skatinančius ir rajono įvaizdį gerinančius vaizdo klipus ir vykdė kitas funkcijas, formuojančias teigiamą Savivaldybės administracijos įvaizdį visuomenėje. </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Pilnu etatu dirbantis darbuotojas rengė ir teikė informaciją į Plungės rajono savivaldybės interneto svetainę, rengė informacinius pranešimus į Plungės rajono savivaldybės interneto svetainę, rengė ir teikė informacinius pranešimus spaudai ir teikė informaciją į Savivaldybės pastate esantį informacinį ekraną. Koordinuotas proginių ir viešųjų tekstų bei pranešimų rengimas, teikti siūlymai viešųjų ryšių klausimais.</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Atsižvelgiant į visuomenės poreikius ir socialinių tinklų populiarumą, 2022 metais pakankamai daug dėmesio skirta visuomenės informavimui socialiniame tinkle „Facebook“. Visuomenei teikta socialinių tinklų turiniui pritaikyta informacija apie Savivaldybės administracijos vykdomus projektus, atliktus ir suplanuotus darbus, susitikimus, laisvas darbo vietas, Savivaldybės tarybos priimtus sprendimus ir t. t. Paminėtina, kad įrašai sulaukia didžiulio visuomenės susidomėjimo, juos peržiūri iki keliasdešimt tūkstančių skaitytojų. Dalis pranešimų pasiekia virš 100 tūkst. peržiūrų skaičių. Socialiniame tinkle gyventojams teikta informacija į privačiai bei viešai užduodamus klausimus. Paminėtina tai, kad dėl pakankamai gausaus ir įdomaus turinio socialiniame tinkle, neinvestuojant į skaitytojų pritraukimą mokamomis socialinio tinklo priemonėmis, per 2022 metus skaitytojų skaičių pavyko padidinti apie 1 300 (nuo 6 800 iki 8 100), tuo didinant informacijos sklaidą ir Savivaldybės administracijos žinomumą. </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DF095C">
        <w:rPr>
          <w:rFonts w:ascii="Times New Roman" w:eastAsia="Times New Roman" w:hAnsi="Times New Roman" w:cs="Times New Roman"/>
          <w:sz w:val="24"/>
          <w:szCs w:val="24"/>
        </w:rPr>
        <w:t xml:space="preserve">2022 </w:t>
      </w:r>
      <w:r w:rsidRPr="00451CCE">
        <w:rPr>
          <w:rFonts w:ascii="Times New Roman" w:eastAsia="Times New Roman" w:hAnsi="Times New Roman" w:cs="Times New Roman"/>
          <w:sz w:val="24"/>
          <w:szCs w:val="24"/>
        </w:rPr>
        <w:t>metais</w:t>
      </w:r>
      <w:r w:rsidRPr="00DF095C">
        <w:rPr>
          <w:rFonts w:ascii="Times New Roman" w:eastAsia="Times New Roman" w:hAnsi="Times New Roman" w:cs="Times New Roman"/>
          <w:sz w:val="24"/>
          <w:szCs w:val="24"/>
        </w:rPr>
        <w:t xml:space="preserve"> </w:t>
      </w:r>
      <w:r w:rsidRPr="00451CCE">
        <w:rPr>
          <w:rFonts w:ascii="Times New Roman" w:eastAsia="Times New Roman" w:hAnsi="Times New Roman" w:cs="Times New Roman"/>
          <w:sz w:val="24"/>
          <w:szCs w:val="24"/>
        </w:rPr>
        <w:t xml:space="preserve">kiekvieną mėnesį Skyriaus iniciatyva parengta ir paskelbta nuo keliolikos iki keliasdešimt pranešimų visuomenei, atsakyta po kelias užklausas rajono ir nacionalinės </w:t>
      </w:r>
      <w:r w:rsidRPr="00451CCE">
        <w:rPr>
          <w:rFonts w:ascii="Times New Roman" w:eastAsia="Times New Roman" w:hAnsi="Times New Roman" w:cs="Times New Roman"/>
          <w:sz w:val="24"/>
          <w:szCs w:val="24"/>
        </w:rPr>
        <w:lastRenderedPageBreak/>
        <w:t xml:space="preserve">žiniasklaidos priemonėms, vykdytos kitos Savivaldybės administracijos įvaizdį gerinančios funkcijos. </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Informacijos sklaida vykdyta ir informaciniame ekrane 1-o aukšto fojė, į kurį buvo perkelta visa Savivaldybės administracijos lankytojams aktuali informacija.  </w:t>
      </w:r>
    </w:p>
    <w:p w:rsidR="00451CCE" w:rsidRPr="00451CCE" w:rsidRDefault="00451CCE" w:rsidP="00451CCE">
      <w:pPr>
        <w:spacing w:after="0" w:line="240" w:lineRule="auto"/>
        <w:ind w:firstLine="720"/>
        <w:jc w:val="center"/>
        <w:rPr>
          <w:rFonts w:ascii="Times New Roman" w:eastAsia="Times New Roman" w:hAnsi="Times New Roman" w:cs="Times New Roman"/>
          <w:b/>
          <w:bCs/>
          <w:sz w:val="24"/>
          <w:szCs w:val="24"/>
        </w:rPr>
      </w:pPr>
    </w:p>
    <w:p w:rsidR="00451CCE" w:rsidRPr="00451CCE" w:rsidRDefault="00451CCE" w:rsidP="00451CCE">
      <w:pPr>
        <w:spacing w:after="0" w:line="240" w:lineRule="auto"/>
        <w:ind w:firstLine="720"/>
        <w:jc w:val="center"/>
        <w:rPr>
          <w:rFonts w:ascii="Times New Roman" w:eastAsia="Times New Roman" w:hAnsi="Times New Roman" w:cs="Times New Roman"/>
          <w:b/>
          <w:bCs/>
          <w:sz w:val="24"/>
          <w:szCs w:val="24"/>
        </w:rPr>
      </w:pPr>
      <w:r w:rsidRPr="00451CCE">
        <w:rPr>
          <w:rFonts w:ascii="Times New Roman" w:eastAsia="Times New Roman" w:hAnsi="Times New Roman" w:cs="Times New Roman"/>
          <w:b/>
          <w:bCs/>
          <w:sz w:val="24"/>
          <w:szCs w:val="24"/>
        </w:rPr>
        <w:t>IV. ARTIMIAUSIOS VEIKLOS KRYPTYS</w:t>
      </w:r>
    </w:p>
    <w:p w:rsidR="00451CCE" w:rsidRPr="00451CCE" w:rsidRDefault="00451CCE" w:rsidP="00451CCE">
      <w:pPr>
        <w:spacing w:after="0" w:line="240" w:lineRule="auto"/>
        <w:ind w:firstLine="709"/>
        <w:jc w:val="both"/>
        <w:rPr>
          <w:rFonts w:ascii="Times New Roman" w:eastAsia="Times New Roman" w:hAnsi="Times New Roman" w:cs="Times New Roman"/>
          <w:bCs/>
          <w:color w:val="00B050"/>
          <w:sz w:val="24"/>
          <w:szCs w:val="24"/>
        </w:rPr>
      </w:pPr>
    </w:p>
    <w:p w:rsidR="00451CCE" w:rsidRPr="00451CCE" w:rsidRDefault="00451CCE" w:rsidP="00451CCE">
      <w:pPr>
        <w:spacing w:after="0" w:line="240" w:lineRule="auto"/>
        <w:ind w:firstLine="720"/>
        <w:jc w:val="both"/>
        <w:rPr>
          <w:rFonts w:ascii="Times New Roman" w:eastAsia="Times New Roman" w:hAnsi="Times New Roman" w:cs="Times New Roman"/>
          <w:b/>
          <w:sz w:val="24"/>
          <w:szCs w:val="24"/>
        </w:rPr>
      </w:pPr>
      <w:r w:rsidRPr="00451CCE">
        <w:rPr>
          <w:rFonts w:ascii="Times New Roman" w:eastAsia="Times New Roman" w:hAnsi="Times New Roman" w:cs="Times New Roman"/>
          <w:bCs/>
          <w:sz w:val="24"/>
          <w:szCs w:val="24"/>
        </w:rPr>
        <w:t>Tarptautinių projektų įgyvendinimas.</w:t>
      </w:r>
    </w:p>
    <w:p w:rsidR="00451CCE" w:rsidRPr="00451CCE" w:rsidRDefault="00451CCE" w:rsidP="00451CCE">
      <w:pPr>
        <w:spacing w:after="0" w:line="240" w:lineRule="auto"/>
        <w:ind w:firstLine="720"/>
        <w:jc w:val="both"/>
        <w:rPr>
          <w:rFonts w:ascii="Times New Roman" w:eastAsia="Times New Roman" w:hAnsi="Times New Roman" w:cs="Times New Roman"/>
          <w:bCs/>
          <w:sz w:val="24"/>
          <w:szCs w:val="24"/>
        </w:rPr>
      </w:pPr>
      <w:r w:rsidRPr="00451CCE">
        <w:rPr>
          <w:rFonts w:ascii="Times New Roman" w:eastAsia="Times New Roman" w:hAnsi="Times New Roman" w:cs="Times New Roman"/>
          <w:bCs/>
          <w:sz w:val="24"/>
          <w:szCs w:val="24"/>
        </w:rPr>
        <w:t>Kultūros įstaigų tinklo optimizavimo plano tolesnis vykdymas, jo koregavimas pagal stebimus pokyčius ir poreikius.</w:t>
      </w:r>
    </w:p>
    <w:p w:rsidR="00451CCE" w:rsidRPr="00451CCE" w:rsidRDefault="00451CCE" w:rsidP="00451CCE">
      <w:pPr>
        <w:spacing w:after="0" w:line="240" w:lineRule="auto"/>
        <w:ind w:firstLine="720"/>
        <w:jc w:val="both"/>
        <w:rPr>
          <w:rFonts w:ascii="Times New Roman" w:eastAsia="Times New Roman" w:hAnsi="Times New Roman" w:cs="Times New Roman"/>
          <w:bCs/>
          <w:sz w:val="24"/>
          <w:szCs w:val="24"/>
        </w:rPr>
      </w:pPr>
      <w:r w:rsidRPr="00451CCE">
        <w:rPr>
          <w:rFonts w:ascii="Times New Roman" w:eastAsia="Times New Roman" w:hAnsi="Times New Roman" w:cs="Times New Roman"/>
          <w:bCs/>
          <w:sz w:val="24"/>
          <w:szCs w:val="24"/>
        </w:rPr>
        <w:t>Stiprinamas vietinis ir tarptautinis kultūrinis bendradarbiavimas.</w:t>
      </w:r>
    </w:p>
    <w:p w:rsidR="00451CCE" w:rsidRPr="00451CCE" w:rsidRDefault="00451CCE" w:rsidP="00451CCE">
      <w:pPr>
        <w:spacing w:after="0" w:line="240" w:lineRule="auto"/>
        <w:ind w:firstLine="720"/>
        <w:jc w:val="both"/>
        <w:rPr>
          <w:rFonts w:ascii="Times New Roman" w:eastAsia="Times New Roman" w:hAnsi="Times New Roman" w:cs="Times New Roman"/>
          <w:bCs/>
          <w:sz w:val="24"/>
          <w:szCs w:val="24"/>
        </w:rPr>
      </w:pPr>
      <w:r w:rsidRPr="00451CCE">
        <w:rPr>
          <w:rFonts w:ascii="Times New Roman" w:eastAsia="Times New Roman" w:hAnsi="Times New Roman" w:cs="Times New Roman"/>
          <w:bCs/>
          <w:sz w:val="24"/>
          <w:szCs w:val="24"/>
        </w:rPr>
        <w:t xml:space="preserve">Etninės kultūros koordinavimas. </w:t>
      </w:r>
    </w:p>
    <w:p w:rsidR="00451CCE" w:rsidRPr="00451CCE" w:rsidRDefault="00451CCE" w:rsidP="00451CCE">
      <w:pPr>
        <w:spacing w:after="0" w:line="240" w:lineRule="auto"/>
        <w:ind w:firstLine="720"/>
        <w:jc w:val="both"/>
        <w:rPr>
          <w:rFonts w:ascii="Times New Roman" w:eastAsia="Times New Roman" w:hAnsi="Times New Roman" w:cs="Times New Roman"/>
          <w:bCs/>
          <w:sz w:val="24"/>
          <w:szCs w:val="24"/>
        </w:rPr>
      </w:pPr>
      <w:r w:rsidRPr="00451CCE">
        <w:rPr>
          <w:rFonts w:ascii="Times New Roman" w:eastAsia="Times New Roman" w:hAnsi="Times New Roman" w:cs="Times New Roman"/>
          <w:bCs/>
          <w:sz w:val="24"/>
          <w:szCs w:val="24"/>
        </w:rPr>
        <w:t xml:space="preserve">Turizmo tarybos veiklos koordinavimas. </w:t>
      </w:r>
    </w:p>
    <w:p w:rsidR="00451CCE" w:rsidRPr="00451CCE" w:rsidRDefault="00451CCE" w:rsidP="00451CCE">
      <w:pPr>
        <w:spacing w:after="0" w:line="240" w:lineRule="auto"/>
        <w:ind w:firstLine="720"/>
        <w:jc w:val="both"/>
        <w:rPr>
          <w:rFonts w:ascii="Times New Roman" w:eastAsia="Times New Roman" w:hAnsi="Times New Roman" w:cs="Times New Roman"/>
          <w:bCs/>
          <w:sz w:val="24"/>
          <w:szCs w:val="24"/>
        </w:rPr>
      </w:pPr>
      <w:r w:rsidRPr="00451CCE">
        <w:rPr>
          <w:rFonts w:ascii="Times New Roman" w:eastAsia="Times New Roman" w:hAnsi="Times New Roman" w:cs="Times New Roman"/>
          <w:bCs/>
          <w:sz w:val="24"/>
          <w:szCs w:val="24"/>
        </w:rPr>
        <w:t xml:space="preserve">Tobulinti oficialios informacijos sklaidos ir rajono įvaizdžio formavimą, ieškoti naujų, prieinamų didesnei masei žmonių, formų. </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Viešinti lankytinus objektus kaimiškose vietovėse, tuo gerinant rajono įvaizdį ir pritraukiant turistų.</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Kandidatų į laisvas pareigas trūkumą mažinti patraukliais darbo skelbimais ir valstybės tarnybos sistemos patrauklumo didinimo priemonėmis. </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Organizuoti išvažiuojamuosius susirinkimus su gyventojais kaimiškose seniūnijose. </w:t>
      </w:r>
    </w:p>
    <w:p w:rsidR="00451CCE" w:rsidRPr="00451CCE" w:rsidRDefault="00451CCE" w:rsidP="00451CCE">
      <w:pPr>
        <w:tabs>
          <w:tab w:val="center" w:pos="4320"/>
          <w:tab w:val="right" w:pos="8640"/>
        </w:tabs>
        <w:spacing w:after="0" w:line="360" w:lineRule="auto"/>
        <w:jc w:val="both"/>
        <w:rPr>
          <w:rFonts w:ascii="Times New Roman" w:eastAsia="Times New Roman" w:hAnsi="Times New Roman" w:cs="Times New Roman"/>
          <w:sz w:val="23"/>
          <w:szCs w:val="23"/>
        </w:rPr>
      </w:pPr>
      <w:r w:rsidRPr="00451CCE">
        <w:rPr>
          <w:rFonts w:ascii="Times New Roman" w:eastAsia="Times New Roman" w:hAnsi="Times New Roman" w:cs="Times New Roman"/>
          <w:sz w:val="24"/>
          <w:szCs w:val="24"/>
        </w:rPr>
        <w:t>Vykdyti gyventojų informavimą socialiniame tinkle</w:t>
      </w:r>
    </w:p>
    <w:p w:rsidR="00451CCE" w:rsidRDefault="00451CCE" w:rsidP="00D02B3F">
      <w:pPr>
        <w:tabs>
          <w:tab w:val="center" w:pos="4320"/>
          <w:tab w:val="right" w:pos="8640"/>
        </w:tabs>
        <w:spacing w:after="0" w:line="240" w:lineRule="auto"/>
        <w:jc w:val="both"/>
        <w:rPr>
          <w:rFonts w:ascii="Times New Roman" w:eastAsia="Times New Roman" w:hAnsi="Times New Roman" w:cs="Times New Roman"/>
          <w:sz w:val="23"/>
          <w:szCs w:val="23"/>
        </w:rPr>
      </w:pPr>
    </w:p>
    <w:p w:rsidR="007C7772" w:rsidRPr="00451CCE" w:rsidRDefault="007C7772" w:rsidP="00D02B3F">
      <w:pPr>
        <w:tabs>
          <w:tab w:val="center" w:pos="4320"/>
          <w:tab w:val="right" w:pos="8640"/>
        </w:tabs>
        <w:spacing w:after="0" w:line="240" w:lineRule="auto"/>
        <w:jc w:val="both"/>
        <w:rPr>
          <w:rFonts w:ascii="Times New Roman" w:eastAsia="Times New Roman" w:hAnsi="Times New Roman" w:cs="Times New Roman"/>
          <w:sz w:val="23"/>
          <w:szCs w:val="23"/>
        </w:rPr>
      </w:pPr>
    </w:p>
    <w:p w:rsidR="00451CCE" w:rsidRPr="00451CCE" w:rsidRDefault="00451CCE" w:rsidP="00451CCE">
      <w:pPr>
        <w:spacing w:after="0" w:line="240" w:lineRule="auto"/>
        <w:ind w:firstLine="720"/>
        <w:jc w:val="center"/>
        <w:rPr>
          <w:rFonts w:ascii="Times New Roman" w:eastAsia="Times New Roman" w:hAnsi="Times New Roman" w:cs="Times New Roman"/>
          <w:b/>
          <w:sz w:val="24"/>
          <w:szCs w:val="24"/>
        </w:rPr>
      </w:pPr>
      <w:r w:rsidRPr="00451CCE">
        <w:rPr>
          <w:rFonts w:ascii="Times New Roman" w:eastAsia="Times New Roman" w:hAnsi="Times New Roman" w:cs="Times New Roman"/>
          <w:b/>
          <w:sz w:val="24"/>
          <w:szCs w:val="24"/>
        </w:rPr>
        <w:t>PROTOKOLO SKYRIUS</w:t>
      </w:r>
    </w:p>
    <w:p w:rsidR="00451CCE" w:rsidRPr="00451CCE" w:rsidRDefault="00451CCE" w:rsidP="00451CCE">
      <w:pPr>
        <w:spacing w:after="0" w:line="240" w:lineRule="auto"/>
        <w:ind w:firstLine="720"/>
        <w:jc w:val="center"/>
        <w:rPr>
          <w:rFonts w:ascii="Times New Roman" w:eastAsia="Times New Roman" w:hAnsi="Times New Roman" w:cs="Times New Roman"/>
          <w:b/>
          <w:sz w:val="24"/>
          <w:szCs w:val="24"/>
        </w:rPr>
      </w:pPr>
    </w:p>
    <w:p w:rsidR="00451CCE" w:rsidRPr="00451CCE" w:rsidRDefault="00451CCE" w:rsidP="00451CCE">
      <w:pPr>
        <w:spacing w:after="0" w:line="240" w:lineRule="auto"/>
        <w:ind w:firstLine="720"/>
        <w:jc w:val="center"/>
        <w:rPr>
          <w:rFonts w:ascii="Times New Roman" w:eastAsia="Times New Roman" w:hAnsi="Times New Roman" w:cs="Times New Roman"/>
          <w:b/>
          <w:sz w:val="24"/>
          <w:szCs w:val="24"/>
        </w:rPr>
      </w:pPr>
      <w:r w:rsidRPr="00451CCE">
        <w:rPr>
          <w:rFonts w:ascii="Times New Roman" w:eastAsia="Times New Roman" w:hAnsi="Times New Roman" w:cs="Times New Roman"/>
          <w:b/>
          <w:sz w:val="24"/>
          <w:szCs w:val="24"/>
        </w:rPr>
        <w:t>I. PADALINIO VEIKLOS ATASKAITOS SANTRAUKA</w:t>
      </w:r>
    </w:p>
    <w:p w:rsidR="00451CCE" w:rsidRPr="00451CCE" w:rsidRDefault="00451CCE" w:rsidP="00451CCE">
      <w:pPr>
        <w:spacing w:after="0" w:line="240" w:lineRule="auto"/>
        <w:ind w:firstLine="709"/>
        <w:jc w:val="both"/>
        <w:rPr>
          <w:rFonts w:ascii="Times New Roman" w:eastAsia="Times New Roman" w:hAnsi="Times New Roman" w:cs="Times New Roman"/>
          <w:bCs/>
          <w:sz w:val="24"/>
          <w:szCs w:val="24"/>
        </w:rPr>
      </w:pPr>
    </w:p>
    <w:p w:rsidR="00451CCE" w:rsidRPr="00451CCE" w:rsidRDefault="00451CCE" w:rsidP="00451CCE">
      <w:pPr>
        <w:spacing w:after="0" w:line="240" w:lineRule="auto"/>
        <w:ind w:firstLine="720"/>
        <w:jc w:val="both"/>
        <w:rPr>
          <w:rFonts w:ascii="Times New Roman" w:eastAsia="Times New Roman" w:hAnsi="Times New Roman" w:cs="Times New Roman"/>
          <w:bCs/>
          <w:sz w:val="24"/>
          <w:szCs w:val="24"/>
        </w:rPr>
      </w:pPr>
      <w:r w:rsidRPr="00451CCE">
        <w:rPr>
          <w:rFonts w:ascii="Times New Roman" w:eastAsia="Times New Roman" w:hAnsi="Times New Roman" w:cs="Times New Roman"/>
          <w:sz w:val="24"/>
          <w:szCs w:val="24"/>
        </w:rPr>
        <w:t>Skyriuje įsteigtos 6 pareigybės: 3</w:t>
      </w:r>
      <w:r w:rsidRPr="00451CCE">
        <w:rPr>
          <w:rFonts w:ascii="Times New Roman" w:eastAsia="Times New Roman" w:hAnsi="Times New Roman" w:cs="Times New Roman"/>
          <w:bCs/>
          <w:sz w:val="24"/>
          <w:szCs w:val="24"/>
        </w:rPr>
        <w:t xml:space="preserve"> – valstybės karjeros tarnautojų ir 3 – darbuotojų, dirbančių pagal darbo sutartis. </w:t>
      </w:r>
    </w:p>
    <w:p w:rsidR="00451CCE" w:rsidRPr="00451CCE" w:rsidRDefault="00451CCE" w:rsidP="00451CCE">
      <w:pPr>
        <w:spacing w:after="0" w:line="240" w:lineRule="auto"/>
        <w:ind w:firstLine="720"/>
        <w:jc w:val="both"/>
        <w:rPr>
          <w:rFonts w:ascii="Times New Roman" w:eastAsia="Times New Roman" w:hAnsi="Times New Roman" w:cs="Times New Roman"/>
          <w:bCs/>
          <w:sz w:val="24"/>
          <w:szCs w:val="24"/>
        </w:rPr>
      </w:pPr>
      <w:r w:rsidRPr="00451CCE">
        <w:rPr>
          <w:rFonts w:ascii="Times New Roman" w:eastAsia="Times New Roman" w:hAnsi="Times New Roman" w:cs="Times New Roman"/>
          <w:bCs/>
          <w:sz w:val="24"/>
          <w:szCs w:val="24"/>
        </w:rPr>
        <w:t>Skyrius organizavo Savivaldybės tarybos, jos komitetų, priskirtų komisijų, darbo grupių darbą ir tvarkė su šia veikla susijusius dokumentus.</w:t>
      </w:r>
    </w:p>
    <w:p w:rsidR="00451CCE" w:rsidRPr="00451CCE" w:rsidRDefault="00451CCE" w:rsidP="00451CCE">
      <w:pPr>
        <w:spacing w:after="0" w:line="240" w:lineRule="auto"/>
        <w:ind w:firstLine="720"/>
        <w:jc w:val="both"/>
        <w:rPr>
          <w:rFonts w:ascii="Times New Roman" w:eastAsia="Times New Roman" w:hAnsi="Times New Roman" w:cs="Times New Roman"/>
          <w:bCs/>
          <w:sz w:val="24"/>
          <w:szCs w:val="24"/>
        </w:rPr>
      </w:pPr>
      <w:r w:rsidRPr="00451CCE">
        <w:rPr>
          <w:rFonts w:ascii="Times New Roman" w:eastAsia="Times New Roman" w:hAnsi="Times New Roman" w:cs="Times New Roman"/>
          <w:bCs/>
          <w:sz w:val="24"/>
          <w:szCs w:val="24"/>
        </w:rPr>
        <w:t>Kontroliavo, kaip Plungės rajono savivaldybės teritorijoje vykdomas Valstybinės kalbos įstatymas, Valstybinės lietuvių kalbos komisijos prie Lietuvos Respublikos Seimo nutarimai ir kiti valstybinės kalbos vartojimą ir jos taisyklingumą reglamentuojantys teisės aktai.</w:t>
      </w:r>
    </w:p>
    <w:p w:rsidR="00451CCE" w:rsidRPr="00451CCE" w:rsidRDefault="00451CCE" w:rsidP="00451CCE">
      <w:pPr>
        <w:spacing w:after="0" w:line="240" w:lineRule="auto"/>
        <w:ind w:firstLine="720"/>
        <w:jc w:val="both"/>
        <w:rPr>
          <w:rFonts w:ascii="Times New Roman" w:eastAsia="Times New Roman" w:hAnsi="Times New Roman" w:cs="Times New Roman"/>
          <w:bCs/>
          <w:sz w:val="24"/>
          <w:szCs w:val="24"/>
        </w:rPr>
      </w:pPr>
      <w:r w:rsidRPr="00451CCE">
        <w:rPr>
          <w:rFonts w:ascii="Times New Roman" w:eastAsia="Times New Roman" w:hAnsi="Times New Roman" w:cs="Times New Roman"/>
          <w:bCs/>
          <w:sz w:val="24"/>
          <w:szCs w:val="24"/>
        </w:rPr>
        <w:t>Organizavo interesantų priėmimą, dokumentų tvarkymą Savivaldybės mero, Administracijos direktoriaus priimamuosiuose.</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Suderinus su Savivaldybės meru, Administracijos direktoriumi, komitetų, komisijų, darbo grupių, tarybų pirmininkais bei pasitarimų iniciatoriais, 2022 metais buvo suorganizuota:</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 Plungės rajono savivaldybės tarybos – 11 posėdžių, iš kurių 10 – eilinių ir 1 – iškilmingas. Aptarti 338 klausimai, iš kurių 42 – informacinio pobūdžio, 4 sprendimai nepriimti, patvirtinti 292 sprendimai.</w:t>
      </w:r>
    </w:p>
    <w:p w:rsidR="00451CCE" w:rsidRPr="00451CCE" w:rsidRDefault="00451CCE" w:rsidP="00451CCE">
      <w:pPr>
        <w:spacing w:after="0" w:line="240" w:lineRule="auto"/>
        <w:ind w:firstLine="720"/>
        <w:jc w:val="both"/>
        <w:rPr>
          <w:rFonts w:ascii="Times New Roman" w:eastAsia="Times New Roman" w:hAnsi="Times New Roman" w:cs="Times New Roman"/>
          <w:sz w:val="20"/>
          <w:szCs w:val="20"/>
        </w:rPr>
      </w:pPr>
      <w:r w:rsidRPr="00451CCE">
        <w:rPr>
          <w:rFonts w:ascii="Times New Roman" w:eastAsia="Times New Roman" w:hAnsi="Times New Roman" w:cs="Times New Roman"/>
          <w:sz w:val="24"/>
          <w:szCs w:val="24"/>
        </w:rPr>
        <w:t>2022 metais įvykusių Savivaldybės tarybos posėdžių ir priimtų sprendimų skaičius pateiktas 1 lentelėje:</w:t>
      </w:r>
      <w:r w:rsidRPr="00451CCE">
        <w:rPr>
          <w:rFonts w:ascii="Times New Roman" w:eastAsia="Times New Roman" w:hAnsi="Times New Roman" w:cs="Times New Roman"/>
          <w:sz w:val="24"/>
          <w:szCs w:val="24"/>
        </w:rPr>
        <w:tab/>
      </w:r>
      <w:r w:rsidRPr="00451CCE">
        <w:rPr>
          <w:rFonts w:ascii="Times New Roman" w:eastAsia="Times New Roman" w:hAnsi="Times New Roman" w:cs="Times New Roman"/>
          <w:sz w:val="20"/>
          <w:szCs w:val="20"/>
        </w:rPr>
        <w:tab/>
      </w:r>
      <w:r w:rsidRPr="00451CCE">
        <w:rPr>
          <w:rFonts w:ascii="Times New Roman" w:eastAsia="Times New Roman" w:hAnsi="Times New Roman" w:cs="Times New Roman"/>
          <w:sz w:val="20"/>
          <w:szCs w:val="20"/>
        </w:rPr>
        <w:tab/>
      </w:r>
      <w:r w:rsidRPr="00451CCE">
        <w:rPr>
          <w:rFonts w:ascii="Times New Roman" w:eastAsia="Times New Roman" w:hAnsi="Times New Roman" w:cs="Times New Roman"/>
          <w:sz w:val="20"/>
          <w:szCs w:val="20"/>
        </w:rPr>
        <w:tab/>
      </w:r>
      <w:r w:rsidRPr="00451CCE">
        <w:rPr>
          <w:rFonts w:ascii="Times New Roman" w:eastAsia="Times New Roman" w:hAnsi="Times New Roman" w:cs="Times New Roman"/>
          <w:sz w:val="20"/>
          <w:szCs w:val="20"/>
        </w:rPr>
        <w:tab/>
      </w:r>
    </w:p>
    <w:p w:rsidR="00451CCE" w:rsidRPr="00451CCE" w:rsidRDefault="00451CCE" w:rsidP="00451CCE">
      <w:pPr>
        <w:spacing w:after="0" w:line="240" w:lineRule="auto"/>
        <w:ind w:left="5184" w:firstLine="1296"/>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        1 lentelė</w:t>
      </w:r>
    </w:p>
    <w:tbl>
      <w:tblPr>
        <w:tblW w:w="6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0"/>
        <w:gridCol w:w="2051"/>
        <w:gridCol w:w="2268"/>
      </w:tblGrid>
      <w:tr w:rsidR="00451CCE" w:rsidRPr="00451CCE" w:rsidTr="00DD687C">
        <w:trPr>
          <w:trHeight w:val="503"/>
          <w:jc w:val="center"/>
        </w:trPr>
        <w:tc>
          <w:tcPr>
            <w:tcW w:w="1770"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451CCE" w:rsidRPr="00BC1E53" w:rsidRDefault="00451CCE" w:rsidP="00302BEC">
            <w:pPr>
              <w:spacing w:after="0" w:line="240" w:lineRule="auto"/>
              <w:jc w:val="center"/>
              <w:rPr>
                <w:rFonts w:ascii="Times New Roman" w:eastAsia="Times New Roman" w:hAnsi="Times New Roman" w:cs="Times New Roman"/>
                <w:b/>
              </w:rPr>
            </w:pPr>
            <w:r w:rsidRPr="00BC1E53">
              <w:rPr>
                <w:rFonts w:ascii="Times New Roman" w:eastAsia="Times New Roman" w:hAnsi="Times New Roman" w:cs="Times New Roman"/>
                <w:b/>
              </w:rPr>
              <w:t>Posėdžio Nr.</w:t>
            </w:r>
          </w:p>
        </w:tc>
        <w:tc>
          <w:tcPr>
            <w:tcW w:w="2051"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451CCE" w:rsidRPr="00BC1E53" w:rsidRDefault="00451CCE" w:rsidP="00302BEC">
            <w:pPr>
              <w:spacing w:after="0" w:line="240" w:lineRule="auto"/>
              <w:jc w:val="center"/>
              <w:rPr>
                <w:rFonts w:ascii="Times New Roman" w:eastAsia="Times New Roman" w:hAnsi="Times New Roman" w:cs="Times New Roman"/>
                <w:b/>
              </w:rPr>
            </w:pPr>
            <w:r w:rsidRPr="00BC1E53">
              <w:rPr>
                <w:rFonts w:ascii="Times New Roman" w:eastAsia="Times New Roman" w:hAnsi="Times New Roman" w:cs="Times New Roman"/>
                <w:b/>
              </w:rPr>
              <w:t>Posėdžio data</w:t>
            </w:r>
          </w:p>
        </w:tc>
        <w:tc>
          <w:tcPr>
            <w:tcW w:w="226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451CCE" w:rsidRPr="00BC1E53" w:rsidRDefault="00451CCE" w:rsidP="00302BEC">
            <w:pPr>
              <w:spacing w:after="0" w:line="240" w:lineRule="auto"/>
              <w:jc w:val="center"/>
              <w:rPr>
                <w:rFonts w:ascii="Times New Roman" w:eastAsia="Times New Roman" w:hAnsi="Times New Roman" w:cs="Times New Roman"/>
                <w:b/>
              </w:rPr>
            </w:pPr>
            <w:r w:rsidRPr="00BC1E53">
              <w:rPr>
                <w:rFonts w:ascii="Times New Roman" w:eastAsia="Times New Roman" w:hAnsi="Times New Roman" w:cs="Times New Roman"/>
                <w:b/>
              </w:rPr>
              <w:t>Priimta sprendimų</w:t>
            </w:r>
          </w:p>
        </w:tc>
      </w:tr>
      <w:tr w:rsidR="00451CCE" w:rsidRPr="00451CCE" w:rsidTr="00DD687C">
        <w:trPr>
          <w:jc w:val="center"/>
        </w:trPr>
        <w:tc>
          <w:tcPr>
            <w:tcW w:w="1770" w:type="dxa"/>
            <w:tcBorders>
              <w:top w:val="single" w:sz="4" w:space="0" w:color="auto"/>
              <w:left w:val="single" w:sz="4" w:space="0" w:color="auto"/>
              <w:bottom w:val="single" w:sz="4" w:space="0" w:color="auto"/>
              <w:right w:val="single" w:sz="4" w:space="0" w:color="auto"/>
            </w:tcBorders>
            <w:hideMark/>
          </w:tcPr>
          <w:p w:rsidR="00451CCE" w:rsidRPr="00451CCE" w:rsidRDefault="00451CCE" w:rsidP="00302BEC">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32</w:t>
            </w:r>
          </w:p>
        </w:tc>
        <w:tc>
          <w:tcPr>
            <w:tcW w:w="2051" w:type="dxa"/>
            <w:tcBorders>
              <w:top w:val="single" w:sz="4" w:space="0" w:color="auto"/>
              <w:left w:val="single" w:sz="4" w:space="0" w:color="auto"/>
              <w:bottom w:val="single" w:sz="4" w:space="0" w:color="auto"/>
              <w:right w:val="single" w:sz="4" w:space="0" w:color="auto"/>
            </w:tcBorders>
            <w:hideMark/>
          </w:tcPr>
          <w:p w:rsidR="00451CCE" w:rsidRPr="00451CCE" w:rsidRDefault="00451CCE" w:rsidP="00302BEC">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2022-02-10</w:t>
            </w:r>
          </w:p>
        </w:tc>
        <w:tc>
          <w:tcPr>
            <w:tcW w:w="2268" w:type="dxa"/>
            <w:tcBorders>
              <w:top w:val="single" w:sz="4" w:space="0" w:color="auto"/>
              <w:left w:val="single" w:sz="4" w:space="0" w:color="auto"/>
              <w:bottom w:val="single" w:sz="4" w:space="0" w:color="auto"/>
              <w:right w:val="single" w:sz="4" w:space="0" w:color="auto"/>
            </w:tcBorders>
          </w:tcPr>
          <w:p w:rsidR="00451CCE" w:rsidRPr="00451CCE" w:rsidRDefault="00451CCE" w:rsidP="00302BEC">
            <w:pPr>
              <w:spacing w:after="0" w:line="240" w:lineRule="auto"/>
              <w:jc w:val="center"/>
              <w:rPr>
                <w:rFonts w:ascii="Times New Roman" w:eastAsia="Times New Roman" w:hAnsi="Times New Roman" w:cs="Times New Roman"/>
                <w:color w:val="FF0000"/>
                <w:sz w:val="24"/>
                <w:szCs w:val="24"/>
              </w:rPr>
            </w:pPr>
            <w:r w:rsidRPr="00451CCE">
              <w:rPr>
                <w:rFonts w:ascii="Times New Roman" w:eastAsia="Times New Roman" w:hAnsi="Times New Roman" w:cs="Times New Roman"/>
                <w:sz w:val="24"/>
                <w:szCs w:val="24"/>
              </w:rPr>
              <w:t>39</w:t>
            </w:r>
          </w:p>
        </w:tc>
      </w:tr>
      <w:tr w:rsidR="00451CCE" w:rsidRPr="00451CCE" w:rsidTr="00DD687C">
        <w:trPr>
          <w:jc w:val="center"/>
        </w:trPr>
        <w:tc>
          <w:tcPr>
            <w:tcW w:w="1770" w:type="dxa"/>
            <w:tcBorders>
              <w:top w:val="single" w:sz="4" w:space="0" w:color="auto"/>
              <w:left w:val="single" w:sz="4" w:space="0" w:color="auto"/>
              <w:bottom w:val="single" w:sz="4" w:space="0" w:color="auto"/>
              <w:right w:val="single" w:sz="4" w:space="0" w:color="auto"/>
            </w:tcBorders>
          </w:tcPr>
          <w:p w:rsidR="00451CCE" w:rsidRPr="00451CCE" w:rsidRDefault="00451CCE" w:rsidP="00302BEC">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33</w:t>
            </w:r>
          </w:p>
        </w:tc>
        <w:tc>
          <w:tcPr>
            <w:tcW w:w="2051" w:type="dxa"/>
            <w:tcBorders>
              <w:top w:val="single" w:sz="4" w:space="0" w:color="auto"/>
              <w:left w:val="single" w:sz="4" w:space="0" w:color="auto"/>
              <w:bottom w:val="single" w:sz="4" w:space="0" w:color="auto"/>
              <w:right w:val="single" w:sz="4" w:space="0" w:color="auto"/>
            </w:tcBorders>
          </w:tcPr>
          <w:p w:rsidR="00451CCE" w:rsidRPr="00451CCE" w:rsidRDefault="00451CCE" w:rsidP="00302BEC">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2022-03-24</w:t>
            </w:r>
          </w:p>
        </w:tc>
        <w:tc>
          <w:tcPr>
            <w:tcW w:w="2268" w:type="dxa"/>
            <w:tcBorders>
              <w:top w:val="single" w:sz="4" w:space="0" w:color="auto"/>
              <w:left w:val="single" w:sz="4" w:space="0" w:color="auto"/>
              <w:bottom w:val="single" w:sz="4" w:space="0" w:color="auto"/>
              <w:right w:val="single" w:sz="4" w:space="0" w:color="auto"/>
            </w:tcBorders>
          </w:tcPr>
          <w:p w:rsidR="00451CCE" w:rsidRPr="00451CCE" w:rsidRDefault="00451CCE" w:rsidP="00302BEC">
            <w:pPr>
              <w:spacing w:after="0" w:line="240" w:lineRule="auto"/>
              <w:jc w:val="center"/>
              <w:rPr>
                <w:rFonts w:ascii="Times New Roman" w:eastAsia="Times New Roman" w:hAnsi="Times New Roman" w:cs="Times New Roman"/>
                <w:color w:val="FF0000"/>
                <w:sz w:val="24"/>
                <w:szCs w:val="24"/>
              </w:rPr>
            </w:pPr>
            <w:r w:rsidRPr="00451CCE">
              <w:rPr>
                <w:rFonts w:ascii="Times New Roman" w:eastAsia="Times New Roman" w:hAnsi="Times New Roman" w:cs="Times New Roman"/>
                <w:sz w:val="24"/>
                <w:szCs w:val="24"/>
              </w:rPr>
              <w:t>45</w:t>
            </w:r>
          </w:p>
        </w:tc>
      </w:tr>
      <w:tr w:rsidR="00451CCE" w:rsidRPr="00451CCE" w:rsidTr="00DD687C">
        <w:trPr>
          <w:jc w:val="center"/>
        </w:trPr>
        <w:tc>
          <w:tcPr>
            <w:tcW w:w="1770" w:type="dxa"/>
            <w:tcBorders>
              <w:top w:val="single" w:sz="4" w:space="0" w:color="auto"/>
              <w:left w:val="single" w:sz="4" w:space="0" w:color="auto"/>
              <w:bottom w:val="single" w:sz="4" w:space="0" w:color="auto"/>
              <w:right w:val="single" w:sz="4" w:space="0" w:color="auto"/>
            </w:tcBorders>
          </w:tcPr>
          <w:p w:rsidR="00451CCE" w:rsidRPr="00451CCE" w:rsidRDefault="00451CCE" w:rsidP="00302BEC">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34</w:t>
            </w:r>
          </w:p>
        </w:tc>
        <w:tc>
          <w:tcPr>
            <w:tcW w:w="2051" w:type="dxa"/>
            <w:tcBorders>
              <w:top w:val="single" w:sz="4" w:space="0" w:color="auto"/>
              <w:left w:val="single" w:sz="4" w:space="0" w:color="auto"/>
              <w:bottom w:val="single" w:sz="4" w:space="0" w:color="auto"/>
              <w:right w:val="single" w:sz="4" w:space="0" w:color="auto"/>
            </w:tcBorders>
          </w:tcPr>
          <w:p w:rsidR="00451CCE" w:rsidRPr="00451CCE" w:rsidRDefault="00451CCE" w:rsidP="00302BEC">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2022-04-28</w:t>
            </w:r>
          </w:p>
        </w:tc>
        <w:tc>
          <w:tcPr>
            <w:tcW w:w="2268" w:type="dxa"/>
            <w:tcBorders>
              <w:top w:val="single" w:sz="4" w:space="0" w:color="auto"/>
              <w:left w:val="single" w:sz="4" w:space="0" w:color="auto"/>
              <w:bottom w:val="single" w:sz="4" w:space="0" w:color="auto"/>
              <w:right w:val="single" w:sz="4" w:space="0" w:color="auto"/>
            </w:tcBorders>
          </w:tcPr>
          <w:p w:rsidR="00451CCE" w:rsidRPr="00451CCE" w:rsidRDefault="00451CCE" w:rsidP="00302BEC">
            <w:pPr>
              <w:spacing w:after="0" w:line="240" w:lineRule="auto"/>
              <w:jc w:val="center"/>
              <w:rPr>
                <w:rFonts w:ascii="Times New Roman" w:eastAsia="Times New Roman" w:hAnsi="Times New Roman" w:cs="Times New Roman"/>
                <w:color w:val="FF0000"/>
                <w:sz w:val="24"/>
                <w:szCs w:val="24"/>
              </w:rPr>
            </w:pPr>
            <w:r w:rsidRPr="00451CCE">
              <w:rPr>
                <w:rFonts w:ascii="Times New Roman" w:eastAsia="Times New Roman" w:hAnsi="Times New Roman" w:cs="Times New Roman"/>
                <w:sz w:val="24"/>
                <w:szCs w:val="24"/>
              </w:rPr>
              <w:t>41</w:t>
            </w:r>
          </w:p>
        </w:tc>
      </w:tr>
      <w:tr w:rsidR="00451CCE" w:rsidRPr="00451CCE" w:rsidTr="00DD687C">
        <w:trPr>
          <w:jc w:val="center"/>
        </w:trPr>
        <w:tc>
          <w:tcPr>
            <w:tcW w:w="1770" w:type="dxa"/>
            <w:tcBorders>
              <w:top w:val="single" w:sz="4" w:space="0" w:color="auto"/>
              <w:left w:val="single" w:sz="4" w:space="0" w:color="auto"/>
              <w:bottom w:val="single" w:sz="4" w:space="0" w:color="auto"/>
              <w:right w:val="single" w:sz="4" w:space="0" w:color="auto"/>
            </w:tcBorders>
            <w:hideMark/>
          </w:tcPr>
          <w:p w:rsidR="00451CCE" w:rsidRPr="00451CCE" w:rsidRDefault="00451CCE" w:rsidP="00302BEC">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35</w:t>
            </w:r>
          </w:p>
        </w:tc>
        <w:tc>
          <w:tcPr>
            <w:tcW w:w="2051" w:type="dxa"/>
            <w:tcBorders>
              <w:top w:val="single" w:sz="4" w:space="0" w:color="auto"/>
              <w:left w:val="single" w:sz="4" w:space="0" w:color="auto"/>
              <w:bottom w:val="single" w:sz="4" w:space="0" w:color="auto"/>
              <w:right w:val="single" w:sz="4" w:space="0" w:color="auto"/>
            </w:tcBorders>
            <w:hideMark/>
          </w:tcPr>
          <w:p w:rsidR="00451CCE" w:rsidRPr="00451CCE" w:rsidRDefault="00451CCE" w:rsidP="00302BEC">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2022-05-26</w:t>
            </w:r>
          </w:p>
        </w:tc>
        <w:tc>
          <w:tcPr>
            <w:tcW w:w="2268" w:type="dxa"/>
            <w:tcBorders>
              <w:top w:val="single" w:sz="4" w:space="0" w:color="auto"/>
              <w:left w:val="single" w:sz="4" w:space="0" w:color="auto"/>
              <w:bottom w:val="single" w:sz="4" w:space="0" w:color="auto"/>
              <w:right w:val="single" w:sz="4" w:space="0" w:color="auto"/>
            </w:tcBorders>
          </w:tcPr>
          <w:p w:rsidR="00451CCE" w:rsidRPr="00451CCE" w:rsidRDefault="00451CCE" w:rsidP="00302BEC">
            <w:pPr>
              <w:spacing w:after="0" w:line="240" w:lineRule="auto"/>
              <w:jc w:val="center"/>
              <w:rPr>
                <w:rFonts w:ascii="Times New Roman" w:eastAsia="Times New Roman" w:hAnsi="Times New Roman" w:cs="Times New Roman"/>
                <w:color w:val="FF0000"/>
                <w:sz w:val="24"/>
                <w:szCs w:val="24"/>
              </w:rPr>
            </w:pPr>
            <w:r w:rsidRPr="00451CCE">
              <w:rPr>
                <w:rFonts w:ascii="Times New Roman" w:eastAsia="Times New Roman" w:hAnsi="Times New Roman" w:cs="Times New Roman"/>
                <w:sz w:val="24"/>
                <w:szCs w:val="24"/>
              </w:rPr>
              <w:t>19</w:t>
            </w:r>
          </w:p>
        </w:tc>
      </w:tr>
      <w:tr w:rsidR="00451CCE" w:rsidRPr="00451CCE" w:rsidTr="00DD687C">
        <w:trPr>
          <w:jc w:val="center"/>
        </w:trPr>
        <w:tc>
          <w:tcPr>
            <w:tcW w:w="1770" w:type="dxa"/>
            <w:tcBorders>
              <w:top w:val="single" w:sz="4" w:space="0" w:color="auto"/>
              <w:left w:val="single" w:sz="4" w:space="0" w:color="auto"/>
              <w:bottom w:val="single" w:sz="4" w:space="0" w:color="auto"/>
              <w:right w:val="single" w:sz="4" w:space="0" w:color="auto"/>
            </w:tcBorders>
            <w:hideMark/>
          </w:tcPr>
          <w:p w:rsidR="00451CCE" w:rsidRPr="00451CCE" w:rsidRDefault="00451CCE" w:rsidP="00302BEC">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iškilmingas</w:t>
            </w:r>
          </w:p>
        </w:tc>
        <w:tc>
          <w:tcPr>
            <w:tcW w:w="2051" w:type="dxa"/>
            <w:tcBorders>
              <w:top w:val="single" w:sz="4" w:space="0" w:color="auto"/>
              <w:left w:val="single" w:sz="4" w:space="0" w:color="auto"/>
              <w:bottom w:val="single" w:sz="4" w:space="0" w:color="auto"/>
              <w:right w:val="single" w:sz="4" w:space="0" w:color="auto"/>
            </w:tcBorders>
            <w:hideMark/>
          </w:tcPr>
          <w:p w:rsidR="00451CCE" w:rsidRPr="00451CCE" w:rsidRDefault="00451CCE" w:rsidP="00302BEC">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2022-06-17</w:t>
            </w:r>
          </w:p>
        </w:tc>
        <w:tc>
          <w:tcPr>
            <w:tcW w:w="2268" w:type="dxa"/>
            <w:tcBorders>
              <w:top w:val="single" w:sz="4" w:space="0" w:color="auto"/>
              <w:left w:val="single" w:sz="4" w:space="0" w:color="auto"/>
              <w:bottom w:val="single" w:sz="4" w:space="0" w:color="auto"/>
              <w:right w:val="single" w:sz="4" w:space="0" w:color="auto"/>
            </w:tcBorders>
          </w:tcPr>
          <w:p w:rsidR="00451CCE" w:rsidRPr="00451CCE" w:rsidRDefault="00451CCE" w:rsidP="00302BEC">
            <w:pPr>
              <w:spacing w:after="0" w:line="240" w:lineRule="auto"/>
              <w:jc w:val="center"/>
              <w:rPr>
                <w:rFonts w:ascii="Times New Roman" w:eastAsia="Times New Roman" w:hAnsi="Times New Roman" w:cs="Times New Roman"/>
                <w:color w:val="FF0000"/>
                <w:sz w:val="24"/>
                <w:szCs w:val="24"/>
              </w:rPr>
            </w:pPr>
            <w:r w:rsidRPr="00451CCE">
              <w:rPr>
                <w:rFonts w:ascii="Times New Roman" w:eastAsia="Times New Roman" w:hAnsi="Times New Roman" w:cs="Times New Roman"/>
                <w:sz w:val="24"/>
                <w:szCs w:val="24"/>
              </w:rPr>
              <w:t>1</w:t>
            </w:r>
          </w:p>
        </w:tc>
      </w:tr>
      <w:tr w:rsidR="00451CCE" w:rsidRPr="00451CCE" w:rsidTr="00DD687C">
        <w:trPr>
          <w:jc w:val="center"/>
        </w:trPr>
        <w:tc>
          <w:tcPr>
            <w:tcW w:w="1770" w:type="dxa"/>
            <w:tcBorders>
              <w:top w:val="single" w:sz="4" w:space="0" w:color="auto"/>
              <w:left w:val="single" w:sz="4" w:space="0" w:color="auto"/>
              <w:bottom w:val="single" w:sz="4" w:space="0" w:color="auto"/>
              <w:right w:val="single" w:sz="4" w:space="0" w:color="auto"/>
            </w:tcBorders>
            <w:hideMark/>
          </w:tcPr>
          <w:p w:rsidR="00451CCE" w:rsidRPr="00451CCE" w:rsidRDefault="00451CCE" w:rsidP="00302BEC">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36</w:t>
            </w:r>
          </w:p>
        </w:tc>
        <w:tc>
          <w:tcPr>
            <w:tcW w:w="2051" w:type="dxa"/>
            <w:tcBorders>
              <w:top w:val="single" w:sz="4" w:space="0" w:color="auto"/>
              <w:left w:val="single" w:sz="4" w:space="0" w:color="auto"/>
              <w:bottom w:val="single" w:sz="4" w:space="0" w:color="auto"/>
              <w:right w:val="single" w:sz="4" w:space="0" w:color="auto"/>
            </w:tcBorders>
            <w:hideMark/>
          </w:tcPr>
          <w:p w:rsidR="00451CCE" w:rsidRPr="00451CCE" w:rsidRDefault="00451CCE" w:rsidP="00302BEC">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2022-06-23</w:t>
            </w:r>
          </w:p>
        </w:tc>
        <w:tc>
          <w:tcPr>
            <w:tcW w:w="2268" w:type="dxa"/>
            <w:tcBorders>
              <w:top w:val="single" w:sz="4" w:space="0" w:color="auto"/>
              <w:left w:val="single" w:sz="4" w:space="0" w:color="auto"/>
              <w:bottom w:val="single" w:sz="4" w:space="0" w:color="auto"/>
              <w:right w:val="single" w:sz="4" w:space="0" w:color="auto"/>
            </w:tcBorders>
          </w:tcPr>
          <w:p w:rsidR="00451CCE" w:rsidRPr="00451CCE" w:rsidRDefault="00451CCE" w:rsidP="00302BEC">
            <w:pPr>
              <w:spacing w:after="0" w:line="240" w:lineRule="auto"/>
              <w:jc w:val="center"/>
              <w:rPr>
                <w:rFonts w:ascii="Times New Roman" w:eastAsia="Times New Roman" w:hAnsi="Times New Roman" w:cs="Times New Roman"/>
                <w:color w:val="FF0000"/>
                <w:sz w:val="24"/>
                <w:szCs w:val="24"/>
              </w:rPr>
            </w:pPr>
            <w:r w:rsidRPr="00451CCE">
              <w:rPr>
                <w:rFonts w:ascii="Times New Roman" w:eastAsia="Times New Roman" w:hAnsi="Times New Roman" w:cs="Times New Roman"/>
                <w:sz w:val="24"/>
                <w:szCs w:val="24"/>
              </w:rPr>
              <w:t>18</w:t>
            </w:r>
          </w:p>
        </w:tc>
      </w:tr>
      <w:tr w:rsidR="00451CCE" w:rsidRPr="00451CCE" w:rsidTr="00DD687C">
        <w:trPr>
          <w:jc w:val="center"/>
        </w:trPr>
        <w:tc>
          <w:tcPr>
            <w:tcW w:w="1770" w:type="dxa"/>
            <w:tcBorders>
              <w:top w:val="single" w:sz="4" w:space="0" w:color="auto"/>
              <w:left w:val="single" w:sz="4" w:space="0" w:color="auto"/>
              <w:bottom w:val="single" w:sz="4" w:space="0" w:color="auto"/>
              <w:right w:val="single" w:sz="4" w:space="0" w:color="auto"/>
            </w:tcBorders>
          </w:tcPr>
          <w:p w:rsidR="00451CCE" w:rsidRPr="00451CCE" w:rsidRDefault="00451CCE" w:rsidP="00302BEC">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lastRenderedPageBreak/>
              <w:t>37</w:t>
            </w:r>
          </w:p>
        </w:tc>
        <w:tc>
          <w:tcPr>
            <w:tcW w:w="2051" w:type="dxa"/>
            <w:tcBorders>
              <w:top w:val="single" w:sz="4" w:space="0" w:color="auto"/>
              <w:left w:val="single" w:sz="4" w:space="0" w:color="auto"/>
              <w:bottom w:val="single" w:sz="4" w:space="0" w:color="auto"/>
              <w:right w:val="single" w:sz="4" w:space="0" w:color="auto"/>
            </w:tcBorders>
          </w:tcPr>
          <w:p w:rsidR="00451CCE" w:rsidRPr="00451CCE" w:rsidRDefault="00451CCE" w:rsidP="00302BEC">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2022-07-28</w:t>
            </w:r>
          </w:p>
        </w:tc>
        <w:tc>
          <w:tcPr>
            <w:tcW w:w="2268" w:type="dxa"/>
            <w:tcBorders>
              <w:top w:val="single" w:sz="4" w:space="0" w:color="auto"/>
              <w:left w:val="single" w:sz="4" w:space="0" w:color="auto"/>
              <w:bottom w:val="single" w:sz="4" w:space="0" w:color="auto"/>
              <w:right w:val="single" w:sz="4" w:space="0" w:color="auto"/>
            </w:tcBorders>
          </w:tcPr>
          <w:p w:rsidR="00451CCE" w:rsidRPr="00451CCE" w:rsidRDefault="00451CCE" w:rsidP="00302BEC">
            <w:pPr>
              <w:spacing w:after="0" w:line="240" w:lineRule="auto"/>
              <w:jc w:val="center"/>
              <w:rPr>
                <w:rFonts w:ascii="Times New Roman" w:eastAsia="Times New Roman" w:hAnsi="Times New Roman" w:cs="Times New Roman"/>
                <w:color w:val="FF0000"/>
                <w:sz w:val="24"/>
                <w:szCs w:val="24"/>
              </w:rPr>
            </w:pPr>
            <w:r w:rsidRPr="00451CCE">
              <w:rPr>
                <w:rFonts w:ascii="Times New Roman" w:eastAsia="Times New Roman" w:hAnsi="Times New Roman" w:cs="Times New Roman"/>
                <w:sz w:val="24"/>
                <w:szCs w:val="24"/>
              </w:rPr>
              <w:t>25</w:t>
            </w:r>
          </w:p>
        </w:tc>
      </w:tr>
      <w:tr w:rsidR="00451CCE" w:rsidRPr="00451CCE" w:rsidTr="00DD687C">
        <w:trPr>
          <w:jc w:val="center"/>
        </w:trPr>
        <w:tc>
          <w:tcPr>
            <w:tcW w:w="1770" w:type="dxa"/>
            <w:tcBorders>
              <w:top w:val="single" w:sz="4" w:space="0" w:color="auto"/>
              <w:left w:val="single" w:sz="4" w:space="0" w:color="auto"/>
              <w:bottom w:val="single" w:sz="4" w:space="0" w:color="auto"/>
              <w:right w:val="single" w:sz="4" w:space="0" w:color="auto"/>
            </w:tcBorders>
          </w:tcPr>
          <w:p w:rsidR="00451CCE" w:rsidRPr="00451CCE" w:rsidRDefault="00451CCE" w:rsidP="00302BEC">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38</w:t>
            </w:r>
          </w:p>
        </w:tc>
        <w:tc>
          <w:tcPr>
            <w:tcW w:w="2051" w:type="dxa"/>
            <w:tcBorders>
              <w:top w:val="single" w:sz="4" w:space="0" w:color="auto"/>
              <w:left w:val="single" w:sz="4" w:space="0" w:color="auto"/>
              <w:bottom w:val="single" w:sz="4" w:space="0" w:color="auto"/>
              <w:right w:val="single" w:sz="4" w:space="0" w:color="auto"/>
            </w:tcBorders>
          </w:tcPr>
          <w:p w:rsidR="00451CCE" w:rsidRPr="00451CCE" w:rsidRDefault="00451CCE" w:rsidP="00302BEC">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2022-09-22</w:t>
            </w:r>
          </w:p>
        </w:tc>
        <w:tc>
          <w:tcPr>
            <w:tcW w:w="2268" w:type="dxa"/>
            <w:tcBorders>
              <w:top w:val="single" w:sz="4" w:space="0" w:color="auto"/>
              <w:left w:val="single" w:sz="4" w:space="0" w:color="auto"/>
              <w:bottom w:val="single" w:sz="4" w:space="0" w:color="auto"/>
              <w:right w:val="single" w:sz="4" w:space="0" w:color="auto"/>
            </w:tcBorders>
          </w:tcPr>
          <w:p w:rsidR="00451CCE" w:rsidRPr="00451CCE" w:rsidRDefault="00451CCE" w:rsidP="00302BEC">
            <w:pPr>
              <w:spacing w:after="0" w:line="240" w:lineRule="auto"/>
              <w:jc w:val="center"/>
              <w:rPr>
                <w:rFonts w:ascii="Times New Roman" w:eastAsia="Times New Roman" w:hAnsi="Times New Roman" w:cs="Times New Roman"/>
                <w:color w:val="FF0000"/>
                <w:sz w:val="24"/>
                <w:szCs w:val="24"/>
              </w:rPr>
            </w:pPr>
            <w:r w:rsidRPr="00451CCE">
              <w:rPr>
                <w:rFonts w:ascii="Times New Roman" w:eastAsia="Times New Roman" w:hAnsi="Times New Roman" w:cs="Times New Roman"/>
                <w:sz w:val="24"/>
                <w:szCs w:val="24"/>
              </w:rPr>
              <w:t>21</w:t>
            </w:r>
          </w:p>
        </w:tc>
      </w:tr>
      <w:tr w:rsidR="00451CCE" w:rsidRPr="00451CCE" w:rsidTr="00DD687C">
        <w:trPr>
          <w:jc w:val="center"/>
        </w:trPr>
        <w:tc>
          <w:tcPr>
            <w:tcW w:w="1770" w:type="dxa"/>
            <w:tcBorders>
              <w:top w:val="single" w:sz="4" w:space="0" w:color="auto"/>
              <w:left w:val="single" w:sz="4" w:space="0" w:color="auto"/>
              <w:bottom w:val="single" w:sz="4" w:space="0" w:color="auto"/>
              <w:right w:val="single" w:sz="4" w:space="0" w:color="auto"/>
            </w:tcBorders>
          </w:tcPr>
          <w:p w:rsidR="00451CCE" w:rsidRPr="00451CCE" w:rsidRDefault="00451CCE" w:rsidP="00302BEC">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39</w:t>
            </w:r>
          </w:p>
        </w:tc>
        <w:tc>
          <w:tcPr>
            <w:tcW w:w="2051" w:type="dxa"/>
            <w:tcBorders>
              <w:top w:val="single" w:sz="4" w:space="0" w:color="auto"/>
              <w:left w:val="single" w:sz="4" w:space="0" w:color="auto"/>
              <w:bottom w:val="single" w:sz="4" w:space="0" w:color="auto"/>
              <w:right w:val="single" w:sz="4" w:space="0" w:color="auto"/>
            </w:tcBorders>
          </w:tcPr>
          <w:p w:rsidR="00451CCE" w:rsidRPr="00451CCE" w:rsidRDefault="00451CCE" w:rsidP="00302BEC">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2022-10-27</w:t>
            </w:r>
          </w:p>
        </w:tc>
        <w:tc>
          <w:tcPr>
            <w:tcW w:w="2268" w:type="dxa"/>
            <w:tcBorders>
              <w:top w:val="single" w:sz="4" w:space="0" w:color="auto"/>
              <w:left w:val="single" w:sz="4" w:space="0" w:color="auto"/>
              <w:bottom w:val="single" w:sz="4" w:space="0" w:color="auto"/>
              <w:right w:val="single" w:sz="4" w:space="0" w:color="auto"/>
            </w:tcBorders>
          </w:tcPr>
          <w:p w:rsidR="00451CCE" w:rsidRPr="00451CCE" w:rsidRDefault="00451CCE" w:rsidP="00302BEC">
            <w:pPr>
              <w:spacing w:after="0" w:line="240" w:lineRule="auto"/>
              <w:jc w:val="center"/>
              <w:rPr>
                <w:rFonts w:ascii="Times New Roman" w:eastAsia="Times New Roman" w:hAnsi="Times New Roman" w:cs="Times New Roman"/>
                <w:color w:val="FF0000"/>
                <w:sz w:val="24"/>
                <w:szCs w:val="24"/>
              </w:rPr>
            </w:pPr>
            <w:r w:rsidRPr="00451CCE">
              <w:rPr>
                <w:rFonts w:ascii="Times New Roman" w:eastAsia="Times New Roman" w:hAnsi="Times New Roman" w:cs="Times New Roman"/>
                <w:sz w:val="24"/>
                <w:szCs w:val="24"/>
              </w:rPr>
              <w:t>30</w:t>
            </w:r>
          </w:p>
        </w:tc>
      </w:tr>
      <w:tr w:rsidR="00451CCE" w:rsidRPr="00451CCE" w:rsidTr="00DD687C">
        <w:trPr>
          <w:jc w:val="center"/>
        </w:trPr>
        <w:tc>
          <w:tcPr>
            <w:tcW w:w="1770" w:type="dxa"/>
            <w:tcBorders>
              <w:top w:val="single" w:sz="4" w:space="0" w:color="auto"/>
              <w:left w:val="single" w:sz="4" w:space="0" w:color="auto"/>
              <w:bottom w:val="single" w:sz="4" w:space="0" w:color="auto"/>
              <w:right w:val="single" w:sz="4" w:space="0" w:color="auto"/>
            </w:tcBorders>
          </w:tcPr>
          <w:p w:rsidR="00451CCE" w:rsidRPr="00451CCE" w:rsidRDefault="00451CCE" w:rsidP="00302BEC">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40</w:t>
            </w:r>
          </w:p>
        </w:tc>
        <w:tc>
          <w:tcPr>
            <w:tcW w:w="2051" w:type="dxa"/>
            <w:tcBorders>
              <w:top w:val="single" w:sz="4" w:space="0" w:color="auto"/>
              <w:left w:val="single" w:sz="4" w:space="0" w:color="auto"/>
              <w:bottom w:val="single" w:sz="4" w:space="0" w:color="auto"/>
              <w:right w:val="single" w:sz="4" w:space="0" w:color="auto"/>
            </w:tcBorders>
          </w:tcPr>
          <w:p w:rsidR="00451CCE" w:rsidRPr="00451CCE" w:rsidRDefault="00451CCE" w:rsidP="00302BEC">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2022-11-24</w:t>
            </w:r>
          </w:p>
        </w:tc>
        <w:tc>
          <w:tcPr>
            <w:tcW w:w="2268" w:type="dxa"/>
            <w:tcBorders>
              <w:top w:val="single" w:sz="4" w:space="0" w:color="auto"/>
              <w:left w:val="single" w:sz="4" w:space="0" w:color="auto"/>
              <w:bottom w:val="single" w:sz="4" w:space="0" w:color="auto"/>
              <w:right w:val="single" w:sz="4" w:space="0" w:color="auto"/>
            </w:tcBorders>
          </w:tcPr>
          <w:p w:rsidR="00451CCE" w:rsidRPr="00451CCE" w:rsidRDefault="00451CCE" w:rsidP="00302BEC">
            <w:pPr>
              <w:spacing w:after="0" w:line="240" w:lineRule="auto"/>
              <w:jc w:val="center"/>
              <w:rPr>
                <w:rFonts w:ascii="Times New Roman" w:eastAsia="Times New Roman" w:hAnsi="Times New Roman" w:cs="Times New Roman"/>
                <w:color w:val="FF0000"/>
                <w:sz w:val="24"/>
                <w:szCs w:val="24"/>
              </w:rPr>
            </w:pPr>
            <w:r w:rsidRPr="00451CCE">
              <w:rPr>
                <w:rFonts w:ascii="Times New Roman" w:eastAsia="Times New Roman" w:hAnsi="Times New Roman" w:cs="Times New Roman"/>
                <w:sz w:val="24"/>
                <w:szCs w:val="24"/>
              </w:rPr>
              <w:t>18</w:t>
            </w:r>
          </w:p>
        </w:tc>
      </w:tr>
      <w:tr w:rsidR="00451CCE" w:rsidRPr="00451CCE" w:rsidTr="00DD687C">
        <w:trPr>
          <w:jc w:val="center"/>
        </w:trPr>
        <w:tc>
          <w:tcPr>
            <w:tcW w:w="1770" w:type="dxa"/>
            <w:tcBorders>
              <w:top w:val="single" w:sz="4" w:space="0" w:color="auto"/>
              <w:left w:val="single" w:sz="4" w:space="0" w:color="auto"/>
              <w:bottom w:val="single" w:sz="4" w:space="0" w:color="auto"/>
              <w:right w:val="single" w:sz="4" w:space="0" w:color="auto"/>
            </w:tcBorders>
            <w:hideMark/>
          </w:tcPr>
          <w:p w:rsidR="00451CCE" w:rsidRPr="00451CCE" w:rsidRDefault="00451CCE" w:rsidP="00302BEC">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41</w:t>
            </w:r>
          </w:p>
        </w:tc>
        <w:tc>
          <w:tcPr>
            <w:tcW w:w="2051" w:type="dxa"/>
            <w:tcBorders>
              <w:top w:val="single" w:sz="4" w:space="0" w:color="auto"/>
              <w:left w:val="single" w:sz="4" w:space="0" w:color="auto"/>
              <w:bottom w:val="single" w:sz="4" w:space="0" w:color="auto"/>
              <w:right w:val="single" w:sz="4" w:space="0" w:color="auto"/>
            </w:tcBorders>
            <w:hideMark/>
          </w:tcPr>
          <w:p w:rsidR="00451CCE" w:rsidRPr="00451CCE" w:rsidRDefault="00451CCE" w:rsidP="00302BEC">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2022-12-22</w:t>
            </w:r>
          </w:p>
        </w:tc>
        <w:tc>
          <w:tcPr>
            <w:tcW w:w="2268" w:type="dxa"/>
            <w:tcBorders>
              <w:top w:val="single" w:sz="4" w:space="0" w:color="auto"/>
              <w:left w:val="single" w:sz="4" w:space="0" w:color="auto"/>
              <w:bottom w:val="single" w:sz="4" w:space="0" w:color="auto"/>
              <w:right w:val="single" w:sz="4" w:space="0" w:color="auto"/>
            </w:tcBorders>
          </w:tcPr>
          <w:p w:rsidR="00451CCE" w:rsidRPr="00451CCE" w:rsidRDefault="00451CCE" w:rsidP="00302BEC">
            <w:pPr>
              <w:spacing w:after="0" w:line="240" w:lineRule="auto"/>
              <w:jc w:val="center"/>
              <w:rPr>
                <w:rFonts w:ascii="Times New Roman" w:eastAsia="Times New Roman" w:hAnsi="Times New Roman" w:cs="Times New Roman"/>
                <w:color w:val="FF0000"/>
                <w:sz w:val="24"/>
                <w:szCs w:val="24"/>
              </w:rPr>
            </w:pPr>
            <w:r w:rsidRPr="00451CCE">
              <w:rPr>
                <w:rFonts w:ascii="Times New Roman" w:eastAsia="Times New Roman" w:hAnsi="Times New Roman" w:cs="Times New Roman"/>
                <w:sz w:val="24"/>
                <w:szCs w:val="24"/>
              </w:rPr>
              <w:t>35</w:t>
            </w:r>
          </w:p>
        </w:tc>
      </w:tr>
      <w:tr w:rsidR="00451CCE" w:rsidRPr="00451CCE" w:rsidTr="00DD687C">
        <w:trPr>
          <w:jc w:val="center"/>
        </w:trPr>
        <w:tc>
          <w:tcPr>
            <w:tcW w:w="1770" w:type="dxa"/>
            <w:tcBorders>
              <w:top w:val="single" w:sz="4" w:space="0" w:color="auto"/>
              <w:left w:val="single" w:sz="4" w:space="0" w:color="auto"/>
              <w:bottom w:val="single" w:sz="4" w:space="0" w:color="auto"/>
              <w:right w:val="single" w:sz="4" w:space="0" w:color="auto"/>
            </w:tcBorders>
            <w:hideMark/>
          </w:tcPr>
          <w:p w:rsidR="00451CCE" w:rsidRPr="00451CCE" w:rsidRDefault="00451CCE" w:rsidP="00302BEC">
            <w:pPr>
              <w:spacing w:after="0" w:line="240" w:lineRule="auto"/>
              <w:ind w:firstLine="720"/>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Iš viso:</w:t>
            </w:r>
          </w:p>
        </w:tc>
        <w:tc>
          <w:tcPr>
            <w:tcW w:w="2051" w:type="dxa"/>
            <w:tcBorders>
              <w:top w:val="single" w:sz="4" w:space="0" w:color="auto"/>
              <w:left w:val="single" w:sz="4" w:space="0" w:color="auto"/>
              <w:bottom w:val="single" w:sz="4" w:space="0" w:color="auto"/>
              <w:right w:val="single" w:sz="4" w:space="0" w:color="auto"/>
            </w:tcBorders>
          </w:tcPr>
          <w:p w:rsidR="00451CCE" w:rsidRPr="00451CCE" w:rsidRDefault="00451CCE" w:rsidP="00302BEC">
            <w:pPr>
              <w:spacing w:after="0" w:line="240" w:lineRule="auto"/>
              <w:ind w:firstLine="720"/>
              <w:jc w:val="center"/>
              <w:rPr>
                <w:rFonts w:ascii="Times New Roman" w:eastAsia="Times New Roman" w:hAnsi="Times New Roman" w:cs="Times New Roman"/>
                <w:sz w:val="24"/>
                <w:szCs w:val="24"/>
              </w:rPr>
            </w:pPr>
          </w:p>
        </w:tc>
        <w:tc>
          <w:tcPr>
            <w:tcW w:w="2268" w:type="dxa"/>
            <w:tcBorders>
              <w:top w:val="single" w:sz="4" w:space="0" w:color="auto"/>
              <w:left w:val="single" w:sz="4" w:space="0" w:color="auto"/>
              <w:bottom w:val="single" w:sz="4" w:space="0" w:color="auto"/>
              <w:right w:val="single" w:sz="4" w:space="0" w:color="auto"/>
            </w:tcBorders>
            <w:hideMark/>
          </w:tcPr>
          <w:p w:rsidR="00451CCE" w:rsidRPr="00451CCE" w:rsidRDefault="00451CCE" w:rsidP="00302BEC">
            <w:pPr>
              <w:spacing w:after="0" w:line="240" w:lineRule="auto"/>
              <w:jc w:val="center"/>
              <w:rPr>
                <w:rFonts w:ascii="Times New Roman" w:eastAsia="Times New Roman" w:hAnsi="Times New Roman" w:cs="Times New Roman"/>
                <w:color w:val="FF0000"/>
                <w:sz w:val="24"/>
                <w:szCs w:val="24"/>
              </w:rPr>
            </w:pPr>
            <w:r w:rsidRPr="00451CCE">
              <w:rPr>
                <w:rFonts w:ascii="Times New Roman" w:eastAsia="Times New Roman" w:hAnsi="Times New Roman" w:cs="Times New Roman"/>
                <w:sz w:val="24"/>
                <w:szCs w:val="24"/>
              </w:rPr>
              <w:t>292</w:t>
            </w:r>
          </w:p>
        </w:tc>
      </w:tr>
    </w:tbl>
    <w:p w:rsidR="00451CCE" w:rsidRPr="00451CCE" w:rsidRDefault="00451CCE" w:rsidP="00451CCE">
      <w:pPr>
        <w:spacing w:after="0" w:line="240" w:lineRule="auto"/>
        <w:ind w:firstLine="709"/>
        <w:jc w:val="both"/>
        <w:rPr>
          <w:rFonts w:ascii="Times New Roman" w:eastAsia="Times New Roman" w:hAnsi="Times New Roman" w:cs="Times New Roman"/>
          <w:bCs/>
          <w:sz w:val="24"/>
          <w:szCs w:val="24"/>
        </w:rPr>
      </w:pP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2. Savivaldybės tarybos komitetų – 62 posėdžiai, aptarti 496 klausimai. </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2022 metais įvykusių Savivaldybės tarybos komitetų posėdžių, svarstytų klausimų ir teiktų sprendimų projektų Savivaldybės tarybai skaičius pateiktas 2 lentelėje:</w:t>
      </w:r>
    </w:p>
    <w:p w:rsidR="00451CCE" w:rsidRPr="00451CCE" w:rsidRDefault="007C7772" w:rsidP="007C7772">
      <w:pPr>
        <w:spacing w:after="0" w:line="240" w:lineRule="auto"/>
        <w:ind w:firstLine="7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2 lentelė</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39"/>
        <w:gridCol w:w="1843"/>
        <w:gridCol w:w="1984"/>
        <w:gridCol w:w="2127"/>
      </w:tblGrid>
      <w:tr w:rsidR="00451CCE" w:rsidRPr="00451CCE" w:rsidTr="009062FD">
        <w:trPr>
          <w:trHeight w:val="503"/>
          <w:jc w:val="center"/>
        </w:trPr>
        <w:tc>
          <w:tcPr>
            <w:tcW w:w="3539" w:type="dxa"/>
            <w:shd w:val="clear" w:color="auto" w:fill="D9D9D9"/>
            <w:vAlign w:val="center"/>
          </w:tcPr>
          <w:p w:rsidR="00451CCE" w:rsidRPr="00BC1E53" w:rsidRDefault="00451CCE" w:rsidP="00D02B3F">
            <w:pPr>
              <w:spacing w:after="0" w:line="240" w:lineRule="auto"/>
              <w:jc w:val="center"/>
              <w:rPr>
                <w:rFonts w:ascii="Times New Roman" w:eastAsia="Times New Roman" w:hAnsi="Times New Roman" w:cs="Times New Roman"/>
                <w:b/>
                <w:sz w:val="24"/>
                <w:szCs w:val="24"/>
              </w:rPr>
            </w:pPr>
            <w:r w:rsidRPr="00BC1E53">
              <w:rPr>
                <w:rFonts w:ascii="Times New Roman" w:eastAsia="Times New Roman" w:hAnsi="Times New Roman" w:cs="Times New Roman"/>
                <w:b/>
                <w:sz w:val="24"/>
                <w:szCs w:val="24"/>
              </w:rPr>
              <w:t>Komiteto</w:t>
            </w:r>
            <w:r w:rsidR="00D02B3F" w:rsidRPr="00BC1E53">
              <w:rPr>
                <w:rFonts w:ascii="Times New Roman" w:eastAsia="Times New Roman" w:hAnsi="Times New Roman" w:cs="Times New Roman"/>
                <w:b/>
                <w:sz w:val="24"/>
                <w:szCs w:val="24"/>
              </w:rPr>
              <w:t xml:space="preserve"> </w:t>
            </w:r>
            <w:r w:rsidRPr="00BC1E53">
              <w:rPr>
                <w:rFonts w:ascii="Times New Roman" w:eastAsia="Times New Roman" w:hAnsi="Times New Roman" w:cs="Times New Roman"/>
                <w:b/>
                <w:sz w:val="24"/>
                <w:szCs w:val="24"/>
              </w:rPr>
              <w:t>pavadinimas</w:t>
            </w:r>
          </w:p>
        </w:tc>
        <w:tc>
          <w:tcPr>
            <w:tcW w:w="1843" w:type="dxa"/>
            <w:shd w:val="clear" w:color="auto" w:fill="D9D9D9"/>
            <w:vAlign w:val="center"/>
          </w:tcPr>
          <w:p w:rsidR="00451CCE" w:rsidRPr="00BC1E53" w:rsidRDefault="00451CCE" w:rsidP="00D02B3F">
            <w:pPr>
              <w:spacing w:after="0" w:line="240" w:lineRule="auto"/>
              <w:jc w:val="center"/>
              <w:rPr>
                <w:rFonts w:ascii="Times New Roman" w:eastAsia="Times New Roman" w:hAnsi="Times New Roman" w:cs="Times New Roman"/>
                <w:b/>
                <w:sz w:val="24"/>
                <w:szCs w:val="24"/>
              </w:rPr>
            </w:pPr>
            <w:r w:rsidRPr="00BC1E53">
              <w:rPr>
                <w:rFonts w:ascii="Times New Roman" w:eastAsia="Times New Roman" w:hAnsi="Times New Roman" w:cs="Times New Roman"/>
                <w:b/>
                <w:sz w:val="24"/>
                <w:szCs w:val="24"/>
              </w:rPr>
              <w:t>Posėdžių skaičius</w:t>
            </w:r>
          </w:p>
        </w:tc>
        <w:tc>
          <w:tcPr>
            <w:tcW w:w="1984" w:type="dxa"/>
            <w:shd w:val="clear" w:color="auto" w:fill="D9D9D9"/>
            <w:vAlign w:val="center"/>
          </w:tcPr>
          <w:p w:rsidR="00451CCE" w:rsidRPr="00BC1E53" w:rsidRDefault="007C7772" w:rsidP="00D02B3F">
            <w:pPr>
              <w:spacing w:after="0" w:line="240" w:lineRule="auto"/>
              <w:jc w:val="center"/>
              <w:rPr>
                <w:rFonts w:ascii="Times New Roman" w:eastAsia="Times New Roman" w:hAnsi="Times New Roman" w:cs="Times New Roman"/>
                <w:b/>
                <w:sz w:val="24"/>
                <w:szCs w:val="24"/>
              </w:rPr>
            </w:pPr>
            <w:r w:rsidRPr="00BC1E53">
              <w:rPr>
                <w:rFonts w:ascii="Times New Roman" w:eastAsia="Times New Roman" w:hAnsi="Times New Roman" w:cs="Times New Roman"/>
                <w:b/>
                <w:sz w:val="24"/>
                <w:szCs w:val="24"/>
              </w:rPr>
              <w:t xml:space="preserve">Svarstytų </w:t>
            </w:r>
            <w:r w:rsidR="00451CCE" w:rsidRPr="00BC1E53">
              <w:rPr>
                <w:rFonts w:ascii="Times New Roman" w:eastAsia="Times New Roman" w:hAnsi="Times New Roman" w:cs="Times New Roman"/>
                <w:b/>
                <w:sz w:val="24"/>
                <w:szCs w:val="24"/>
              </w:rPr>
              <w:t>klausimų</w:t>
            </w:r>
            <w:r w:rsidRPr="00BC1E53">
              <w:rPr>
                <w:rFonts w:ascii="Times New Roman" w:eastAsia="Times New Roman" w:hAnsi="Times New Roman" w:cs="Times New Roman"/>
                <w:b/>
                <w:sz w:val="24"/>
                <w:szCs w:val="24"/>
              </w:rPr>
              <w:t xml:space="preserve"> </w:t>
            </w:r>
            <w:r w:rsidR="00451CCE" w:rsidRPr="00BC1E53">
              <w:rPr>
                <w:rFonts w:ascii="Times New Roman" w:eastAsia="Times New Roman" w:hAnsi="Times New Roman" w:cs="Times New Roman"/>
                <w:b/>
                <w:sz w:val="24"/>
                <w:szCs w:val="24"/>
              </w:rPr>
              <w:t>skaičius</w:t>
            </w:r>
          </w:p>
        </w:tc>
        <w:tc>
          <w:tcPr>
            <w:tcW w:w="2127" w:type="dxa"/>
            <w:shd w:val="clear" w:color="auto" w:fill="D9D9D9"/>
            <w:vAlign w:val="center"/>
          </w:tcPr>
          <w:p w:rsidR="00451CCE" w:rsidRPr="00BC1E53" w:rsidRDefault="00451CCE" w:rsidP="00D02B3F">
            <w:pPr>
              <w:spacing w:after="0" w:line="240" w:lineRule="auto"/>
              <w:jc w:val="center"/>
              <w:rPr>
                <w:rFonts w:ascii="Times New Roman" w:eastAsia="Times New Roman" w:hAnsi="Times New Roman" w:cs="Times New Roman"/>
                <w:b/>
                <w:sz w:val="24"/>
                <w:szCs w:val="24"/>
              </w:rPr>
            </w:pPr>
            <w:r w:rsidRPr="00BC1E53">
              <w:rPr>
                <w:rFonts w:ascii="Times New Roman" w:eastAsia="Times New Roman" w:hAnsi="Times New Roman" w:cs="Times New Roman"/>
                <w:b/>
                <w:sz w:val="24"/>
                <w:szCs w:val="24"/>
              </w:rPr>
              <w:t>Teikta</w:t>
            </w:r>
            <w:r w:rsidR="007C7772" w:rsidRPr="00BC1E53">
              <w:rPr>
                <w:rFonts w:ascii="Times New Roman" w:eastAsia="Times New Roman" w:hAnsi="Times New Roman" w:cs="Times New Roman"/>
                <w:b/>
                <w:sz w:val="24"/>
                <w:szCs w:val="24"/>
              </w:rPr>
              <w:t xml:space="preserve"> </w:t>
            </w:r>
            <w:r w:rsidRPr="00BC1E53">
              <w:rPr>
                <w:rFonts w:ascii="Times New Roman" w:eastAsia="Times New Roman" w:hAnsi="Times New Roman" w:cs="Times New Roman"/>
                <w:b/>
                <w:sz w:val="24"/>
                <w:szCs w:val="24"/>
              </w:rPr>
              <w:t>sprendimų</w:t>
            </w:r>
          </w:p>
          <w:p w:rsidR="00451CCE" w:rsidRPr="00BC1E53" w:rsidRDefault="007C7772" w:rsidP="00D02B3F">
            <w:pPr>
              <w:spacing w:after="0" w:line="240" w:lineRule="auto"/>
              <w:jc w:val="center"/>
              <w:rPr>
                <w:rFonts w:ascii="Times New Roman" w:eastAsia="Times New Roman" w:hAnsi="Times New Roman" w:cs="Times New Roman"/>
                <w:b/>
                <w:sz w:val="24"/>
                <w:szCs w:val="24"/>
              </w:rPr>
            </w:pPr>
            <w:r w:rsidRPr="00BC1E53">
              <w:rPr>
                <w:rFonts w:ascii="Times New Roman" w:eastAsia="Times New Roman" w:hAnsi="Times New Roman" w:cs="Times New Roman"/>
                <w:b/>
                <w:sz w:val="24"/>
                <w:szCs w:val="24"/>
              </w:rPr>
              <w:t>P</w:t>
            </w:r>
            <w:r w:rsidR="00451CCE" w:rsidRPr="00BC1E53">
              <w:rPr>
                <w:rFonts w:ascii="Times New Roman" w:eastAsia="Times New Roman" w:hAnsi="Times New Roman" w:cs="Times New Roman"/>
                <w:b/>
                <w:sz w:val="24"/>
                <w:szCs w:val="24"/>
              </w:rPr>
              <w:t>rojektų</w:t>
            </w:r>
            <w:r w:rsidRPr="00BC1E53">
              <w:rPr>
                <w:rFonts w:ascii="Times New Roman" w:eastAsia="Times New Roman" w:hAnsi="Times New Roman" w:cs="Times New Roman"/>
                <w:b/>
                <w:sz w:val="24"/>
                <w:szCs w:val="24"/>
              </w:rPr>
              <w:t xml:space="preserve"> </w:t>
            </w:r>
            <w:r w:rsidR="00451CCE" w:rsidRPr="00BC1E53">
              <w:rPr>
                <w:rFonts w:ascii="Times New Roman" w:eastAsia="Times New Roman" w:hAnsi="Times New Roman" w:cs="Times New Roman"/>
                <w:b/>
                <w:sz w:val="24"/>
                <w:szCs w:val="24"/>
              </w:rPr>
              <w:t>Savivaldybės tarybai</w:t>
            </w:r>
          </w:p>
        </w:tc>
      </w:tr>
      <w:tr w:rsidR="00451CCE" w:rsidRPr="00451CCE" w:rsidTr="009062FD">
        <w:trPr>
          <w:jc w:val="center"/>
        </w:trPr>
        <w:tc>
          <w:tcPr>
            <w:tcW w:w="3539" w:type="dxa"/>
            <w:shd w:val="clear" w:color="auto" w:fill="auto"/>
          </w:tcPr>
          <w:p w:rsidR="00451CCE" w:rsidRPr="00451CCE" w:rsidRDefault="00451CCE" w:rsidP="00CE5E07">
            <w:pPr>
              <w:spacing w:after="0" w:line="240" w:lineRule="auto"/>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Ekonomikos, finansų ir biudžeto</w:t>
            </w:r>
          </w:p>
        </w:tc>
        <w:tc>
          <w:tcPr>
            <w:tcW w:w="1843" w:type="dxa"/>
            <w:shd w:val="clear" w:color="auto" w:fill="auto"/>
          </w:tcPr>
          <w:p w:rsidR="00451CCE" w:rsidRPr="00451CCE" w:rsidRDefault="00451CCE" w:rsidP="00595AB6">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14</w:t>
            </w:r>
          </w:p>
        </w:tc>
        <w:tc>
          <w:tcPr>
            <w:tcW w:w="1984" w:type="dxa"/>
            <w:shd w:val="clear" w:color="auto" w:fill="auto"/>
          </w:tcPr>
          <w:p w:rsidR="00451CCE" w:rsidRPr="00451CCE" w:rsidRDefault="00451CCE" w:rsidP="00302BEC">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147</w:t>
            </w:r>
          </w:p>
        </w:tc>
        <w:tc>
          <w:tcPr>
            <w:tcW w:w="2127" w:type="dxa"/>
            <w:shd w:val="clear" w:color="auto" w:fill="auto"/>
          </w:tcPr>
          <w:p w:rsidR="00451CCE" w:rsidRPr="00451CCE" w:rsidRDefault="00451CCE" w:rsidP="00302BEC">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124</w:t>
            </w:r>
          </w:p>
        </w:tc>
      </w:tr>
      <w:tr w:rsidR="00451CCE" w:rsidRPr="00451CCE" w:rsidTr="009062FD">
        <w:trPr>
          <w:jc w:val="center"/>
        </w:trPr>
        <w:tc>
          <w:tcPr>
            <w:tcW w:w="3539" w:type="dxa"/>
            <w:shd w:val="clear" w:color="auto" w:fill="auto"/>
          </w:tcPr>
          <w:p w:rsidR="00451CCE" w:rsidRPr="00451CCE" w:rsidRDefault="00451CCE" w:rsidP="00CE5E07">
            <w:pPr>
              <w:spacing w:after="0" w:line="240" w:lineRule="auto"/>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Kontrolės</w:t>
            </w:r>
          </w:p>
        </w:tc>
        <w:tc>
          <w:tcPr>
            <w:tcW w:w="1843" w:type="dxa"/>
            <w:shd w:val="clear" w:color="auto" w:fill="auto"/>
          </w:tcPr>
          <w:p w:rsidR="00451CCE" w:rsidRPr="00451CCE" w:rsidRDefault="00451CCE" w:rsidP="00595AB6">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7</w:t>
            </w:r>
          </w:p>
        </w:tc>
        <w:tc>
          <w:tcPr>
            <w:tcW w:w="1984" w:type="dxa"/>
            <w:shd w:val="clear" w:color="auto" w:fill="auto"/>
          </w:tcPr>
          <w:p w:rsidR="00451CCE" w:rsidRPr="00451CCE" w:rsidRDefault="00451CCE" w:rsidP="00302BEC">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19</w:t>
            </w:r>
          </w:p>
        </w:tc>
        <w:tc>
          <w:tcPr>
            <w:tcW w:w="2127" w:type="dxa"/>
            <w:shd w:val="clear" w:color="auto" w:fill="auto"/>
          </w:tcPr>
          <w:p w:rsidR="00451CCE" w:rsidRPr="00451CCE" w:rsidRDefault="00451CCE" w:rsidP="00302BEC">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4</w:t>
            </w:r>
          </w:p>
        </w:tc>
      </w:tr>
      <w:tr w:rsidR="00451CCE" w:rsidRPr="00451CCE" w:rsidTr="009062FD">
        <w:trPr>
          <w:jc w:val="center"/>
        </w:trPr>
        <w:tc>
          <w:tcPr>
            <w:tcW w:w="3539" w:type="dxa"/>
            <w:shd w:val="clear" w:color="auto" w:fill="auto"/>
          </w:tcPr>
          <w:p w:rsidR="00451CCE" w:rsidRPr="00451CCE" w:rsidRDefault="00451CCE" w:rsidP="00CE5E07">
            <w:pPr>
              <w:spacing w:after="0" w:line="240" w:lineRule="auto"/>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Sveikatos ir socialinės apsaugos</w:t>
            </w:r>
          </w:p>
        </w:tc>
        <w:tc>
          <w:tcPr>
            <w:tcW w:w="1843" w:type="dxa"/>
            <w:shd w:val="clear" w:color="auto" w:fill="auto"/>
          </w:tcPr>
          <w:p w:rsidR="00451CCE" w:rsidRPr="00451CCE" w:rsidRDefault="00451CCE" w:rsidP="00302BEC">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13</w:t>
            </w:r>
          </w:p>
        </w:tc>
        <w:tc>
          <w:tcPr>
            <w:tcW w:w="1984" w:type="dxa"/>
            <w:shd w:val="clear" w:color="auto" w:fill="auto"/>
          </w:tcPr>
          <w:p w:rsidR="00451CCE" w:rsidRPr="00451CCE" w:rsidRDefault="00451CCE" w:rsidP="00302BEC">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67</w:t>
            </w:r>
          </w:p>
        </w:tc>
        <w:tc>
          <w:tcPr>
            <w:tcW w:w="2127" w:type="dxa"/>
            <w:shd w:val="clear" w:color="auto" w:fill="auto"/>
          </w:tcPr>
          <w:p w:rsidR="00451CCE" w:rsidRPr="00451CCE" w:rsidRDefault="00451CCE" w:rsidP="00302BEC">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39</w:t>
            </w:r>
          </w:p>
        </w:tc>
      </w:tr>
      <w:tr w:rsidR="00451CCE" w:rsidRPr="00451CCE" w:rsidTr="009062FD">
        <w:trPr>
          <w:jc w:val="center"/>
        </w:trPr>
        <w:tc>
          <w:tcPr>
            <w:tcW w:w="3539" w:type="dxa"/>
            <w:shd w:val="clear" w:color="auto" w:fill="auto"/>
          </w:tcPr>
          <w:p w:rsidR="00451CCE" w:rsidRPr="00451CCE" w:rsidRDefault="00451CCE" w:rsidP="00CE5E07">
            <w:pPr>
              <w:spacing w:after="0" w:line="240" w:lineRule="auto"/>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Švietimo, kultūros ir sporto</w:t>
            </w:r>
          </w:p>
        </w:tc>
        <w:tc>
          <w:tcPr>
            <w:tcW w:w="1843" w:type="dxa"/>
            <w:shd w:val="clear" w:color="auto" w:fill="auto"/>
          </w:tcPr>
          <w:p w:rsidR="00451CCE" w:rsidRPr="00451CCE" w:rsidRDefault="00451CCE" w:rsidP="00302BEC">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15</w:t>
            </w:r>
          </w:p>
        </w:tc>
        <w:tc>
          <w:tcPr>
            <w:tcW w:w="1984" w:type="dxa"/>
            <w:shd w:val="clear" w:color="auto" w:fill="auto"/>
          </w:tcPr>
          <w:p w:rsidR="00451CCE" w:rsidRPr="00451CCE" w:rsidRDefault="00451CCE" w:rsidP="00302BEC">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114</w:t>
            </w:r>
          </w:p>
        </w:tc>
        <w:tc>
          <w:tcPr>
            <w:tcW w:w="2127" w:type="dxa"/>
            <w:shd w:val="clear" w:color="auto" w:fill="auto"/>
          </w:tcPr>
          <w:p w:rsidR="00451CCE" w:rsidRPr="00451CCE" w:rsidRDefault="00451CCE" w:rsidP="00302BEC">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85</w:t>
            </w:r>
          </w:p>
        </w:tc>
      </w:tr>
      <w:tr w:rsidR="00451CCE" w:rsidRPr="00451CCE" w:rsidTr="009062FD">
        <w:trPr>
          <w:trHeight w:val="88"/>
          <w:jc w:val="center"/>
        </w:trPr>
        <w:tc>
          <w:tcPr>
            <w:tcW w:w="3539" w:type="dxa"/>
            <w:shd w:val="clear" w:color="auto" w:fill="auto"/>
          </w:tcPr>
          <w:p w:rsidR="00451CCE" w:rsidRPr="00451CCE" w:rsidRDefault="00451CCE" w:rsidP="00CE5E07">
            <w:pPr>
              <w:spacing w:after="0" w:line="240" w:lineRule="auto"/>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Ūkio, ekologijos ir kaimo reikalų</w:t>
            </w:r>
          </w:p>
        </w:tc>
        <w:tc>
          <w:tcPr>
            <w:tcW w:w="1843" w:type="dxa"/>
            <w:shd w:val="clear" w:color="auto" w:fill="auto"/>
          </w:tcPr>
          <w:p w:rsidR="00451CCE" w:rsidRPr="00451CCE" w:rsidRDefault="00451CCE" w:rsidP="00302BEC">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13</w:t>
            </w:r>
          </w:p>
        </w:tc>
        <w:tc>
          <w:tcPr>
            <w:tcW w:w="1984" w:type="dxa"/>
            <w:shd w:val="clear" w:color="auto" w:fill="auto"/>
          </w:tcPr>
          <w:p w:rsidR="00451CCE" w:rsidRPr="00451CCE" w:rsidRDefault="00451CCE" w:rsidP="00302BEC">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149</w:t>
            </w:r>
          </w:p>
        </w:tc>
        <w:tc>
          <w:tcPr>
            <w:tcW w:w="2127" w:type="dxa"/>
            <w:shd w:val="clear" w:color="auto" w:fill="auto"/>
          </w:tcPr>
          <w:p w:rsidR="00451CCE" w:rsidRPr="00451CCE" w:rsidRDefault="00451CCE" w:rsidP="00302BEC">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127</w:t>
            </w:r>
          </w:p>
        </w:tc>
      </w:tr>
    </w:tbl>
    <w:p w:rsidR="00451CCE" w:rsidRPr="00451CCE" w:rsidRDefault="00451CCE" w:rsidP="00CE5E07">
      <w:pPr>
        <w:spacing w:after="0" w:line="240" w:lineRule="auto"/>
        <w:ind w:firstLine="720"/>
        <w:rPr>
          <w:rFonts w:ascii="Times New Roman" w:eastAsia="Times New Roman" w:hAnsi="Times New Roman" w:cs="Times New Roman"/>
          <w:bCs/>
          <w:sz w:val="24"/>
          <w:szCs w:val="24"/>
        </w:rPr>
      </w:pPr>
    </w:p>
    <w:p w:rsidR="00451CCE" w:rsidRPr="00451CCE" w:rsidRDefault="00451CCE" w:rsidP="00451CCE">
      <w:pPr>
        <w:spacing w:after="0" w:line="240" w:lineRule="auto"/>
        <w:ind w:firstLine="720"/>
        <w:jc w:val="both"/>
        <w:rPr>
          <w:rFonts w:ascii="Times New Roman" w:eastAsia="Times New Roman" w:hAnsi="Times New Roman" w:cs="Times New Roman"/>
          <w:bCs/>
          <w:color w:val="FF0000"/>
          <w:sz w:val="24"/>
          <w:szCs w:val="24"/>
        </w:rPr>
      </w:pPr>
      <w:r w:rsidRPr="00451CCE">
        <w:rPr>
          <w:rFonts w:ascii="Times New Roman" w:eastAsia="Times New Roman" w:hAnsi="Times New Roman" w:cs="Times New Roman"/>
          <w:bCs/>
          <w:sz w:val="24"/>
          <w:szCs w:val="24"/>
        </w:rPr>
        <w:t>3. Komisijų, darbo grupių bei tarybų – 70 posėdžių, aptarta 212 klausimų.</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2022 metais įvykusių komisijų, darbo grupių bei tarybų posėdžių ir svarstytų klausimų skaičius pateiktas 3 lentelėje:</w:t>
      </w:r>
    </w:p>
    <w:p w:rsidR="00451CCE" w:rsidRPr="00451CCE" w:rsidRDefault="00451CCE" w:rsidP="00451CCE">
      <w:pPr>
        <w:spacing w:after="0" w:line="240" w:lineRule="auto"/>
        <w:ind w:firstLine="720"/>
        <w:jc w:val="center"/>
        <w:rPr>
          <w:rFonts w:ascii="Times New Roman" w:eastAsia="Times New Roman" w:hAnsi="Times New Roman" w:cs="Times New Roman"/>
          <w:bCs/>
          <w:sz w:val="24"/>
          <w:szCs w:val="24"/>
        </w:rPr>
      </w:pPr>
      <w:r w:rsidRPr="00451CCE">
        <w:rPr>
          <w:rFonts w:ascii="Times New Roman" w:eastAsia="Times New Roman" w:hAnsi="Times New Roman" w:cs="Times New Roman"/>
          <w:sz w:val="24"/>
          <w:szCs w:val="24"/>
        </w:rPr>
        <w:t xml:space="preserve">                                                                                                                             </w:t>
      </w:r>
      <w:r w:rsidR="007C7772">
        <w:rPr>
          <w:rFonts w:ascii="Times New Roman" w:eastAsia="Times New Roman" w:hAnsi="Times New Roman" w:cs="Times New Roman"/>
          <w:sz w:val="24"/>
          <w:szCs w:val="24"/>
        </w:rPr>
        <w:t xml:space="preserve">    </w:t>
      </w:r>
      <w:r w:rsidRPr="00451CCE">
        <w:rPr>
          <w:rFonts w:ascii="Times New Roman" w:eastAsia="Times New Roman" w:hAnsi="Times New Roman" w:cs="Times New Roman"/>
          <w:sz w:val="24"/>
          <w:szCs w:val="24"/>
        </w:rPr>
        <w:t xml:space="preserve"> 3 lentelė</w:t>
      </w:r>
    </w:p>
    <w:tbl>
      <w:tblPr>
        <w:tblW w:w="9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57"/>
        <w:gridCol w:w="1297"/>
        <w:gridCol w:w="3125"/>
      </w:tblGrid>
      <w:tr w:rsidR="00451CCE" w:rsidRPr="00451CCE" w:rsidTr="009062FD">
        <w:trPr>
          <w:trHeight w:val="503"/>
          <w:jc w:val="center"/>
        </w:trPr>
        <w:tc>
          <w:tcPr>
            <w:tcW w:w="4957" w:type="dxa"/>
            <w:shd w:val="clear" w:color="auto" w:fill="BFBFBF"/>
            <w:vAlign w:val="center"/>
          </w:tcPr>
          <w:p w:rsidR="00451CCE" w:rsidRPr="00BC1E53" w:rsidRDefault="00451CCE" w:rsidP="00D02B3F">
            <w:pPr>
              <w:spacing w:after="0" w:line="240" w:lineRule="auto"/>
              <w:jc w:val="center"/>
              <w:rPr>
                <w:rFonts w:ascii="Times New Roman" w:eastAsia="Times New Roman" w:hAnsi="Times New Roman" w:cs="Times New Roman"/>
                <w:b/>
                <w:sz w:val="24"/>
                <w:szCs w:val="24"/>
              </w:rPr>
            </w:pPr>
            <w:r w:rsidRPr="00BC1E53">
              <w:rPr>
                <w:rFonts w:ascii="Times New Roman" w:eastAsia="Times New Roman" w:hAnsi="Times New Roman" w:cs="Times New Roman"/>
                <w:b/>
                <w:sz w:val="24"/>
                <w:szCs w:val="24"/>
              </w:rPr>
              <w:t>Nuolatinės komisijos, darbo grupės, tarybos pavadinimas</w:t>
            </w:r>
          </w:p>
        </w:tc>
        <w:tc>
          <w:tcPr>
            <w:tcW w:w="1297" w:type="dxa"/>
            <w:shd w:val="clear" w:color="auto" w:fill="BFBFBF"/>
            <w:vAlign w:val="center"/>
          </w:tcPr>
          <w:p w:rsidR="00451CCE" w:rsidRPr="00BC1E53" w:rsidRDefault="00451CCE" w:rsidP="00D02B3F">
            <w:pPr>
              <w:spacing w:after="0" w:line="240" w:lineRule="auto"/>
              <w:jc w:val="center"/>
              <w:rPr>
                <w:rFonts w:ascii="Times New Roman" w:eastAsia="Times New Roman" w:hAnsi="Times New Roman" w:cs="Times New Roman"/>
                <w:b/>
                <w:sz w:val="24"/>
                <w:szCs w:val="24"/>
              </w:rPr>
            </w:pPr>
            <w:r w:rsidRPr="00BC1E53">
              <w:rPr>
                <w:rFonts w:ascii="Times New Roman" w:eastAsia="Times New Roman" w:hAnsi="Times New Roman" w:cs="Times New Roman"/>
                <w:b/>
                <w:sz w:val="24"/>
                <w:szCs w:val="24"/>
              </w:rPr>
              <w:t>Posėdžių skaičius</w:t>
            </w:r>
          </w:p>
        </w:tc>
        <w:tc>
          <w:tcPr>
            <w:tcW w:w="3125" w:type="dxa"/>
            <w:shd w:val="clear" w:color="auto" w:fill="BFBFBF"/>
            <w:vAlign w:val="center"/>
          </w:tcPr>
          <w:p w:rsidR="00451CCE" w:rsidRPr="00BC1E53" w:rsidRDefault="00451CCE" w:rsidP="00D02B3F">
            <w:pPr>
              <w:spacing w:after="0" w:line="240" w:lineRule="auto"/>
              <w:jc w:val="center"/>
              <w:rPr>
                <w:rFonts w:ascii="Times New Roman" w:eastAsia="Times New Roman" w:hAnsi="Times New Roman" w:cs="Times New Roman"/>
                <w:b/>
                <w:sz w:val="24"/>
                <w:szCs w:val="24"/>
              </w:rPr>
            </w:pPr>
            <w:r w:rsidRPr="00BC1E53">
              <w:rPr>
                <w:rFonts w:ascii="Times New Roman" w:eastAsia="Times New Roman" w:hAnsi="Times New Roman" w:cs="Times New Roman"/>
                <w:b/>
                <w:sz w:val="24"/>
                <w:szCs w:val="24"/>
              </w:rPr>
              <w:t>Papildoma informacija</w:t>
            </w:r>
          </w:p>
        </w:tc>
      </w:tr>
      <w:tr w:rsidR="00451CCE" w:rsidRPr="00451CCE" w:rsidTr="009062FD">
        <w:trPr>
          <w:jc w:val="center"/>
        </w:trPr>
        <w:tc>
          <w:tcPr>
            <w:tcW w:w="4957" w:type="dxa"/>
            <w:shd w:val="clear" w:color="auto" w:fill="auto"/>
          </w:tcPr>
          <w:p w:rsidR="00451CCE" w:rsidRPr="00451CCE" w:rsidRDefault="00451CCE" w:rsidP="00451CCE">
            <w:pPr>
              <w:tabs>
                <w:tab w:val="num" w:pos="-3261"/>
              </w:tabs>
              <w:spacing w:after="0" w:line="240" w:lineRule="auto"/>
              <w:jc w:val="both"/>
              <w:rPr>
                <w:rFonts w:ascii="Times New Roman" w:eastAsia="Times New Roman" w:hAnsi="Times New Roman" w:cs="Times New Roman"/>
                <w:sz w:val="24"/>
                <w:szCs w:val="24"/>
                <w:lang w:val="it-IT"/>
              </w:rPr>
            </w:pPr>
            <w:r w:rsidRPr="00451CCE">
              <w:rPr>
                <w:rFonts w:ascii="Times New Roman" w:eastAsia="Times New Roman" w:hAnsi="Times New Roman" w:cs="Times New Roman"/>
                <w:sz w:val="24"/>
                <w:szCs w:val="24"/>
              </w:rPr>
              <w:t>Antikorupcijos komisija</w:t>
            </w:r>
          </w:p>
        </w:tc>
        <w:tc>
          <w:tcPr>
            <w:tcW w:w="1297" w:type="dxa"/>
            <w:shd w:val="clear" w:color="auto" w:fill="auto"/>
            <w:vAlign w:val="center"/>
          </w:tcPr>
          <w:p w:rsidR="00451CCE" w:rsidRPr="00451CCE" w:rsidRDefault="00451CCE" w:rsidP="009062FD">
            <w:pPr>
              <w:spacing w:after="0" w:line="240" w:lineRule="auto"/>
              <w:ind w:firstLine="720"/>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w:t>
            </w:r>
          </w:p>
        </w:tc>
        <w:tc>
          <w:tcPr>
            <w:tcW w:w="3125" w:type="dxa"/>
            <w:shd w:val="clear" w:color="auto" w:fill="auto"/>
            <w:vAlign w:val="center"/>
          </w:tcPr>
          <w:p w:rsidR="00451CCE" w:rsidRPr="00451CCE" w:rsidRDefault="00451CCE" w:rsidP="00451CCE">
            <w:pPr>
              <w:spacing w:after="0" w:line="240" w:lineRule="auto"/>
              <w:ind w:firstLine="720"/>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w:t>
            </w:r>
          </w:p>
        </w:tc>
      </w:tr>
      <w:tr w:rsidR="00451CCE" w:rsidRPr="00451CCE" w:rsidTr="009062FD">
        <w:trPr>
          <w:jc w:val="center"/>
        </w:trPr>
        <w:tc>
          <w:tcPr>
            <w:tcW w:w="4957" w:type="dxa"/>
            <w:shd w:val="clear" w:color="auto" w:fill="auto"/>
          </w:tcPr>
          <w:p w:rsidR="00451CCE" w:rsidRPr="00451CCE" w:rsidRDefault="00451CCE" w:rsidP="00451CCE">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Ekstremaliųjų situacijų komisija</w:t>
            </w:r>
          </w:p>
        </w:tc>
        <w:tc>
          <w:tcPr>
            <w:tcW w:w="1297" w:type="dxa"/>
            <w:shd w:val="clear" w:color="auto" w:fill="auto"/>
            <w:vAlign w:val="center"/>
          </w:tcPr>
          <w:p w:rsidR="00451CCE" w:rsidRPr="00451CCE" w:rsidRDefault="00451CCE" w:rsidP="00CE5E07">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w:t>
            </w:r>
          </w:p>
        </w:tc>
        <w:tc>
          <w:tcPr>
            <w:tcW w:w="3125" w:type="dxa"/>
            <w:shd w:val="clear" w:color="auto" w:fill="auto"/>
            <w:vAlign w:val="center"/>
          </w:tcPr>
          <w:p w:rsidR="00451CCE" w:rsidRPr="00451CCE" w:rsidRDefault="00451CCE" w:rsidP="007C7772">
            <w:pPr>
              <w:spacing w:after="0" w:line="240" w:lineRule="auto"/>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Aptarti 4 klausimai</w:t>
            </w:r>
          </w:p>
        </w:tc>
      </w:tr>
      <w:tr w:rsidR="00451CCE" w:rsidRPr="00451CCE" w:rsidTr="009062FD">
        <w:trPr>
          <w:jc w:val="center"/>
        </w:trPr>
        <w:tc>
          <w:tcPr>
            <w:tcW w:w="4957" w:type="dxa"/>
            <w:shd w:val="clear" w:color="auto" w:fill="auto"/>
          </w:tcPr>
          <w:p w:rsidR="00451CCE" w:rsidRPr="00451CCE" w:rsidRDefault="00451CCE" w:rsidP="00451CCE">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Etikos komisija</w:t>
            </w:r>
          </w:p>
        </w:tc>
        <w:tc>
          <w:tcPr>
            <w:tcW w:w="1297" w:type="dxa"/>
            <w:shd w:val="clear" w:color="auto" w:fill="auto"/>
            <w:vAlign w:val="center"/>
          </w:tcPr>
          <w:p w:rsidR="00451CCE" w:rsidRPr="00451CCE" w:rsidRDefault="00451CCE" w:rsidP="00CE5E07">
            <w:pPr>
              <w:spacing w:after="0" w:line="240" w:lineRule="auto"/>
              <w:jc w:val="center"/>
              <w:rPr>
                <w:rFonts w:ascii="Times New Roman" w:eastAsia="Times New Roman" w:hAnsi="Times New Roman" w:cs="Times New Roman"/>
                <w:color w:val="FF0000"/>
                <w:sz w:val="24"/>
                <w:szCs w:val="24"/>
              </w:rPr>
            </w:pPr>
            <w:r w:rsidRPr="00451CCE">
              <w:rPr>
                <w:rFonts w:ascii="Times New Roman" w:eastAsia="Times New Roman" w:hAnsi="Times New Roman" w:cs="Times New Roman"/>
                <w:sz w:val="24"/>
                <w:szCs w:val="24"/>
              </w:rPr>
              <w:t>12</w:t>
            </w:r>
          </w:p>
        </w:tc>
        <w:tc>
          <w:tcPr>
            <w:tcW w:w="3125" w:type="dxa"/>
            <w:shd w:val="clear" w:color="auto" w:fill="auto"/>
            <w:vAlign w:val="center"/>
          </w:tcPr>
          <w:p w:rsidR="00451CCE" w:rsidRPr="00451CCE" w:rsidRDefault="00451CCE" w:rsidP="007C7772">
            <w:pPr>
              <w:spacing w:after="0" w:line="240" w:lineRule="auto"/>
              <w:jc w:val="both"/>
              <w:rPr>
                <w:rFonts w:ascii="Times New Roman" w:eastAsia="Times New Roman" w:hAnsi="Times New Roman" w:cs="Times New Roman"/>
                <w:color w:val="FF0000"/>
                <w:sz w:val="24"/>
                <w:szCs w:val="24"/>
              </w:rPr>
            </w:pPr>
            <w:r w:rsidRPr="00451CCE">
              <w:rPr>
                <w:rFonts w:ascii="Times New Roman" w:eastAsia="Times New Roman" w:hAnsi="Times New Roman" w:cs="Times New Roman"/>
                <w:sz w:val="24"/>
                <w:szCs w:val="24"/>
              </w:rPr>
              <w:t>Aptarta 18 klausimų, surašyti 8 sprendimai</w:t>
            </w:r>
          </w:p>
        </w:tc>
      </w:tr>
      <w:tr w:rsidR="00451CCE" w:rsidRPr="00451CCE" w:rsidTr="009062FD">
        <w:trPr>
          <w:jc w:val="center"/>
        </w:trPr>
        <w:tc>
          <w:tcPr>
            <w:tcW w:w="4957" w:type="dxa"/>
            <w:shd w:val="clear" w:color="auto" w:fill="auto"/>
          </w:tcPr>
          <w:p w:rsidR="00451CCE" w:rsidRPr="00451CCE" w:rsidRDefault="00451CCE" w:rsidP="00451CCE">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Jaunimo reikalų taryba</w:t>
            </w:r>
          </w:p>
        </w:tc>
        <w:tc>
          <w:tcPr>
            <w:tcW w:w="1297" w:type="dxa"/>
            <w:shd w:val="clear" w:color="auto" w:fill="auto"/>
            <w:vAlign w:val="center"/>
          </w:tcPr>
          <w:p w:rsidR="00451CCE" w:rsidRPr="00451CCE" w:rsidRDefault="00451CCE" w:rsidP="00CE5E07">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w:t>
            </w:r>
          </w:p>
        </w:tc>
        <w:tc>
          <w:tcPr>
            <w:tcW w:w="3125" w:type="dxa"/>
            <w:shd w:val="clear" w:color="auto" w:fill="auto"/>
            <w:vAlign w:val="center"/>
          </w:tcPr>
          <w:p w:rsidR="00451CCE" w:rsidRPr="00451CCE" w:rsidRDefault="00451CCE" w:rsidP="00D02B3F">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Aptarti 27 klausimai: išklausytos 6 informacijos; aptarti 8 projektai daliniam finansavimui iš Jaunimo veiklos programos gauti; aptarta 13 su Jaunimo reikalų tarybos veikla susijusių klausimų</w:t>
            </w:r>
          </w:p>
        </w:tc>
      </w:tr>
      <w:tr w:rsidR="00451CCE" w:rsidRPr="00451CCE" w:rsidTr="009062FD">
        <w:trPr>
          <w:jc w:val="center"/>
        </w:trPr>
        <w:tc>
          <w:tcPr>
            <w:tcW w:w="4957" w:type="dxa"/>
            <w:shd w:val="clear" w:color="auto" w:fill="auto"/>
          </w:tcPr>
          <w:p w:rsidR="00451CCE" w:rsidRPr="00451CCE" w:rsidRDefault="00451CCE" w:rsidP="00451CCE">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Investicijų projektų, siūlomų teikti valstybės investicijų programos finansavimui gauti, vertinimo komisija</w:t>
            </w:r>
          </w:p>
        </w:tc>
        <w:tc>
          <w:tcPr>
            <w:tcW w:w="1297" w:type="dxa"/>
            <w:shd w:val="clear" w:color="auto" w:fill="auto"/>
            <w:vAlign w:val="center"/>
          </w:tcPr>
          <w:p w:rsidR="00451CCE" w:rsidRPr="00451CCE" w:rsidRDefault="00451CCE" w:rsidP="00CE5E07">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w:t>
            </w:r>
          </w:p>
        </w:tc>
        <w:tc>
          <w:tcPr>
            <w:tcW w:w="3125" w:type="dxa"/>
            <w:shd w:val="clear" w:color="auto" w:fill="auto"/>
            <w:vAlign w:val="center"/>
          </w:tcPr>
          <w:p w:rsidR="00451CCE" w:rsidRPr="00451CCE" w:rsidRDefault="00451CCE" w:rsidP="007C7772">
            <w:pPr>
              <w:spacing w:after="0" w:line="240" w:lineRule="auto"/>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Aptartas 1 klausimas</w:t>
            </w:r>
          </w:p>
        </w:tc>
      </w:tr>
      <w:tr w:rsidR="00451CCE" w:rsidRPr="00451CCE" w:rsidTr="009062FD">
        <w:trPr>
          <w:jc w:val="center"/>
        </w:trPr>
        <w:tc>
          <w:tcPr>
            <w:tcW w:w="4957" w:type="dxa"/>
            <w:shd w:val="clear" w:color="auto" w:fill="auto"/>
          </w:tcPr>
          <w:p w:rsidR="00451CCE" w:rsidRPr="00451CCE" w:rsidRDefault="00451CCE" w:rsidP="00451CCE">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Komisija medžioklės plotų vienetams sudaryti bei jų riboms pakeisti</w:t>
            </w:r>
          </w:p>
        </w:tc>
        <w:tc>
          <w:tcPr>
            <w:tcW w:w="1297" w:type="dxa"/>
            <w:shd w:val="clear" w:color="auto" w:fill="auto"/>
            <w:vAlign w:val="center"/>
          </w:tcPr>
          <w:p w:rsidR="00451CCE" w:rsidRPr="00451CCE" w:rsidRDefault="00451CCE" w:rsidP="00CE5E07">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w:t>
            </w:r>
          </w:p>
        </w:tc>
        <w:tc>
          <w:tcPr>
            <w:tcW w:w="3125" w:type="dxa"/>
            <w:shd w:val="clear" w:color="auto" w:fill="auto"/>
            <w:vAlign w:val="center"/>
          </w:tcPr>
          <w:p w:rsidR="00451CCE" w:rsidRPr="00451CCE" w:rsidRDefault="00451CCE" w:rsidP="007C7772">
            <w:pPr>
              <w:spacing w:after="0" w:line="240" w:lineRule="auto"/>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Išnagrinėtas 1 prašymas</w:t>
            </w:r>
          </w:p>
        </w:tc>
      </w:tr>
      <w:tr w:rsidR="00451CCE" w:rsidRPr="00451CCE" w:rsidTr="009062FD">
        <w:trPr>
          <w:jc w:val="center"/>
        </w:trPr>
        <w:tc>
          <w:tcPr>
            <w:tcW w:w="4957" w:type="dxa"/>
            <w:shd w:val="clear" w:color="auto" w:fill="auto"/>
          </w:tcPr>
          <w:p w:rsidR="00451CCE" w:rsidRPr="00451CCE" w:rsidRDefault="00451CCE" w:rsidP="00451CCE">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Komisija ryšiams su užsieniu</w:t>
            </w:r>
          </w:p>
        </w:tc>
        <w:tc>
          <w:tcPr>
            <w:tcW w:w="1297" w:type="dxa"/>
            <w:shd w:val="clear" w:color="auto" w:fill="auto"/>
            <w:vAlign w:val="center"/>
          </w:tcPr>
          <w:p w:rsidR="00451CCE" w:rsidRPr="00451CCE" w:rsidRDefault="00451CCE" w:rsidP="00CE5E07">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5</w:t>
            </w:r>
          </w:p>
        </w:tc>
        <w:tc>
          <w:tcPr>
            <w:tcW w:w="3125" w:type="dxa"/>
            <w:shd w:val="clear" w:color="auto" w:fill="auto"/>
            <w:vAlign w:val="center"/>
          </w:tcPr>
          <w:p w:rsidR="00451CCE" w:rsidRPr="00451CCE" w:rsidRDefault="00451CCE" w:rsidP="007C7772">
            <w:pPr>
              <w:spacing w:after="0" w:line="240" w:lineRule="auto"/>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Aptarta 13 klausimų</w:t>
            </w:r>
          </w:p>
        </w:tc>
      </w:tr>
      <w:tr w:rsidR="00451CCE" w:rsidRPr="00451CCE" w:rsidTr="009062FD">
        <w:trPr>
          <w:jc w:val="center"/>
        </w:trPr>
        <w:tc>
          <w:tcPr>
            <w:tcW w:w="4957" w:type="dxa"/>
            <w:shd w:val="clear" w:color="auto" w:fill="auto"/>
          </w:tcPr>
          <w:p w:rsidR="00451CCE" w:rsidRPr="00451CCE" w:rsidRDefault="00451CCE" w:rsidP="00451CCE">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Komisija dėl Plungės rajono savivaldybės metų mokytojo vardo suteikimo ir premijos skyrimo</w:t>
            </w:r>
          </w:p>
        </w:tc>
        <w:tc>
          <w:tcPr>
            <w:tcW w:w="1297" w:type="dxa"/>
            <w:shd w:val="clear" w:color="auto" w:fill="auto"/>
            <w:vAlign w:val="center"/>
          </w:tcPr>
          <w:p w:rsidR="00451CCE" w:rsidRPr="00451CCE" w:rsidRDefault="00451CCE" w:rsidP="00CE5E07">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w:t>
            </w:r>
          </w:p>
        </w:tc>
        <w:tc>
          <w:tcPr>
            <w:tcW w:w="3125" w:type="dxa"/>
            <w:shd w:val="clear" w:color="auto" w:fill="auto"/>
            <w:vAlign w:val="center"/>
          </w:tcPr>
          <w:p w:rsidR="00451CCE" w:rsidRPr="00451CCE" w:rsidRDefault="00451CCE" w:rsidP="007C7772">
            <w:pPr>
              <w:spacing w:after="0" w:line="240" w:lineRule="auto"/>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Aptarti 2 klausimai</w:t>
            </w:r>
          </w:p>
        </w:tc>
      </w:tr>
      <w:tr w:rsidR="00451CCE" w:rsidRPr="00451CCE" w:rsidTr="009062FD">
        <w:trPr>
          <w:jc w:val="center"/>
        </w:trPr>
        <w:tc>
          <w:tcPr>
            <w:tcW w:w="4957" w:type="dxa"/>
            <w:shd w:val="clear" w:color="auto" w:fill="auto"/>
          </w:tcPr>
          <w:p w:rsidR="00451CCE" w:rsidRPr="00451CCE" w:rsidRDefault="00451CCE" w:rsidP="00451CCE">
            <w:pPr>
              <w:spacing w:after="0" w:line="240" w:lineRule="auto"/>
              <w:jc w:val="both"/>
              <w:rPr>
                <w:rFonts w:ascii="Times New Roman" w:eastAsia="Times New Roman" w:hAnsi="Times New Roman" w:cs="Times New Roman"/>
                <w:sz w:val="24"/>
                <w:szCs w:val="24"/>
                <w:lang w:val="it-IT"/>
              </w:rPr>
            </w:pPr>
            <w:r w:rsidRPr="00451CCE">
              <w:rPr>
                <w:rFonts w:ascii="Times New Roman" w:eastAsia="Times New Roman" w:hAnsi="Times New Roman" w:cs="Times New Roman"/>
                <w:sz w:val="24"/>
                <w:szCs w:val="24"/>
              </w:rPr>
              <w:t>Komisija siūlymams dėl Plungės garbės piliečio vardo suteikimo nagrinėti</w:t>
            </w:r>
          </w:p>
        </w:tc>
        <w:tc>
          <w:tcPr>
            <w:tcW w:w="1297" w:type="dxa"/>
            <w:shd w:val="clear" w:color="auto" w:fill="auto"/>
            <w:vAlign w:val="center"/>
          </w:tcPr>
          <w:p w:rsidR="00451CCE" w:rsidRPr="00451CCE" w:rsidRDefault="00451CCE" w:rsidP="00CE5E07">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2</w:t>
            </w:r>
          </w:p>
        </w:tc>
        <w:tc>
          <w:tcPr>
            <w:tcW w:w="3125" w:type="dxa"/>
            <w:shd w:val="clear" w:color="auto" w:fill="auto"/>
            <w:vAlign w:val="center"/>
          </w:tcPr>
          <w:p w:rsidR="00451CCE" w:rsidRPr="00451CCE" w:rsidRDefault="00451CCE" w:rsidP="007C7772">
            <w:pPr>
              <w:spacing w:after="0" w:line="240" w:lineRule="auto"/>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Aptarti 4 klausimai</w:t>
            </w:r>
          </w:p>
        </w:tc>
      </w:tr>
      <w:tr w:rsidR="00451CCE" w:rsidRPr="00451CCE" w:rsidTr="009062FD">
        <w:trPr>
          <w:jc w:val="center"/>
        </w:trPr>
        <w:tc>
          <w:tcPr>
            <w:tcW w:w="4957" w:type="dxa"/>
            <w:shd w:val="clear" w:color="auto" w:fill="auto"/>
          </w:tcPr>
          <w:p w:rsidR="00451CCE" w:rsidRPr="00451CCE" w:rsidRDefault="00451CCE" w:rsidP="00451CCE">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Kultūros ir meno taryba</w:t>
            </w:r>
          </w:p>
        </w:tc>
        <w:tc>
          <w:tcPr>
            <w:tcW w:w="1297" w:type="dxa"/>
            <w:shd w:val="clear" w:color="auto" w:fill="auto"/>
            <w:vAlign w:val="center"/>
          </w:tcPr>
          <w:p w:rsidR="00451CCE" w:rsidRPr="00451CCE" w:rsidRDefault="00451CCE" w:rsidP="00CE5E07">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2</w:t>
            </w:r>
          </w:p>
        </w:tc>
        <w:tc>
          <w:tcPr>
            <w:tcW w:w="3125" w:type="dxa"/>
            <w:shd w:val="clear" w:color="auto" w:fill="auto"/>
            <w:vAlign w:val="center"/>
          </w:tcPr>
          <w:p w:rsidR="00451CCE" w:rsidRPr="00451CCE" w:rsidRDefault="00451CCE" w:rsidP="007C7772">
            <w:pPr>
              <w:spacing w:after="0" w:line="240" w:lineRule="auto"/>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Aptarti 5 klausimai</w:t>
            </w:r>
          </w:p>
        </w:tc>
      </w:tr>
      <w:tr w:rsidR="00451CCE" w:rsidRPr="00451CCE" w:rsidTr="009062FD">
        <w:trPr>
          <w:jc w:val="center"/>
        </w:trPr>
        <w:tc>
          <w:tcPr>
            <w:tcW w:w="4957" w:type="dxa"/>
            <w:shd w:val="clear" w:color="auto" w:fill="auto"/>
          </w:tcPr>
          <w:p w:rsidR="00451CCE" w:rsidRPr="00451CCE" w:rsidRDefault="00451CCE" w:rsidP="00451CCE">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Mokslo rėmimo programos lėšų skirstymo </w:t>
            </w:r>
            <w:r w:rsidRPr="00451CCE">
              <w:rPr>
                <w:rFonts w:ascii="Times New Roman" w:eastAsia="Times New Roman" w:hAnsi="Times New Roman" w:cs="Times New Roman"/>
                <w:sz w:val="24"/>
                <w:szCs w:val="24"/>
              </w:rPr>
              <w:lastRenderedPageBreak/>
              <w:t>komisija</w:t>
            </w:r>
          </w:p>
        </w:tc>
        <w:tc>
          <w:tcPr>
            <w:tcW w:w="1297" w:type="dxa"/>
            <w:shd w:val="clear" w:color="auto" w:fill="auto"/>
            <w:vAlign w:val="center"/>
          </w:tcPr>
          <w:p w:rsidR="00451CCE" w:rsidRPr="00451CCE" w:rsidRDefault="00451CCE" w:rsidP="00302BEC">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lastRenderedPageBreak/>
              <w:t>6</w:t>
            </w:r>
          </w:p>
        </w:tc>
        <w:tc>
          <w:tcPr>
            <w:tcW w:w="3125" w:type="dxa"/>
            <w:shd w:val="clear" w:color="auto" w:fill="auto"/>
            <w:vAlign w:val="center"/>
          </w:tcPr>
          <w:p w:rsidR="00451CCE" w:rsidRPr="00451CCE" w:rsidRDefault="00451CCE" w:rsidP="007C7772">
            <w:pPr>
              <w:spacing w:after="0" w:line="240" w:lineRule="auto"/>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Aptarti 8 klausimai</w:t>
            </w:r>
          </w:p>
        </w:tc>
      </w:tr>
      <w:tr w:rsidR="00451CCE" w:rsidRPr="00451CCE" w:rsidTr="009062FD">
        <w:trPr>
          <w:trHeight w:val="70"/>
          <w:jc w:val="center"/>
        </w:trPr>
        <w:tc>
          <w:tcPr>
            <w:tcW w:w="4957" w:type="dxa"/>
            <w:shd w:val="clear" w:color="auto" w:fill="auto"/>
          </w:tcPr>
          <w:p w:rsidR="00451CCE" w:rsidRPr="00451CCE" w:rsidRDefault="00451CCE" w:rsidP="00451CCE">
            <w:pPr>
              <w:tabs>
                <w:tab w:val="num" w:pos="-3261"/>
              </w:tabs>
              <w:spacing w:after="0" w:line="240" w:lineRule="auto"/>
              <w:jc w:val="both"/>
              <w:rPr>
                <w:rFonts w:ascii="Times New Roman" w:eastAsia="Times New Roman" w:hAnsi="Times New Roman" w:cs="Times New Roman"/>
                <w:sz w:val="24"/>
                <w:szCs w:val="24"/>
                <w:lang w:val="it-IT"/>
              </w:rPr>
            </w:pPr>
            <w:r w:rsidRPr="00451CCE">
              <w:rPr>
                <w:rFonts w:ascii="Times New Roman" w:eastAsia="Times New Roman" w:hAnsi="Times New Roman" w:cs="Times New Roman"/>
                <w:sz w:val="24"/>
                <w:szCs w:val="24"/>
                <w:lang w:val="it-IT"/>
              </w:rPr>
              <w:lastRenderedPageBreak/>
              <w:t>Peticijų komisija</w:t>
            </w:r>
          </w:p>
        </w:tc>
        <w:tc>
          <w:tcPr>
            <w:tcW w:w="1297" w:type="dxa"/>
            <w:shd w:val="clear" w:color="auto" w:fill="auto"/>
            <w:vAlign w:val="center"/>
          </w:tcPr>
          <w:p w:rsidR="00451CCE" w:rsidRPr="00451CCE" w:rsidRDefault="00451CCE" w:rsidP="00302BEC">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w:t>
            </w:r>
          </w:p>
        </w:tc>
        <w:tc>
          <w:tcPr>
            <w:tcW w:w="3125" w:type="dxa"/>
            <w:shd w:val="clear" w:color="auto" w:fill="auto"/>
            <w:vAlign w:val="center"/>
          </w:tcPr>
          <w:p w:rsidR="00451CCE" w:rsidRPr="00451CCE" w:rsidRDefault="00451CCE" w:rsidP="007C7772">
            <w:pPr>
              <w:spacing w:after="0" w:line="240" w:lineRule="auto"/>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Aptartas 1 klausimas</w:t>
            </w:r>
          </w:p>
        </w:tc>
      </w:tr>
      <w:tr w:rsidR="00451CCE" w:rsidRPr="00451CCE" w:rsidTr="009062FD">
        <w:trPr>
          <w:jc w:val="center"/>
        </w:trPr>
        <w:tc>
          <w:tcPr>
            <w:tcW w:w="4957" w:type="dxa"/>
            <w:shd w:val="clear" w:color="auto" w:fill="auto"/>
          </w:tcPr>
          <w:p w:rsidR="00451CCE" w:rsidRPr="00451CCE" w:rsidRDefault="00451CCE" w:rsidP="00451CCE">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Saugaus eismo organizavimo komisija</w:t>
            </w:r>
          </w:p>
        </w:tc>
        <w:tc>
          <w:tcPr>
            <w:tcW w:w="1297" w:type="dxa"/>
            <w:shd w:val="clear" w:color="auto" w:fill="auto"/>
            <w:vAlign w:val="center"/>
          </w:tcPr>
          <w:p w:rsidR="00451CCE" w:rsidRPr="00451CCE" w:rsidRDefault="00451CCE" w:rsidP="00302BEC">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2</w:t>
            </w:r>
          </w:p>
        </w:tc>
        <w:tc>
          <w:tcPr>
            <w:tcW w:w="3125" w:type="dxa"/>
            <w:shd w:val="clear" w:color="auto" w:fill="auto"/>
            <w:vAlign w:val="center"/>
          </w:tcPr>
          <w:p w:rsidR="00451CCE" w:rsidRPr="00451CCE" w:rsidRDefault="00451CCE" w:rsidP="007C7772">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Aptarti 35 klausimai: 28 – gyventojų ir įstaigų prašymai, 7 – siūlymų saugaus eismo organizavimo klausimams spręsti</w:t>
            </w:r>
          </w:p>
        </w:tc>
      </w:tr>
      <w:tr w:rsidR="00451CCE" w:rsidRPr="00451CCE" w:rsidTr="009062FD">
        <w:trPr>
          <w:jc w:val="center"/>
        </w:trPr>
        <w:tc>
          <w:tcPr>
            <w:tcW w:w="4957" w:type="dxa"/>
            <w:shd w:val="clear" w:color="auto" w:fill="auto"/>
          </w:tcPr>
          <w:p w:rsidR="00451CCE" w:rsidRPr="00451CCE" w:rsidRDefault="00451CCE" w:rsidP="00451CCE">
            <w:pPr>
              <w:tabs>
                <w:tab w:val="num" w:pos="-3261"/>
              </w:tabs>
              <w:spacing w:after="0" w:line="240" w:lineRule="auto"/>
              <w:jc w:val="both"/>
              <w:rPr>
                <w:rFonts w:ascii="Times New Roman" w:eastAsia="Times New Roman" w:hAnsi="Times New Roman" w:cs="Times New Roman"/>
                <w:sz w:val="24"/>
                <w:szCs w:val="24"/>
                <w:lang w:val="it-IT"/>
              </w:rPr>
            </w:pPr>
            <w:r w:rsidRPr="00451CCE">
              <w:rPr>
                <w:rFonts w:ascii="Times New Roman" w:eastAsia="Times New Roman" w:hAnsi="Times New Roman" w:cs="Times New Roman"/>
                <w:sz w:val="24"/>
                <w:szCs w:val="24"/>
                <w:lang w:val="it-IT"/>
              </w:rPr>
              <w:t>Savivaldybės bendruomenės sveikatos taryba</w:t>
            </w:r>
          </w:p>
        </w:tc>
        <w:tc>
          <w:tcPr>
            <w:tcW w:w="1297" w:type="dxa"/>
            <w:shd w:val="clear" w:color="auto" w:fill="auto"/>
            <w:vAlign w:val="center"/>
          </w:tcPr>
          <w:p w:rsidR="00451CCE" w:rsidRPr="00451CCE" w:rsidRDefault="00451CCE" w:rsidP="00302BEC">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4</w:t>
            </w:r>
          </w:p>
        </w:tc>
        <w:tc>
          <w:tcPr>
            <w:tcW w:w="3125" w:type="dxa"/>
            <w:shd w:val="clear" w:color="auto" w:fill="auto"/>
            <w:vAlign w:val="center"/>
          </w:tcPr>
          <w:p w:rsidR="00451CCE" w:rsidRPr="00451CCE" w:rsidRDefault="00451CCE" w:rsidP="007C7772">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Aptarti 8 su Bendruomenės sveikatos tarybos veikla susiję klausimai</w:t>
            </w:r>
          </w:p>
        </w:tc>
      </w:tr>
      <w:tr w:rsidR="00451CCE" w:rsidRPr="00451CCE" w:rsidTr="009062FD">
        <w:trPr>
          <w:jc w:val="center"/>
        </w:trPr>
        <w:tc>
          <w:tcPr>
            <w:tcW w:w="4957" w:type="dxa"/>
            <w:shd w:val="clear" w:color="auto" w:fill="auto"/>
          </w:tcPr>
          <w:p w:rsidR="00451CCE" w:rsidRPr="00451CCE" w:rsidRDefault="00451CCE" w:rsidP="00451CCE">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Smulkiojo ir vidutinio verslo rėmimo lėšų skyrimo ir naudojimo nuolatinė komisija</w:t>
            </w:r>
          </w:p>
        </w:tc>
        <w:tc>
          <w:tcPr>
            <w:tcW w:w="1297" w:type="dxa"/>
            <w:shd w:val="clear" w:color="auto" w:fill="auto"/>
            <w:vAlign w:val="center"/>
          </w:tcPr>
          <w:p w:rsidR="00451CCE" w:rsidRPr="00451CCE" w:rsidRDefault="00451CCE" w:rsidP="00302BEC">
            <w:pPr>
              <w:spacing w:after="0" w:line="240" w:lineRule="auto"/>
              <w:jc w:val="center"/>
              <w:rPr>
                <w:rFonts w:ascii="Times New Roman" w:eastAsia="Times New Roman" w:hAnsi="Times New Roman" w:cs="Times New Roman"/>
                <w:color w:val="FF0000"/>
                <w:sz w:val="24"/>
                <w:szCs w:val="24"/>
              </w:rPr>
            </w:pPr>
            <w:r w:rsidRPr="00451CCE">
              <w:rPr>
                <w:rFonts w:ascii="Times New Roman" w:eastAsia="Times New Roman" w:hAnsi="Times New Roman" w:cs="Times New Roman"/>
                <w:sz w:val="24"/>
                <w:szCs w:val="24"/>
              </w:rPr>
              <w:t>6</w:t>
            </w:r>
          </w:p>
        </w:tc>
        <w:tc>
          <w:tcPr>
            <w:tcW w:w="3125" w:type="dxa"/>
            <w:shd w:val="clear" w:color="auto" w:fill="auto"/>
            <w:vAlign w:val="center"/>
          </w:tcPr>
          <w:p w:rsidR="00451CCE" w:rsidRPr="00451CCE" w:rsidRDefault="00451CCE" w:rsidP="007C7772">
            <w:pPr>
              <w:spacing w:after="0" w:line="240" w:lineRule="auto"/>
              <w:jc w:val="both"/>
              <w:rPr>
                <w:rFonts w:ascii="Times New Roman" w:eastAsia="Times New Roman" w:hAnsi="Times New Roman" w:cs="Times New Roman"/>
                <w:color w:val="FF0000"/>
                <w:sz w:val="24"/>
                <w:szCs w:val="24"/>
              </w:rPr>
            </w:pPr>
            <w:r w:rsidRPr="00451CCE">
              <w:rPr>
                <w:rFonts w:ascii="Times New Roman" w:eastAsia="Times New Roman" w:hAnsi="Times New Roman" w:cs="Times New Roman"/>
                <w:sz w:val="24"/>
                <w:szCs w:val="24"/>
              </w:rPr>
              <w:t>Aptarta 11 klausimų, išnagrinėta 30 prašymų</w:t>
            </w:r>
          </w:p>
        </w:tc>
      </w:tr>
      <w:tr w:rsidR="00451CCE" w:rsidRPr="00451CCE" w:rsidTr="009062FD">
        <w:trPr>
          <w:jc w:val="center"/>
        </w:trPr>
        <w:tc>
          <w:tcPr>
            <w:tcW w:w="4957" w:type="dxa"/>
            <w:shd w:val="clear" w:color="auto" w:fill="auto"/>
          </w:tcPr>
          <w:p w:rsidR="00451CCE" w:rsidRPr="00451CCE" w:rsidRDefault="00451CCE" w:rsidP="00451CCE">
            <w:pPr>
              <w:spacing w:after="0" w:line="240" w:lineRule="auto"/>
              <w:jc w:val="both"/>
              <w:rPr>
                <w:rFonts w:ascii="Times New Roman" w:eastAsia="Times New Roman" w:hAnsi="Times New Roman" w:cs="Times New Roman"/>
                <w:sz w:val="24"/>
                <w:szCs w:val="24"/>
                <w:lang w:val="it-IT"/>
              </w:rPr>
            </w:pPr>
            <w:r w:rsidRPr="00451CCE">
              <w:rPr>
                <w:rFonts w:ascii="Times New Roman" w:eastAsia="Times New Roman" w:hAnsi="Times New Roman" w:cs="Times New Roman"/>
                <w:sz w:val="24"/>
                <w:szCs w:val="24"/>
                <w:lang w:val="it-IT"/>
              </w:rPr>
              <w:t>Sporto taryba</w:t>
            </w:r>
          </w:p>
        </w:tc>
        <w:tc>
          <w:tcPr>
            <w:tcW w:w="1297" w:type="dxa"/>
            <w:shd w:val="clear" w:color="auto" w:fill="auto"/>
            <w:vAlign w:val="center"/>
          </w:tcPr>
          <w:p w:rsidR="00451CCE" w:rsidRPr="00451CCE" w:rsidRDefault="00451CCE" w:rsidP="00302BEC">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10</w:t>
            </w:r>
          </w:p>
        </w:tc>
        <w:tc>
          <w:tcPr>
            <w:tcW w:w="3125" w:type="dxa"/>
            <w:shd w:val="clear" w:color="auto" w:fill="auto"/>
            <w:vAlign w:val="center"/>
          </w:tcPr>
          <w:p w:rsidR="00451CCE" w:rsidRPr="00451CCE" w:rsidRDefault="00451CCE" w:rsidP="007C7772">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Aptartas 21 klausimas, išnagrinėti 4 prašymai</w:t>
            </w:r>
          </w:p>
        </w:tc>
      </w:tr>
      <w:tr w:rsidR="00451CCE" w:rsidRPr="00451CCE" w:rsidTr="009062FD">
        <w:trPr>
          <w:jc w:val="center"/>
        </w:trPr>
        <w:tc>
          <w:tcPr>
            <w:tcW w:w="4957" w:type="dxa"/>
            <w:shd w:val="clear" w:color="auto" w:fill="auto"/>
          </w:tcPr>
          <w:p w:rsidR="00451CCE" w:rsidRPr="00451CCE" w:rsidRDefault="00451CCE" w:rsidP="00451CCE">
            <w:pPr>
              <w:spacing w:after="0" w:line="240" w:lineRule="auto"/>
              <w:jc w:val="both"/>
              <w:rPr>
                <w:rFonts w:ascii="Times New Roman" w:eastAsia="Times New Roman" w:hAnsi="Times New Roman" w:cs="Times New Roman"/>
                <w:sz w:val="24"/>
                <w:szCs w:val="24"/>
                <w:lang w:val="it-IT"/>
              </w:rPr>
            </w:pPr>
            <w:r w:rsidRPr="00451CCE">
              <w:rPr>
                <w:rFonts w:ascii="Times New Roman" w:eastAsia="Times New Roman" w:hAnsi="Times New Roman" w:cs="Times New Roman"/>
                <w:sz w:val="24"/>
                <w:szCs w:val="24"/>
                <w:lang w:val="it-IT"/>
              </w:rPr>
              <w:t>Strateginio planavimo grupė</w:t>
            </w:r>
          </w:p>
        </w:tc>
        <w:tc>
          <w:tcPr>
            <w:tcW w:w="1297" w:type="dxa"/>
            <w:shd w:val="clear" w:color="auto" w:fill="auto"/>
            <w:vAlign w:val="center"/>
          </w:tcPr>
          <w:p w:rsidR="00451CCE" w:rsidRPr="00451CCE" w:rsidRDefault="00451CCE" w:rsidP="00302BEC">
            <w:pPr>
              <w:spacing w:after="0" w:line="240" w:lineRule="auto"/>
              <w:jc w:val="center"/>
              <w:rPr>
                <w:rFonts w:ascii="Times New Roman" w:eastAsia="Times New Roman" w:hAnsi="Times New Roman" w:cs="Times New Roman"/>
                <w:color w:val="FF0000"/>
                <w:sz w:val="24"/>
                <w:szCs w:val="24"/>
              </w:rPr>
            </w:pPr>
            <w:r w:rsidRPr="00451CCE">
              <w:rPr>
                <w:rFonts w:ascii="Times New Roman" w:eastAsia="Times New Roman" w:hAnsi="Times New Roman" w:cs="Times New Roman"/>
                <w:sz w:val="24"/>
                <w:szCs w:val="24"/>
              </w:rPr>
              <w:t>3</w:t>
            </w:r>
          </w:p>
        </w:tc>
        <w:tc>
          <w:tcPr>
            <w:tcW w:w="3125" w:type="dxa"/>
            <w:shd w:val="clear" w:color="auto" w:fill="auto"/>
            <w:vAlign w:val="center"/>
          </w:tcPr>
          <w:p w:rsidR="00451CCE" w:rsidRPr="00451CCE" w:rsidRDefault="00451CCE" w:rsidP="007C7772">
            <w:pPr>
              <w:spacing w:after="0" w:line="240" w:lineRule="auto"/>
              <w:rPr>
                <w:rFonts w:ascii="Times New Roman" w:eastAsia="Times New Roman" w:hAnsi="Times New Roman" w:cs="Times New Roman"/>
                <w:color w:val="FF0000"/>
                <w:sz w:val="24"/>
                <w:szCs w:val="24"/>
              </w:rPr>
            </w:pPr>
            <w:r w:rsidRPr="00451CCE">
              <w:rPr>
                <w:rFonts w:ascii="Times New Roman" w:eastAsia="Times New Roman" w:hAnsi="Times New Roman" w:cs="Times New Roman"/>
                <w:sz w:val="24"/>
                <w:szCs w:val="24"/>
              </w:rPr>
              <w:t>Aptarti 5 klausimai</w:t>
            </w:r>
          </w:p>
        </w:tc>
      </w:tr>
      <w:tr w:rsidR="00451CCE" w:rsidRPr="00451CCE" w:rsidTr="009062FD">
        <w:trPr>
          <w:jc w:val="center"/>
        </w:trPr>
        <w:tc>
          <w:tcPr>
            <w:tcW w:w="4957" w:type="dxa"/>
            <w:shd w:val="clear" w:color="auto" w:fill="auto"/>
          </w:tcPr>
          <w:p w:rsidR="00451CCE" w:rsidRPr="00451CCE" w:rsidRDefault="00451CCE" w:rsidP="00451CCE">
            <w:pPr>
              <w:spacing w:after="0" w:line="240" w:lineRule="auto"/>
              <w:jc w:val="both"/>
              <w:rPr>
                <w:rFonts w:ascii="Times New Roman" w:eastAsia="Times New Roman" w:hAnsi="Times New Roman" w:cs="Times New Roman"/>
                <w:sz w:val="24"/>
                <w:szCs w:val="24"/>
                <w:lang w:val="it-IT"/>
              </w:rPr>
            </w:pPr>
            <w:r w:rsidRPr="00451CCE">
              <w:rPr>
                <w:rFonts w:ascii="Times New Roman" w:eastAsia="Times New Roman" w:hAnsi="Times New Roman" w:cs="Times New Roman"/>
                <w:sz w:val="24"/>
                <w:szCs w:val="24"/>
                <w:lang w:val="it-IT"/>
              </w:rPr>
              <w:t>Tarybos veiklos reglamento keitimo komisija</w:t>
            </w:r>
          </w:p>
        </w:tc>
        <w:tc>
          <w:tcPr>
            <w:tcW w:w="1297" w:type="dxa"/>
            <w:shd w:val="clear" w:color="auto" w:fill="auto"/>
            <w:vAlign w:val="center"/>
          </w:tcPr>
          <w:p w:rsidR="00451CCE" w:rsidRPr="00451CCE" w:rsidRDefault="00451CCE" w:rsidP="00302BEC">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w:t>
            </w:r>
          </w:p>
        </w:tc>
        <w:tc>
          <w:tcPr>
            <w:tcW w:w="3125" w:type="dxa"/>
            <w:shd w:val="clear" w:color="auto" w:fill="auto"/>
            <w:vAlign w:val="center"/>
          </w:tcPr>
          <w:p w:rsidR="00451CCE" w:rsidRPr="00451CCE" w:rsidRDefault="00451CCE" w:rsidP="007C7772">
            <w:pPr>
              <w:spacing w:after="0" w:line="240" w:lineRule="auto"/>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Aptartas 1 klausimas</w:t>
            </w:r>
          </w:p>
        </w:tc>
      </w:tr>
      <w:tr w:rsidR="00451CCE" w:rsidRPr="00451CCE" w:rsidTr="009062FD">
        <w:trPr>
          <w:jc w:val="center"/>
        </w:trPr>
        <w:tc>
          <w:tcPr>
            <w:tcW w:w="4957" w:type="dxa"/>
            <w:shd w:val="clear" w:color="auto" w:fill="auto"/>
          </w:tcPr>
          <w:p w:rsidR="00451CCE" w:rsidRPr="00451CCE" w:rsidRDefault="00451CCE" w:rsidP="00451CCE">
            <w:pPr>
              <w:spacing w:after="0" w:line="240" w:lineRule="auto"/>
              <w:jc w:val="both"/>
              <w:rPr>
                <w:rFonts w:ascii="Times New Roman" w:eastAsia="Times New Roman" w:hAnsi="Times New Roman" w:cs="Times New Roman"/>
                <w:sz w:val="24"/>
                <w:szCs w:val="24"/>
                <w:lang w:val="it-IT"/>
              </w:rPr>
            </w:pPr>
            <w:r w:rsidRPr="00451CCE">
              <w:rPr>
                <w:rFonts w:ascii="Times New Roman" w:eastAsia="Times New Roman" w:hAnsi="Times New Roman" w:cs="Times New Roman"/>
                <w:sz w:val="24"/>
                <w:szCs w:val="24"/>
                <w:lang w:val="it-IT"/>
              </w:rPr>
              <w:t>Švietimo taryba</w:t>
            </w:r>
          </w:p>
        </w:tc>
        <w:tc>
          <w:tcPr>
            <w:tcW w:w="1297" w:type="dxa"/>
            <w:shd w:val="clear" w:color="auto" w:fill="auto"/>
            <w:vAlign w:val="center"/>
          </w:tcPr>
          <w:p w:rsidR="00451CCE" w:rsidRPr="00451CCE" w:rsidRDefault="00451CCE" w:rsidP="00302BEC">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2</w:t>
            </w:r>
          </w:p>
        </w:tc>
        <w:tc>
          <w:tcPr>
            <w:tcW w:w="3125" w:type="dxa"/>
            <w:shd w:val="clear" w:color="auto" w:fill="auto"/>
            <w:vAlign w:val="center"/>
          </w:tcPr>
          <w:p w:rsidR="00451CCE" w:rsidRPr="00451CCE" w:rsidRDefault="00451CCE" w:rsidP="007C7772">
            <w:pPr>
              <w:spacing w:after="0" w:line="240" w:lineRule="auto"/>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Aptarti 3 klausimai</w:t>
            </w:r>
          </w:p>
        </w:tc>
      </w:tr>
      <w:tr w:rsidR="00451CCE" w:rsidRPr="00451CCE" w:rsidTr="009062FD">
        <w:trPr>
          <w:jc w:val="center"/>
        </w:trPr>
        <w:tc>
          <w:tcPr>
            <w:tcW w:w="4957" w:type="dxa"/>
            <w:shd w:val="clear" w:color="auto" w:fill="auto"/>
          </w:tcPr>
          <w:p w:rsidR="00451CCE" w:rsidRPr="00451CCE" w:rsidRDefault="00451CCE" w:rsidP="00451CCE">
            <w:pPr>
              <w:spacing w:after="0" w:line="240" w:lineRule="auto"/>
              <w:jc w:val="both"/>
              <w:rPr>
                <w:rFonts w:ascii="Times New Roman" w:eastAsia="Times New Roman" w:hAnsi="Times New Roman" w:cs="Times New Roman"/>
                <w:sz w:val="24"/>
                <w:szCs w:val="24"/>
                <w:lang w:val="it-IT"/>
              </w:rPr>
            </w:pPr>
            <w:r w:rsidRPr="00451CCE">
              <w:rPr>
                <w:rFonts w:ascii="Times New Roman" w:eastAsia="Times New Roman" w:hAnsi="Times New Roman" w:cs="Times New Roman"/>
                <w:sz w:val="24"/>
                <w:szCs w:val="24"/>
                <w:lang w:val="it-IT"/>
              </w:rPr>
              <w:t>Vaiko gerovės komisija</w:t>
            </w:r>
          </w:p>
        </w:tc>
        <w:tc>
          <w:tcPr>
            <w:tcW w:w="1297" w:type="dxa"/>
            <w:shd w:val="clear" w:color="auto" w:fill="auto"/>
            <w:vAlign w:val="center"/>
          </w:tcPr>
          <w:p w:rsidR="00451CCE" w:rsidRPr="00451CCE" w:rsidRDefault="00451CCE" w:rsidP="00302BEC">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5</w:t>
            </w:r>
          </w:p>
        </w:tc>
        <w:tc>
          <w:tcPr>
            <w:tcW w:w="3125" w:type="dxa"/>
            <w:shd w:val="clear" w:color="auto" w:fill="auto"/>
            <w:vAlign w:val="center"/>
          </w:tcPr>
          <w:p w:rsidR="00451CCE" w:rsidRPr="00451CCE" w:rsidRDefault="00451CCE" w:rsidP="007C7772">
            <w:pPr>
              <w:spacing w:after="0" w:line="240" w:lineRule="auto"/>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Aptarta 16 klausimų</w:t>
            </w:r>
          </w:p>
        </w:tc>
      </w:tr>
      <w:tr w:rsidR="00451CCE" w:rsidRPr="00451CCE" w:rsidTr="009062FD">
        <w:trPr>
          <w:jc w:val="center"/>
        </w:trPr>
        <w:tc>
          <w:tcPr>
            <w:tcW w:w="4957" w:type="dxa"/>
            <w:shd w:val="clear" w:color="auto" w:fill="auto"/>
          </w:tcPr>
          <w:p w:rsidR="00451CCE" w:rsidRPr="00451CCE" w:rsidRDefault="00451CCE" w:rsidP="00451CCE">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Vaikų ir jaunimo socializacijos (vasaros poilsio) programų lėšų skirstymo komisija</w:t>
            </w:r>
          </w:p>
        </w:tc>
        <w:tc>
          <w:tcPr>
            <w:tcW w:w="1297" w:type="dxa"/>
            <w:shd w:val="clear" w:color="auto" w:fill="auto"/>
            <w:vAlign w:val="center"/>
          </w:tcPr>
          <w:p w:rsidR="00451CCE" w:rsidRPr="00451CCE" w:rsidRDefault="00451CCE" w:rsidP="00302BEC">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3</w:t>
            </w:r>
          </w:p>
        </w:tc>
        <w:tc>
          <w:tcPr>
            <w:tcW w:w="3125" w:type="dxa"/>
            <w:shd w:val="clear" w:color="auto" w:fill="auto"/>
            <w:vAlign w:val="center"/>
          </w:tcPr>
          <w:p w:rsidR="00451CCE" w:rsidRPr="00451CCE" w:rsidRDefault="00451CCE" w:rsidP="007C7772">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Aptarti 3 klausimai, paskirstytas programos finansavimas</w:t>
            </w:r>
          </w:p>
        </w:tc>
      </w:tr>
      <w:tr w:rsidR="00451CCE" w:rsidRPr="00451CCE" w:rsidTr="009062FD">
        <w:trPr>
          <w:jc w:val="center"/>
        </w:trPr>
        <w:tc>
          <w:tcPr>
            <w:tcW w:w="4957" w:type="dxa"/>
            <w:tcBorders>
              <w:top w:val="single" w:sz="4" w:space="0" w:color="auto"/>
              <w:left w:val="single" w:sz="4" w:space="0" w:color="auto"/>
              <w:bottom w:val="single" w:sz="4" w:space="0" w:color="auto"/>
              <w:right w:val="single" w:sz="4" w:space="0" w:color="auto"/>
            </w:tcBorders>
            <w:shd w:val="clear" w:color="auto" w:fill="auto"/>
          </w:tcPr>
          <w:p w:rsidR="00451CCE" w:rsidRPr="00451CCE" w:rsidRDefault="00AD085F" w:rsidP="00451CCE">
            <w:pPr>
              <w:spacing w:after="0" w:line="240" w:lineRule="auto"/>
              <w:jc w:val="both"/>
              <w:rPr>
                <w:rFonts w:ascii="Times New Roman" w:eastAsia="Times New Roman" w:hAnsi="Times New Roman" w:cs="Times New Roman"/>
                <w:sz w:val="24"/>
                <w:szCs w:val="24"/>
              </w:rPr>
            </w:pPr>
            <w:hyperlink r:id="rId151" w:history="1">
              <w:r w:rsidR="00451CCE" w:rsidRPr="00451CCE">
                <w:rPr>
                  <w:rFonts w:ascii="Times New Roman" w:eastAsia="Times New Roman" w:hAnsi="Times New Roman" w:cs="Times New Roman"/>
                  <w:sz w:val="24"/>
                  <w:szCs w:val="24"/>
                </w:rPr>
                <w:t>Veiklos valdymo programos kaimo rėmimo priemonės lėšų paskirstymo komisija</w:t>
              </w:r>
            </w:hyperlink>
          </w:p>
        </w:tc>
        <w:tc>
          <w:tcPr>
            <w:tcW w:w="1297" w:type="dxa"/>
            <w:tcBorders>
              <w:top w:val="single" w:sz="4" w:space="0" w:color="auto"/>
              <w:left w:val="single" w:sz="4" w:space="0" w:color="auto"/>
              <w:bottom w:val="single" w:sz="4" w:space="0" w:color="auto"/>
              <w:right w:val="single" w:sz="4" w:space="0" w:color="auto"/>
            </w:tcBorders>
            <w:shd w:val="clear" w:color="auto" w:fill="auto"/>
            <w:vAlign w:val="center"/>
          </w:tcPr>
          <w:p w:rsidR="00451CCE" w:rsidRPr="00451CCE" w:rsidRDefault="00451CCE" w:rsidP="00302BEC">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w:t>
            </w:r>
          </w:p>
        </w:tc>
        <w:tc>
          <w:tcPr>
            <w:tcW w:w="3125" w:type="dxa"/>
            <w:tcBorders>
              <w:top w:val="single" w:sz="4" w:space="0" w:color="auto"/>
              <w:left w:val="single" w:sz="4" w:space="0" w:color="auto"/>
              <w:bottom w:val="single" w:sz="4" w:space="0" w:color="auto"/>
              <w:right w:val="single" w:sz="4" w:space="0" w:color="auto"/>
            </w:tcBorders>
            <w:shd w:val="clear" w:color="auto" w:fill="auto"/>
            <w:vAlign w:val="center"/>
          </w:tcPr>
          <w:p w:rsidR="00451CCE" w:rsidRPr="00451CCE" w:rsidRDefault="00451CCE" w:rsidP="007C7772">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Aptartos 25 paraiškos paramai gauti</w:t>
            </w:r>
          </w:p>
        </w:tc>
      </w:tr>
    </w:tbl>
    <w:p w:rsidR="00451CCE" w:rsidRPr="00451CCE" w:rsidRDefault="00451CCE" w:rsidP="00451CCE">
      <w:pPr>
        <w:spacing w:after="0" w:line="240" w:lineRule="auto"/>
        <w:ind w:firstLine="709"/>
        <w:jc w:val="both"/>
        <w:rPr>
          <w:rFonts w:ascii="Times New Roman" w:eastAsia="Times New Roman" w:hAnsi="Times New Roman" w:cs="Times New Roman"/>
          <w:bCs/>
          <w:sz w:val="24"/>
          <w:szCs w:val="24"/>
        </w:rPr>
      </w:pPr>
    </w:p>
    <w:p w:rsidR="00451CCE" w:rsidRPr="00451CCE" w:rsidRDefault="00451CCE" w:rsidP="00451CCE">
      <w:pPr>
        <w:spacing w:after="0" w:line="240" w:lineRule="auto"/>
        <w:ind w:firstLine="720"/>
        <w:jc w:val="both"/>
        <w:rPr>
          <w:rFonts w:ascii="Times New Roman" w:eastAsia="Times New Roman" w:hAnsi="Times New Roman" w:cs="Times New Roman"/>
          <w:bCs/>
          <w:color w:val="FF0000"/>
          <w:sz w:val="24"/>
          <w:szCs w:val="24"/>
        </w:rPr>
      </w:pPr>
      <w:r w:rsidRPr="00451CCE">
        <w:rPr>
          <w:rFonts w:ascii="Times New Roman" w:eastAsia="Times New Roman" w:hAnsi="Times New Roman" w:cs="Times New Roman"/>
          <w:bCs/>
          <w:sz w:val="24"/>
          <w:szCs w:val="24"/>
        </w:rPr>
        <w:t xml:space="preserve">Komisijų, darbo grupių bei pasitarimų </w:t>
      </w:r>
      <w:r w:rsidRPr="00451CCE">
        <w:rPr>
          <w:rFonts w:ascii="Times New Roman" w:eastAsia="Times New Roman" w:hAnsi="Times New Roman" w:cs="Times New Roman"/>
          <w:sz w:val="24"/>
          <w:szCs w:val="24"/>
        </w:rPr>
        <w:t>(kurie buvo kviečiami tuo metu iškilusioms problemoms spręsti)</w:t>
      </w:r>
      <w:r w:rsidRPr="00451CCE">
        <w:rPr>
          <w:rFonts w:ascii="Times New Roman" w:eastAsia="Times New Roman" w:hAnsi="Times New Roman" w:cs="Times New Roman"/>
          <w:bCs/>
          <w:sz w:val="24"/>
          <w:szCs w:val="24"/>
        </w:rPr>
        <w:t xml:space="preserve"> – 30 posėdžių, aptarti 29 klausimai (pateikta 4 lentelėje):</w:t>
      </w:r>
    </w:p>
    <w:p w:rsidR="00451CCE" w:rsidRPr="00451CCE" w:rsidRDefault="00451CCE" w:rsidP="00451CCE">
      <w:pPr>
        <w:spacing w:after="0" w:line="240" w:lineRule="auto"/>
        <w:ind w:left="6480" w:firstLine="1296"/>
        <w:jc w:val="center"/>
        <w:rPr>
          <w:rFonts w:ascii="Times New Roman" w:eastAsia="Times New Roman" w:hAnsi="Times New Roman" w:cs="Times New Roman"/>
          <w:bCs/>
          <w:sz w:val="24"/>
          <w:szCs w:val="24"/>
        </w:rPr>
      </w:pPr>
      <w:r w:rsidRPr="00451CCE">
        <w:rPr>
          <w:rFonts w:ascii="Times New Roman" w:eastAsia="Times New Roman" w:hAnsi="Times New Roman" w:cs="Times New Roman"/>
          <w:bCs/>
          <w:sz w:val="24"/>
          <w:szCs w:val="24"/>
        </w:rPr>
        <w:t xml:space="preserve">            4 lentelė</w:t>
      </w:r>
    </w:p>
    <w:tbl>
      <w:tblPr>
        <w:tblW w:w="9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57"/>
        <w:gridCol w:w="1293"/>
        <w:gridCol w:w="3129"/>
      </w:tblGrid>
      <w:tr w:rsidR="00451CCE" w:rsidRPr="00451CCE" w:rsidTr="009062FD">
        <w:trPr>
          <w:trHeight w:val="503"/>
          <w:jc w:val="center"/>
        </w:trPr>
        <w:tc>
          <w:tcPr>
            <w:tcW w:w="4957" w:type="dxa"/>
            <w:shd w:val="clear" w:color="auto" w:fill="BFBFBF"/>
            <w:vAlign w:val="center"/>
          </w:tcPr>
          <w:p w:rsidR="00451CCE" w:rsidRPr="00BC1E53" w:rsidRDefault="00451CCE" w:rsidP="00D02B3F">
            <w:pPr>
              <w:spacing w:after="0" w:line="240" w:lineRule="auto"/>
              <w:jc w:val="center"/>
              <w:rPr>
                <w:rFonts w:ascii="Times New Roman" w:eastAsia="Times New Roman" w:hAnsi="Times New Roman" w:cs="Times New Roman"/>
                <w:b/>
              </w:rPr>
            </w:pPr>
            <w:r w:rsidRPr="00BC1E53">
              <w:rPr>
                <w:rFonts w:ascii="Times New Roman" w:eastAsia="Times New Roman" w:hAnsi="Times New Roman" w:cs="Times New Roman"/>
                <w:b/>
              </w:rPr>
              <w:t>Komi</w:t>
            </w:r>
            <w:r w:rsidR="007C7772" w:rsidRPr="00BC1E53">
              <w:rPr>
                <w:rFonts w:ascii="Times New Roman" w:eastAsia="Times New Roman" w:hAnsi="Times New Roman" w:cs="Times New Roman"/>
                <w:b/>
              </w:rPr>
              <w:t xml:space="preserve">sijos, darbo grupės, pasitarimo pavadinimas </w:t>
            </w:r>
            <w:r w:rsidRPr="00BC1E53">
              <w:rPr>
                <w:rFonts w:ascii="Times New Roman" w:eastAsia="Times New Roman" w:hAnsi="Times New Roman" w:cs="Times New Roman"/>
                <w:b/>
              </w:rPr>
              <w:t>(kurie buvo kviečiami tuo metu iškilusioms problemoms spręsti)</w:t>
            </w:r>
          </w:p>
        </w:tc>
        <w:tc>
          <w:tcPr>
            <w:tcW w:w="1293" w:type="dxa"/>
            <w:shd w:val="clear" w:color="auto" w:fill="BFBFBF"/>
            <w:vAlign w:val="center"/>
          </w:tcPr>
          <w:p w:rsidR="00451CCE" w:rsidRPr="00BC1E53" w:rsidRDefault="00451CCE" w:rsidP="00D02B3F">
            <w:pPr>
              <w:spacing w:after="0" w:line="240" w:lineRule="auto"/>
              <w:jc w:val="center"/>
              <w:rPr>
                <w:rFonts w:ascii="Times New Roman" w:eastAsia="Times New Roman" w:hAnsi="Times New Roman" w:cs="Times New Roman"/>
                <w:b/>
              </w:rPr>
            </w:pPr>
            <w:r w:rsidRPr="00BC1E53">
              <w:rPr>
                <w:rFonts w:ascii="Times New Roman" w:eastAsia="Times New Roman" w:hAnsi="Times New Roman" w:cs="Times New Roman"/>
                <w:b/>
              </w:rPr>
              <w:t>Posėdžių skaičius</w:t>
            </w:r>
          </w:p>
        </w:tc>
        <w:tc>
          <w:tcPr>
            <w:tcW w:w="3129" w:type="dxa"/>
            <w:shd w:val="clear" w:color="auto" w:fill="BFBFBF"/>
            <w:vAlign w:val="center"/>
          </w:tcPr>
          <w:p w:rsidR="00451CCE" w:rsidRPr="00BC1E53" w:rsidRDefault="00451CCE" w:rsidP="00D02B3F">
            <w:pPr>
              <w:spacing w:after="0" w:line="240" w:lineRule="auto"/>
              <w:jc w:val="center"/>
              <w:rPr>
                <w:rFonts w:ascii="Times New Roman" w:eastAsia="Times New Roman" w:hAnsi="Times New Roman" w:cs="Times New Roman"/>
                <w:b/>
              </w:rPr>
            </w:pPr>
            <w:r w:rsidRPr="00BC1E53">
              <w:rPr>
                <w:rFonts w:ascii="Times New Roman" w:eastAsia="Times New Roman" w:hAnsi="Times New Roman" w:cs="Times New Roman"/>
                <w:b/>
              </w:rPr>
              <w:t>Papildoma informacija</w:t>
            </w:r>
          </w:p>
        </w:tc>
      </w:tr>
      <w:tr w:rsidR="00451CCE" w:rsidRPr="00451CCE" w:rsidTr="009062FD">
        <w:trPr>
          <w:jc w:val="center"/>
        </w:trPr>
        <w:tc>
          <w:tcPr>
            <w:tcW w:w="4957" w:type="dxa"/>
            <w:shd w:val="clear" w:color="auto" w:fill="auto"/>
          </w:tcPr>
          <w:p w:rsidR="00451CCE" w:rsidRPr="00451CCE" w:rsidRDefault="00451CCE" w:rsidP="00451CCE">
            <w:pPr>
              <w:spacing w:after="0" w:line="256"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Darbo grupės dėl humanitarinės ir kitokios reikalingos pagalbos ukrainiečiams organizavimo</w:t>
            </w:r>
          </w:p>
        </w:tc>
        <w:tc>
          <w:tcPr>
            <w:tcW w:w="1293" w:type="dxa"/>
            <w:shd w:val="clear" w:color="auto" w:fill="auto"/>
            <w:vAlign w:val="center"/>
          </w:tcPr>
          <w:p w:rsidR="00451CCE" w:rsidRPr="00451CCE" w:rsidRDefault="00451CCE" w:rsidP="00302BEC">
            <w:pPr>
              <w:spacing w:after="0" w:line="256"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22</w:t>
            </w:r>
          </w:p>
        </w:tc>
        <w:tc>
          <w:tcPr>
            <w:tcW w:w="3129" w:type="dxa"/>
            <w:shd w:val="clear" w:color="auto" w:fill="auto"/>
            <w:vAlign w:val="center"/>
          </w:tcPr>
          <w:p w:rsidR="00451CCE" w:rsidRPr="00451CCE" w:rsidRDefault="00451CCE" w:rsidP="007C7772">
            <w:pPr>
              <w:spacing w:after="0" w:line="256" w:lineRule="auto"/>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Aptarti 22 klausimai</w:t>
            </w:r>
          </w:p>
        </w:tc>
      </w:tr>
      <w:tr w:rsidR="00451CCE" w:rsidRPr="00451CCE" w:rsidTr="009062FD">
        <w:trPr>
          <w:trHeight w:val="416"/>
          <w:jc w:val="center"/>
        </w:trPr>
        <w:tc>
          <w:tcPr>
            <w:tcW w:w="4957" w:type="dxa"/>
            <w:shd w:val="clear" w:color="auto" w:fill="auto"/>
          </w:tcPr>
          <w:p w:rsidR="00451CCE" w:rsidRPr="00451CCE" w:rsidRDefault="00451CCE" w:rsidP="00451CCE">
            <w:pPr>
              <w:spacing w:after="0" w:line="240" w:lineRule="auto"/>
              <w:jc w:val="both"/>
              <w:rPr>
                <w:rFonts w:ascii="Times New Roman" w:eastAsia="Times New Roman" w:hAnsi="Times New Roman" w:cs="Times New Roman"/>
                <w:color w:val="000000"/>
                <w:sz w:val="24"/>
                <w:szCs w:val="24"/>
                <w:shd w:val="clear" w:color="auto" w:fill="FFFFFF"/>
              </w:rPr>
            </w:pPr>
            <w:r w:rsidRPr="00451CCE">
              <w:rPr>
                <w:rFonts w:ascii="Times New Roman" w:eastAsia="Times New Roman" w:hAnsi="Times New Roman" w:cs="Times New Roman"/>
                <w:color w:val="000000"/>
                <w:sz w:val="24"/>
                <w:szCs w:val="24"/>
                <w:shd w:val="clear" w:color="auto" w:fill="FFFFFF"/>
              </w:rPr>
              <w:t>Dėl individualių buitinių nuotekų valymo įrenginių įsigijimo ir įrengimo dalinio kompensavimo paraiškų vertinimo komisija</w:t>
            </w:r>
          </w:p>
        </w:tc>
        <w:tc>
          <w:tcPr>
            <w:tcW w:w="1293" w:type="dxa"/>
            <w:shd w:val="clear" w:color="auto" w:fill="auto"/>
            <w:vAlign w:val="center"/>
          </w:tcPr>
          <w:p w:rsidR="00451CCE" w:rsidRPr="00451CCE" w:rsidRDefault="00451CCE" w:rsidP="00302BEC">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w:t>
            </w:r>
          </w:p>
        </w:tc>
        <w:tc>
          <w:tcPr>
            <w:tcW w:w="3129" w:type="dxa"/>
            <w:shd w:val="clear" w:color="auto" w:fill="auto"/>
            <w:vAlign w:val="center"/>
          </w:tcPr>
          <w:p w:rsidR="00451CCE" w:rsidRPr="00451CCE" w:rsidRDefault="00451CCE" w:rsidP="007C7772">
            <w:pPr>
              <w:spacing w:after="0" w:line="240" w:lineRule="auto"/>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Aptartas 1 klausimas, išnagrinėti 6 prašymai</w:t>
            </w:r>
          </w:p>
        </w:tc>
      </w:tr>
      <w:tr w:rsidR="00451CCE" w:rsidRPr="00451CCE" w:rsidTr="009062FD">
        <w:trPr>
          <w:jc w:val="center"/>
        </w:trPr>
        <w:tc>
          <w:tcPr>
            <w:tcW w:w="4957" w:type="dxa"/>
            <w:shd w:val="clear" w:color="auto" w:fill="auto"/>
          </w:tcPr>
          <w:p w:rsidR="00451CCE" w:rsidRPr="00451CCE" w:rsidRDefault="00451CCE" w:rsidP="00451CCE">
            <w:pPr>
              <w:spacing w:after="0" w:line="256"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shd w:val="clear" w:color="auto" w:fill="FFFFFF"/>
              </w:rPr>
              <w:t>Darbo grupė dėl Plungės miesto ir Platelių miestelio Magdeburgo teisių suteikimo 230-ųjų metinių minėjimo programai parengti</w:t>
            </w:r>
          </w:p>
        </w:tc>
        <w:tc>
          <w:tcPr>
            <w:tcW w:w="1293" w:type="dxa"/>
            <w:shd w:val="clear" w:color="auto" w:fill="auto"/>
            <w:vAlign w:val="center"/>
          </w:tcPr>
          <w:p w:rsidR="00451CCE" w:rsidRPr="00451CCE" w:rsidRDefault="00451CCE" w:rsidP="00302BEC">
            <w:pPr>
              <w:spacing w:after="0" w:line="256"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2</w:t>
            </w:r>
          </w:p>
        </w:tc>
        <w:tc>
          <w:tcPr>
            <w:tcW w:w="3129" w:type="dxa"/>
            <w:shd w:val="clear" w:color="auto" w:fill="auto"/>
            <w:vAlign w:val="center"/>
          </w:tcPr>
          <w:p w:rsidR="00451CCE" w:rsidRPr="00451CCE" w:rsidRDefault="00451CCE" w:rsidP="007C7772">
            <w:pPr>
              <w:spacing w:after="0" w:line="256" w:lineRule="auto"/>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Aptartas 1 klausimas</w:t>
            </w:r>
          </w:p>
        </w:tc>
      </w:tr>
      <w:tr w:rsidR="00451CCE" w:rsidRPr="00451CCE" w:rsidTr="009062FD">
        <w:trPr>
          <w:jc w:val="center"/>
        </w:trPr>
        <w:tc>
          <w:tcPr>
            <w:tcW w:w="4957" w:type="dxa"/>
            <w:shd w:val="clear" w:color="auto" w:fill="auto"/>
          </w:tcPr>
          <w:p w:rsidR="00451CCE" w:rsidRPr="00451CCE" w:rsidRDefault="00451CCE" w:rsidP="00451CCE">
            <w:pPr>
              <w:spacing w:after="0" w:line="240" w:lineRule="auto"/>
              <w:jc w:val="both"/>
              <w:rPr>
                <w:rFonts w:ascii="Times New Roman" w:eastAsia="Times New Roman" w:hAnsi="Times New Roman" w:cs="Times New Roman"/>
                <w:sz w:val="24"/>
                <w:szCs w:val="24"/>
                <w:lang w:val="it-IT"/>
              </w:rPr>
            </w:pPr>
            <w:r w:rsidRPr="00451CCE">
              <w:rPr>
                <w:rFonts w:ascii="Times New Roman" w:eastAsia="Times New Roman" w:hAnsi="Times New Roman" w:cs="Times New Roman"/>
                <w:sz w:val="24"/>
                <w:szCs w:val="24"/>
              </w:rPr>
              <w:t>Darbo grupė Plungės rajono savivaldybės vietinės reikšmės kelių tvarkymo prioritetinių gatvių sąrašui parengti</w:t>
            </w:r>
          </w:p>
        </w:tc>
        <w:tc>
          <w:tcPr>
            <w:tcW w:w="1293" w:type="dxa"/>
            <w:shd w:val="clear" w:color="auto" w:fill="auto"/>
            <w:vAlign w:val="center"/>
          </w:tcPr>
          <w:p w:rsidR="00451CCE" w:rsidRPr="00451CCE" w:rsidRDefault="00451CCE" w:rsidP="00302BEC">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2</w:t>
            </w:r>
          </w:p>
        </w:tc>
        <w:tc>
          <w:tcPr>
            <w:tcW w:w="3129" w:type="dxa"/>
            <w:shd w:val="clear" w:color="auto" w:fill="auto"/>
            <w:vAlign w:val="center"/>
          </w:tcPr>
          <w:p w:rsidR="00451CCE" w:rsidRPr="00451CCE" w:rsidRDefault="00451CCE" w:rsidP="007C7772">
            <w:pPr>
              <w:spacing w:after="0" w:line="240" w:lineRule="auto"/>
              <w:rPr>
                <w:rFonts w:ascii="Times New Roman" w:eastAsia="Times New Roman" w:hAnsi="Times New Roman" w:cs="Times New Roman"/>
                <w:strike/>
                <w:sz w:val="24"/>
                <w:szCs w:val="24"/>
              </w:rPr>
            </w:pPr>
            <w:r w:rsidRPr="00451CCE">
              <w:rPr>
                <w:rFonts w:ascii="Times New Roman" w:eastAsia="Times New Roman" w:hAnsi="Times New Roman" w:cs="Times New Roman"/>
                <w:sz w:val="24"/>
                <w:szCs w:val="24"/>
              </w:rPr>
              <w:t>Aptarti 2 klausimai</w:t>
            </w:r>
          </w:p>
        </w:tc>
      </w:tr>
      <w:tr w:rsidR="00451CCE" w:rsidRPr="00451CCE" w:rsidTr="009062FD">
        <w:trPr>
          <w:jc w:val="center"/>
        </w:trPr>
        <w:tc>
          <w:tcPr>
            <w:tcW w:w="4957" w:type="dxa"/>
            <w:shd w:val="clear" w:color="auto" w:fill="auto"/>
          </w:tcPr>
          <w:p w:rsidR="00451CCE" w:rsidRPr="00451CCE" w:rsidRDefault="00451CCE" w:rsidP="00451CCE">
            <w:pPr>
              <w:spacing w:after="0" w:line="240" w:lineRule="auto"/>
              <w:jc w:val="both"/>
              <w:rPr>
                <w:rFonts w:ascii="Times New Roman" w:eastAsia="Times New Roman" w:hAnsi="Times New Roman" w:cs="Times New Roman"/>
                <w:sz w:val="24"/>
                <w:szCs w:val="24"/>
                <w:shd w:val="clear" w:color="auto" w:fill="FFFFFF"/>
              </w:rPr>
            </w:pPr>
            <w:r w:rsidRPr="00451CCE">
              <w:rPr>
                <w:rFonts w:ascii="Times New Roman" w:eastAsia="Times New Roman" w:hAnsi="Times New Roman" w:cs="Times New Roman"/>
                <w:sz w:val="24"/>
                <w:szCs w:val="24"/>
                <w:lang w:val="it-IT"/>
              </w:rPr>
              <w:t>Darbo grupė, skirta jaunų specialistų pritraukimui į Plungės rajono savivaldybę</w:t>
            </w:r>
          </w:p>
        </w:tc>
        <w:tc>
          <w:tcPr>
            <w:tcW w:w="1293" w:type="dxa"/>
            <w:shd w:val="clear" w:color="auto" w:fill="auto"/>
            <w:vAlign w:val="center"/>
          </w:tcPr>
          <w:p w:rsidR="00451CCE" w:rsidRPr="00451CCE" w:rsidRDefault="00451CCE" w:rsidP="00302BEC">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w:t>
            </w:r>
          </w:p>
        </w:tc>
        <w:tc>
          <w:tcPr>
            <w:tcW w:w="3129" w:type="dxa"/>
            <w:shd w:val="clear" w:color="auto" w:fill="auto"/>
            <w:vAlign w:val="center"/>
          </w:tcPr>
          <w:p w:rsidR="00451CCE" w:rsidRPr="00451CCE" w:rsidRDefault="00451CCE" w:rsidP="007C7772">
            <w:pPr>
              <w:spacing w:after="0" w:line="240" w:lineRule="auto"/>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Aptartas 1 klausimas</w:t>
            </w:r>
          </w:p>
        </w:tc>
      </w:tr>
      <w:tr w:rsidR="00451CCE" w:rsidRPr="00451CCE" w:rsidTr="009062FD">
        <w:trPr>
          <w:jc w:val="center"/>
        </w:trPr>
        <w:tc>
          <w:tcPr>
            <w:tcW w:w="4957" w:type="dxa"/>
            <w:shd w:val="clear" w:color="auto" w:fill="auto"/>
          </w:tcPr>
          <w:p w:rsidR="00451CCE" w:rsidRPr="00451CCE" w:rsidRDefault="00451CCE" w:rsidP="00451CCE">
            <w:pPr>
              <w:spacing w:after="0" w:line="240" w:lineRule="auto"/>
              <w:jc w:val="both"/>
              <w:rPr>
                <w:rFonts w:ascii="Times New Roman" w:eastAsia="Times New Roman" w:hAnsi="Times New Roman" w:cs="Times New Roman"/>
                <w:sz w:val="24"/>
                <w:szCs w:val="24"/>
                <w:shd w:val="clear" w:color="auto" w:fill="FFFFFF"/>
              </w:rPr>
            </w:pPr>
            <w:r w:rsidRPr="00451CCE">
              <w:rPr>
                <w:rFonts w:ascii="Times New Roman" w:eastAsia="Times New Roman" w:hAnsi="Times New Roman" w:cs="Times New Roman"/>
                <w:sz w:val="24"/>
                <w:szCs w:val="24"/>
                <w:lang w:val="it-IT"/>
              </w:rPr>
              <w:t>Komisija administracinės naštos mažinimo priemonių planui parengti ir jo įgyvendinimui organizuoti</w:t>
            </w:r>
          </w:p>
        </w:tc>
        <w:tc>
          <w:tcPr>
            <w:tcW w:w="1293" w:type="dxa"/>
            <w:shd w:val="clear" w:color="auto" w:fill="auto"/>
            <w:vAlign w:val="center"/>
          </w:tcPr>
          <w:p w:rsidR="00451CCE" w:rsidRPr="00451CCE" w:rsidRDefault="00451CCE" w:rsidP="00302BEC">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w:t>
            </w:r>
          </w:p>
        </w:tc>
        <w:tc>
          <w:tcPr>
            <w:tcW w:w="3129" w:type="dxa"/>
            <w:shd w:val="clear" w:color="auto" w:fill="auto"/>
            <w:vAlign w:val="center"/>
          </w:tcPr>
          <w:p w:rsidR="00451CCE" w:rsidRPr="00451CCE" w:rsidRDefault="00451CCE" w:rsidP="007C7772">
            <w:pPr>
              <w:spacing w:after="0" w:line="240" w:lineRule="auto"/>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Aptartas 1 klausimas</w:t>
            </w:r>
          </w:p>
        </w:tc>
      </w:tr>
      <w:tr w:rsidR="00451CCE" w:rsidRPr="00451CCE" w:rsidTr="009062FD">
        <w:trPr>
          <w:jc w:val="center"/>
        </w:trPr>
        <w:tc>
          <w:tcPr>
            <w:tcW w:w="4957" w:type="dxa"/>
            <w:shd w:val="clear" w:color="auto" w:fill="auto"/>
          </w:tcPr>
          <w:p w:rsidR="00451CCE" w:rsidRPr="00451CCE" w:rsidRDefault="00451CCE" w:rsidP="00451CCE">
            <w:pPr>
              <w:spacing w:after="0" w:line="240" w:lineRule="auto"/>
              <w:jc w:val="both"/>
              <w:rPr>
                <w:rFonts w:ascii="Times New Roman" w:eastAsia="Times New Roman" w:hAnsi="Times New Roman" w:cs="Times New Roman"/>
                <w:sz w:val="24"/>
                <w:szCs w:val="24"/>
                <w:shd w:val="clear" w:color="auto" w:fill="FFFFFF"/>
              </w:rPr>
            </w:pPr>
            <w:r w:rsidRPr="00451CCE">
              <w:rPr>
                <w:rFonts w:ascii="Times New Roman" w:eastAsia="Times New Roman" w:hAnsi="Times New Roman" w:cs="Times New Roman"/>
                <w:sz w:val="24"/>
                <w:szCs w:val="24"/>
                <w:shd w:val="clear" w:color="auto" w:fill="FFFFFF"/>
              </w:rPr>
              <w:t>Dėl Šateikių dvaro sodybos parko teritorijos ir pastatų, priklausančių Plungės r. sav. įveiklinimo ir tolimesnių veiksmų planui parengti protokolas</w:t>
            </w:r>
          </w:p>
        </w:tc>
        <w:tc>
          <w:tcPr>
            <w:tcW w:w="1293" w:type="dxa"/>
            <w:shd w:val="clear" w:color="auto" w:fill="auto"/>
            <w:vAlign w:val="center"/>
          </w:tcPr>
          <w:p w:rsidR="00451CCE" w:rsidRPr="00451CCE" w:rsidRDefault="00451CCE" w:rsidP="00302BEC">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w:t>
            </w:r>
          </w:p>
        </w:tc>
        <w:tc>
          <w:tcPr>
            <w:tcW w:w="3129" w:type="dxa"/>
            <w:shd w:val="clear" w:color="auto" w:fill="auto"/>
            <w:vAlign w:val="center"/>
          </w:tcPr>
          <w:p w:rsidR="00451CCE" w:rsidRPr="00451CCE" w:rsidRDefault="00451CCE" w:rsidP="00D02B3F">
            <w:pPr>
              <w:spacing w:after="0" w:line="240" w:lineRule="auto"/>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Aptartas 1 klausimas</w:t>
            </w:r>
          </w:p>
        </w:tc>
      </w:tr>
    </w:tbl>
    <w:p w:rsidR="00451CCE" w:rsidRPr="00451CCE" w:rsidRDefault="00451CCE" w:rsidP="00451CCE">
      <w:pPr>
        <w:spacing w:after="0" w:line="240" w:lineRule="auto"/>
        <w:ind w:firstLine="709"/>
        <w:jc w:val="right"/>
        <w:rPr>
          <w:rFonts w:ascii="Times New Roman" w:eastAsia="Times New Roman" w:hAnsi="Times New Roman" w:cs="Times New Roman"/>
          <w:bCs/>
          <w:sz w:val="24"/>
          <w:szCs w:val="24"/>
        </w:rPr>
      </w:pP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lastRenderedPageBreak/>
        <w:t xml:space="preserve">Surašyti ataskaitoje išvardytų Savivaldybės tarybos, komitetų, darbo grupių, komisijų, priskirtų ir pagal atskirus vienkartinius pavedimus aptarnautų posėdžių protokolai (surašyti 173 protokolai, aptarti 1 075 klausimai). </w:t>
      </w:r>
    </w:p>
    <w:p w:rsidR="00451CCE" w:rsidRPr="00451CCE" w:rsidRDefault="00451CCE" w:rsidP="00451CCE">
      <w:pPr>
        <w:spacing w:after="0" w:line="240" w:lineRule="auto"/>
        <w:ind w:firstLine="709"/>
        <w:jc w:val="both"/>
        <w:rPr>
          <w:rFonts w:ascii="Times New Roman" w:eastAsia="Times New Roman" w:hAnsi="Times New Roman" w:cs="Times New Roman"/>
          <w:bCs/>
          <w:sz w:val="24"/>
          <w:szCs w:val="24"/>
        </w:rPr>
      </w:pPr>
    </w:p>
    <w:p w:rsidR="00451CCE" w:rsidRPr="00451CCE" w:rsidRDefault="00451CCE" w:rsidP="00451CCE">
      <w:pPr>
        <w:spacing w:after="0" w:line="240" w:lineRule="auto"/>
        <w:ind w:firstLine="720"/>
        <w:jc w:val="center"/>
        <w:rPr>
          <w:rFonts w:ascii="Times New Roman" w:eastAsia="Times New Roman" w:hAnsi="Times New Roman" w:cs="Times New Roman"/>
          <w:b/>
          <w:sz w:val="24"/>
          <w:szCs w:val="24"/>
        </w:rPr>
      </w:pPr>
      <w:r w:rsidRPr="00451CCE">
        <w:rPr>
          <w:rFonts w:ascii="Times New Roman" w:eastAsia="Times New Roman" w:hAnsi="Times New Roman" w:cs="Times New Roman"/>
          <w:b/>
          <w:sz w:val="24"/>
          <w:szCs w:val="24"/>
        </w:rPr>
        <w:t>II. PADALINIO VEIKLAI ĮTAKOS TURĖJUSIŲ VEIKSNIŲ APŽVALGA</w:t>
      </w:r>
    </w:p>
    <w:p w:rsidR="00451CCE" w:rsidRPr="00451CCE" w:rsidRDefault="00451CCE" w:rsidP="00451CCE">
      <w:pPr>
        <w:spacing w:after="0" w:line="240" w:lineRule="auto"/>
        <w:ind w:firstLine="720"/>
        <w:jc w:val="center"/>
        <w:rPr>
          <w:rFonts w:ascii="Times New Roman" w:eastAsia="Times New Roman" w:hAnsi="Times New Roman" w:cs="Times New Roman"/>
          <w:b/>
          <w:sz w:val="24"/>
          <w:szCs w:val="24"/>
        </w:rPr>
      </w:pP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bCs/>
          <w:sz w:val="24"/>
          <w:szCs w:val="24"/>
        </w:rPr>
        <w:t xml:space="preserve">Savivaldybės tarybos bei Komitetų posėdžiai transliuoti ir </w:t>
      </w:r>
      <w:r w:rsidRPr="00451CCE">
        <w:rPr>
          <w:rFonts w:ascii="Times New Roman" w:eastAsia="Times New Roman" w:hAnsi="Times New Roman" w:cs="Times New Roman"/>
          <w:sz w:val="24"/>
          <w:szCs w:val="24"/>
        </w:rPr>
        <w:t>archyvuoti Savivaldybės interneto svetainėje. Programų sistema 2022 metais veikė su tam tikrais trikdžiais.</w:t>
      </w:r>
    </w:p>
    <w:p w:rsidR="00451CCE" w:rsidRPr="00451CCE" w:rsidRDefault="00451CCE" w:rsidP="00451CCE">
      <w:pPr>
        <w:tabs>
          <w:tab w:val="left" w:pos="1134"/>
        </w:tabs>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Savivaldybės tarybos bei Komitetų posėdžių vaizdo įrašai buvo publikuojami Plungės rajono savivaldybės </w:t>
      </w:r>
      <w:hyperlink r:id="rId152" w:history="1">
        <w:r w:rsidRPr="00451CCE">
          <w:rPr>
            <w:rFonts w:ascii="Times New Roman" w:eastAsia="Times New Roman" w:hAnsi="Times New Roman" w:cs="Times New Roman"/>
            <w:color w:val="0000FF"/>
            <w:sz w:val="24"/>
            <w:szCs w:val="24"/>
            <w:u w:val="single"/>
          </w:rPr>
          <w:t>www.youtube.com</w:t>
        </w:r>
      </w:hyperlink>
      <w:r w:rsidRPr="00451CCE">
        <w:rPr>
          <w:rFonts w:ascii="Times New Roman" w:eastAsia="Times New Roman" w:hAnsi="Times New Roman" w:cs="Times New Roman"/>
          <w:sz w:val="24"/>
          <w:szCs w:val="24"/>
        </w:rPr>
        <w:t xml:space="preserve"> kanalu, kuriuo visuomenė galėdavo stebėti posėdžių transliacijas. </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Komitetų, komisijų, tarybos posėdžių protokolai bei priimti sprendimai užregistruoti kompiuterinės dokumentų valdymo ir apskaitos programos KONTORA Protokolų ir Teisės aktų registruose. </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Savivaldybės tarybos priimti norminiai teisės aktai skelbti LR Seimo Teisės aktų registre (TAIS, TAR), jų sąrašas publikuotas rajono laikraštyje „Plungė“ bei visi priimti Savivaldybės tarybos sprendimai publikuoti Savivaldybės interneto svetainėje. </w:t>
      </w:r>
    </w:p>
    <w:p w:rsidR="00451CCE" w:rsidRPr="00451CCE" w:rsidRDefault="00451CCE" w:rsidP="00451CCE">
      <w:pPr>
        <w:spacing w:after="0" w:line="240" w:lineRule="auto"/>
        <w:ind w:firstLine="720"/>
        <w:jc w:val="both"/>
        <w:rPr>
          <w:rFonts w:ascii="Times New Roman" w:eastAsia="Times New Roman" w:hAnsi="Times New Roman" w:cs="Times New Roman"/>
          <w:color w:val="FF0000"/>
          <w:sz w:val="24"/>
          <w:szCs w:val="24"/>
        </w:rPr>
      </w:pPr>
    </w:p>
    <w:p w:rsidR="00451CCE" w:rsidRPr="00451CCE" w:rsidRDefault="00451CCE" w:rsidP="00451CCE">
      <w:pPr>
        <w:spacing w:after="0" w:line="240" w:lineRule="auto"/>
        <w:ind w:firstLine="720"/>
        <w:jc w:val="center"/>
        <w:rPr>
          <w:rFonts w:ascii="Times New Roman" w:eastAsia="Times New Roman" w:hAnsi="Times New Roman" w:cs="Times New Roman"/>
          <w:b/>
          <w:sz w:val="24"/>
          <w:szCs w:val="24"/>
        </w:rPr>
      </w:pPr>
      <w:r w:rsidRPr="00451CCE">
        <w:rPr>
          <w:rFonts w:ascii="Times New Roman" w:eastAsia="Times New Roman" w:hAnsi="Times New Roman" w:cs="Times New Roman"/>
          <w:b/>
          <w:sz w:val="24"/>
          <w:szCs w:val="24"/>
        </w:rPr>
        <w:t xml:space="preserve">III. PADALINIO </w:t>
      </w:r>
      <w:r w:rsidRPr="00451CCE">
        <w:rPr>
          <w:rFonts w:ascii="Times New Roman" w:eastAsia="Times New Roman" w:hAnsi="Times New Roman" w:cs="Times New Roman"/>
          <w:b/>
          <w:bCs/>
          <w:sz w:val="24"/>
          <w:szCs w:val="24"/>
        </w:rPr>
        <w:t>VYKDYTA VEIKLA</w:t>
      </w:r>
      <w:r w:rsidRPr="00451CCE">
        <w:rPr>
          <w:rFonts w:ascii="Times New Roman" w:eastAsia="Times New Roman" w:hAnsi="Times New Roman" w:cs="Times New Roman"/>
          <w:b/>
          <w:sz w:val="24"/>
          <w:szCs w:val="24"/>
        </w:rPr>
        <w:t xml:space="preserve"> IR PASIEKTI REZULTATAI</w:t>
      </w:r>
    </w:p>
    <w:p w:rsidR="00451CCE" w:rsidRPr="00451CCE" w:rsidRDefault="00451CCE" w:rsidP="00451CCE">
      <w:pPr>
        <w:spacing w:after="0" w:line="240" w:lineRule="auto"/>
        <w:ind w:firstLine="720"/>
        <w:jc w:val="both"/>
        <w:rPr>
          <w:rFonts w:ascii="Times New Roman" w:eastAsia="Times New Roman" w:hAnsi="Times New Roman" w:cs="Times New Roman"/>
          <w:color w:val="FF0000"/>
          <w:sz w:val="24"/>
          <w:szCs w:val="24"/>
        </w:rPr>
      </w:pP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Savivaldybės tarybos veiklos reglamento nustatyta tvarka Skyriaus darbuotojai su Savivaldybės meru, komitetų, komisijų, darbo grupių pirmininkais suderino per 2022 metus vykusių</w:t>
      </w:r>
      <w:r w:rsidRPr="00451CCE">
        <w:rPr>
          <w:rFonts w:ascii="Times New Roman" w:eastAsia="Times New Roman" w:hAnsi="Times New Roman" w:cs="Times New Roman"/>
          <w:color w:val="FF0000"/>
          <w:sz w:val="24"/>
          <w:szCs w:val="24"/>
        </w:rPr>
        <w:t xml:space="preserve"> </w:t>
      </w:r>
      <w:r w:rsidRPr="00451CCE">
        <w:rPr>
          <w:rFonts w:ascii="Times New Roman" w:eastAsia="Times New Roman" w:hAnsi="Times New Roman" w:cs="Times New Roman"/>
          <w:sz w:val="24"/>
          <w:szCs w:val="24"/>
        </w:rPr>
        <w:t>173 posėdžių</w:t>
      </w:r>
      <w:r w:rsidRPr="00451CCE">
        <w:rPr>
          <w:rFonts w:ascii="Times New Roman" w:eastAsia="Times New Roman" w:hAnsi="Times New Roman" w:cs="Times New Roman"/>
          <w:color w:val="FF0000"/>
          <w:sz w:val="24"/>
          <w:szCs w:val="24"/>
        </w:rPr>
        <w:t xml:space="preserve"> </w:t>
      </w:r>
      <w:r w:rsidRPr="00451CCE">
        <w:rPr>
          <w:rFonts w:ascii="Times New Roman" w:eastAsia="Times New Roman" w:hAnsi="Times New Roman" w:cs="Times New Roman"/>
          <w:sz w:val="24"/>
          <w:szCs w:val="24"/>
        </w:rPr>
        <w:t>datas ir darbotvarkes, sukvietė tarybos, komitetų, komisijų ir darbo grupių narius, parengė, susistemino Savivaldybės administracijos skyrių pateiktą medžiagą ir ją perdavė pagal paskirtį. Be to:</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teikė Savivaldybės tarybos veiklos reglamento ir Administracijos nuostatų nustatyta tvarka Savivaldybės tarybos nariams, Administracijos direktoriui, Administracijos direktoriaus pavaduotojui, Savivaldybės mero patarėjui, savivaldybės kontrolieriui, Lietuvos Vyriausybės atstovų įstaigos Vyriausybės atstovui Šiaulių ir Telšių apskrityje (tik Savivaldybės tarybos) Administracijos skyrių parengtus ir nustatyta tvarka suderintus sprendimų projektus ir kitą Savivaldybės tarybos, komitetų, priskirtų komisijų posėdžiams reikalingą medžiagą;</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susistemino komitetų bei techniškai aptarnauti priskirtų komisijų ir darbo grupių posėdžių protokolus, pateikė vykdytojams protokolų išrašus, kontroliavo jų įgyvendinimą, pagal komitetų pasiūlymus koregavo ir tikslino sprendimų projektus;</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suderinus su Savivaldybės meru, parengta 14 mero potvarkių projektų dėl Savivaldybės tarybos posėdžių sušaukimo ir jų darbotvarkių tvirtinimo;</w:t>
      </w:r>
    </w:p>
    <w:p w:rsidR="00451CCE" w:rsidRPr="00DD687C" w:rsidRDefault="00451CCE" w:rsidP="00451CCE">
      <w:pPr>
        <w:spacing w:after="0" w:line="240" w:lineRule="auto"/>
        <w:ind w:firstLine="720"/>
        <w:jc w:val="both"/>
        <w:rPr>
          <w:rFonts w:ascii="Times New Roman" w:eastAsia="Calibri" w:hAnsi="Times New Roman" w:cs="Times New Roman"/>
          <w:sz w:val="24"/>
          <w:szCs w:val="24"/>
        </w:rPr>
      </w:pPr>
      <w:r w:rsidRPr="00DD687C">
        <w:rPr>
          <w:rFonts w:ascii="Times New Roman" w:eastAsia="Calibri" w:hAnsi="Times New Roman" w:cs="Times New Roman"/>
          <w:sz w:val="24"/>
          <w:szCs w:val="24"/>
        </w:rPr>
        <w:t>- parengtos Plungės rajono savivaldybės tarybos ir Savivaldybės mero 2021 metų veiklos ataskaitos;</w:t>
      </w:r>
    </w:p>
    <w:p w:rsidR="00451CCE" w:rsidRPr="00DD687C" w:rsidRDefault="00451CCE" w:rsidP="00451CCE">
      <w:pPr>
        <w:spacing w:after="0" w:line="240" w:lineRule="auto"/>
        <w:ind w:firstLine="720"/>
        <w:jc w:val="both"/>
        <w:rPr>
          <w:rFonts w:ascii="Times New Roman" w:eastAsia="Calibri" w:hAnsi="Times New Roman" w:cs="Times New Roman"/>
          <w:i/>
          <w:sz w:val="24"/>
          <w:szCs w:val="24"/>
        </w:rPr>
      </w:pPr>
      <w:r w:rsidRPr="00DD687C">
        <w:rPr>
          <w:rFonts w:ascii="Times New Roman" w:eastAsia="Calibri" w:hAnsi="Times New Roman" w:cs="Times New Roman"/>
          <w:sz w:val="24"/>
          <w:szCs w:val="24"/>
        </w:rPr>
        <w:t>- parengtos Plungės rajono savivaldybės administracijos direktoriaus ir Savivaldybės administracijos 2021 metų veiklos ataskaitos;</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parengta informacija apie Plungės rajono savivaldybės tarybos 2020–2021 metais priimtų sprendimų vykdymą;</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 Savivaldybės tarybos, komitetų, komisijų bei darbo grupių posėdžių darbotvarkės skelbtos Savivaldybės interneto svetainėje; </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 </w:t>
      </w:r>
      <w:r w:rsidRPr="00451CCE">
        <w:rPr>
          <w:rFonts w:ascii="Times New Roman" w:eastAsia="Times New Roman" w:hAnsi="Times New Roman" w:cs="Times New Roman"/>
          <w:bCs/>
          <w:sz w:val="24"/>
          <w:szCs w:val="24"/>
        </w:rPr>
        <w:t xml:space="preserve">Savivaldybės administracijos skyrių parengti Savivaldybės tarybos sprendimų projektai (309 projektai) su papildoma medžiaga </w:t>
      </w:r>
      <w:r w:rsidRPr="00451CCE">
        <w:rPr>
          <w:rFonts w:ascii="Times New Roman" w:eastAsia="Times New Roman" w:hAnsi="Times New Roman" w:cs="Times New Roman"/>
          <w:sz w:val="24"/>
          <w:szCs w:val="24"/>
        </w:rPr>
        <w:t>registruoti kompiuterinėje dokumentų valdymo ir apskaitos programoje KONTORA;</w:t>
      </w:r>
    </w:p>
    <w:p w:rsidR="00451CCE" w:rsidRPr="00451CCE" w:rsidRDefault="00451CCE" w:rsidP="00451CCE">
      <w:pPr>
        <w:spacing w:after="0" w:line="240" w:lineRule="auto"/>
        <w:ind w:firstLine="720"/>
        <w:jc w:val="both"/>
        <w:rPr>
          <w:rFonts w:ascii="Times New Roman" w:eastAsia="Times New Roman" w:hAnsi="Times New Roman" w:cs="Times New Roman"/>
          <w:bCs/>
          <w:sz w:val="24"/>
          <w:szCs w:val="24"/>
        </w:rPr>
      </w:pPr>
      <w:r w:rsidRPr="00451CCE">
        <w:rPr>
          <w:rFonts w:ascii="Times New Roman" w:eastAsia="Times New Roman" w:hAnsi="Times New Roman" w:cs="Times New Roman"/>
          <w:sz w:val="24"/>
          <w:szCs w:val="24"/>
        </w:rPr>
        <w:t>- Savivaldybės tarybai teikti 296 sprendimų projektai</w:t>
      </w:r>
      <w:r w:rsidRPr="00451CCE">
        <w:rPr>
          <w:rFonts w:ascii="Times New Roman" w:eastAsia="Times New Roman" w:hAnsi="Times New Roman" w:cs="Times New Roman"/>
          <w:bCs/>
          <w:sz w:val="24"/>
          <w:szCs w:val="24"/>
        </w:rPr>
        <w:t xml:space="preserve">; </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kompiuterinės dokumentų valdymo ir apskaitos programos KONTORA Teisės aktų registre užregistruoti 292 Savivaldybės tarybos priimti sprendimai;</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parengta 10 oficialių informacinių pranešimų žiniasklaidai apie Savivaldybės tarybos priimtus norminius aktus. Informacija skelbta laikraštyje „Plungė“;</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lastRenderedPageBreak/>
        <w:t xml:space="preserve">- surašyti 173 Savivaldybės tarybos, komitetų, komisijų, darbo grupių bei pasitarimų posėdžių protokolai, parengti posėdžių protokolų išrašai, jie užregistruoti programoje KONTORA ir perduoti vykdytojams; </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 Savivaldybės administracijos direktoriaus kontrolei vizuoti Savivaldybės tarybos sprendimų nuorašai užregistruoti kompiuterinėje dokumentų valdymo ir apskaitos programoje KONTORA; </w:t>
      </w:r>
    </w:p>
    <w:p w:rsidR="00451CCE" w:rsidRPr="00451CCE" w:rsidRDefault="00451CCE" w:rsidP="00451CCE">
      <w:pPr>
        <w:spacing w:after="0" w:line="240" w:lineRule="auto"/>
        <w:ind w:firstLine="720"/>
        <w:jc w:val="both"/>
        <w:rPr>
          <w:rFonts w:ascii="Times New Roman" w:eastAsia="Times New Roman" w:hAnsi="Times New Roman" w:cs="Times New Roman"/>
          <w:bCs/>
          <w:sz w:val="24"/>
          <w:szCs w:val="24"/>
        </w:rPr>
      </w:pPr>
      <w:r w:rsidRPr="00451CCE">
        <w:rPr>
          <w:rFonts w:ascii="Times New Roman" w:eastAsia="Times New Roman" w:hAnsi="Times New Roman" w:cs="Times New Roman"/>
          <w:bCs/>
          <w:sz w:val="24"/>
          <w:szCs w:val="24"/>
        </w:rPr>
        <w:t>- archyvuoti ir saugomi 156</w:t>
      </w:r>
      <w:r w:rsidRPr="00451CCE">
        <w:rPr>
          <w:rFonts w:ascii="Times New Roman" w:eastAsia="Times New Roman" w:hAnsi="Times New Roman" w:cs="Times New Roman"/>
          <w:bCs/>
          <w:color w:val="FF0000"/>
          <w:sz w:val="24"/>
          <w:szCs w:val="24"/>
        </w:rPr>
        <w:t xml:space="preserve"> </w:t>
      </w:r>
      <w:r w:rsidRPr="00451CCE">
        <w:rPr>
          <w:rFonts w:ascii="Times New Roman" w:eastAsia="Times New Roman" w:hAnsi="Times New Roman" w:cs="Times New Roman"/>
          <w:bCs/>
          <w:sz w:val="24"/>
          <w:szCs w:val="24"/>
        </w:rPr>
        <w:t xml:space="preserve">Savivaldybės tarybos, komitetų, komisijų, darbo grupių, vedėjų posėdžių ir konkursų į valstybės tarnybą įrašai; </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surašyta 50 Savivaldybės administracijos skyrių vedėjų pasitarimų protokolų;</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kiekvieną mėnesį pildytas Savivaldybės tarybos narių, kurie pageidavo gauti atlyginimą už darbą taryboje, darbo laiko žiniaraštis. Informacija perduota Buhalterinės apskaitos skyriui;</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lang w:eastAsia="lt-LT"/>
        </w:rPr>
        <w:t>-</w:t>
      </w:r>
      <w:r w:rsidRPr="00451CCE">
        <w:rPr>
          <w:rFonts w:ascii="Times New Roman" w:eastAsia="Times New Roman" w:hAnsi="Times New Roman" w:cs="Times New Roman"/>
          <w:noProof/>
          <w:sz w:val="24"/>
          <w:szCs w:val="24"/>
        </w:rPr>
        <w:t xml:space="preserve"> p</w:t>
      </w:r>
      <w:r w:rsidRPr="00451CCE">
        <w:rPr>
          <w:rFonts w:ascii="Times New Roman" w:eastAsia="Times New Roman" w:hAnsi="Times New Roman" w:cs="Times New Roman"/>
          <w:sz w:val="24"/>
          <w:szCs w:val="24"/>
        </w:rPr>
        <w:t xml:space="preserve">eržiūrėtas, papildytas bei patikslintas pagal 2022 metais priimtus Savivaldybės tarybos sprendimus Savivaldybės interneto svetainėje patalpintas sąrašas apie teikiamų paslaugų tarifus, įmokas, kainas, lengvatų sąlygas. Taip pat sutvarkyta bei patikslinta visa informacija apie nuolatines komisijas; </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dokumentų valdymo sistemoje „Kontora“ registruoti Savivaldybės mero, jo pavaduotojo, Administracijos direktoriaus ir jo pavaduotojo vardu gauti ar pasirašyti dokumentai, kurie išsiųsti ar perduoti paskirtiems vykdytojams;</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sudarytos ir paskelbtos Savivaldybės mero, jo pavaduotojo, Administracijos direktoriaus ir jo pavaduotojo darbotvarkės Savivaldybės interneto svetainėje;</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parengti 7 Savivaldybės mero potvarkių projektai dėl padėkos raštų</w:t>
      </w:r>
      <w:r w:rsidRPr="00451CCE">
        <w:rPr>
          <w:rFonts w:ascii="Times New Roman" w:eastAsia="Times New Roman" w:hAnsi="Times New Roman" w:cs="Times New Roman"/>
          <w:sz w:val="20"/>
          <w:szCs w:val="20"/>
        </w:rPr>
        <w:t xml:space="preserve"> </w:t>
      </w:r>
      <w:r w:rsidRPr="00451CCE">
        <w:rPr>
          <w:rFonts w:ascii="Times New Roman" w:eastAsia="Times New Roman" w:hAnsi="Times New Roman" w:cs="Times New Roman"/>
          <w:sz w:val="24"/>
          <w:szCs w:val="24"/>
        </w:rPr>
        <w:t>bei apdovanojimų skyrimo aktyviems, savo darbais nusipelniusiems, kraštą bei šalį garsinantiems rajono gyventojams. Išrašyti 23 padėkos raštai;</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parengti 212 Administracijos siunčiamų laiškų sąrašai;</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užregistruoti dokumentų valdymo sistemoje „Kontora“ 3 246 siunčiamieji dokumentai;</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rPr>
        <w:t>- p</w:t>
      </w:r>
      <w:r w:rsidRPr="00451CCE">
        <w:rPr>
          <w:rFonts w:ascii="Times New Roman" w:eastAsia="Times New Roman" w:hAnsi="Times New Roman" w:cs="Times New Roman"/>
          <w:sz w:val="24"/>
          <w:szCs w:val="24"/>
          <w:lang w:eastAsia="lt-LT"/>
        </w:rPr>
        <w:t>agal Civilinės metrikacijos skyriaus pateiktus sąrašus</w:t>
      </w:r>
      <w:r w:rsidRPr="00451CCE">
        <w:rPr>
          <w:rFonts w:ascii="Times New Roman" w:eastAsia="Times New Roman" w:hAnsi="Times New Roman" w:cs="Times New Roman"/>
          <w:sz w:val="20"/>
          <w:szCs w:val="20"/>
          <w:lang w:eastAsia="lt-LT"/>
        </w:rPr>
        <w:t xml:space="preserve"> </w:t>
      </w:r>
      <w:r w:rsidRPr="00451CCE">
        <w:rPr>
          <w:rFonts w:ascii="Times New Roman" w:eastAsia="Times New Roman" w:hAnsi="Times New Roman" w:cs="Times New Roman"/>
          <w:sz w:val="24"/>
          <w:szCs w:val="24"/>
          <w:lang w:eastAsia="lt-LT"/>
        </w:rPr>
        <w:t>parengti ir atspausdinti 165 Savivaldybės mero sveikinimo raštai jaunavedžiams;</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organizuoti interesantų, delegacijų bei svečių priėmimai pas Savivaldybės merą ir jo pavaduotoją, Administracijos direktorių ir jo pavaduotoją. Buvo vykdoma išankstinė interesantų registracija ir koordinuotas norinčiųjų patekti srautas;</w:t>
      </w:r>
    </w:p>
    <w:p w:rsidR="00451CCE" w:rsidRPr="00451CCE" w:rsidRDefault="00451CCE" w:rsidP="00451CCE">
      <w:pPr>
        <w:shd w:val="clear" w:color="auto" w:fill="FFFFFF"/>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 užtikrinta tvarka salėse ir mero bei Administracijos direktoriaus priimamuosiuose po renginių, pasitarimų, kavos pertraukėlių;</w:t>
      </w:r>
    </w:p>
    <w:p w:rsidR="00451CCE" w:rsidRPr="00451CCE" w:rsidRDefault="00451CCE" w:rsidP="00451CCE">
      <w:pPr>
        <w:shd w:val="clear" w:color="auto" w:fill="FFFFFF"/>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shd w:val="clear" w:color="auto" w:fill="FFFFFF"/>
        </w:rPr>
        <w:t>- sukurta apie 160 Zoom posėdžių nuorodų, iš jų apie 70 posėdžių buvo įrašinėjami. Posėdžių trukmė – apie 300 val.</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Vykdant valstybės savivaldybėms priskirtą valstybinės kalbos vartojimo ir taisyklingumo kontrolės funkciją, vadovaujantis Dokumentų rengimo taisyklėmis bei Teisės aktų projektų rengimo rekomendacijomis:</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patikrinti visi Savivaldybės administracijos specialistų, seniūnijų rengiamų teisės aktų, tvarkomųjų dokumentų projektai, raštai, protokolai;</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patikrintas šešių Savivaldybės įmonių, įstaigų dokumentų bei raštų parengimo taisyklingumas;</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patikrintas visų straipsnių, publikuotų Savivaldybės interneto svetainėje, Savivaldybės įstaigų, įmonių lankstinukų, skrajučių, kvietimų, garbės ir padėkos raštų ir kitos neperiodinės spaudos kalbos taisyklingumas. Patikrinti 355 įvairių Savivaldybės įstaigų, organizacijų straipsniai, skirti visuomenei;</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patikrintas 6 Savivaldybės gyvenviečių ir 6 bendrovių reklamos bei viešųjų užrašų taisyklingumas;</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patikrinti, suderinti ir išduoti leidimai 21 reklamos ir viešųjų užrašų įrenginiui rengti;</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suteiktos 185 konsultacijos fiziniams ir juridiniams asmenims;</w:t>
      </w:r>
    </w:p>
    <w:p w:rsidR="00451CCE" w:rsidRPr="00451CCE" w:rsidRDefault="00451CCE" w:rsidP="00451CCE">
      <w:pPr>
        <w:spacing w:after="0" w:line="240" w:lineRule="auto"/>
        <w:ind w:firstLine="720"/>
        <w:jc w:val="both"/>
        <w:rPr>
          <w:rFonts w:ascii="Times New Roman" w:eastAsia="Times New Roman" w:hAnsi="Times New Roman" w:cs="Times New Roman"/>
          <w:color w:val="000000"/>
          <w:sz w:val="24"/>
          <w:szCs w:val="24"/>
          <w14:shadow w14:blurRad="38100" w14:dist="19050" w14:dir="2700000" w14:sx="100000" w14:sy="100000" w14:kx="0" w14:ky="0" w14:algn="tl">
            <w14:srgbClr w14:val="000000">
              <w14:alpha w14:val="60000"/>
            </w14:srgbClr>
          </w14:shadow>
          <w14:textOutline w14:w="0" w14:cap="flat" w14:cmpd="sng" w14:algn="ctr">
            <w14:noFill/>
            <w14:prstDash w14:val="solid"/>
            <w14:round/>
          </w14:textOutline>
        </w:rPr>
      </w:pPr>
      <w:r w:rsidRPr="00451CCE">
        <w:rPr>
          <w:rFonts w:ascii="Times New Roman" w:eastAsia="Times New Roman" w:hAnsi="Times New Roman" w:cs="Times New Roman"/>
          <w:sz w:val="24"/>
          <w:szCs w:val="24"/>
        </w:rPr>
        <w:t>- parengtos ir Savivaldybės interneto svetainėje publikuotos 4 atmintinės ir rekomendacijos kalbos taisyklingumo klausimais.</w:t>
      </w:r>
    </w:p>
    <w:p w:rsidR="00451CCE" w:rsidRDefault="00451CCE" w:rsidP="00451CCE">
      <w:pPr>
        <w:spacing w:after="0" w:line="240" w:lineRule="auto"/>
        <w:ind w:firstLine="720"/>
        <w:jc w:val="both"/>
        <w:rPr>
          <w:rFonts w:ascii="Times New Roman" w:eastAsia="Times New Roman" w:hAnsi="Times New Roman" w:cs="Times New Roman"/>
          <w:sz w:val="24"/>
          <w:szCs w:val="24"/>
        </w:rPr>
      </w:pPr>
    </w:p>
    <w:p w:rsidR="00451CCE" w:rsidRPr="00451CCE" w:rsidRDefault="00451CCE" w:rsidP="00451CCE">
      <w:pPr>
        <w:spacing w:after="0" w:line="240" w:lineRule="auto"/>
        <w:ind w:firstLine="720"/>
        <w:jc w:val="center"/>
        <w:rPr>
          <w:rFonts w:ascii="Times New Roman" w:eastAsia="Times New Roman" w:hAnsi="Times New Roman" w:cs="Times New Roman"/>
          <w:b/>
          <w:bCs/>
          <w:sz w:val="24"/>
          <w:szCs w:val="24"/>
        </w:rPr>
      </w:pPr>
      <w:r w:rsidRPr="00451CCE">
        <w:rPr>
          <w:rFonts w:ascii="Times New Roman" w:eastAsia="Times New Roman" w:hAnsi="Times New Roman" w:cs="Times New Roman"/>
          <w:b/>
          <w:bCs/>
          <w:sz w:val="24"/>
          <w:szCs w:val="24"/>
        </w:rPr>
        <w:lastRenderedPageBreak/>
        <w:t>IV. ARTIMIAUSIOS VEIKLOS KRYPTYS</w:t>
      </w:r>
    </w:p>
    <w:p w:rsidR="00451CCE" w:rsidRPr="00451CCE" w:rsidRDefault="00451CCE" w:rsidP="00451CCE">
      <w:pPr>
        <w:spacing w:after="0" w:line="240" w:lineRule="auto"/>
        <w:ind w:firstLine="720"/>
        <w:jc w:val="center"/>
        <w:rPr>
          <w:rFonts w:ascii="Times New Roman" w:eastAsia="Times New Roman" w:hAnsi="Times New Roman" w:cs="Times New Roman"/>
          <w:bCs/>
          <w:sz w:val="24"/>
          <w:szCs w:val="24"/>
        </w:rPr>
      </w:pP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Koordinuoti Savivaldybės tarybos sudarytų ir Administracijos direktoriaus įsakymu priskirtų komisijų bei darbo grupių darbą: analizuoti svarstomus klausimus, parengti posėdžiams reikalingą medžiagą, surašyti posėdžių protokolus ir pateikti vykdytojams komisijų bei darbo grupių posėdžių protokolų išrašus, kontroliuoti pavedimų įgyvendinimą.</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bCs/>
          <w:sz w:val="24"/>
          <w:szCs w:val="24"/>
        </w:rPr>
        <w:t>Vadovaujantis Lietuvos Respublikos teisėkūros pagrindų įstatymu ir Teisės aktų pateikimo, registravimo ir skelbimo Teisės aktų registre tvarkos aprašu, norminių teisės aktų sprendimų projektus ir Savivaldybės tarybos priimtus norminius teisės aktus skelbti Teisės aktų registre (TAIS, TAR).</w:t>
      </w:r>
      <w:r w:rsidRPr="00451CCE">
        <w:rPr>
          <w:rFonts w:ascii="Times New Roman" w:eastAsia="Times New Roman" w:hAnsi="Times New Roman" w:cs="Times New Roman"/>
          <w:sz w:val="24"/>
          <w:szCs w:val="24"/>
        </w:rPr>
        <w:t xml:space="preserve"> </w:t>
      </w:r>
    </w:p>
    <w:p w:rsidR="00451CCE" w:rsidRPr="00451CCE" w:rsidRDefault="00451CCE" w:rsidP="00451CCE">
      <w:pPr>
        <w:autoSpaceDE w:val="0"/>
        <w:autoSpaceDN w:val="0"/>
        <w:adjustRightInd w:val="0"/>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Parengti Savivaldybės tarybos sprendimų projektus: dėl Savivaldybės mero ir Savivaldybės tarybos 2022 metų veiklos ataskaitos patvirtinimo; dėl Savivaldybės administracijos direktoriaus ir Savivaldybės administracijos 2022 metų veiklos ataskaitos patvirtinimo; pagal poreikį – dėl Savivaldybės tarybos komitetų ir komisijų sudėčių patvirtinimo bei pakeitimo. Formuoti Savivaldybės tarybos posėdžių darbotvarkes, rengti mero potvarkius dėl posėdžių sušaukimo, Savivaldybės administracijos direktoriaus įsakymų projektus Skyriaus kompetencijos klausimais. Parengti informaciją apie Savivaldybės tarybos 2021–2022 metais priimtų sprendimų vykdymą.</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Rengti viešinimui oficialią informaciją apie Savivaldybės tarybos priimtus norminius ir kitus Plungės rajono gyventojams aktualius teisės aktus.</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0"/>
        </w:rPr>
      </w:pPr>
      <w:r w:rsidRPr="00451CCE">
        <w:rPr>
          <w:rFonts w:ascii="Times New Roman" w:eastAsia="Times New Roman" w:hAnsi="Times New Roman" w:cs="Times New Roman"/>
          <w:sz w:val="24"/>
          <w:szCs w:val="24"/>
        </w:rPr>
        <w:t xml:space="preserve">Kurti </w:t>
      </w:r>
      <w:r w:rsidRPr="00451CCE">
        <w:rPr>
          <w:rFonts w:ascii="Times New Roman" w:eastAsia="Times New Roman" w:hAnsi="Times New Roman" w:cs="Times New Roman"/>
          <w:sz w:val="24"/>
          <w:szCs w:val="20"/>
        </w:rPr>
        <w:t>Zoom posėdžių nuorodas, jas aktyvinti, įrašinėti posėdžius bei įrašus išsaugoti elektroninėmis laikmenomis.</w:t>
      </w:r>
    </w:p>
    <w:p w:rsidR="00451CCE" w:rsidRPr="00451CCE" w:rsidRDefault="00451CCE" w:rsidP="00451CCE">
      <w:pPr>
        <w:spacing w:after="0" w:line="240" w:lineRule="auto"/>
        <w:ind w:firstLine="720"/>
        <w:jc w:val="both"/>
        <w:rPr>
          <w:rFonts w:ascii="Times New Roman" w:eastAsia="Times New Roman" w:hAnsi="Times New Roman" w:cs="Times New Roman"/>
          <w:b/>
          <w:sz w:val="24"/>
          <w:szCs w:val="24"/>
        </w:rPr>
      </w:pPr>
      <w:r w:rsidRPr="00451CCE">
        <w:rPr>
          <w:rFonts w:ascii="Times New Roman" w:eastAsia="Times New Roman" w:hAnsi="Times New Roman" w:cs="Times New Roman"/>
          <w:sz w:val="24"/>
          <w:szCs w:val="24"/>
        </w:rPr>
        <w:t>Patvirtinus Savivaldybės tarybos sprendimus,</w:t>
      </w:r>
      <w:r w:rsidRPr="00451CCE">
        <w:rPr>
          <w:rFonts w:ascii="Times New Roman" w:eastAsia="Times New Roman" w:hAnsi="Times New Roman" w:cs="Times New Roman"/>
          <w:b/>
          <w:noProof/>
          <w:sz w:val="24"/>
          <w:szCs w:val="24"/>
        </w:rPr>
        <w:t xml:space="preserve"> </w:t>
      </w:r>
      <w:r w:rsidRPr="00451CCE">
        <w:rPr>
          <w:rFonts w:ascii="Times New Roman" w:eastAsia="Times New Roman" w:hAnsi="Times New Roman" w:cs="Times New Roman"/>
          <w:noProof/>
          <w:sz w:val="24"/>
          <w:szCs w:val="24"/>
        </w:rPr>
        <w:t>peržiūrėti ir tvarkyti Savivaldybės interneto svetainėje publikuotą informaciją (</w:t>
      </w:r>
      <w:r w:rsidRPr="00451CCE">
        <w:rPr>
          <w:rFonts w:ascii="Times New Roman" w:eastAsia="Times New Roman" w:hAnsi="Times New Roman" w:cs="Times New Roman"/>
          <w:sz w:val="24"/>
          <w:szCs w:val="24"/>
        </w:rPr>
        <w:t>teikiamų paslaugų tarifų, įmokų, kainų, lengvatų sąlygų sąrašus), nuolatinių komisijų, komitetų sudėtis bei patikslinti pagal 2023 metais priimtus Savivaldybės tarybos sprendimus.</w:t>
      </w:r>
      <w:r w:rsidRPr="00451CCE">
        <w:rPr>
          <w:rFonts w:ascii="Times New Roman" w:eastAsia="Times New Roman" w:hAnsi="Times New Roman" w:cs="Times New Roman"/>
          <w:b/>
          <w:sz w:val="24"/>
          <w:szCs w:val="24"/>
        </w:rPr>
        <w:t xml:space="preserve"> </w:t>
      </w:r>
    </w:p>
    <w:p w:rsidR="00451CCE" w:rsidRPr="00451CCE" w:rsidRDefault="00451CCE" w:rsidP="00451CCE">
      <w:pPr>
        <w:spacing w:after="0" w:line="240" w:lineRule="auto"/>
        <w:ind w:firstLine="720"/>
        <w:jc w:val="both"/>
        <w:rPr>
          <w:rFonts w:ascii="Times New Roman" w:eastAsia="Times New Roman" w:hAnsi="Times New Roman" w:cs="Times New Roman"/>
          <w:bCs/>
          <w:sz w:val="24"/>
          <w:szCs w:val="24"/>
        </w:rPr>
      </w:pPr>
      <w:r w:rsidRPr="00451CCE">
        <w:rPr>
          <w:rFonts w:ascii="Times New Roman" w:eastAsia="Times New Roman" w:hAnsi="Times New Roman" w:cs="Times New Roman"/>
          <w:sz w:val="24"/>
          <w:szCs w:val="20"/>
        </w:rPr>
        <w:t>Savivaldybės interneto „Kalbos“ skiltyje publikuoti straipsnius kalbos vartojimo klausimais.</w:t>
      </w:r>
      <w:r w:rsidRPr="00451CCE">
        <w:rPr>
          <w:rFonts w:ascii="Times New Roman" w:eastAsia="Times New Roman" w:hAnsi="Times New Roman" w:cs="Times New Roman"/>
          <w:sz w:val="21"/>
          <w:szCs w:val="21"/>
        </w:rPr>
        <w:t> </w:t>
      </w:r>
    </w:p>
    <w:p w:rsidR="00451CCE" w:rsidRPr="00451CCE" w:rsidRDefault="00451CCE" w:rsidP="00451CCE">
      <w:pPr>
        <w:spacing w:after="0" w:line="240" w:lineRule="auto"/>
        <w:ind w:firstLine="720"/>
        <w:jc w:val="both"/>
        <w:rPr>
          <w:rFonts w:ascii="Times New Roman" w:eastAsia="Times New Roman" w:hAnsi="Times New Roman" w:cs="Times New Roman"/>
          <w:bCs/>
          <w:sz w:val="24"/>
          <w:szCs w:val="24"/>
        </w:rPr>
      </w:pPr>
      <w:r w:rsidRPr="00451CCE">
        <w:rPr>
          <w:rFonts w:ascii="Times New Roman" w:eastAsia="Times New Roman" w:hAnsi="Times New Roman" w:cs="Times New Roman"/>
          <w:bCs/>
          <w:sz w:val="24"/>
          <w:szCs w:val="24"/>
        </w:rPr>
        <w:t>Vykdyti Protokolo skyriaus nuostatuose ir darbuotojų pareigybių aprašymuose numatytas funkcijas.</w:t>
      </w:r>
    </w:p>
    <w:p w:rsidR="003119A8" w:rsidRDefault="003119A8" w:rsidP="00451CCE">
      <w:pPr>
        <w:spacing w:after="0" w:line="240" w:lineRule="auto"/>
        <w:ind w:firstLine="720"/>
        <w:jc w:val="both"/>
        <w:rPr>
          <w:rFonts w:ascii="Times New Roman" w:eastAsia="Times New Roman" w:hAnsi="Times New Roman" w:cs="Times New Roman"/>
          <w:bCs/>
          <w:sz w:val="24"/>
          <w:szCs w:val="24"/>
        </w:rPr>
      </w:pPr>
    </w:p>
    <w:p w:rsidR="003119A8" w:rsidRPr="00451CCE" w:rsidRDefault="003119A8" w:rsidP="00451CCE">
      <w:pPr>
        <w:spacing w:after="0" w:line="240" w:lineRule="auto"/>
        <w:ind w:firstLine="720"/>
        <w:jc w:val="both"/>
        <w:rPr>
          <w:rFonts w:ascii="Times New Roman" w:eastAsia="Times New Roman" w:hAnsi="Times New Roman" w:cs="Times New Roman"/>
          <w:bCs/>
          <w:sz w:val="24"/>
          <w:szCs w:val="24"/>
        </w:rPr>
      </w:pPr>
    </w:p>
    <w:p w:rsidR="002D7DE8" w:rsidRPr="002D7DE8" w:rsidRDefault="002D7DE8" w:rsidP="002D7DE8">
      <w:pPr>
        <w:spacing w:after="0" w:line="240" w:lineRule="auto"/>
        <w:jc w:val="center"/>
        <w:rPr>
          <w:rFonts w:ascii="Times New Roman" w:eastAsia="Times New Roman" w:hAnsi="Times New Roman" w:cs="Times New Roman"/>
          <w:b/>
          <w:sz w:val="28"/>
          <w:szCs w:val="28"/>
        </w:rPr>
      </w:pPr>
      <w:r w:rsidRPr="002D7DE8">
        <w:rPr>
          <w:rFonts w:ascii="Times New Roman" w:eastAsia="Times New Roman" w:hAnsi="Times New Roman" w:cs="Times New Roman"/>
          <w:b/>
          <w:sz w:val="28"/>
          <w:szCs w:val="28"/>
        </w:rPr>
        <w:t>SOCIALINĖS PARAMOS SKYRIUS</w:t>
      </w:r>
    </w:p>
    <w:p w:rsidR="002D7DE8" w:rsidRPr="002D7DE8" w:rsidRDefault="002D7DE8" w:rsidP="002D7DE8">
      <w:pPr>
        <w:spacing w:after="0" w:line="240" w:lineRule="auto"/>
        <w:jc w:val="center"/>
        <w:rPr>
          <w:rFonts w:ascii="Times New Roman" w:eastAsia="Times New Roman" w:hAnsi="Times New Roman" w:cs="Times New Roman"/>
          <w:b/>
          <w:sz w:val="24"/>
          <w:szCs w:val="24"/>
        </w:rPr>
      </w:pPr>
    </w:p>
    <w:p w:rsidR="002D7DE8" w:rsidRPr="002D7DE8" w:rsidRDefault="003119A8" w:rsidP="003119A8">
      <w:pPr>
        <w:spacing w:after="0" w:line="240" w:lineRule="auto"/>
        <w:ind w:left="180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I. </w:t>
      </w:r>
      <w:r w:rsidR="002D7DE8" w:rsidRPr="002D7DE8">
        <w:rPr>
          <w:rFonts w:ascii="Times New Roman" w:eastAsia="Times New Roman" w:hAnsi="Times New Roman" w:cs="Times New Roman"/>
          <w:b/>
          <w:sz w:val="24"/>
          <w:szCs w:val="24"/>
        </w:rPr>
        <w:t>SKYRIAUS VEIKLOS ATASKAITOS SANTRAUKA</w:t>
      </w:r>
    </w:p>
    <w:p w:rsidR="002D7DE8" w:rsidRPr="002D7DE8" w:rsidRDefault="002D7DE8" w:rsidP="002D7DE8">
      <w:pPr>
        <w:spacing w:after="0" w:line="240" w:lineRule="auto"/>
        <w:jc w:val="center"/>
        <w:rPr>
          <w:rFonts w:ascii="Times New Roman" w:eastAsia="Times New Roman" w:hAnsi="Times New Roman" w:cs="Times New Roman"/>
          <w:b/>
          <w:sz w:val="24"/>
          <w:szCs w:val="24"/>
        </w:rPr>
      </w:pPr>
    </w:p>
    <w:p w:rsidR="002D7DE8" w:rsidRPr="002D7DE8" w:rsidRDefault="002D7DE8" w:rsidP="002D7DE8">
      <w:pPr>
        <w:spacing w:after="0" w:line="240" w:lineRule="auto"/>
        <w:ind w:firstLine="720"/>
        <w:jc w:val="both"/>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t>Socialinės paramos skyrius yra Savivaldybės administracijos struktūrinis padalinys, pavaldus Administracijos direktoriui. 2022 metais Skyriuje dirbo 13 darbuotojų: 7 – karjeros valstybės tarnautojai ir 6 – darbuotojai, dirbantys pagal darbo sutartis.</w:t>
      </w:r>
    </w:p>
    <w:p w:rsidR="002D7DE8" w:rsidRPr="002D7DE8" w:rsidRDefault="002D7DE8" w:rsidP="002D7DE8">
      <w:pPr>
        <w:spacing w:after="0" w:line="240" w:lineRule="auto"/>
        <w:ind w:firstLine="720"/>
        <w:jc w:val="both"/>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t xml:space="preserve">Socialinės paramos skyrius vykdo valstybės savivaldybei priskirtas funkcijas: skiria ir iš valstybės biudžeto lėšų moka 11 rūšių išmokas pagal Išmokų vaikams įstatymą, Paramos mirties atveju įstatymą, Tikslinių kompensacijų įstatymą, Socialinės paramos mokiniams įstatymą. </w:t>
      </w:r>
    </w:p>
    <w:p w:rsidR="002D7DE8" w:rsidRPr="002D7DE8" w:rsidRDefault="002D7DE8" w:rsidP="002D7DE8">
      <w:pPr>
        <w:spacing w:after="0" w:line="240" w:lineRule="auto"/>
        <w:ind w:firstLine="720"/>
        <w:jc w:val="both"/>
        <w:rPr>
          <w:rFonts w:ascii="Times New Roman" w:eastAsia="Times New Roman" w:hAnsi="Times New Roman" w:cs="Times New Roman"/>
          <w:sz w:val="24"/>
          <w:szCs w:val="24"/>
          <w:lang w:eastAsia="lt-LT"/>
        </w:rPr>
      </w:pPr>
      <w:r w:rsidRPr="002D7DE8">
        <w:rPr>
          <w:rFonts w:ascii="Times New Roman" w:eastAsia="Times New Roman" w:hAnsi="Times New Roman" w:cs="Times New Roman"/>
          <w:sz w:val="24"/>
          <w:szCs w:val="24"/>
        </w:rPr>
        <w:t>Organizuoja socialinių paslaugų teikimą socialinę riziką patiriančioms šeimoms, sunkią negalią turintiems asmenims bei senyvo amžiaus asmenims. Teikia informaciją ES šalių kompetentingoms institucijoms, vykdo Socialinės reabilitacijos paslaugų neįgaliesiems bendruomenėje programas, Būsto ir gyvenamosios aplinkos pritaikymo neįgaliųjų poreikiams programas,</w:t>
      </w:r>
      <w:r w:rsidRPr="002D7DE8">
        <w:rPr>
          <w:rFonts w:ascii="Times New Roman" w:eastAsia="Times New Roman" w:hAnsi="Times New Roman" w:cs="Times New Roman"/>
          <w:color w:val="0070C0"/>
          <w:sz w:val="24"/>
          <w:szCs w:val="24"/>
        </w:rPr>
        <w:t xml:space="preserve"> </w:t>
      </w:r>
      <w:r w:rsidRPr="002D7DE8">
        <w:rPr>
          <w:rFonts w:ascii="Times New Roman" w:eastAsia="Times New Roman" w:hAnsi="Times New Roman" w:cs="Times New Roman"/>
          <w:sz w:val="24"/>
          <w:szCs w:val="24"/>
        </w:rPr>
        <w:t>Užimtumo didinimo programą Savivaldybėje bei Užimtumo didinimo programos,</w:t>
      </w:r>
      <w:r w:rsidRPr="002D7DE8">
        <w:rPr>
          <w:rFonts w:ascii="Times New Roman" w:eastAsia="Calibri" w:hAnsi="Times New Roman" w:cs="Times New Roman"/>
          <w:sz w:val="24"/>
          <w:szCs w:val="24"/>
        </w:rPr>
        <w:t xml:space="preserve"> skirtos užimtumo skatinimo ir motyvavimo paslaugų nedirbantiems ir socialinę paramą gaunantiems asmenims Modelio įgyvendinimą</w:t>
      </w:r>
      <w:r w:rsidRPr="002D7DE8">
        <w:rPr>
          <w:rFonts w:ascii="Times New Roman" w:eastAsia="Times New Roman" w:hAnsi="Times New Roman" w:cs="Times New Roman"/>
          <w:sz w:val="24"/>
          <w:szCs w:val="24"/>
        </w:rPr>
        <w:t xml:space="preserve"> Savivaldybėje.</w:t>
      </w:r>
    </w:p>
    <w:p w:rsidR="002D7DE8" w:rsidRPr="002D7DE8" w:rsidRDefault="002D7DE8" w:rsidP="002D7DE8">
      <w:pPr>
        <w:spacing w:after="0" w:line="240" w:lineRule="auto"/>
        <w:ind w:firstLine="720"/>
        <w:jc w:val="both"/>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t>Vykdo Savivaldybės savarankiškąsias funkcijas:</w:t>
      </w:r>
      <w:r w:rsidRPr="002D7DE8">
        <w:rPr>
          <w:rFonts w:ascii="Times New Roman" w:eastAsia="Times New Roman" w:hAnsi="Times New Roman" w:cs="Times New Roman"/>
          <w:b/>
          <w:sz w:val="24"/>
          <w:szCs w:val="24"/>
        </w:rPr>
        <w:t xml:space="preserve"> </w:t>
      </w:r>
      <w:r w:rsidRPr="002D7DE8">
        <w:rPr>
          <w:rFonts w:ascii="Times New Roman" w:eastAsia="Times New Roman" w:hAnsi="Times New Roman" w:cs="Times New Roman"/>
          <w:sz w:val="24"/>
          <w:szCs w:val="24"/>
        </w:rPr>
        <w:t xml:space="preserve">skiria ir moka Piniginės socialinės paramos nepasiturintiems gyventojams įstatyme numatytas socialines pašalpas ir šildymo išlaidų kompensacijas, teikia vienkartinę materialinę paramą asmenims, organizuoja socialinių paslaugų teikimą neįgaliems asmenims, senyvo amžiaus asmenims ir socialinę riziką patiriančioms šeimoms. </w:t>
      </w:r>
      <w:r w:rsidRPr="002D7DE8">
        <w:rPr>
          <w:rFonts w:ascii="Times New Roman" w:eastAsia="Times New Roman" w:hAnsi="Times New Roman" w:cs="Times New Roman"/>
          <w:sz w:val="24"/>
          <w:szCs w:val="24"/>
        </w:rPr>
        <w:lastRenderedPageBreak/>
        <w:t xml:space="preserve">Taip pat organizuoja asmeninės pagalbos teikimą. Vertina asmenų socialinių paslaugų poreikį, dėl jo būtinumo priima sprendimus. Rengia globos ir rūpybos įteisinimo dokumentus ir dalyvauja teismuose, sprendžiant su tuo susijusius klausimus. Bendradarbiauja su neįgaliųjų nevyriausybinėmis organizacijomis, teikiančiomis socialines paslaugas. Dalyvauja Maisto produktais iš intervencinių ES fondų aprūpinimo programoje, vykdo kitas pavestas funkcijas. </w:t>
      </w:r>
    </w:p>
    <w:p w:rsidR="002D7DE8" w:rsidRPr="002D7DE8" w:rsidRDefault="002D7DE8" w:rsidP="002D7DE8">
      <w:pPr>
        <w:spacing w:after="0" w:line="240" w:lineRule="auto"/>
        <w:jc w:val="both"/>
        <w:rPr>
          <w:rFonts w:ascii="Times New Roman" w:eastAsia="Times New Roman" w:hAnsi="Times New Roman" w:cs="Times New Roman"/>
          <w:sz w:val="24"/>
          <w:szCs w:val="24"/>
        </w:rPr>
      </w:pPr>
    </w:p>
    <w:p w:rsidR="002D7DE8" w:rsidRPr="002D7DE8" w:rsidRDefault="002D7DE8" w:rsidP="002D7DE8">
      <w:pPr>
        <w:spacing w:after="0" w:line="240" w:lineRule="auto"/>
        <w:jc w:val="center"/>
        <w:rPr>
          <w:rFonts w:ascii="Times New Roman" w:eastAsia="Times New Roman" w:hAnsi="Times New Roman" w:cs="Times New Roman"/>
          <w:b/>
          <w:sz w:val="24"/>
          <w:szCs w:val="24"/>
        </w:rPr>
      </w:pPr>
      <w:r w:rsidRPr="002D7DE8">
        <w:rPr>
          <w:rFonts w:ascii="Times New Roman" w:eastAsia="Times New Roman" w:hAnsi="Times New Roman" w:cs="Times New Roman"/>
          <w:b/>
          <w:sz w:val="24"/>
          <w:szCs w:val="24"/>
        </w:rPr>
        <w:t>II. PADALINIO VEIKLAI ĮTAKOS TURĖJUSIŲ VEIKSNIŲ APŽVALGA</w:t>
      </w:r>
    </w:p>
    <w:p w:rsidR="002D7DE8" w:rsidRPr="002D7DE8" w:rsidRDefault="002D7DE8" w:rsidP="002D7DE8">
      <w:pPr>
        <w:spacing w:after="0" w:line="240" w:lineRule="auto"/>
        <w:jc w:val="both"/>
        <w:rPr>
          <w:rFonts w:ascii="Times New Roman" w:eastAsia="Times New Roman" w:hAnsi="Times New Roman" w:cs="Times New Roman"/>
          <w:b/>
          <w:sz w:val="24"/>
          <w:szCs w:val="24"/>
        </w:rPr>
      </w:pPr>
    </w:p>
    <w:p w:rsidR="002D7DE8" w:rsidRPr="002D7DE8" w:rsidRDefault="002D7DE8" w:rsidP="002D7DE8">
      <w:pPr>
        <w:spacing w:after="0" w:line="240" w:lineRule="auto"/>
        <w:ind w:firstLine="720"/>
        <w:jc w:val="both"/>
        <w:rPr>
          <w:rFonts w:ascii="Times New Roman" w:eastAsia="Calibri" w:hAnsi="Times New Roman" w:cs="Times New Roman"/>
          <w:sz w:val="24"/>
          <w:szCs w:val="24"/>
        </w:rPr>
      </w:pPr>
      <w:r w:rsidRPr="002D7DE8">
        <w:rPr>
          <w:rFonts w:ascii="Times New Roman" w:eastAsia="Calibri" w:hAnsi="Times New Roman" w:cs="Times New Roman"/>
          <w:sz w:val="24"/>
          <w:szCs w:val="24"/>
        </w:rPr>
        <w:t xml:space="preserve">Vykdoma savarankiškoji Savivaldybės funkcija – teikiamos socialinės pašalpos, būsto šildymo išlaidų, šalto ir karšto vandens išlaidų kompensacijos ir daugiabučių namų savininkams, kurie įgyvendina Daugiabučių namų modernizavimo programą, apmokamos tenkančios kredito ir palūkanų įmokos per kredito sutartyje nustatytą kredito grąžinimo laikotarpį. </w:t>
      </w:r>
    </w:p>
    <w:p w:rsidR="002D7DE8" w:rsidRPr="002D7DE8" w:rsidRDefault="002D7DE8" w:rsidP="002D7DE8">
      <w:pPr>
        <w:spacing w:after="0" w:line="240" w:lineRule="auto"/>
        <w:ind w:firstLine="720"/>
        <w:jc w:val="both"/>
        <w:rPr>
          <w:rFonts w:ascii="Times New Roman" w:eastAsia="Calibri" w:hAnsi="Times New Roman" w:cs="Times New Roman"/>
          <w:sz w:val="24"/>
          <w:szCs w:val="24"/>
          <w:shd w:val="clear" w:color="auto" w:fill="FFFFFF"/>
        </w:rPr>
      </w:pPr>
      <w:r w:rsidRPr="002D7DE8">
        <w:rPr>
          <w:rFonts w:ascii="Times New Roman" w:eastAsia="Calibri" w:hAnsi="Times New Roman" w:cs="Times New Roman"/>
          <w:sz w:val="24"/>
          <w:szCs w:val="24"/>
          <w:shd w:val="clear" w:color="auto" w:fill="FFFFFF"/>
        </w:rPr>
        <w:t>2022 metais LR Seimas priėmė Socialinių paslaugų įstatymo pakeitimus, kurie nustatė, kad savivaldybės turės akredituoti jų teritorijoje teikiamas socialinės priežiūros paslaugas, tokias kaip  socialinė reabilitacija neįgaliesiems bendruomenėje. Tik akredituotos paslaugos galės būti finansuojamos valstybės bei savivaldybių biudžetų lėšomis. Plungės rajono savivaldybė 2022 metais akreditavo 6 nevyriausybines organizacijas. Minėtos socialinės paslaugos bus pradėtos teikti nuo 2023 m. sausio 1 d. šiose akredituotose nevyriausybinėse organizacijose:</w:t>
      </w:r>
    </w:p>
    <w:p w:rsidR="002D7DE8" w:rsidRPr="002D7DE8" w:rsidRDefault="002D7DE8" w:rsidP="00091FB6">
      <w:pPr>
        <w:numPr>
          <w:ilvl w:val="0"/>
          <w:numId w:val="47"/>
        </w:numPr>
        <w:tabs>
          <w:tab w:val="left" w:pos="993"/>
        </w:tabs>
        <w:spacing w:after="0" w:line="240" w:lineRule="auto"/>
        <w:ind w:left="0" w:firstLine="720"/>
        <w:jc w:val="both"/>
        <w:rPr>
          <w:rFonts w:ascii="Times New Roman" w:eastAsia="Calibri" w:hAnsi="Times New Roman" w:cs="Times New Roman"/>
          <w:sz w:val="24"/>
          <w:szCs w:val="24"/>
          <w:shd w:val="clear" w:color="auto" w:fill="FFFFFF"/>
        </w:rPr>
      </w:pPr>
      <w:r w:rsidRPr="002D7DE8">
        <w:rPr>
          <w:rFonts w:ascii="Times New Roman" w:eastAsia="Calibri" w:hAnsi="Times New Roman" w:cs="Times New Roman"/>
          <w:sz w:val="24"/>
          <w:szCs w:val="24"/>
          <w:shd w:val="clear" w:color="auto" w:fill="FFFFFF"/>
        </w:rPr>
        <w:t xml:space="preserve">Žemaitijos psichikos negalią turinčių žmonių klube „Telšių atjauta“ – 15 vietų. </w:t>
      </w:r>
    </w:p>
    <w:p w:rsidR="002D7DE8" w:rsidRPr="002D7DE8" w:rsidRDefault="002D7DE8" w:rsidP="00091FB6">
      <w:pPr>
        <w:numPr>
          <w:ilvl w:val="0"/>
          <w:numId w:val="47"/>
        </w:numPr>
        <w:tabs>
          <w:tab w:val="left" w:pos="993"/>
        </w:tabs>
        <w:spacing w:after="0" w:line="240" w:lineRule="auto"/>
        <w:ind w:left="0" w:firstLine="720"/>
        <w:jc w:val="both"/>
        <w:rPr>
          <w:rFonts w:ascii="Times New Roman" w:eastAsia="Calibri" w:hAnsi="Times New Roman" w:cs="Times New Roman"/>
          <w:sz w:val="24"/>
          <w:szCs w:val="24"/>
          <w:shd w:val="clear" w:color="auto" w:fill="FFFFFF"/>
        </w:rPr>
      </w:pPr>
      <w:r w:rsidRPr="002D7DE8">
        <w:rPr>
          <w:rFonts w:ascii="Times New Roman" w:eastAsia="Calibri" w:hAnsi="Times New Roman" w:cs="Times New Roman"/>
          <w:sz w:val="24"/>
          <w:szCs w:val="24"/>
          <w:shd w:val="clear" w:color="auto" w:fill="FFFFFF"/>
        </w:rPr>
        <w:t>Plungės neįgaliųjų draugijoje – 45 vietos.</w:t>
      </w:r>
    </w:p>
    <w:p w:rsidR="002D7DE8" w:rsidRPr="002D7DE8" w:rsidRDefault="002D7DE8" w:rsidP="00091FB6">
      <w:pPr>
        <w:numPr>
          <w:ilvl w:val="0"/>
          <w:numId w:val="47"/>
        </w:numPr>
        <w:tabs>
          <w:tab w:val="left" w:pos="993"/>
        </w:tabs>
        <w:spacing w:after="0" w:line="240" w:lineRule="auto"/>
        <w:ind w:left="0" w:firstLine="720"/>
        <w:jc w:val="both"/>
        <w:rPr>
          <w:rFonts w:ascii="Times New Roman" w:eastAsia="Calibri" w:hAnsi="Times New Roman" w:cs="Times New Roman"/>
          <w:sz w:val="24"/>
          <w:szCs w:val="24"/>
          <w:shd w:val="clear" w:color="auto" w:fill="FFFFFF"/>
        </w:rPr>
      </w:pPr>
      <w:r w:rsidRPr="002D7DE8">
        <w:rPr>
          <w:rFonts w:ascii="Times New Roman" w:eastAsia="Calibri" w:hAnsi="Times New Roman" w:cs="Times New Roman"/>
          <w:sz w:val="24"/>
          <w:szCs w:val="24"/>
          <w:shd w:val="clear" w:color="auto" w:fill="FFFFFF"/>
        </w:rPr>
        <w:t>Cerebrinio paralyžiaus asociacijoje Plungės skyriuje – 35 vietos.</w:t>
      </w:r>
    </w:p>
    <w:p w:rsidR="002D7DE8" w:rsidRPr="002D7DE8" w:rsidRDefault="002D7DE8" w:rsidP="00091FB6">
      <w:pPr>
        <w:numPr>
          <w:ilvl w:val="0"/>
          <w:numId w:val="47"/>
        </w:numPr>
        <w:tabs>
          <w:tab w:val="left" w:pos="993"/>
        </w:tabs>
        <w:spacing w:after="0" w:line="240" w:lineRule="auto"/>
        <w:ind w:left="0" w:firstLine="720"/>
        <w:jc w:val="both"/>
        <w:rPr>
          <w:rFonts w:ascii="Times New Roman" w:eastAsia="Calibri" w:hAnsi="Times New Roman" w:cs="Times New Roman"/>
          <w:sz w:val="24"/>
          <w:szCs w:val="24"/>
          <w:shd w:val="clear" w:color="auto" w:fill="FFFFFF"/>
        </w:rPr>
      </w:pPr>
      <w:r w:rsidRPr="002D7DE8">
        <w:rPr>
          <w:rFonts w:ascii="Times New Roman" w:eastAsia="Calibri" w:hAnsi="Times New Roman" w:cs="Times New Roman"/>
          <w:sz w:val="24"/>
          <w:szCs w:val="24"/>
          <w:shd w:val="clear" w:color="auto" w:fill="FFFFFF"/>
        </w:rPr>
        <w:t>Telšių apskrities sergančiųjų nervų – raumenų ligomis asociacijoje – 30 vietų.</w:t>
      </w:r>
    </w:p>
    <w:p w:rsidR="002D7DE8" w:rsidRPr="002D7DE8" w:rsidRDefault="002D7DE8" w:rsidP="00091FB6">
      <w:pPr>
        <w:numPr>
          <w:ilvl w:val="0"/>
          <w:numId w:val="47"/>
        </w:numPr>
        <w:tabs>
          <w:tab w:val="left" w:pos="993"/>
        </w:tabs>
        <w:spacing w:after="0" w:line="240" w:lineRule="auto"/>
        <w:ind w:left="0" w:firstLine="720"/>
        <w:jc w:val="both"/>
        <w:rPr>
          <w:rFonts w:ascii="Times New Roman" w:eastAsia="Calibri" w:hAnsi="Times New Roman" w:cs="Times New Roman"/>
          <w:sz w:val="24"/>
          <w:szCs w:val="24"/>
          <w:shd w:val="clear" w:color="auto" w:fill="FFFFFF"/>
        </w:rPr>
      </w:pPr>
      <w:r w:rsidRPr="002D7DE8">
        <w:rPr>
          <w:rFonts w:ascii="Times New Roman" w:eastAsia="Calibri" w:hAnsi="Times New Roman" w:cs="Times New Roman"/>
          <w:sz w:val="24"/>
          <w:szCs w:val="24"/>
          <w:shd w:val="clear" w:color="auto" w:fill="FFFFFF"/>
        </w:rPr>
        <w:t>Sergančiųjų cukriniu diabetu klube – 30 vietų.</w:t>
      </w:r>
    </w:p>
    <w:p w:rsidR="002D7DE8" w:rsidRPr="002D7DE8" w:rsidRDefault="002D7DE8" w:rsidP="00091FB6">
      <w:pPr>
        <w:numPr>
          <w:ilvl w:val="0"/>
          <w:numId w:val="47"/>
        </w:numPr>
        <w:tabs>
          <w:tab w:val="left" w:pos="993"/>
        </w:tabs>
        <w:spacing w:after="0" w:line="240" w:lineRule="auto"/>
        <w:ind w:left="0" w:firstLine="720"/>
        <w:jc w:val="both"/>
        <w:rPr>
          <w:rFonts w:ascii="Times New Roman" w:eastAsia="Calibri" w:hAnsi="Times New Roman" w:cs="Times New Roman"/>
          <w:sz w:val="24"/>
          <w:szCs w:val="24"/>
          <w:shd w:val="clear" w:color="auto" w:fill="FFFFFF"/>
        </w:rPr>
      </w:pPr>
      <w:r w:rsidRPr="002D7DE8">
        <w:rPr>
          <w:rFonts w:ascii="Times New Roman" w:eastAsia="Calibri" w:hAnsi="Times New Roman" w:cs="Times New Roman"/>
          <w:sz w:val="24"/>
          <w:szCs w:val="24"/>
          <w:shd w:val="clear" w:color="auto" w:fill="FFFFFF"/>
        </w:rPr>
        <w:t>VšĮ Lietuvos aklųjų ir silpnaregių organizacijoje šiaurės rytų centre – 30 vietų.</w:t>
      </w:r>
    </w:p>
    <w:p w:rsidR="002D7DE8" w:rsidRPr="002D7DE8" w:rsidRDefault="002D7DE8" w:rsidP="002D7DE8">
      <w:pPr>
        <w:spacing w:after="0" w:line="240" w:lineRule="auto"/>
        <w:ind w:firstLine="720"/>
        <w:jc w:val="both"/>
        <w:rPr>
          <w:rFonts w:ascii="Times New Roman" w:eastAsia="Calibri" w:hAnsi="Times New Roman" w:cs="Times New Roman"/>
          <w:sz w:val="24"/>
          <w:szCs w:val="24"/>
          <w:shd w:val="clear" w:color="auto" w:fill="FFFFFF"/>
        </w:rPr>
      </w:pPr>
      <w:r w:rsidRPr="002D7DE8">
        <w:rPr>
          <w:rFonts w:ascii="Times New Roman" w:eastAsia="Calibri" w:hAnsi="Times New Roman" w:cs="Times New Roman"/>
          <w:sz w:val="24"/>
          <w:szCs w:val="24"/>
          <w:shd w:val="clear" w:color="auto" w:fill="FFFFFF"/>
        </w:rPr>
        <w:t>Kitos akredituotos socialinės priežiūros paslaugos teikiamos šiose įstaigose:</w:t>
      </w:r>
    </w:p>
    <w:p w:rsidR="002D7DE8" w:rsidRPr="002D7DE8" w:rsidRDefault="002D7DE8" w:rsidP="00091FB6">
      <w:pPr>
        <w:numPr>
          <w:ilvl w:val="0"/>
          <w:numId w:val="47"/>
        </w:numPr>
        <w:tabs>
          <w:tab w:val="left" w:pos="993"/>
        </w:tabs>
        <w:spacing w:after="0" w:line="240" w:lineRule="auto"/>
        <w:ind w:left="0" w:firstLine="720"/>
        <w:jc w:val="both"/>
        <w:rPr>
          <w:rFonts w:ascii="Times New Roman" w:eastAsia="Calibri" w:hAnsi="Times New Roman" w:cs="Times New Roman"/>
          <w:sz w:val="24"/>
          <w:szCs w:val="24"/>
          <w:shd w:val="clear" w:color="auto" w:fill="FFFFFF"/>
        </w:rPr>
      </w:pPr>
      <w:r w:rsidRPr="002D7DE8">
        <w:rPr>
          <w:rFonts w:ascii="Times New Roman" w:eastAsia="Calibri" w:hAnsi="Times New Roman" w:cs="Times New Roman"/>
          <w:sz w:val="24"/>
          <w:szCs w:val="24"/>
          <w:shd w:val="clear" w:color="auto" w:fill="FFFFFF"/>
        </w:rPr>
        <w:t>Biudžetinėje įstaigoje Plungės socialinių paslaugų centre:</w:t>
      </w:r>
    </w:p>
    <w:p w:rsidR="002D7DE8" w:rsidRPr="002D7DE8" w:rsidRDefault="002D7DE8" w:rsidP="00091FB6">
      <w:pPr>
        <w:numPr>
          <w:ilvl w:val="0"/>
          <w:numId w:val="46"/>
        </w:numPr>
        <w:tabs>
          <w:tab w:val="left" w:pos="993"/>
        </w:tabs>
        <w:spacing w:after="0" w:line="240" w:lineRule="auto"/>
        <w:ind w:left="0" w:firstLine="720"/>
        <w:jc w:val="both"/>
        <w:rPr>
          <w:rFonts w:ascii="Times New Roman" w:eastAsia="Calibri" w:hAnsi="Times New Roman" w:cs="Times New Roman"/>
          <w:sz w:val="24"/>
          <w:szCs w:val="24"/>
          <w:shd w:val="clear" w:color="auto" w:fill="FFFFFF"/>
        </w:rPr>
      </w:pPr>
      <w:r w:rsidRPr="002D7DE8">
        <w:rPr>
          <w:rFonts w:ascii="Times New Roman" w:eastAsia="Calibri" w:hAnsi="Times New Roman" w:cs="Times New Roman"/>
          <w:sz w:val="24"/>
          <w:szCs w:val="24"/>
          <w:shd w:val="clear" w:color="auto" w:fill="FFFFFF"/>
        </w:rPr>
        <w:t>pagalbą į namus – suaugusiems asmenims su negalia ir jų šeimoms; senyvo amžiaus asmenims ir jų šeimoms; kitiems asmenims ir jų šeimoms (laikinai dėl ligos ar kitų priežasčių savarankiškumo netekusiems asmenims);</w:t>
      </w:r>
    </w:p>
    <w:p w:rsidR="002D7DE8" w:rsidRPr="002D7DE8" w:rsidRDefault="002D7DE8" w:rsidP="00091FB6">
      <w:pPr>
        <w:numPr>
          <w:ilvl w:val="0"/>
          <w:numId w:val="46"/>
        </w:numPr>
        <w:tabs>
          <w:tab w:val="left" w:pos="1134"/>
        </w:tabs>
        <w:spacing w:after="0" w:line="240" w:lineRule="auto"/>
        <w:ind w:left="0" w:firstLine="720"/>
        <w:jc w:val="both"/>
        <w:rPr>
          <w:rFonts w:ascii="Times New Roman" w:eastAsia="Calibri" w:hAnsi="Times New Roman" w:cs="Times New Roman"/>
          <w:sz w:val="24"/>
          <w:szCs w:val="24"/>
          <w:shd w:val="clear" w:color="auto" w:fill="FFFFFF"/>
        </w:rPr>
      </w:pPr>
      <w:r w:rsidRPr="002D7DE8">
        <w:rPr>
          <w:rFonts w:ascii="Times New Roman" w:eastAsia="Calibri" w:hAnsi="Times New Roman" w:cs="Times New Roman"/>
          <w:sz w:val="24"/>
          <w:szCs w:val="24"/>
          <w:shd w:val="clear" w:color="auto" w:fill="FFFFFF"/>
        </w:rPr>
        <w:t xml:space="preserve">socialinės priežiūros – socialinę riziką patiriantiems vaikams ir jų šeimoms; </w:t>
      </w:r>
    </w:p>
    <w:p w:rsidR="002D7DE8" w:rsidRPr="002D7DE8" w:rsidRDefault="002D7DE8" w:rsidP="00091FB6">
      <w:pPr>
        <w:numPr>
          <w:ilvl w:val="0"/>
          <w:numId w:val="46"/>
        </w:numPr>
        <w:tabs>
          <w:tab w:val="left" w:pos="1134"/>
        </w:tabs>
        <w:spacing w:after="0" w:line="240" w:lineRule="auto"/>
        <w:ind w:left="0" w:firstLine="720"/>
        <w:jc w:val="both"/>
        <w:rPr>
          <w:rFonts w:ascii="Times New Roman" w:eastAsia="Calibri" w:hAnsi="Times New Roman" w:cs="Times New Roman"/>
          <w:sz w:val="24"/>
          <w:szCs w:val="24"/>
          <w:shd w:val="clear" w:color="auto" w:fill="FFFFFF"/>
        </w:rPr>
      </w:pPr>
      <w:r w:rsidRPr="002D7DE8">
        <w:rPr>
          <w:rFonts w:ascii="Times New Roman" w:eastAsia="Calibri" w:hAnsi="Times New Roman" w:cs="Times New Roman"/>
          <w:sz w:val="24"/>
          <w:szCs w:val="24"/>
          <w:shd w:val="clear" w:color="auto" w:fill="FFFFFF"/>
        </w:rPr>
        <w:t xml:space="preserve">socialinių įgūdžių ugdymą, palaikymą ir (ar) atkūrimą – suaugusiems asmenims su negalia ir jų šeimoms; senyvo amžiaus asmenims ir jų šeimoms;  </w:t>
      </w:r>
    </w:p>
    <w:p w:rsidR="002D7DE8" w:rsidRDefault="002D7DE8" w:rsidP="00091FB6">
      <w:pPr>
        <w:numPr>
          <w:ilvl w:val="0"/>
          <w:numId w:val="46"/>
        </w:numPr>
        <w:tabs>
          <w:tab w:val="left" w:pos="1134"/>
        </w:tabs>
        <w:spacing w:after="0" w:line="240" w:lineRule="auto"/>
        <w:ind w:left="0" w:firstLine="720"/>
        <w:jc w:val="both"/>
        <w:rPr>
          <w:rFonts w:ascii="Times New Roman" w:eastAsia="Calibri" w:hAnsi="Times New Roman" w:cs="Times New Roman"/>
          <w:sz w:val="24"/>
          <w:szCs w:val="24"/>
          <w:shd w:val="clear" w:color="auto" w:fill="FFFFFF"/>
        </w:rPr>
      </w:pPr>
      <w:r w:rsidRPr="002D7DE8">
        <w:rPr>
          <w:rFonts w:ascii="Times New Roman" w:eastAsia="Calibri" w:hAnsi="Times New Roman" w:cs="Times New Roman"/>
          <w:sz w:val="24"/>
          <w:szCs w:val="24"/>
          <w:shd w:val="clear" w:color="auto" w:fill="FFFFFF"/>
        </w:rPr>
        <w:t>intensyvią krizių įveikimo pagalbą – vaikams, kuriems pagal Lietuvos Respublikos vaiko teisių apsaugos pagrindų įstatymą nustatyta laikinoji priežiūra, kitiems tos šeimos vaikams kartu su jų atstovais (atstovu) pagal įstatymą; socialinę riziką patiriantiems vaikams ir jų šeimoms;</w:t>
      </w:r>
    </w:p>
    <w:p w:rsidR="002D7DE8" w:rsidRPr="002D7DE8" w:rsidRDefault="002D7DE8" w:rsidP="00091FB6">
      <w:pPr>
        <w:numPr>
          <w:ilvl w:val="0"/>
          <w:numId w:val="46"/>
        </w:numPr>
        <w:tabs>
          <w:tab w:val="left" w:pos="1134"/>
        </w:tabs>
        <w:spacing w:after="0" w:line="240" w:lineRule="auto"/>
        <w:ind w:left="0" w:firstLine="720"/>
        <w:jc w:val="both"/>
        <w:rPr>
          <w:rFonts w:ascii="Times New Roman" w:eastAsia="Calibri" w:hAnsi="Times New Roman" w:cs="Times New Roman"/>
          <w:sz w:val="24"/>
          <w:szCs w:val="24"/>
          <w:shd w:val="clear" w:color="auto" w:fill="FFFFFF"/>
        </w:rPr>
      </w:pPr>
      <w:r w:rsidRPr="002D7DE8">
        <w:rPr>
          <w:rFonts w:ascii="Times New Roman" w:eastAsia="Calibri" w:hAnsi="Times New Roman" w:cs="Times New Roman"/>
          <w:sz w:val="24"/>
          <w:szCs w:val="24"/>
          <w:shd w:val="clear" w:color="auto" w:fill="FFFFFF"/>
        </w:rPr>
        <w:t>laikiną atokvėpį;</w:t>
      </w:r>
    </w:p>
    <w:p w:rsidR="002D7DE8" w:rsidRPr="002D7DE8" w:rsidRDefault="002D7DE8" w:rsidP="00091FB6">
      <w:pPr>
        <w:numPr>
          <w:ilvl w:val="0"/>
          <w:numId w:val="46"/>
        </w:numPr>
        <w:tabs>
          <w:tab w:val="left" w:pos="1134"/>
        </w:tabs>
        <w:spacing w:after="0" w:line="240" w:lineRule="auto"/>
        <w:ind w:left="0" w:firstLine="720"/>
        <w:jc w:val="both"/>
        <w:rPr>
          <w:rFonts w:ascii="Times New Roman" w:eastAsia="Calibri" w:hAnsi="Times New Roman" w:cs="Times New Roman"/>
          <w:sz w:val="24"/>
          <w:szCs w:val="24"/>
          <w:shd w:val="clear" w:color="auto" w:fill="FFFFFF"/>
        </w:rPr>
      </w:pPr>
      <w:r w:rsidRPr="002D7DE8">
        <w:rPr>
          <w:rFonts w:ascii="Times New Roman" w:eastAsia="Calibri" w:hAnsi="Times New Roman" w:cs="Times New Roman"/>
          <w:sz w:val="24"/>
          <w:szCs w:val="24"/>
          <w:shd w:val="clear" w:color="auto" w:fill="FFFFFF"/>
        </w:rPr>
        <w:t>pagalbą globėjams (rūpintojams), budintiems globėjams, įtėviams ir šeimynų dalyviams ar besirengiantiems jais tapti – vaikus globojantiems (rūpinantiems), prižiūrintiems ar įvaikinusiems asmenims; asmenims, besirengiantiems tapti globėjais (rūpintojais), budinčiais globotojais, įtėviais ar šeimynų dalyviais.</w:t>
      </w:r>
    </w:p>
    <w:p w:rsidR="002D7DE8" w:rsidRPr="002D7DE8" w:rsidRDefault="002D7DE8" w:rsidP="00091FB6">
      <w:pPr>
        <w:numPr>
          <w:ilvl w:val="0"/>
          <w:numId w:val="47"/>
        </w:numPr>
        <w:tabs>
          <w:tab w:val="left" w:pos="1134"/>
        </w:tabs>
        <w:spacing w:after="0" w:line="240" w:lineRule="auto"/>
        <w:ind w:left="0" w:firstLine="720"/>
        <w:jc w:val="both"/>
        <w:rPr>
          <w:rFonts w:ascii="Times New Roman" w:eastAsia="Calibri" w:hAnsi="Times New Roman" w:cs="Times New Roman"/>
          <w:sz w:val="24"/>
          <w:szCs w:val="24"/>
          <w:shd w:val="clear" w:color="auto" w:fill="FFFFFF"/>
        </w:rPr>
      </w:pPr>
      <w:r w:rsidRPr="002D7DE8">
        <w:rPr>
          <w:rFonts w:ascii="Times New Roman" w:eastAsia="Calibri" w:hAnsi="Times New Roman" w:cs="Times New Roman"/>
          <w:sz w:val="24"/>
          <w:szCs w:val="24"/>
          <w:shd w:val="clear" w:color="auto" w:fill="FFFFFF"/>
        </w:rPr>
        <w:t>Biudžetinė įstaiga Plungės krizių centras teikia šias akredituotas paslaugas:</w:t>
      </w:r>
    </w:p>
    <w:p w:rsidR="00302BEC" w:rsidRDefault="002D7DE8" w:rsidP="00302BEC">
      <w:pPr>
        <w:numPr>
          <w:ilvl w:val="0"/>
          <w:numId w:val="44"/>
        </w:numPr>
        <w:tabs>
          <w:tab w:val="left" w:pos="1276"/>
        </w:tabs>
        <w:spacing w:after="0" w:line="240" w:lineRule="auto"/>
        <w:ind w:left="0" w:firstLine="720"/>
        <w:jc w:val="both"/>
        <w:rPr>
          <w:rFonts w:ascii="Times New Roman" w:eastAsia="Calibri" w:hAnsi="Times New Roman" w:cs="Times New Roman"/>
          <w:sz w:val="24"/>
          <w:szCs w:val="24"/>
          <w:shd w:val="clear" w:color="auto" w:fill="FFFFFF"/>
        </w:rPr>
      </w:pPr>
      <w:r w:rsidRPr="002D7DE8">
        <w:rPr>
          <w:rFonts w:ascii="Times New Roman" w:eastAsia="Calibri" w:hAnsi="Times New Roman" w:cs="Times New Roman"/>
          <w:sz w:val="24"/>
          <w:szCs w:val="24"/>
          <w:shd w:val="clear" w:color="auto" w:fill="FFFFFF"/>
        </w:rPr>
        <w:t>laikiną apnakvindinimą – socialinę riziką patiriantiems suaugusiems asmenims; senyvo amžiaus asmenims; smurtautojams; iš pataisos įstaigų paleistiems asmenims, kurių paleidimo iš pataisos įstaigos dienos praėjo ne daugiau nei 12 mėnesių;</w:t>
      </w:r>
    </w:p>
    <w:p w:rsidR="002D7DE8" w:rsidRPr="00302BEC" w:rsidRDefault="002D7DE8" w:rsidP="00302BEC">
      <w:pPr>
        <w:numPr>
          <w:ilvl w:val="0"/>
          <w:numId w:val="44"/>
        </w:numPr>
        <w:tabs>
          <w:tab w:val="left" w:pos="1276"/>
        </w:tabs>
        <w:spacing w:after="0" w:line="240" w:lineRule="auto"/>
        <w:ind w:left="0" w:firstLine="720"/>
        <w:jc w:val="both"/>
        <w:rPr>
          <w:rFonts w:ascii="Times New Roman" w:eastAsia="Calibri" w:hAnsi="Times New Roman" w:cs="Times New Roman"/>
          <w:sz w:val="24"/>
          <w:szCs w:val="24"/>
          <w:shd w:val="clear" w:color="auto" w:fill="FFFFFF"/>
        </w:rPr>
      </w:pPr>
      <w:r w:rsidRPr="00302BEC">
        <w:rPr>
          <w:rFonts w:ascii="Times New Roman" w:eastAsia="Calibri" w:hAnsi="Times New Roman" w:cs="Times New Roman"/>
          <w:sz w:val="24"/>
          <w:szCs w:val="24"/>
          <w:shd w:val="clear" w:color="auto" w:fill="FFFFFF"/>
        </w:rPr>
        <w:t xml:space="preserve">apgyvendinimą nakvynės amuose – socialinę riziką patiriantiems asmenims; senyvo amžiaus asmenims. </w:t>
      </w:r>
    </w:p>
    <w:p w:rsidR="002D7DE8" w:rsidRPr="002D7DE8" w:rsidRDefault="002D7DE8" w:rsidP="002D7DE8">
      <w:pPr>
        <w:spacing w:after="0" w:line="240" w:lineRule="auto"/>
        <w:ind w:left="720"/>
        <w:jc w:val="both"/>
        <w:rPr>
          <w:rFonts w:ascii="Times New Roman" w:eastAsia="Calibri" w:hAnsi="Times New Roman" w:cs="Times New Roman"/>
          <w:sz w:val="24"/>
          <w:szCs w:val="24"/>
          <w:shd w:val="clear" w:color="auto" w:fill="FFFFFF"/>
        </w:rPr>
      </w:pPr>
      <w:r w:rsidRPr="002D7DE8">
        <w:rPr>
          <w:rFonts w:ascii="Times New Roman" w:eastAsia="Calibri" w:hAnsi="Times New Roman" w:cs="Times New Roman"/>
          <w:sz w:val="24"/>
          <w:szCs w:val="24"/>
          <w:shd w:val="clear" w:color="auto" w:fill="FFFFFF"/>
        </w:rPr>
        <w:t>9. Viešoji įstaiga „Edukacija kitaip“ teikė šias akredituotas paslaugas:</w:t>
      </w:r>
    </w:p>
    <w:p w:rsidR="002D7DE8" w:rsidRPr="002D7DE8" w:rsidRDefault="002D7DE8" w:rsidP="00091FB6">
      <w:pPr>
        <w:numPr>
          <w:ilvl w:val="0"/>
          <w:numId w:val="45"/>
        </w:numPr>
        <w:tabs>
          <w:tab w:val="left" w:pos="1134"/>
        </w:tabs>
        <w:spacing w:after="0" w:line="240" w:lineRule="auto"/>
        <w:ind w:left="0" w:firstLine="720"/>
        <w:jc w:val="both"/>
        <w:rPr>
          <w:rFonts w:ascii="Times New Roman" w:eastAsia="Calibri" w:hAnsi="Times New Roman" w:cs="Times New Roman"/>
          <w:sz w:val="24"/>
          <w:szCs w:val="24"/>
          <w:shd w:val="clear" w:color="auto" w:fill="FFFFFF"/>
        </w:rPr>
      </w:pPr>
      <w:r w:rsidRPr="002D7DE8">
        <w:rPr>
          <w:rFonts w:ascii="Times New Roman" w:eastAsia="Calibri" w:hAnsi="Times New Roman" w:cs="Times New Roman"/>
          <w:sz w:val="24"/>
          <w:szCs w:val="24"/>
          <w:shd w:val="clear" w:color="auto" w:fill="FFFFFF"/>
        </w:rPr>
        <w:t xml:space="preserve">psichosocialinę pagalbą – vaikams su negalia ir jų šeimoms; vaikams, kuriems pagal Lietuvos Respublikos vaiko teisių apsaugos pagrindų įstatymą nustatyta laikinoji priežiūra, kitiems tos šeimos vaikams kartu su jų atstovais pagal įstatymą; suaugusiems asmenims su negalia ir jų šeimoms, artimiesiems; senyvo amžiaus asmenims ir jų šeimoms, artimiesiems; krizinėje situacijoje (skyrybos, darbo praradimas, artimojo netektis ir kt.) esančioms šeimoms ir jų nariams; socialinę </w:t>
      </w:r>
      <w:r w:rsidRPr="002D7DE8">
        <w:rPr>
          <w:rFonts w:ascii="Times New Roman" w:eastAsia="Calibri" w:hAnsi="Times New Roman" w:cs="Times New Roman"/>
          <w:sz w:val="24"/>
          <w:szCs w:val="24"/>
          <w:shd w:val="clear" w:color="auto" w:fill="FFFFFF"/>
        </w:rPr>
        <w:lastRenderedPageBreak/>
        <w:t>riziką patyrusiems ar patiriantiems vaikams ir jų šeimoms; socialinę riziką patyrusiems ar patiriantiems suaugusiems asmenims ir jų šeimoms; kitiems asmenims ir jų šeimoms.</w:t>
      </w:r>
    </w:p>
    <w:p w:rsidR="002D7DE8" w:rsidRPr="002D7DE8" w:rsidRDefault="002D7DE8" w:rsidP="002D7DE8">
      <w:pPr>
        <w:spacing w:after="0" w:line="240" w:lineRule="auto"/>
        <w:ind w:firstLine="720"/>
        <w:jc w:val="both"/>
        <w:rPr>
          <w:rFonts w:ascii="Times New Roman" w:eastAsia="Calibri" w:hAnsi="Times New Roman" w:cs="Times New Roman"/>
          <w:sz w:val="24"/>
          <w:szCs w:val="24"/>
          <w:shd w:val="clear" w:color="auto" w:fill="FFFFFF"/>
        </w:rPr>
      </w:pPr>
      <w:r w:rsidRPr="002D7DE8">
        <w:rPr>
          <w:rFonts w:ascii="Times New Roman" w:eastAsia="Calibri" w:hAnsi="Times New Roman" w:cs="Times New Roman"/>
          <w:sz w:val="24"/>
          <w:szCs w:val="24"/>
          <w:shd w:val="clear" w:color="auto" w:fill="FFFFFF"/>
        </w:rPr>
        <w:t>10. Viešoji įstaiga „Sudoku“ teikia šias akredituotas paslaugas:</w:t>
      </w:r>
    </w:p>
    <w:p w:rsidR="002D7DE8" w:rsidRPr="002D7DE8" w:rsidRDefault="002D7DE8" w:rsidP="00091FB6">
      <w:pPr>
        <w:numPr>
          <w:ilvl w:val="0"/>
          <w:numId w:val="45"/>
        </w:numPr>
        <w:tabs>
          <w:tab w:val="left" w:pos="1134"/>
        </w:tabs>
        <w:spacing w:after="0" w:line="240" w:lineRule="auto"/>
        <w:ind w:left="0" w:firstLine="720"/>
        <w:jc w:val="both"/>
        <w:rPr>
          <w:rFonts w:ascii="Times New Roman" w:eastAsia="Calibri" w:hAnsi="Times New Roman" w:cs="Times New Roman"/>
          <w:sz w:val="24"/>
          <w:szCs w:val="24"/>
          <w:shd w:val="clear" w:color="auto" w:fill="FFFFFF"/>
        </w:rPr>
      </w:pPr>
      <w:r w:rsidRPr="002D7DE8">
        <w:rPr>
          <w:rFonts w:ascii="Times New Roman" w:eastAsia="Calibri" w:hAnsi="Times New Roman" w:cs="Times New Roman"/>
          <w:sz w:val="24"/>
          <w:szCs w:val="24"/>
          <w:shd w:val="clear" w:color="auto" w:fill="FFFFFF"/>
        </w:rPr>
        <w:t>apgyvendinimą apsaugotame būste – suaugusiems asmenims su negalia ir jų šeimoms.</w:t>
      </w:r>
    </w:p>
    <w:p w:rsidR="002D7DE8" w:rsidRPr="002D7DE8" w:rsidRDefault="002D7DE8" w:rsidP="002D7DE8">
      <w:pPr>
        <w:spacing w:after="0" w:line="240" w:lineRule="auto"/>
        <w:ind w:left="720"/>
        <w:jc w:val="both"/>
        <w:rPr>
          <w:rFonts w:ascii="Times New Roman" w:eastAsia="Calibri" w:hAnsi="Times New Roman" w:cs="Times New Roman"/>
          <w:sz w:val="24"/>
          <w:szCs w:val="24"/>
          <w:highlight w:val="cyan"/>
          <w:shd w:val="clear" w:color="auto" w:fill="FFFFFF"/>
        </w:rPr>
      </w:pPr>
    </w:p>
    <w:p w:rsidR="002D7DE8" w:rsidRPr="002D7DE8" w:rsidRDefault="002D7DE8" w:rsidP="002D7DE8">
      <w:pPr>
        <w:spacing w:after="0" w:line="240" w:lineRule="auto"/>
        <w:jc w:val="center"/>
        <w:rPr>
          <w:rFonts w:ascii="Times New Roman" w:eastAsia="Times New Roman" w:hAnsi="Times New Roman" w:cs="Times New Roman"/>
          <w:b/>
          <w:sz w:val="24"/>
          <w:szCs w:val="24"/>
        </w:rPr>
      </w:pPr>
      <w:r w:rsidRPr="002D7DE8">
        <w:rPr>
          <w:rFonts w:ascii="Times New Roman" w:eastAsia="Times New Roman" w:hAnsi="Times New Roman" w:cs="Times New Roman"/>
          <w:b/>
          <w:sz w:val="24"/>
          <w:szCs w:val="24"/>
        </w:rPr>
        <w:t xml:space="preserve">II. </w:t>
      </w:r>
      <w:r w:rsidRPr="002D7DE8">
        <w:rPr>
          <w:rFonts w:ascii="Times New Roman" w:eastAsia="Times New Roman" w:hAnsi="Times New Roman" w:cs="Times New Roman"/>
          <w:b/>
          <w:bCs/>
          <w:sz w:val="24"/>
          <w:szCs w:val="24"/>
        </w:rPr>
        <w:t>VYKDYTA VEIKLA</w:t>
      </w:r>
      <w:r w:rsidRPr="002D7DE8">
        <w:rPr>
          <w:rFonts w:ascii="Times New Roman" w:eastAsia="Times New Roman" w:hAnsi="Times New Roman" w:cs="Times New Roman"/>
          <w:b/>
          <w:sz w:val="24"/>
          <w:szCs w:val="24"/>
        </w:rPr>
        <w:t xml:space="preserve"> IR PASIEKTI REZULTATAI</w:t>
      </w:r>
    </w:p>
    <w:p w:rsidR="002D7DE8" w:rsidRPr="002D7DE8" w:rsidRDefault="002D7DE8" w:rsidP="002D7DE8">
      <w:pPr>
        <w:spacing w:after="0" w:line="240" w:lineRule="auto"/>
        <w:jc w:val="center"/>
        <w:rPr>
          <w:rFonts w:ascii="Times New Roman" w:eastAsia="Times New Roman" w:hAnsi="Times New Roman" w:cs="Times New Roman"/>
          <w:b/>
          <w:sz w:val="24"/>
          <w:szCs w:val="24"/>
        </w:rPr>
      </w:pPr>
    </w:p>
    <w:p w:rsidR="002D7DE8" w:rsidRPr="002D7DE8" w:rsidRDefault="002D7DE8" w:rsidP="002D7DE8">
      <w:pPr>
        <w:spacing w:after="0" w:line="240" w:lineRule="auto"/>
        <w:jc w:val="center"/>
        <w:rPr>
          <w:rFonts w:ascii="Times New Roman" w:eastAsia="Times New Roman" w:hAnsi="Times New Roman" w:cs="Times New Roman"/>
          <w:sz w:val="24"/>
          <w:szCs w:val="24"/>
        </w:rPr>
      </w:pPr>
      <w:r w:rsidRPr="002D7DE8">
        <w:rPr>
          <w:rFonts w:ascii="Times New Roman" w:eastAsia="Times New Roman" w:hAnsi="Times New Roman" w:cs="Times New Roman"/>
          <w:b/>
          <w:sz w:val="24"/>
          <w:szCs w:val="24"/>
        </w:rPr>
        <w:t>Socialinės paramos skyriaus išlaidos:</w:t>
      </w:r>
    </w:p>
    <w:p w:rsidR="002D7DE8" w:rsidRPr="002D7DE8" w:rsidRDefault="002D7DE8" w:rsidP="002D7DE8">
      <w:pPr>
        <w:spacing w:after="0" w:line="240" w:lineRule="auto"/>
        <w:rPr>
          <w:rFonts w:ascii="Times New Roman" w:eastAsia="Times New Roman" w:hAnsi="Times New Roman" w:cs="Times New Roman"/>
          <w:sz w:val="24"/>
          <w:szCs w:val="24"/>
        </w:rPr>
      </w:pPr>
    </w:p>
    <w:tbl>
      <w:tblPr>
        <w:tblW w:w="0" w:type="auto"/>
        <w:tblBorders>
          <w:top w:val="single" w:sz="8" w:space="0" w:color="4F81BD"/>
          <w:bottom w:val="single" w:sz="8" w:space="0" w:color="4F81BD"/>
        </w:tblBorders>
        <w:tblLook w:val="0420" w:firstRow="1" w:lastRow="0" w:firstColumn="0" w:lastColumn="0" w:noHBand="0" w:noVBand="1"/>
      </w:tblPr>
      <w:tblGrid>
        <w:gridCol w:w="4933"/>
        <w:gridCol w:w="4921"/>
      </w:tblGrid>
      <w:tr w:rsidR="002D7DE8" w:rsidRPr="002D7DE8" w:rsidTr="002D7DE8">
        <w:tc>
          <w:tcPr>
            <w:tcW w:w="5094" w:type="dxa"/>
            <w:tcBorders>
              <w:top w:val="single" w:sz="8" w:space="0" w:color="4F81BD"/>
              <w:left w:val="nil"/>
              <w:bottom w:val="single" w:sz="8" w:space="0" w:color="4F81BD"/>
              <w:right w:val="nil"/>
            </w:tcBorders>
            <w:shd w:val="clear" w:color="auto" w:fill="auto"/>
          </w:tcPr>
          <w:p w:rsidR="002D7DE8" w:rsidRPr="002D7DE8" w:rsidRDefault="002D7DE8" w:rsidP="002D7DE8">
            <w:pPr>
              <w:spacing w:after="0" w:line="240" w:lineRule="auto"/>
              <w:jc w:val="right"/>
              <w:rPr>
                <w:rFonts w:ascii="Times New Roman" w:eastAsia="Times New Roman" w:hAnsi="Times New Roman" w:cs="Times New Roman"/>
                <w:b/>
                <w:bCs/>
                <w:color w:val="000000"/>
                <w:sz w:val="24"/>
                <w:szCs w:val="24"/>
                <w:shd w:val="clear" w:color="auto" w:fill="FFFFFF"/>
              </w:rPr>
            </w:pPr>
            <w:r w:rsidRPr="002D7DE8">
              <w:rPr>
                <w:rFonts w:ascii="Times New Roman" w:eastAsia="Times New Roman" w:hAnsi="Times New Roman" w:cs="Times New Roman"/>
                <w:b/>
                <w:bCs/>
                <w:color w:val="000000"/>
                <w:sz w:val="24"/>
                <w:szCs w:val="24"/>
                <w:shd w:val="clear" w:color="auto" w:fill="FFFFFF"/>
              </w:rPr>
              <w:t>Iš viso per 2022 m.</w:t>
            </w:r>
          </w:p>
        </w:tc>
        <w:tc>
          <w:tcPr>
            <w:tcW w:w="5094" w:type="dxa"/>
            <w:tcBorders>
              <w:top w:val="single" w:sz="8" w:space="0" w:color="4F81BD"/>
              <w:left w:val="nil"/>
              <w:bottom w:val="single" w:sz="8" w:space="0" w:color="4F81BD"/>
              <w:right w:val="nil"/>
            </w:tcBorders>
            <w:shd w:val="clear" w:color="auto" w:fill="auto"/>
          </w:tcPr>
          <w:p w:rsidR="002D7DE8" w:rsidRPr="002D7DE8" w:rsidRDefault="002D7DE8" w:rsidP="002D7DE8">
            <w:pPr>
              <w:spacing w:after="0" w:line="240" w:lineRule="auto"/>
              <w:jc w:val="center"/>
              <w:rPr>
                <w:rFonts w:ascii="Times New Roman" w:eastAsia="Times New Roman" w:hAnsi="Times New Roman" w:cs="Times New Roman"/>
                <w:b/>
                <w:bCs/>
                <w:color w:val="000000"/>
                <w:sz w:val="24"/>
                <w:szCs w:val="24"/>
                <w:shd w:val="clear" w:color="auto" w:fill="FFFFFF"/>
              </w:rPr>
            </w:pPr>
            <w:r w:rsidRPr="002D7DE8">
              <w:rPr>
                <w:rFonts w:ascii="Times New Roman" w:eastAsia="Times New Roman" w:hAnsi="Times New Roman" w:cs="Times New Roman"/>
                <w:b/>
                <w:bCs/>
                <w:color w:val="000000"/>
                <w:sz w:val="24"/>
                <w:szCs w:val="24"/>
                <w:shd w:val="clear" w:color="auto" w:fill="FFFFFF"/>
              </w:rPr>
              <w:t>15 200 171,07 (Eur)</w:t>
            </w:r>
          </w:p>
        </w:tc>
      </w:tr>
      <w:tr w:rsidR="002D7DE8" w:rsidRPr="002D7DE8" w:rsidTr="002D7DE8">
        <w:tc>
          <w:tcPr>
            <w:tcW w:w="5094" w:type="dxa"/>
            <w:tcBorders>
              <w:left w:val="nil"/>
              <w:right w:val="nil"/>
            </w:tcBorders>
            <w:shd w:val="clear" w:color="auto" w:fill="D3DFEE"/>
          </w:tcPr>
          <w:p w:rsidR="002D7DE8" w:rsidRPr="002D7DE8" w:rsidRDefault="002D7DE8" w:rsidP="002D7DE8">
            <w:pPr>
              <w:spacing w:after="0" w:line="240" w:lineRule="auto"/>
              <w:jc w:val="right"/>
              <w:rPr>
                <w:rFonts w:ascii="Times New Roman" w:eastAsia="Times New Roman" w:hAnsi="Times New Roman" w:cs="Times New Roman"/>
                <w:color w:val="000000"/>
                <w:sz w:val="24"/>
                <w:szCs w:val="24"/>
                <w:shd w:val="clear" w:color="auto" w:fill="FFFFFF"/>
              </w:rPr>
            </w:pPr>
          </w:p>
        </w:tc>
        <w:tc>
          <w:tcPr>
            <w:tcW w:w="5094" w:type="dxa"/>
            <w:tcBorders>
              <w:left w:val="nil"/>
              <w:right w:val="nil"/>
            </w:tcBorders>
            <w:shd w:val="clear" w:color="auto" w:fill="D3DFEE"/>
          </w:tcPr>
          <w:p w:rsidR="002D7DE8" w:rsidRPr="002D7DE8" w:rsidRDefault="002D7DE8" w:rsidP="002D7DE8">
            <w:pPr>
              <w:spacing w:after="0" w:line="240" w:lineRule="auto"/>
              <w:jc w:val="center"/>
              <w:rPr>
                <w:rFonts w:ascii="Times New Roman" w:eastAsia="Times New Roman" w:hAnsi="Times New Roman" w:cs="Times New Roman"/>
                <w:b/>
                <w:bCs/>
                <w:color w:val="000000"/>
                <w:sz w:val="24"/>
                <w:szCs w:val="24"/>
                <w:shd w:val="clear" w:color="auto" w:fill="FFFFFF"/>
              </w:rPr>
            </w:pPr>
          </w:p>
        </w:tc>
      </w:tr>
      <w:tr w:rsidR="002D7DE8" w:rsidRPr="002D7DE8" w:rsidTr="002D7DE8">
        <w:trPr>
          <w:trHeight w:val="346"/>
        </w:trPr>
        <w:tc>
          <w:tcPr>
            <w:tcW w:w="5094" w:type="dxa"/>
            <w:shd w:val="clear" w:color="auto" w:fill="auto"/>
          </w:tcPr>
          <w:p w:rsidR="002D7DE8" w:rsidRPr="002D7DE8" w:rsidRDefault="002D7DE8" w:rsidP="002D7DE8">
            <w:pPr>
              <w:spacing w:after="0" w:line="240" w:lineRule="auto"/>
              <w:rPr>
                <w:rFonts w:ascii="Times New Roman" w:eastAsia="Times New Roman" w:hAnsi="Times New Roman" w:cs="Times New Roman"/>
                <w:b/>
                <w:color w:val="365F91"/>
                <w:sz w:val="24"/>
                <w:szCs w:val="24"/>
              </w:rPr>
            </w:pPr>
            <w:r w:rsidRPr="002D7DE8">
              <w:rPr>
                <w:rFonts w:ascii="Times New Roman" w:eastAsia="Times New Roman" w:hAnsi="Times New Roman" w:cs="Times New Roman"/>
                <w:b/>
                <w:color w:val="000000"/>
                <w:sz w:val="24"/>
                <w:szCs w:val="24"/>
                <w:shd w:val="clear" w:color="auto" w:fill="FFFFFF"/>
              </w:rPr>
              <w:t>1</w:t>
            </w:r>
            <w:r w:rsidRPr="002D7DE8">
              <w:rPr>
                <w:rFonts w:ascii="Times New Roman" w:eastAsia="Times New Roman" w:hAnsi="Times New Roman" w:cs="Times New Roman"/>
                <w:b/>
                <w:bCs/>
                <w:color w:val="000000"/>
                <w:sz w:val="24"/>
                <w:szCs w:val="24"/>
                <w:shd w:val="clear" w:color="auto" w:fill="FFFFFF"/>
              </w:rPr>
              <w:t>. </w:t>
            </w:r>
            <w:r w:rsidRPr="002D7DE8">
              <w:rPr>
                <w:rFonts w:ascii="Times New Roman" w:eastAsia="Times New Roman" w:hAnsi="Times New Roman" w:cs="Times New Roman"/>
                <w:b/>
                <w:color w:val="000000"/>
                <w:sz w:val="24"/>
                <w:szCs w:val="24"/>
                <w:shd w:val="clear" w:color="auto" w:fill="FFFFFF"/>
              </w:rPr>
              <w:t>Savivaldybės biudžetas:   </w:t>
            </w:r>
          </w:p>
        </w:tc>
        <w:tc>
          <w:tcPr>
            <w:tcW w:w="5094" w:type="dxa"/>
            <w:shd w:val="clear" w:color="auto" w:fill="auto"/>
          </w:tcPr>
          <w:p w:rsidR="002D7DE8" w:rsidRPr="002D7DE8" w:rsidRDefault="002D7DE8" w:rsidP="002D7DE8">
            <w:pPr>
              <w:spacing w:after="0" w:line="240" w:lineRule="auto"/>
              <w:jc w:val="center"/>
              <w:rPr>
                <w:rFonts w:ascii="Times New Roman" w:eastAsia="Times New Roman" w:hAnsi="Times New Roman" w:cs="Times New Roman"/>
                <w:b/>
                <w:color w:val="365F91"/>
                <w:sz w:val="24"/>
                <w:szCs w:val="24"/>
              </w:rPr>
            </w:pPr>
            <w:r w:rsidRPr="002D7DE8">
              <w:rPr>
                <w:rFonts w:ascii="Times New Roman" w:eastAsia="Times New Roman" w:hAnsi="Times New Roman" w:cs="Times New Roman"/>
                <w:b/>
                <w:color w:val="000000"/>
                <w:sz w:val="24"/>
                <w:szCs w:val="24"/>
                <w:shd w:val="clear" w:color="auto" w:fill="FFFFFF"/>
              </w:rPr>
              <w:t>4 669 001,00</w:t>
            </w:r>
          </w:p>
        </w:tc>
      </w:tr>
      <w:tr w:rsidR="002D7DE8" w:rsidRPr="002D7DE8" w:rsidTr="002D7DE8">
        <w:tc>
          <w:tcPr>
            <w:tcW w:w="5094" w:type="dxa"/>
            <w:tcBorders>
              <w:left w:val="nil"/>
              <w:right w:val="nil"/>
            </w:tcBorders>
            <w:shd w:val="clear" w:color="auto" w:fill="D3DFEE"/>
          </w:tcPr>
          <w:p w:rsidR="002D7DE8" w:rsidRPr="002D7DE8" w:rsidRDefault="002D7DE8" w:rsidP="002D7DE8">
            <w:pPr>
              <w:spacing w:after="0" w:line="240" w:lineRule="auto"/>
              <w:rPr>
                <w:rFonts w:ascii="Times New Roman" w:eastAsia="Times New Roman" w:hAnsi="Times New Roman" w:cs="Times New Roman"/>
                <w:color w:val="365F91"/>
                <w:sz w:val="24"/>
                <w:szCs w:val="24"/>
              </w:rPr>
            </w:pPr>
            <w:r w:rsidRPr="002D7DE8">
              <w:rPr>
                <w:rFonts w:ascii="Times New Roman" w:eastAsia="Times New Roman" w:hAnsi="Times New Roman" w:cs="Times New Roman"/>
                <w:color w:val="000000"/>
                <w:sz w:val="24"/>
                <w:szCs w:val="24"/>
              </w:rPr>
              <w:t>1.1. valstybės funkcijoms vykdyti </w:t>
            </w:r>
          </w:p>
        </w:tc>
        <w:tc>
          <w:tcPr>
            <w:tcW w:w="5094" w:type="dxa"/>
            <w:tcBorders>
              <w:left w:val="nil"/>
              <w:right w:val="nil"/>
            </w:tcBorders>
            <w:shd w:val="clear" w:color="auto" w:fill="D3DFEE"/>
          </w:tcPr>
          <w:p w:rsidR="002D7DE8" w:rsidRPr="002D7DE8" w:rsidRDefault="002D7DE8" w:rsidP="002D7DE8">
            <w:pPr>
              <w:spacing w:after="0" w:line="240" w:lineRule="auto"/>
              <w:jc w:val="center"/>
              <w:rPr>
                <w:rFonts w:ascii="Times New Roman" w:eastAsia="Times New Roman" w:hAnsi="Times New Roman" w:cs="Times New Roman"/>
                <w:color w:val="FF0000"/>
                <w:sz w:val="24"/>
                <w:szCs w:val="24"/>
              </w:rPr>
            </w:pPr>
            <w:r w:rsidRPr="002D7DE8">
              <w:rPr>
                <w:rFonts w:ascii="Times New Roman" w:eastAsia="Times New Roman" w:hAnsi="Times New Roman" w:cs="Times New Roman"/>
                <w:color w:val="000000"/>
                <w:sz w:val="24"/>
                <w:szCs w:val="24"/>
              </w:rPr>
              <w:t>2 008 000,10</w:t>
            </w:r>
          </w:p>
        </w:tc>
      </w:tr>
      <w:tr w:rsidR="002D7DE8" w:rsidRPr="002D7DE8" w:rsidTr="002D7DE8">
        <w:tc>
          <w:tcPr>
            <w:tcW w:w="5094" w:type="dxa"/>
            <w:shd w:val="clear" w:color="auto" w:fill="auto"/>
          </w:tcPr>
          <w:p w:rsidR="002D7DE8" w:rsidRPr="002D7DE8" w:rsidRDefault="002D7DE8" w:rsidP="002D7DE8">
            <w:pPr>
              <w:spacing w:after="0" w:line="240" w:lineRule="auto"/>
              <w:rPr>
                <w:rFonts w:ascii="Times New Roman" w:eastAsia="Times New Roman" w:hAnsi="Times New Roman" w:cs="Times New Roman"/>
                <w:color w:val="365F91"/>
                <w:sz w:val="24"/>
                <w:szCs w:val="24"/>
              </w:rPr>
            </w:pPr>
            <w:r w:rsidRPr="002D7DE8">
              <w:rPr>
                <w:rFonts w:ascii="Times New Roman" w:eastAsia="Times New Roman" w:hAnsi="Times New Roman" w:cs="Times New Roman"/>
                <w:color w:val="000000"/>
                <w:sz w:val="24"/>
                <w:szCs w:val="24"/>
              </w:rPr>
              <w:t>1.2. savivaldybės funkcijoms vykdyti</w:t>
            </w:r>
          </w:p>
        </w:tc>
        <w:tc>
          <w:tcPr>
            <w:tcW w:w="5094" w:type="dxa"/>
            <w:shd w:val="clear" w:color="auto" w:fill="auto"/>
          </w:tcPr>
          <w:p w:rsidR="002D7DE8" w:rsidRPr="002D7DE8" w:rsidRDefault="002D7DE8" w:rsidP="002D7DE8">
            <w:pPr>
              <w:spacing w:after="0" w:line="240" w:lineRule="auto"/>
              <w:jc w:val="center"/>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t>2 661 000,90</w:t>
            </w:r>
          </w:p>
        </w:tc>
      </w:tr>
      <w:tr w:rsidR="002D7DE8" w:rsidRPr="002D7DE8" w:rsidTr="002D7DE8">
        <w:tc>
          <w:tcPr>
            <w:tcW w:w="5094" w:type="dxa"/>
            <w:tcBorders>
              <w:left w:val="nil"/>
              <w:right w:val="nil"/>
            </w:tcBorders>
            <w:shd w:val="clear" w:color="auto" w:fill="D3DFEE"/>
          </w:tcPr>
          <w:p w:rsidR="002D7DE8" w:rsidRPr="002D7DE8" w:rsidRDefault="002D7DE8" w:rsidP="002D7DE8">
            <w:pPr>
              <w:spacing w:after="0" w:line="240" w:lineRule="auto"/>
              <w:rPr>
                <w:rFonts w:ascii="Times New Roman" w:eastAsia="Times New Roman" w:hAnsi="Times New Roman" w:cs="Times New Roman"/>
                <w:color w:val="000000"/>
                <w:sz w:val="24"/>
                <w:szCs w:val="24"/>
              </w:rPr>
            </w:pPr>
          </w:p>
        </w:tc>
        <w:tc>
          <w:tcPr>
            <w:tcW w:w="5094" w:type="dxa"/>
            <w:tcBorders>
              <w:left w:val="nil"/>
              <w:right w:val="nil"/>
            </w:tcBorders>
            <w:shd w:val="clear" w:color="auto" w:fill="D3DFEE"/>
          </w:tcPr>
          <w:p w:rsidR="002D7DE8" w:rsidRPr="002D7DE8" w:rsidRDefault="002D7DE8" w:rsidP="002D7DE8">
            <w:pPr>
              <w:spacing w:after="0" w:line="240" w:lineRule="auto"/>
              <w:jc w:val="center"/>
              <w:rPr>
                <w:rFonts w:ascii="Times New Roman" w:eastAsia="Times New Roman" w:hAnsi="Times New Roman" w:cs="Times New Roman"/>
                <w:color w:val="000000"/>
                <w:sz w:val="24"/>
                <w:szCs w:val="24"/>
              </w:rPr>
            </w:pPr>
          </w:p>
        </w:tc>
      </w:tr>
      <w:tr w:rsidR="002D7DE8" w:rsidRPr="002D7DE8" w:rsidTr="002D7DE8">
        <w:tc>
          <w:tcPr>
            <w:tcW w:w="5094" w:type="dxa"/>
            <w:shd w:val="clear" w:color="auto" w:fill="auto"/>
          </w:tcPr>
          <w:p w:rsidR="002D7DE8" w:rsidRPr="002D7DE8" w:rsidRDefault="002D7DE8" w:rsidP="002D7DE8">
            <w:pPr>
              <w:spacing w:after="0" w:line="240" w:lineRule="auto"/>
              <w:rPr>
                <w:rFonts w:ascii="Times New Roman" w:eastAsia="Times New Roman" w:hAnsi="Times New Roman" w:cs="Times New Roman"/>
                <w:b/>
                <w:color w:val="365F91"/>
                <w:sz w:val="24"/>
                <w:szCs w:val="24"/>
              </w:rPr>
            </w:pPr>
            <w:r w:rsidRPr="002D7DE8">
              <w:rPr>
                <w:rFonts w:ascii="Times New Roman" w:eastAsia="Times New Roman" w:hAnsi="Times New Roman" w:cs="Times New Roman"/>
                <w:b/>
                <w:color w:val="000000"/>
                <w:sz w:val="24"/>
                <w:szCs w:val="24"/>
              </w:rPr>
              <w:t>2. Valstybės biudžetas:    </w:t>
            </w:r>
          </w:p>
        </w:tc>
        <w:tc>
          <w:tcPr>
            <w:tcW w:w="5094" w:type="dxa"/>
            <w:shd w:val="clear" w:color="auto" w:fill="auto"/>
          </w:tcPr>
          <w:p w:rsidR="002D7DE8" w:rsidRPr="002D7DE8" w:rsidRDefault="002D7DE8" w:rsidP="002D7DE8">
            <w:pPr>
              <w:spacing w:after="0" w:line="240" w:lineRule="auto"/>
              <w:jc w:val="center"/>
              <w:rPr>
                <w:rFonts w:ascii="Times New Roman" w:eastAsia="Times New Roman" w:hAnsi="Times New Roman" w:cs="Times New Roman"/>
                <w:b/>
                <w:color w:val="365F91"/>
                <w:sz w:val="24"/>
                <w:szCs w:val="24"/>
              </w:rPr>
            </w:pPr>
            <w:r w:rsidRPr="002D7DE8">
              <w:rPr>
                <w:rFonts w:ascii="Times New Roman" w:eastAsia="Times New Roman" w:hAnsi="Times New Roman" w:cs="Times New Roman"/>
                <w:b/>
                <w:color w:val="000000"/>
                <w:sz w:val="24"/>
                <w:szCs w:val="24"/>
              </w:rPr>
              <w:t>10 531 170,07</w:t>
            </w:r>
          </w:p>
        </w:tc>
      </w:tr>
      <w:tr w:rsidR="002D7DE8" w:rsidRPr="002D7DE8" w:rsidTr="002D7DE8">
        <w:tc>
          <w:tcPr>
            <w:tcW w:w="5094" w:type="dxa"/>
            <w:tcBorders>
              <w:left w:val="nil"/>
              <w:right w:val="nil"/>
            </w:tcBorders>
            <w:shd w:val="clear" w:color="auto" w:fill="D3DFEE"/>
          </w:tcPr>
          <w:p w:rsidR="002D7DE8" w:rsidRPr="002D7DE8" w:rsidRDefault="002D7DE8" w:rsidP="002D7DE8">
            <w:pPr>
              <w:spacing w:after="0" w:line="240" w:lineRule="auto"/>
              <w:rPr>
                <w:rFonts w:ascii="Times New Roman" w:eastAsia="Times New Roman" w:hAnsi="Times New Roman" w:cs="Times New Roman"/>
                <w:color w:val="365F91"/>
                <w:sz w:val="24"/>
                <w:szCs w:val="24"/>
              </w:rPr>
            </w:pPr>
            <w:r w:rsidRPr="002D7DE8">
              <w:rPr>
                <w:rFonts w:ascii="Times New Roman" w:eastAsia="Times New Roman" w:hAnsi="Times New Roman" w:cs="Times New Roman"/>
                <w:color w:val="000000"/>
                <w:sz w:val="24"/>
                <w:szCs w:val="24"/>
              </w:rPr>
              <w:t>2.1. Tikslinėms kompensacijoms mokėti</w:t>
            </w:r>
          </w:p>
        </w:tc>
        <w:tc>
          <w:tcPr>
            <w:tcW w:w="5094" w:type="dxa"/>
            <w:tcBorders>
              <w:left w:val="nil"/>
              <w:right w:val="nil"/>
            </w:tcBorders>
            <w:shd w:val="clear" w:color="auto" w:fill="D3DFEE"/>
          </w:tcPr>
          <w:p w:rsidR="002D7DE8" w:rsidRPr="002D7DE8" w:rsidRDefault="002D7DE8" w:rsidP="002D7DE8">
            <w:pPr>
              <w:spacing w:after="0" w:line="240" w:lineRule="auto"/>
              <w:jc w:val="center"/>
              <w:rPr>
                <w:rFonts w:ascii="Times New Roman" w:eastAsia="Times New Roman" w:hAnsi="Times New Roman" w:cs="Times New Roman"/>
                <w:color w:val="365F91"/>
                <w:sz w:val="24"/>
                <w:szCs w:val="24"/>
              </w:rPr>
            </w:pPr>
            <w:r w:rsidRPr="002D7DE8">
              <w:rPr>
                <w:rFonts w:ascii="Times New Roman" w:eastAsia="Times New Roman" w:hAnsi="Times New Roman" w:cs="Times New Roman"/>
                <w:color w:val="000000"/>
                <w:sz w:val="24"/>
                <w:szCs w:val="24"/>
              </w:rPr>
              <w:t>3 104 552,78</w:t>
            </w:r>
          </w:p>
        </w:tc>
      </w:tr>
      <w:tr w:rsidR="002D7DE8" w:rsidRPr="002D7DE8" w:rsidTr="002D7DE8">
        <w:tc>
          <w:tcPr>
            <w:tcW w:w="5094" w:type="dxa"/>
            <w:shd w:val="clear" w:color="auto" w:fill="auto"/>
          </w:tcPr>
          <w:p w:rsidR="002D7DE8" w:rsidRPr="002D7DE8" w:rsidRDefault="002D7DE8" w:rsidP="002D7DE8">
            <w:pPr>
              <w:spacing w:after="0" w:line="240" w:lineRule="auto"/>
              <w:rPr>
                <w:rFonts w:ascii="Times New Roman" w:eastAsia="Times New Roman" w:hAnsi="Times New Roman" w:cs="Times New Roman"/>
                <w:color w:val="365F91"/>
                <w:sz w:val="24"/>
                <w:szCs w:val="24"/>
              </w:rPr>
            </w:pPr>
            <w:r w:rsidRPr="002D7DE8">
              <w:rPr>
                <w:rFonts w:ascii="Times New Roman" w:eastAsia="Times New Roman" w:hAnsi="Times New Roman" w:cs="Times New Roman"/>
                <w:color w:val="000000"/>
                <w:sz w:val="24"/>
                <w:szCs w:val="24"/>
              </w:rPr>
              <w:t>2.2.  ES parama   </w:t>
            </w:r>
          </w:p>
        </w:tc>
        <w:tc>
          <w:tcPr>
            <w:tcW w:w="5094" w:type="dxa"/>
            <w:shd w:val="clear" w:color="auto" w:fill="auto"/>
          </w:tcPr>
          <w:p w:rsidR="002D7DE8" w:rsidRPr="002D7DE8" w:rsidRDefault="002D7DE8" w:rsidP="002D7DE8">
            <w:pPr>
              <w:spacing w:after="0" w:line="240" w:lineRule="auto"/>
              <w:jc w:val="center"/>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t>128 891,82</w:t>
            </w:r>
          </w:p>
        </w:tc>
      </w:tr>
      <w:tr w:rsidR="002D7DE8" w:rsidRPr="002D7DE8" w:rsidTr="002D7DE8">
        <w:tc>
          <w:tcPr>
            <w:tcW w:w="5094" w:type="dxa"/>
            <w:tcBorders>
              <w:left w:val="nil"/>
              <w:right w:val="nil"/>
            </w:tcBorders>
            <w:shd w:val="clear" w:color="auto" w:fill="D3DFEE"/>
          </w:tcPr>
          <w:p w:rsidR="002D7DE8" w:rsidRPr="002D7DE8" w:rsidRDefault="002D7DE8" w:rsidP="002D7DE8">
            <w:pPr>
              <w:spacing w:after="0" w:line="240" w:lineRule="auto"/>
              <w:rPr>
                <w:rFonts w:ascii="Times New Roman" w:eastAsia="Times New Roman" w:hAnsi="Times New Roman" w:cs="Times New Roman"/>
                <w:color w:val="365F91"/>
                <w:sz w:val="24"/>
                <w:szCs w:val="24"/>
              </w:rPr>
            </w:pPr>
            <w:r w:rsidRPr="002D7DE8">
              <w:rPr>
                <w:rFonts w:ascii="Times New Roman" w:eastAsia="Times New Roman" w:hAnsi="Times New Roman" w:cs="Times New Roman"/>
                <w:color w:val="000000"/>
                <w:sz w:val="24"/>
                <w:szCs w:val="24"/>
              </w:rPr>
              <w:t>2.3. išmokoms vaikams mokėti</w:t>
            </w:r>
          </w:p>
        </w:tc>
        <w:tc>
          <w:tcPr>
            <w:tcW w:w="5094" w:type="dxa"/>
            <w:tcBorders>
              <w:left w:val="nil"/>
              <w:right w:val="nil"/>
            </w:tcBorders>
            <w:shd w:val="clear" w:color="auto" w:fill="D3DFEE"/>
          </w:tcPr>
          <w:p w:rsidR="002D7DE8" w:rsidRPr="002D7DE8" w:rsidRDefault="002D7DE8" w:rsidP="002D7DE8">
            <w:pPr>
              <w:spacing w:after="0" w:line="240" w:lineRule="auto"/>
              <w:jc w:val="center"/>
              <w:rPr>
                <w:rFonts w:ascii="Times New Roman" w:eastAsia="Times New Roman" w:hAnsi="Times New Roman" w:cs="Times New Roman"/>
                <w:color w:val="365F91"/>
                <w:sz w:val="24"/>
                <w:szCs w:val="24"/>
              </w:rPr>
            </w:pPr>
            <w:r w:rsidRPr="002D7DE8">
              <w:rPr>
                <w:rFonts w:ascii="Times New Roman" w:eastAsia="Times New Roman" w:hAnsi="Times New Roman" w:cs="Times New Roman"/>
                <w:color w:val="000000"/>
                <w:sz w:val="24"/>
                <w:szCs w:val="24"/>
              </w:rPr>
              <w:t>7 200 434,11</w:t>
            </w:r>
          </w:p>
        </w:tc>
      </w:tr>
      <w:tr w:rsidR="002D7DE8" w:rsidRPr="002D7DE8" w:rsidTr="002D7DE8">
        <w:trPr>
          <w:trHeight w:val="828"/>
        </w:trPr>
        <w:tc>
          <w:tcPr>
            <w:tcW w:w="5094" w:type="dxa"/>
            <w:shd w:val="clear" w:color="auto" w:fill="auto"/>
          </w:tcPr>
          <w:p w:rsidR="002D7DE8" w:rsidRPr="002D7DE8" w:rsidRDefault="002D7DE8" w:rsidP="002D7DE8">
            <w:pPr>
              <w:spacing w:after="0" w:line="240" w:lineRule="auto"/>
              <w:rPr>
                <w:rFonts w:ascii="Times New Roman" w:eastAsia="Times New Roman" w:hAnsi="Times New Roman" w:cs="Times New Roman"/>
                <w:color w:val="000000"/>
                <w:sz w:val="24"/>
                <w:szCs w:val="24"/>
              </w:rPr>
            </w:pPr>
            <w:r w:rsidRPr="002D7DE8">
              <w:rPr>
                <w:rFonts w:ascii="Times New Roman" w:eastAsia="Times New Roman" w:hAnsi="Times New Roman" w:cs="Times New Roman"/>
                <w:color w:val="000000"/>
                <w:sz w:val="24"/>
                <w:szCs w:val="24"/>
              </w:rPr>
              <w:t>2.4. būsto pritaikymui neįgaliesiems </w:t>
            </w:r>
          </w:p>
        </w:tc>
        <w:tc>
          <w:tcPr>
            <w:tcW w:w="5094" w:type="dxa"/>
            <w:shd w:val="clear" w:color="auto" w:fill="auto"/>
          </w:tcPr>
          <w:p w:rsidR="002D7DE8" w:rsidRPr="002D7DE8" w:rsidRDefault="002D7DE8" w:rsidP="002D7DE8">
            <w:pPr>
              <w:spacing w:after="0" w:line="240" w:lineRule="auto"/>
              <w:jc w:val="center"/>
              <w:rPr>
                <w:rFonts w:ascii="Times New Roman" w:eastAsia="Times New Roman" w:hAnsi="Times New Roman" w:cs="Times New Roman"/>
                <w:color w:val="000000"/>
                <w:sz w:val="24"/>
                <w:szCs w:val="24"/>
              </w:rPr>
            </w:pPr>
            <w:r w:rsidRPr="002D7DE8">
              <w:rPr>
                <w:rFonts w:ascii="Times New Roman" w:eastAsia="Times New Roman" w:hAnsi="Times New Roman" w:cs="Times New Roman"/>
                <w:color w:val="000000"/>
                <w:sz w:val="24"/>
                <w:szCs w:val="24"/>
              </w:rPr>
              <w:t>37 450,78</w:t>
            </w:r>
          </w:p>
          <w:p w:rsidR="002D7DE8" w:rsidRPr="002D7DE8" w:rsidRDefault="002D7DE8" w:rsidP="002D7DE8">
            <w:pPr>
              <w:spacing w:after="0" w:line="240" w:lineRule="auto"/>
              <w:rPr>
                <w:rFonts w:ascii="Times New Roman" w:eastAsia="Times New Roman" w:hAnsi="Times New Roman" w:cs="Times New Roman"/>
                <w:color w:val="000000"/>
                <w:sz w:val="24"/>
                <w:szCs w:val="24"/>
                <w:highlight w:val="yellow"/>
              </w:rPr>
            </w:pPr>
          </w:p>
        </w:tc>
      </w:tr>
      <w:tr w:rsidR="002D7DE8" w:rsidRPr="002D7DE8" w:rsidTr="002D7DE8">
        <w:tc>
          <w:tcPr>
            <w:tcW w:w="5094" w:type="dxa"/>
            <w:tcBorders>
              <w:left w:val="nil"/>
              <w:right w:val="nil"/>
            </w:tcBorders>
            <w:shd w:val="clear" w:color="auto" w:fill="D3DFEE"/>
          </w:tcPr>
          <w:p w:rsidR="002D7DE8" w:rsidRPr="002D7DE8" w:rsidRDefault="002D7DE8" w:rsidP="002D7DE8">
            <w:pPr>
              <w:spacing w:after="0" w:line="240" w:lineRule="auto"/>
              <w:rPr>
                <w:rFonts w:ascii="Times New Roman" w:eastAsia="Times New Roman" w:hAnsi="Times New Roman" w:cs="Times New Roman"/>
                <w:color w:val="000000"/>
                <w:sz w:val="24"/>
                <w:szCs w:val="24"/>
              </w:rPr>
            </w:pPr>
            <w:r w:rsidRPr="002D7DE8">
              <w:rPr>
                <w:rFonts w:ascii="Times New Roman" w:eastAsia="Times New Roman" w:hAnsi="Times New Roman" w:cs="Times New Roman"/>
                <w:color w:val="000000"/>
                <w:sz w:val="24"/>
                <w:szCs w:val="24"/>
              </w:rPr>
              <w:t>2.5. neįgaliųjų socialinės reabilitacijos programoms</w:t>
            </w:r>
          </w:p>
        </w:tc>
        <w:tc>
          <w:tcPr>
            <w:tcW w:w="5094" w:type="dxa"/>
            <w:tcBorders>
              <w:left w:val="nil"/>
              <w:right w:val="nil"/>
            </w:tcBorders>
            <w:shd w:val="clear" w:color="auto" w:fill="D3DFEE"/>
          </w:tcPr>
          <w:p w:rsidR="002D7DE8" w:rsidRPr="002D7DE8" w:rsidRDefault="002D7DE8" w:rsidP="002D7DE8">
            <w:pPr>
              <w:spacing w:after="0" w:line="240" w:lineRule="auto"/>
              <w:jc w:val="center"/>
              <w:rPr>
                <w:rFonts w:ascii="Times New Roman" w:eastAsia="Times New Roman" w:hAnsi="Times New Roman" w:cs="Times New Roman"/>
                <w:color w:val="000000"/>
                <w:sz w:val="24"/>
                <w:szCs w:val="24"/>
                <w:highlight w:val="yellow"/>
              </w:rPr>
            </w:pPr>
            <w:r w:rsidRPr="002D7DE8">
              <w:rPr>
                <w:rFonts w:ascii="Times New Roman" w:eastAsia="Times New Roman" w:hAnsi="Times New Roman" w:cs="Times New Roman"/>
                <w:color w:val="000000"/>
                <w:sz w:val="24"/>
                <w:szCs w:val="24"/>
              </w:rPr>
              <w:t>59 840,58</w:t>
            </w:r>
          </w:p>
        </w:tc>
      </w:tr>
    </w:tbl>
    <w:p w:rsidR="002D7DE8" w:rsidRPr="002D7DE8" w:rsidRDefault="002D7DE8" w:rsidP="002D7DE8">
      <w:pPr>
        <w:shd w:val="clear" w:color="auto" w:fill="FFFFFF"/>
        <w:spacing w:after="0" w:line="240" w:lineRule="auto"/>
        <w:jc w:val="both"/>
        <w:rPr>
          <w:rFonts w:ascii="Calibri" w:eastAsia="Times New Roman" w:hAnsi="Calibri" w:cs="Times New Roman"/>
          <w:color w:val="000000"/>
        </w:rPr>
      </w:pPr>
      <w:r w:rsidRPr="002D7DE8">
        <w:rPr>
          <w:rFonts w:ascii="Times New Roman" w:eastAsia="Times New Roman" w:hAnsi="Times New Roman" w:cs="Times New Roman"/>
          <w:color w:val="000000"/>
          <w:sz w:val="24"/>
          <w:szCs w:val="24"/>
        </w:rPr>
        <w:t>                          </w:t>
      </w:r>
    </w:p>
    <w:p w:rsidR="002D7DE8" w:rsidRPr="002D7DE8" w:rsidRDefault="002D7DE8" w:rsidP="002D7DE8">
      <w:pPr>
        <w:shd w:val="clear" w:color="auto" w:fill="FFFFFF"/>
        <w:spacing w:after="0" w:line="240" w:lineRule="auto"/>
        <w:ind w:firstLine="720"/>
        <w:jc w:val="both"/>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t xml:space="preserve">Iš viso per 2022 metus įvairių išmokų, kompensacijų gyventojams išmokėta bei paslaugų suteikta už </w:t>
      </w:r>
      <w:r w:rsidRPr="002D7DE8">
        <w:rPr>
          <w:rFonts w:ascii="Times New Roman" w:eastAsia="Times New Roman" w:hAnsi="Times New Roman" w:cs="Times New Roman"/>
          <w:bCs/>
          <w:color w:val="000000"/>
          <w:sz w:val="24"/>
          <w:szCs w:val="24"/>
          <w:shd w:val="clear" w:color="auto" w:fill="FFFFFF"/>
        </w:rPr>
        <w:t>15 200 171,07</w:t>
      </w:r>
      <w:r w:rsidRPr="002D7DE8">
        <w:rPr>
          <w:rFonts w:ascii="Times New Roman" w:eastAsia="Times New Roman" w:hAnsi="Times New Roman" w:cs="Times New Roman"/>
          <w:b/>
          <w:bCs/>
          <w:color w:val="000000"/>
          <w:sz w:val="24"/>
          <w:szCs w:val="24"/>
          <w:shd w:val="clear" w:color="auto" w:fill="FFFFFF"/>
        </w:rPr>
        <w:t xml:space="preserve"> </w:t>
      </w:r>
      <w:r w:rsidRPr="002D7DE8">
        <w:rPr>
          <w:rFonts w:ascii="Times New Roman" w:eastAsia="Times New Roman" w:hAnsi="Times New Roman" w:cs="Times New Roman"/>
          <w:sz w:val="24"/>
          <w:szCs w:val="24"/>
        </w:rPr>
        <w:t xml:space="preserve">Eur, tai yra 13,1 proc. daugiau nei 2021 metais. Valstybės specialiosios tikslinės dotacijos ir Savivaldybės biudžeto lėšos sudarė 4 669 001,00 Eur, palyginti su 2021 metais – 25,8 proc. daugiau, o valstybės biudžeto lėšos, gaunamos pagal sutartis iš Socialinės apsaugos ir darbo ministerijos, sudarė 10 531 170,17 Eur, 7,5 proc. daugiau palyginus su ankstesniais metais.  </w:t>
      </w:r>
    </w:p>
    <w:p w:rsidR="002D7DE8" w:rsidRPr="002D7DE8" w:rsidRDefault="002D7DE8" w:rsidP="002D7DE8">
      <w:pPr>
        <w:spacing w:after="0" w:line="240" w:lineRule="auto"/>
        <w:ind w:firstLine="720"/>
        <w:jc w:val="both"/>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t>2022 metais valstybės biudžeto specialiosios tikslinės dotacijos valstybinėms (perduotoms savivaldybėms) funkcijoms atlikti</w:t>
      </w:r>
      <w:r w:rsidRPr="002D7DE8">
        <w:rPr>
          <w:rFonts w:ascii="Times New Roman" w:eastAsia="Times New Roman" w:hAnsi="Times New Roman" w:cs="Times New Roman"/>
          <w:b/>
          <w:sz w:val="24"/>
          <w:szCs w:val="24"/>
        </w:rPr>
        <w:t xml:space="preserve"> </w:t>
      </w:r>
      <w:r w:rsidRPr="002D7DE8">
        <w:rPr>
          <w:rFonts w:ascii="Times New Roman" w:eastAsia="Times New Roman" w:hAnsi="Times New Roman" w:cs="Times New Roman"/>
          <w:sz w:val="24"/>
          <w:szCs w:val="24"/>
        </w:rPr>
        <w:t>buvo gauta 2 661 000,90 Eur, už kuriuos buvo teikiama socialinė parama Plungės rajono gyventojams:</w:t>
      </w:r>
    </w:p>
    <w:p w:rsidR="002D7DE8" w:rsidRPr="002D7DE8" w:rsidRDefault="002D7DE8" w:rsidP="00091FB6">
      <w:pPr>
        <w:numPr>
          <w:ilvl w:val="0"/>
          <w:numId w:val="41"/>
        </w:numPr>
        <w:tabs>
          <w:tab w:val="left" w:pos="993"/>
        </w:tabs>
        <w:spacing w:after="0" w:line="240" w:lineRule="auto"/>
        <w:ind w:left="0" w:firstLine="720"/>
        <w:jc w:val="both"/>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t>laidojimo pašalpoms skirta 170 168,00 Eur ir išmokėta už 483 mirusius asmenis;</w:t>
      </w:r>
    </w:p>
    <w:p w:rsidR="002D7DE8" w:rsidRPr="002D7DE8" w:rsidRDefault="002D7DE8" w:rsidP="00091FB6">
      <w:pPr>
        <w:numPr>
          <w:ilvl w:val="0"/>
          <w:numId w:val="41"/>
        </w:numPr>
        <w:tabs>
          <w:tab w:val="left" w:pos="993"/>
        </w:tabs>
        <w:spacing w:after="0" w:line="240" w:lineRule="auto"/>
        <w:ind w:left="0" w:firstLine="720"/>
        <w:jc w:val="both"/>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t xml:space="preserve"> užsienyje mirusių penkių LR piliečių palaikų pargabenimui į LR išlaidoms kompensuoti išmokėta 2 484,00 Eur;              </w:t>
      </w:r>
    </w:p>
    <w:p w:rsidR="002D7DE8" w:rsidRPr="002D7DE8" w:rsidRDefault="002D7DE8" w:rsidP="00091FB6">
      <w:pPr>
        <w:numPr>
          <w:ilvl w:val="0"/>
          <w:numId w:val="41"/>
        </w:numPr>
        <w:tabs>
          <w:tab w:val="left" w:pos="993"/>
        </w:tabs>
        <w:spacing w:after="0" w:line="240" w:lineRule="auto"/>
        <w:ind w:left="0" w:firstLine="720"/>
        <w:jc w:val="both"/>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t>įgyvendinant Socialinės paramos mokiniams įstatymą, nepasiturintiems gyventojams parama suteikta už 460 208,58 Eur, iš kurių mokinių nemokamam maitinimui skirtiems produktams įsigyti išleista 399 120,05 Eur ir mokinio reikmenims įsigyti – 61 088,00 Eur. Per metus nemokamą maitinimą gavo 1 878 mokiniai, iš jų 664 aprūpinti mokinio reikmenimis. Ši parama 2022 metais buvo 1,06 procento didesnė už suteiktą 2021 metais.</w:t>
      </w:r>
    </w:p>
    <w:p w:rsidR="002D7DE8" w:rsidRPr="002D7DE8" w:rsidRDefault="002D7DE8" w:rsidP="002D7DE8">
      <w:pPr>
        <w:spacing w:after="0" w:line="240" w:lineRule="auto"/>
        <w:jc w:val="both"/>
        <w:rPr>
          <w:rFonts w:ascii="Times New Roman" w:eastAsia="Times New Roman" w:hAnsi="Times New Roman" w:cs="Times New Roman"/>
          <w:noProof/>
          <w:sz w:val="24"/>
          <w:szCs w:val="24"/>
          <w:lang w:eastAsia="lt-LT"/>
        </w:rPr>
      </w:pPr>
    </w:p>
    <w:p w:rsidR="002D7DE8" w:rsidRPr="002D7DE8" w:rsidRDefault="002D7DE8" w:rsidP="002D7DE8">
      <w:pPr>
        <w:spacing w:after="0" w:line="240" w:lineRule="auto"/>
        <w:jc w:val="center"/>
        <w:rPr>
          <w:rFonts w:ascii="Calibri" w:eastAsia="Calibri" w:hAnsi="Calibri" w:cs="Times New Roman"/>
          <w:noProof/>
          <w:lang w:eastAsia="lt-LT"/>
        </w:rPr>
      </w:pPr>
      <w:r w:rsidRPr="002D7DE8">
        <w:rPr>
          <w:rFonts w:ascii="Calibri" w:eastAsia="Calibri" w:hAnsi="Calibri" w:cs="Times New Roman"/>
          <w:noProof/>
          <w:lang w:eastAsia="lt-LT"/>
        </w:rPr>
        <w:lastRenderedPageBreak/>
        <w:drawing>
          <wp:inline distT="0" distB="0" distL="0" distR="0" wp14:anchorId="1D72B91C" wp14:editId="5534303A">
            <wp:extent cx="5267325" cy="2486025"/>
            <wp:effectExtent l="0" t="0" r="9525" b="9525"/>
            <wp:docPr id="420" name="Objektas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3"/>
              </a:graphicData>
            </a:graphic>
          </wp:inline>
        </w:drawing>
      </w:r>
    </w:p>
    <w:p w:rsidR="002D7DE8" w:rsidRPr="002D7DE8" w:rsidRDefault="002D7DE8" w:rsidP="002D7DE8">
      <w:pPr>
        <w:spacing w:after="0" w:line="240" w:lineRule="auto"/>
        <w:jc w:val="center"/>
        <w:rPr>
          <w:rFonts w:ascii="Times New Roman" w:eastAsia="Times New Roman" w:hAnsi="Times New Roman" w:cs="Times New Roman"/>
          <w:sz w:val="24"/>
          <w:szCs w:val="24"/>
        </w:rPr>
      </w:pPr>
    </w:p>
    <w:p w:rsidR="002D7DE8" w:rsidRPr="002D7DE8" w:rsidRDefault="002D7DE8" w:rsidP="00091FB6">
      <w:pPr>
        <w:numPr>
          <w:ilvl w:val="0"/>
          <w:numId w:val="41"/>
        </w:numPr>
        <w:tabs>
          <w:tab w:val="left" w:pos="993"/>
        </w:tabs>
        <w:spacing w:after="0" w:line="240" w:lineRule="auto"/>
        <w:ind w:left="0" w:firstLine="720"/>
        <w:jc w:val="both"/>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t xml:space="preserve">Socialinės globos paslaugų teikimui sunkią negalią turintiems asmenims buvo panaudota 751 436,09 Eur. Ilgalaikės socialinės globos paslaugos asmenims buvo teikiamos aštuoniolikoje socialinės globos namų. Trumpalaikės socialinės globos paslaugos teiktos Plungės rajono savivaldybės ligoninės Palaikomojo gydymo skyriuje, Kretingos dienos centro Salantų padalinio Dienos veiklos centre, Klaipėdos sutrikusio vystymosi kūdikių namuose, taip pat trijuose globos namuose: Žemaičių Kalvarijos Caritas skyriaus globos namuose, Plungės parapijos senelių globos namuose ir Dūseikių socialinės globos namuose, iš viso šešiose įstaigose. Globos namuose kaip trumpalaikė socialinė globa suteikta laikino atokvėpio paslauga. Taip pat apmokėtos dienos socialinės globos ir integralios pagalbos paslaugos, teikiamos Plungės socialinių paslaugų centre ir asmenų namuose. Šiais metais finansuoti pradėtos dienos socialinės globos paslaugos teikiamos vaikams Plungės specialiojo ugdymo centre. 2022 metais socialinės globos paslaugos buvo suteiktos 208 sunkią negalią turintiems asmenims, arba 15 asmenų daugiau nei 2020 metais. Iš jų vaikai – 12. Valstybės biudžeto lėšų 2022 metais panaudota 14,65 procento daugiau nei 2021 metais, nes stacionarios socialinės globos paslaugos kaina per metus padidėjo 13,73 procento ir vidutiniškai sudarė 1 143 Eur vienam asmeniui (su sunkia negalia) per mėnesį. </w:t>
      </w:r>
    </w:p>
    <w:p w:rsidR="003119A8" w:rsidRDefault="003119A8" w:rsidP="002D7DE8">
      <w:pPr>
        <w:spacing w:after="0" w:line="240" w:lineRule="auto"/>
        <w:jc w:val="both"/>
        <w:rPr>
          <w:rFonts w:ascii="Times New Roman" w:eastAsia="Times New Roman" w:hAnsi="Times New Roman" w:cs="Times New Roman"/>
          <w:color w:val="FF0000"/>
          <w:sz w:val="24"/>
          <w:szCs w:val="24"/>
        </w:rPr>
      </w:pPr>
    </w:p>
    <w:p w:rsidR="002D7DE8" w:rsidRPr="002D7DE8" w:rsidRDefault="002D7DE8" w:rsidP="003119A8">
      <w:pPr>
        <w:spacing w:after="0" w:line="240" w:lineRule="auto"/>
        <w:jc w:val="center"/>
        <w:rPr>
          <w:rFonts w:ascii="Times New Roman" w:eastAsia="Times New Roman" w:hAnsi="Times New Roman" w:cs="Times New Roman"/>
          <w:color w:val="FF0000"/>
          <w:sz w:val="24"/>
          <w:szCs w:val="24"/>
        </w:rPr>
      </w:pPr>
      <w:r w:rsidRPr="00302BEC">
        <w:rPr>
          <w:rFonts w:ascii="Times New Roman" w:eastAsia="Calibri" w:hAnsi="Times New Roman" w:cs="Times New Roman"/>
          <w:noProof/>
          <w:sz w:val="24"/>
          <w:szCs w:val="24"/>
          <w:lang w:eastAsia="lt-LT"/>
        </w:rPr>
        <w:drawing>
          <wp:inline distT="0" distB="0" distL="0" distR="0" wp14:anchorId="4E2AFEBB" wp14:editId="627B27B8">
            <wp:extent cx="6086475" cy="3362325"/>
            <wp:effectExtent l="0" t="0" r="9525" b="9525"/>
            <wp:docPr id="421" name="Objektas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4"/>
              </a:graphicData>
            </a:graphic>
          </wp:inline>
        </w:drawing>
      </w:r>
    </w:p>
    <w:p w:rsidR="003119A8" w:rsidRDefault="003119A8" w:rsidP="003119A8">
      <w:pPr>
        <w:tabs>
          <w:tab w:val="left" w:pos="1134"/>
        </w:tabs>
        <w:spacing w:after="0" w:line="240" w:lineRule="auto"/>
        <w:jc w:val="both"/>
        <w:rPr>
          <w:rFonts w:ascii="Times New Roman" w:eastAsia="Times New Roman" w:hAnsi="Times New Roman" w:cs="Times New Roman"/>
          <w:sz w:val="24"/>
          <w:szCs w:val="24"/>
        </w:rPr>
      </w:pPr>
    </w:p>
    <w:p w:rsidR="002D7DE8" w:rsidRPr="002D7DE8" w:rsidRDefault="002D7DE8" w:rsidP="00091FB6">
      <w:pPr>
        <w:numPr>
          <w:ilvl w:val="0"/>
          <w:numId w:val="41"/>
        </w:numPr>
        <w:tabs>
          <w:tab w:val="left" w:pos="1134"/>
        </w:tabs>
        <w:spacing w:after="0" w:line="240" w:lineRule="auto"/>
        <w:ind w:left="0" w:firstLine="720"/>
        <w:jc w:val="both"/>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lastRenderedPageBreak/>
        <w:t xml:space="preserve">Socialinės paramos skyrius administruoja socialinės priežiūros paslaugų teikimą šeimoms, patiriančioms socialinę riziką, pagal pateiktus dokumentus paruošia sprendimus socialinės priežiūros paslaugoms teikti. Iš viso 2022 metais Savivaldybėje socialinės priežiūros paslaugos buvo teikiamos 279 šeimoms, iš jų – 129 šeimos kaimiškosiose seniūnijose ir 150 šeimų – Plungės mieste. Šioms šeimoms buvo taikoma atvejo vadyba ir organizuojami posėdžiai, sudaromi pagalbos planai. 2022 metais priimti 367 sprendimai dėl šioms šeimoms socialinės priežiūros paslaugų skyrimo, sustabdymo ar nutraukimo. </w:t>
      </w:r>
    </w:p>
    <w:p w:rsidR="002D7DE8" w:rsidRPr="002D7DE8" w:rsidRDefault="002D7DE8" w:rsidP="002D7DE8">
      <w:pPr>
        <w:spacing w:after="0" w:line="240" w:lineRule="auto"/>
        <w:ind w:firstLine="720"/>
        <w:jc w:val="both"/>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t>Per 2022 metus intensyvi krizių įveikimo pagalbą Paramos šeimai tarnyboje Krizių centre paslaugas gavo 11 suaugusių asmenų ir 23 jų vaikai, taip užtikrinta saugi jiems aplinka. Šių paslaugų skyrimą ir nutraukimą administruoja Socialinės paramos skyrius.</w:t>
      </w:r>
    </w:p>
    <w:p w:rsidR="002D7DE8" w:rsidRPr="002D7DE8" w:rsidRDefault="002D7DE8" w:rsidP="002D7DE8">
      <w:pPr>
        <w:spacing w:after="0" w:line="240" w:lineRule="auto"/>
        <w:ind w:firstLine="720"/>
        <w:jc w:val="both"/>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t>Per 2022 metus buvo nustatyta laikinoji globa (rūpyba) 19 vaikų:</w:t>
      </w:r>
    </w:p>
    <w:p w:rsidR="002D7DE8" w:rsidRPr="002D7DE8" w:rsidRDefault="002D7DE8" w:rsidP="002D7DE8">
      <w:pPr>
        <w:spacing w:after="0" w:line="240" w:lineRule="auto"/>
        <w:ind w:firstLine="720"/>
        <w:jc w:val="both"/>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t xml:space="preserve">13 – Ukrainos piliečių vaikų, jie visi apgyvendinti šeimose; </w:t>
      </w:r>
    </w:p>
    <w:p w:rsidR="002D7DE8" w:rsidRPr="002D7DE8" w:rsidRDefault="002D7DE8" w:rsidP="002D7DE8">
      <w:pPr>
        <w:spacing w:after="0" w:line="240" w:lineRule="auto"/>
        <w:ind w:firstLine="720"/>
        <w:jc w:val="both"/>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t>2 – apgyvendinti budinčio globotojo šeimoje (Plungės socialinių paslaugų centro Globos centre);</w:t>
      </w:r>
    </w:p>
    <w:p w:rsidR="002D7DE8" w:rsidRPr="002D7DE8" w:rsidRDefault="002D7DE8" w:rsidP="002D7DE8">
      <w:pPr>
        <w:spacing w:after="0" w:line="240" w:lineRule="auto"/>
        <w:ind w:firstLine="720"/>
        <w:jc w:val="both"/>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t>1 – Bendruomeniniuose vaikų globos namuose;</w:t>
      </w:r>
    </w:p>
    <w:p w:rsidR="002D7DE8" w:rsidRPr="002D7DE8" w:rsidRDefault="002D7DE8" w:rsidP="002D7DE8">
      <w:pPr>
        <w:spacing w:after="0" w:line="240" w:lineRule="auto"/>
        <w:ind w:firstLine="720"/>
        <w:jc w:val="both"/>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t>3 – šeimose.</w:t>
      </w:r>
    </w:p>
    <w:p w:rsidR="002D7DE8" w:rsidRPr="002D7DE8" w:rsidRDefault="002D7DE8" w:rsidP="002D7DE8">
      <w:pPr>
        <w:spacing w:after="0" w:line="240" w:lineRule="auto"/>
        <w:ind w:firstLine="720"/>
        <w:jc w:val="both"/>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t>Tėvų prašymu dėl jų laikino išvykimo iš Lietuvos Respublikos ar kitų nurodytų svarbių priežasčių vaiko laikinoji priežiūra buvo nustatyta 7 vaikams, jiems paruošti Administracijos direktoriaus įsakymai dėl laikinosios priežiūros nustatymo.</w:t>
      </w:r>
    </w:p>
    <w:p w:rsidR="002D7DE8" w:rsidRPr="002D7DE8" w:rsidRDefault="002D7DE8" w:rsidP="002D7DE8">
      <w:pPr>
        <w:spacing w:after="0" w:line="240" w:lineRule="auto"/>
        <w:ind w:firstLine="720"/>
        <w:jc w:val="both"/>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t xml:space="preserve">2022 metais iki liepos 1 d. gauti 3 prašymai iš asmenų, pageidaujančių tapti globėjais (rūpintojais). Paminėtina, jog pasikeitus teisės aktams, nuo liepos mėnesio šią funkciją atlieka </w:t>
      </w:r>
      <w:r w:rsidRPr="002D7DE8">
        <w:rPr>
          <w:rFonts w:ascii="Times New Roman" w:eastAsia="Times New Roman" w:hAnsi="Times New Roman" w:cs="Times New Roman"/>
          <w:kern w:val="2"/>
          <w:sz w:val="24"/>
          <w:szCs w:val="24"/>
          <w:lang w:eastAsia="ar-SA"/>
        </w:rPr>
        <w:t xml:space="preserve">Valstybės vaiko teisių ir įvaikinimo tarnyba prie Socialinės apsaugos ir darbo ministerijos Telšių apskrities Vaiko teisių apsaugos skyrius. </w:t>
      </w:r>
      <w:r w:rsidRPr="002D7DE8">
        <w:rPr>
          <w:rFonts w:ascii="Times New Roman" w:eastAsia="Times New Roman" w:hAnsi="Times New Roman" w:cs="Times New Roman"/>
          <w:sz w:val="24"/>
          <w:szCs w:val="24"/>
        </w:rPr>
        <w:t xml:space="preserve">Šiuo metu Plungės socialinių paslaugų centro Globos centras yra pasirašęs sutartis su 2 budinčiais globėjais, 1 budinti globotoja šiuo metu prižiūri 2 paaugles ir dar gali priimti 1 vaiką nuo 0 iki 18 metų, o kita gali priimti 1 vaiką nuo 0iki 10 metų amžiaus. </w:t>
      </w:r>
    </w:p>
    <w:p w:rsidR="002D7DE8" w:rsidRPr="002D7DE8" w:rsidRDefault="002D7DE8" w:rsidP="002D7DE8">
      <w:pPr>
        <w:spacing w:after="0" w:line="240" w:lineRule="auto"/>
        <w:ind w:firstLine="720"/>
        <w:jc w:val="both"/>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t>Plungės socialinių paslaugų centro Globos centras teikia paslaugas globėjams (rūpintojams), budintiems globėjams, įtėviams. Per 2022 m. paslaugos teiktos: 54 globėjų šeimoms, 84 globojamiems vaikams. Šių paslaugų skyrimą ir nutraukimą administruoja Socialinės paramos skyrius.</w:t>
      </w:r>
    </w:p>
    <w:p w:rsidR="002D7DE8" w:rsidRPr="002D7DE8" w:rsidRDefault="002D7DE8" w:rsidP="002D7DE8">
      <w:pPr>
        <w:spacing w:after="0" w:line="240" w:lineRule="auto"/>
        <w:ind w:firstLine="720"/>
        <w:jc w:val="both"/>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t xml:space="preserve">Plungės socialinių paslaugų centro Bendruomeniniuose vaikų globos namuose per 2022 metus apgyvendintas 1 vaikas, netekęs tėvų globos. Paslaugas gavo 11 vaikų. Šiuo metu yra 9 vaikai, netekę tėvų globos, kuriems globa nustatyta Plungės socialinių paslaugų centro Bendruomeniniuose vaikų globos namuose, Globos centre (budinčio globotojo šeimoje). </w:t>
      </w:r>
    </w:p>
    <w:p w:rsidR="002D7DE8" w:rsidRPr="002D7DE8" w:rsidRDefault="002D7DE8" w:rsidP="002D7DE8">
      <w:pPr>
        <w:spacing w:after="0" w:line="240" w:lineRule="auto"/>
        <w:ind w:firstLine="720"/>
        <w:jc w:val="both"/>
        <w:rPr>
          <w:rFonts w:ascii="Times New Roman" w:eastAsia="Calibri" w:hAnsi="Times New Roman" w:cs="Times New Roman"/>
          <w:bCs/>
          <w:sz w:val="24"/>
          <w:szCs w:val="24"/>
          <w:lang w:eastAsia="lt-LT"/>
        </w:rPr>
      </w:pPr>
      <w:r w:rsidRPr="002D7DE8">
        <w:rPr>
          <w:rFonts w:ascii="Times New Roman" w:eastAsia="Times New Roman" w:hAnsi="Times New Roman" w:cs="Times New Roman"/>
          <w:sz w:val="24"/>
          <w:szCs w:val="24"/>
        </w:rPr>
        <w:t xml:space="preserve">Nuo 2022 m. kovo 24 d. pradėta teikti </w:t>
      </w:r>
      <w:r w:rsidRPr="002D7DE8">
        <w:rPr>
          <w:rFonts w:ascii="Times New Roman" w:eastAsia="Calibri" w:hAnsi="Times New Roman" w:cs="Times New Roman"/>
          <w:bCs/>
          <w:sz w:val="24"/>
          <w:szCs w:val="24"/>
          <w:lang w:eastAsia="lt-LT"/>
        </w:rPr>
        <w:t>palydimoji paslauga jaunuoliams (nuo 18 m. iki 24 m., kuriems buvo teikiama socialinė globa (rūpyba) įstaigoje ar kurie gyveno socialinę riziką patiriančiose šeimose). Viso šią paslaugą gavo 3 jaunuoliai.</w:t>
      </w:r>
    </w:p>
    <w:p w:rsidR="002D7DE8" w:rsidRPr="002D7DE8" w:rsidRDefault="002D7DE8" w:rsidP="002D7DE8">
      <w:pPr>
        <w:spacing w:after="0" w:line="240" w:lineRule="auto"/>
        <w:ind w:firstLine="720"/>
        <w:jc w:val="both"/>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t xml:space="preserve">2022 metais gauta 12 prašymų iš asmenų, pageidaujančių tapti globėjais (rūpintojais), iš jų 9 tapo giminystės ryšiais susijusių vaikų globėjais rūpintojais. Gautas 1 prašymas dėl pageidavimo tapti budinčiu globotoju. Šiuo metu Plungės socialinių paslaugų centro Globos centras yra pasirašęs sutartis su 2 budinčiais globėjais. 1 budinti globotoja šiuo metu prižiūri vaiką ir dar gali priimti 2 vaikus nuo 0 iki 18 metų, o kita gali priimti 1 vaiką nuo 0 iki 10 metų amžiaus. </w:t>
      </w:r>
    </w:p>
    <w:p w:rsidR="002D7DE8" w:rsidRPr="002D7DE8" w:rsidRDefault="002D7DE8" w:rsidP="00091FB6">
      <w:pPr>
        <w:numPr>
          <w:ilvl w:val="0"/>
          <w:numId w:val="41"/>
        </w:numPr>
        <w:tabs>
          <w:tab w:val="left" w:pos="993"/>
        </w:tabs>
        <w:spacing w:after="0" w:line="240" w:lineRule="auto"/>
        <w:ind w:left="0" w:firstLine="720"/>
        <w:jc w:val="both"/>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t xml:space="preserve">Valstybės biudžeto specialioji tikslinė dotacija skiriama mokėti darbo užmokesčiui socialiniams darbuotojams, dirbantiems su šeimomis, patiriančiomis socialinę riziką, ir šių darbuotojų kvalifikacijos kėlimui. Plungės rajono savivaldybei 2022 metais buvo skirta 586 800 Eur, t. y. 7,5 proc. daugiau nei 2021 m., iš kurių 10 000 Eur skirta šių darbuotojų kvalifikacijos kėlimui ir supervizijoms organizuoti. Šias paslaugas teikė Plungės socialinių paslaugų centras – 7 atvejo vadybininkai, 18 socialinių darbuotojų ir 1 individualios priežiūros darbuotojas. </w:t>
      </w:r>
    </w:p>
    <w:p w:rsidR="002D7DE8" w:rsidRPr="002D7DE8" w:rsidRDefault="002D7DE8" w:rsidP="002D7DE8">
      <w:pPr>
        <w:spacing w:after="0" w:line="240" w:lineRule="auto"/>
        <w:ind w:firstLine="720"/>
        <w:jc w:val="both"/>
        <w:rPr>
          <w:rFonts w:ascii="Times New Roman" w:eastAsia="Times New Roman" w:hAnsi="Times New Roman" w:cs="Times New Roman"/>
          <w:sz w:val="16"/>
          <w:szCs w:val="16"/>
        </w:rPr>
      </w:pPr>
      <w:r w:rsidRPr="002D7DE8">
        <w:rPr>
          <w:rFonts w:ascii="Times New Roman" w:eastAsia="Times New Roman" w:hAnsi="Times New Roman" w:cs="Times New Roman"/>
          <w:sz w:val="24"/>
          <w:szCs w:val="24"/>
        </w:rPr>
        <w:t xml:space="preserve">Taip pat valstybės biudžeto tikslinė dotacija skirta apmokėti darbo užmokesčiui bei kvalifikacijos kėlimui Užimtumo didinimo programos Modelio vyriausiajam specialistui (atvejo vadybininkui) Savivaldybėje, dirbančiam su asmenimis, ilgą laiką neįsitvirtinančiais darbo rinkoje ir gaunantiems socialinę paramą. Įgyvendinant Užimtumo didinimo programos Modelį, </w:t>
      </w:r>
      <w:r w:rsidRPr="002D7DE8">
        <w:rPr>
          <w:rFonts w:ascii="Times New Roman" w:eastAsia="Times New Roman" w:hAnsi="Times New Roman" w:cs="Times New Roman"/>
          <w:sz w:val="24"/>
          <w:szCs w:val="24"/>
        </w:rPr>
        <w:lastRenderedPageBreak/>
        <w:t xml:space="preserve">kvalifikaciniuose mokymuose dalyvavo 1 vyriausiasis specialistas, dirbantis su asmenimis, ilgą laiką neįsitvirtinančiais darbo rinkoje ir gaunančiais socialinę paramą, kurio kvalifikacijos kėlimui panaudota 110 Eur. </w:t>
      </w:r>
    </w:p>
    <w:p w:rsidR="002D7DE8" w:rsidRPr="002D7DE8" w:rsidRDefault="002D7DE8" w:rsidP="002D7DE8">
      <w:pPr>
        <w:spacing w:after="0" w:line="240" w:lineRule="auto"/>
        <w:ind w:firstLine="720"/>
        <w:jc w:val="both"/>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t xml:space="preserve">2022 metais iš Savivaldybės biudžeto lėšų savarankiškosioms savivaldybės funkcijoms įgyvendinti skirta </w:t>
      </w:r>
      <w:r w:rsidRPr="002D7DE8">
        <w:rPr>
          <w:rFonts w:ascii="Times New Roman" w:eastAsia="Times New Roman" w:hAnsi="Times New Roman" w:cs="Times New Roman"/>
          <w:color w:val="000000"/>
          <w:sz w:val="24"/>
          <w:szCs w:val="24"/>
        </w:rPr>
        <w:t>2 008 000,10</w:t>
      </w:r>
      <w:r w:rsidRPr="002D7DE8">
        <w:rPr>
          <w:rFonts w:ascii="Times New Roman" w:eastAsia="Times New Roman" w:hAnsi="Times New Roman" w:cs="Times New Roman"/>
          <w:sz w:val="24"/>
          <w:szCs w:val="24"/>
        </w:rPr>
        <w:t xml:space="preserve"> Eur, arba 26,2 proc. daugiau nei 2021 metais. Iš šių lėšų buvo mokamos socialinės išmokos ir teikiamos paslaugos:</w:t>
      </w:r>
    </w:p>
    <w:p w:rsidR="003119A8" w:rsidRDefault="002D7DE8" w:rsidP="00091FB6">
      <w:pPr>
        <w:numPr>
          <w:ilvl w:val="0"/>
          <w:numId w:val="42"/>
        </w:numPr>
        <w:tabs>
          <w:tab w:val="left" w:pos="993"/>
        </w:tabs>
        <w:spacing w:after="0" w:line="240" w:lineRule="auto"/>
        <w:ind w:left="0" w:firstLine="720"/>
        <w:jc w:val="both"/>
        <w:rPr>
          <w:rFonts w:ascii="Times New Roman" w:eastAsia="Calibri" w:hAnsi="Times New Roman" w:cs="Times New Roman"/>
          <w:sz w:val="24"/>
          <w:szCs w:val="24"/>
        </w:rPr>
      </w:pPr>
      <w:r w:rsidRPr="002D7DE8">
        <w:rPr>
          <w:rFonts w:ascii="Times New Roman" w:eastAsia="Times New Roman" w:hAnsi="Times New Roman" w:cs="Times New Roman"/>
          <w:sz w:val="24"/>
          <w:szCs w:val="24"/>
        </w:rPr>
        <w:t>Mokamos socialinės pašalpos mažas pajamas gaunantiems asmenims. Per praėjusius metus buvo išmokėta 797 174,40 Eur, tai 4,4 proc. daugiau nei 20</w:t>
      </w:r>
      <w:r w:rsidRPr="002D7DE8">
        <w:rPr>
          <w:rFonts w:ascii="Times New Roman" w:eastAsia="Calibri" w:hAnsi="Times New Roman" w:cs="Times New Roman"/>
          <w:sz w:val="24"/>
          <w:szCs w:val="24"/>
        </w:rPr>
        <w:t>21</w:t>
      </w:r>
      <w:r w:rsidRPr="002D7DE8">
        <w:rPr>
          <w:rFonts w:ascii="Times New Roman" w:eastAsia="Times New Roman" w:hAnsi="Times New Roman" w:cs="Times New Roman"/>
          <w:sz w:val="24"/>
          <w:szCs w:val="24"/>
        </w:rPr>
        <w:t xml:space="preserve"> metais. Socialinėms pašalpoms skirtų lėšų didėjimui įtakos turėjo nuo </w:t>
      </w:r>
      <w:r w:rsidRPr="002D7DE8">
        <w:rPr>
          <w:rFonts w:ascii="Times New Roman" w:eastAsia="Calibri" w:hAnsi="Times New Roman" w:cs="Times New Roman"/>
          <w:sz w:val="24"/>
          <w:szCs w:val="24"/>
        </w:rPr>
        <w:t xml:space="preserve">2022-01-01 pasikeitęs valstybės remiamų pajamų (toliau – VRP) dydis – 129 Eur, kuris dar kartą keitėsi nuo 2022-06-01 – 147 Eur. Pasikeitus VRP, didėjo net tik mokamos socialinės pašalpos dydis, bet ir daugiau besikreipiančiųjų dėl socialinės paramos įgijo teisę gauti socialinę pašalpą. Taip pat, pagal LR Piniginės socialinės paramos nepasiturintiems gyventojams įstatymą, toliau nevertinamas paramos gavėjų turimas turtas, apskaičiuojant vidutines mėnesio pajamas piniginei socialinei paramai gauti, neįskaitoma darbinių pajamų procentinė dalis nuo 20 iki 40 proc., priklausomai nuo šeimos narių skaičiaus. Tiek pat procentų, kaip ir darbinių pajamų, į gaunamas neįskaitoma nedarbo socialinio draudimo išmokos, mokamos pagal Lietuvos Respublikos nedarbo socialinio draudimo įstatymą. </w:t>
      </w:r>
    </w:p>
    <w:p w:rsidR="002D7DE8" w:rsidRPr="002D7DE8" w:rsidRDefault="002D7DE8" w:rsidP="003119A8">
      <w:pPr>
        <w:tabs>
          <w:tab w:val="left" w:pos="993"/>
        </w:tabs>
        <w:spacing w:after="0" w:line="240" w:lineRule="auto"/>
        <w:ind w:left="720"/>
        <w:jc w:val="both"/>
        <w:rPr>
          <w:rFonts w:ascii="Times New Roman" w:eastAsia="Calibri" w:hAnsi="Times New Roman" w:cs="Times New Roman"/>
          <w:sz w:val="24"/>
          <w:szCs w:val="24"/>
        </w:rPr>
      </w:pPr>
      <w:r w:rsidRPr="002D7DE8">
        <w:rPr>
          <w:rFonts w:ascii="Times New Roman" w:eastAsia="Calibri" w:hAnsi="Times New Roman" w:cs="Times New Roman"/>
          <w:sz w:val="24"/>
          <w:szCs w:val="24"/>
        </w:rPr>
        <w:t xml:space="preserve"> </w:t>
      </w:r>
    </w:p>
    <w:p w:rsidR="002D7DE8" w:rsidRPr="002D7DE8" w:rsidRDefault="002D7DE8" w:rsidP="003119A8">
      <w:pPr>
        <w:spacing w:after="0" w:line="240" w:lineRule="auto"/>
        <w:jc w:val="center"/>
        <w:rPr>
          <w:rFonts w:ascii="Times New Roman" w:eastAsia="Calibri" w:hAnsi="Times New Roman" w:cs="Times New Roman"/>
          <w:sz w:val="24"/>
          <w:szCs w:val="24"/>
        </w:rPr>
      </w:pPr>
      <w:r w:rsidRPr="00D52995">
        <w:rPr>
          <w:rFonts w:ascii="Times New Roman" w:eastAsia="Calibri" w:hAnsi="Times New Roman" w:cs="Times New Roman"/>
          <w:noProof/>
          <w:lang w:eastAsia="lt-LT"/>
        </w:rPr>
        <w:drawing>
          <wp:inline distT="0" distB="0" distL="0" distR="0" wp14:anchorId="29AFAB3E" wp14:editId="5349247E">
            <wp:extent cx="4953000" cy="2857500"/>
            <wp:effectExtent l="0" t="0" r="0" b="0"/>
            <wp:docPr id="422" name="Objektas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5"/>
              </a:graphicData>
            </a:graphic>
          </wp:inline>
        </w:drawing>
      </w:r>
    </w:p>
    <w:p w:rsidR="002D7DE8" w:rsidRPr="002D7DE8" w:rsidRDefault="002D7DE8" w:rsidP="002D7DE8">
      <w:pPr>
        <w:spacing w:after="0" w:line="240" w:lineRule="auto"/>
        <w:jc w:val="both"/>
        <w:rPr>
          <w:rFonts w:ascii="Times New Roman" w:eastAsia="Calibri" w:hAnsi="Times New Roman" w:cs="Times New Roman"/>
          <w:sz w:val="24"/>
          <w:szCs w:val="24"/>
        </w:rPr>
      </w:pPr>
    </w:p>
    <w:p w:rsidR="002D7DE8" w:rsidRPr="002D7DE8" w:rsidRDefault="002D7DE8" w:rsidP="002D7DE8">
      <w:pPr>
        <w:spacing w:after="0" w:line="240" w:lineRule="auto"/>
        <w:ind w:firstLine="720"/>
        <w:jc w:val="both"/>
        <w:rPr>
          <w:rFonts w:ascii="Times New Roman" w:eastAsia="Calibri" w:hAnsi="Times New Roman" w:cs="Times New Roman"/>
          <w:sz w:val="24"/>
          <w:szCs w:val="24"/>
        </w:rPr>
      </w:pPr>
      <w:r w:rsidRPr="002D7DE8">
        <w:rPr>
          <w:rFonts w:ascii="Times New Roman" w:eastAsia="Calibri" w:hAnsi="Times New Roman" w:cs="Times New Roman"/>
          <w:sz w:val="24"/>
          <w:szCs w:val="24"/>
        </w:rPr>
        <w:t>2020 m. gegužės 21 d.</w:t>
      </w:r>
      <w:r w:rsidRPr="002D7DE8">
        <w:rPr>
          <w:rFonts w:ascii="Times New Roman" w:eastAsia="Calibri" w:hAnsi="Times New Roman" w:cs="Times New Roman"/>
        </w:rPr>
        <w:t xml:space="preserve"> </w:t>
      </w:r>
      <w:r w:rsidRPr="002D7DE8">
        <w:rPr>
          <w:rFonts w:ascii="Times New Roman" w:eastAsia="Calibri" w:hAnsi="Times New Roman" w:cs="Times New Roman"/>
          <w:sz w:val="24"/>
          <w:szCs w:val="24"/>
        </w:rPr>
        <w:t xml:space="preserve">įsigaliojęs Piniginės socialinės paramos nepasiturintiems gyventojams įstatymo pakeitimo įstatymas, pagal kurį nuo įstatymo įsigaliojimo ir 6 mėnesius po Lietuvos Respublikos Vyriausybės paskelbto karantino </w:t>
      </w:r>
      <w:r w:rsidRPr="002D7DE8">
        <w:rPr>
          <w:rFonts w:ascii="Times New Roman" w:eastAsia="Calibri" w:hAnsi="Times New Roman" w:cs="Times New Roman"/>
          <w:iCs/>
          <w:sz w:val="24"/>
          <w:szCs w:val="24"/>
        </w:rPr>
        <w:t xml:space="preserve">ir ekstremalios situacijos </w:t>
      </w:r>
      <w:r w:rsidRPr="002D7DE8">
        <w:rPr>
          <w:rFonts w:ascii="Times New Roman" w:eastAsia="Calibri" w:hAnsi="Times New Roman" w:cs="Times New Roman"/>
          <w:sz w:val="24"/>
          <w:szCs w:val="24"/>
        </w:rPr>
        <w:t xml:space="preserve">atšaukimo, nustatant teisę į piniginę socialinę paramą </w:t>
      </w:r>
      <w:r w:rsidRPr="002D7DE8">
        <w:rPr>
          <w:rFonts w:ascii="Times New Roman" w:eastAsia="Calibri" w:hAnsi="Times New Roman" w:cs="Times New Roman"/>
          <w:i/>
          <w:sz w:val="24"/>
          <w:szCs w:val="24"/>
        </w:rPr>
        <w:t>(</w:t>
      </w:r>
      <w:r w:rsidRPr="002D7DE8">
        <w:rPr>
          <w:rFonts w:ascii="Times New Roman" w:eastAsia="Calibri" w:hAnsi="Times New Roman" w:cs="Times New Roman"/>
          <w:iCs/>
          <w:sz w:val="24"/>
          <w:szCs w:val="24"/>
        </w:rPr>
        <w:t>t. y. socialinės pašalpos ir būsto šildymo, karšto ir geriamojo vandens išlaidų kompensacijų</w:t>
      </w:r>
      <w:r w:rsidRPr="002D7DE8">
        <w:rPr>
          <w:rFonts w:ascii="Times New Roman" w:eastAsia="Calibri" w:hAnsi="Times New Roman" w:cs="Times New Roman"/>
          <w:i/>
          <w:sz w:val="24"/>
          <w:szCs w:val="24"/>
        </w:rPr>
        <w:t xml:space="preserve">) – </w:t>
      </w:r>
      <w:r w:rsidRPr="002D7DE8">
        <w:rPr>
          <w:rFonts w:ascii="Times New Roman" w:eastAsia="Calibri" w:hAnsi="Times New Roman" w:cs="Times New Roman"/>
          <w:bCs/>
          <w:sz w:val="24"/>
          <w:szCs w:val="24"/>
        </w:rPr>
        <w:t>jų turimas</w:t>
      </w:r>
      <w:r w:rsidRPr="002D7DE8">
        <w:rPr>
          <w:rFonts w:ascii="Times New Roman" w:eastAsia="Calibri" w:hAnsi="Times New Roman" w:cs="Times New Roman"/>
          <w:b/>
          <w:sz w:val="24"/>
          <w:szCs w:val="24"/>
        </w:rPr>
        <w:t xml:space="preserve"> </w:t>
      </w:r>
      <w:r w:rsidRPr="002D7DE8">
        <w:rPr>
          <w:rFonts w:ascii="Times New Roman" w:eastAsia="Calibri" w:hAnsi="Times New Roman" w:cs="Times New Roman"/>
          <w:bCs/>
          <w:sz w:val="24"/>
          <w:szCs w:val="24"/>
        </w:rPr>
        <w:t>turtas nevertinamas</w:t>
      </w:r>
      <w:r w:rsidRPr="002D7DE8">
        <w:rPr>
          <w:rFonts w:ascii="Times New Roman" w:eastAsia="Calibri" w:hAnsi="Times New Roman" w:cs="Times New Roman"/>
          <w:b/>
          <w:sz w:val="24"/>
          <w:szCs w:val="24"/>
        </w:rPr>
        <w:t>.</w:t>
      </w:r>
      <w:r w:rsidRPr="002D7DE8">
        <w:rPr>
          <w:rFonts w:ascii="Times New Roman" w:eastAsia="Calibri" w:hAnsi="Times New Roman" w:cs="Times New Roman"/>
          <w:sz w:val="24"/>
          <w:szCs w:val="24"/>
        </w:rPr>
        <w:t xml:space="preserve"> Taip pat padidinta vertinamų pajamų riba teisei į socialinę pašalpą nustatyti nuo 1 (125 Eur) iki 1,1 (137,5 Eur) VRP dydžio bei padidintas socialinės pašalpos dydis tiek šeimai, tiek vienam gyvenančiam asmeniui. Nepasiturintiems asmenims apskaičiuojant vidutines mėnesio pajamas piniginei socialinei paramai gauti, padidinta neįskaitytinų darbinių pajamų procentinė dalis nuo 20 iki 40 proc. (+ 5 proc.), priklausomai nuo šeimos narių skaičiaus. Taip pat nustatyta, kad tiek pat procentų, kaip ir darbinių pajamų, į gaunamas neįskaitoma nedarbo socialinio draudimo išmokos, mokamos pagal Lietuvos Respublikos nedarbo socialinio draudimo įstatymą, bei darbo paieškos išmokos, numatomos mokėti pagal Lietuvos Respublikos užimtumo įstatymą. Supaprastinti papildomai skiriamos socialinės pašalpos įsidarbinus gavimo kriterijai ir sudarytos palankesnės sąlygos ją gauti: neberibojama darbo užmokesčio viršutinė riba, svarbu, kad asmeniui darbo užmokesčio turi būti apskaičiuojama ne mažiau už minimaliąją mėnesinę algą arba minimalųjį valandinį atlygį proporcingai dirbtam laikui </w:t>
      </w:r>
      <w:r w:rsidRPr="002D7DE8">
        <w:rPr>
          <w:rFonts w:ascii="Times New Roman" w:eastAsia="Calibri" w:hAnsi="Times New Roman" w:cs="Times New Roman"/>
          <w:sz w:val="24"/>
          <w:szCs w:val="24"/>
        </w:rPr>
        <w:lastRenderedPageBreak/>
        <w:t>arba atliktam darbui. Padidintas papildomai skiriamos socialinės pašalpos įsidarbinus dydis, jį diferencijuojant priklausomai nuo mokėjimo trukmės.</w:t>
      </w:r>
    </w:p>
    <w:p w:rsidR="002D7DE8" w:rsidRPr="002D7DE8" w:rsidRDefault="002D7DE8" w:rsidP="002D7DE8">
      <w:pPr>
        <w:spacing w:after="0" w:line="240" w:lineRule="auto"/>
        <w:ind w:firstLine="720"/>
        <w:jc w:val="both"/>
        <w:rPr>
          <w:rFonts w:ascii="Times New Roman" w:eastAsia="Times New Roman" w:hAnsi="Times New Roman" w:cs="Times New Roman"/>
          <w:sz w:val="24"/>
          <w:szCs w:val="24"/>
        </w:rPr>
      </w:pPr>
      <w:r w:rsidRPr="002D7DE8">
        <w:rPr>
          <w:rFonts w:ascii="Times New Roman" w:eastAsia="Calibri" w:hAnsi="Times New Roman" w:cs="Times New Roman"/>
          <w:sz w:val="24"/>
          <w:szCs w:val="24"/>
        </w:rPr>
        <w:t xml:space="preserve">Kiekvieno mėnesio pabaigoje organizuojamas Plungės miesto Piniginės socialinės paramos teikimo komisijos posėdis. Komisija sprendžia klausimus dėl piniginės socialinės paramos skyrimo ir teikimo Įstatymo 23 straipsnio 3 dalyje numatytais ir kitais atvejais, t. y. kai paramos gavėjai neturi teisės į pinginę socialinę paramą bendra tvarka. 2022 m. Komisijos sprendimu </w:t>
      </w:r>
      <w:r w:rsidRPr="002D7DE8">
        <w:rPr>
          <w:rFonts w:ascii="Times New Roman" w:eastAsia="Times New Roman" w:hAnsi="Times New Roman" w:cs="Times New Roman"/>
          <w:sz w:val="24"/>
          <w:szCs w:val="24"/>
        </w:rPr>
        <w:t>posėdžiavo 12 kartų, svarstė 112 asmenų teisę į piniginę socialinę paramą.</w:t>
      </w:r>
    </w:p>
    <w:p w:rsidR="002D7DE8" w:rsidRPr="002D7DE8" w:rsidRDefault="002D7DE8" w:rsidP="00091FB6">
      <w:pPr>
        <w:numPr>
          <w:ilvl w:val="0"/>
          <w:numId w:val="42"/>
        </w:numPr>
        <w:spacing w:after="0" w:line="240" w:lineRule="auto"/>
        <w:ind w:left="0" w:firstLine="720"/>
        <w:jc w:val="both"/>
        <w:rPr>
          <w:rFonts w:ascii="Times New Roman" w:eastAsia="Calibri" w:hAnsi="Times New Roman" w:cs="Times New Roman"/>
          <w:sz w:val="24"/>
          <w:szCs w:val="24"/>
        </w:rPr>
      </w:pPr>
      <w:r w:rsidRPr="002D7DE8">
        <w:rPr>
          <w:rFonts w:ascii="Times New Roman" w:eastAsia="Times New Roman" w:hAnsi="Times New Roman" w:cs="Times New Roman"/>
          <w:sz w:val="24"/>
          <w:szCs w:val="24"/>
        </w:rPr>
        <w:t xml:space="preserve">Kompensuojamos būsto šildymo, šalto ir karšto vandens išlaidos mažas pajamas </w:t>
      </w:r>
      <w:r w:rsidRPr="002D7DE8">
        <w:rPr>
          <w:rFonts w:ascii="Times New Roman" w:eastAsia="Calibri" w:hAnsi="Times New Roman" w:cs="Times New Roman"/>
          <w:sz w:val="24"/>
          <w:szCs w:val="24"/>
        </w:rPr>
        <w:t xml:space="preserve">gaunantiems asmenims, jeigu būstas šildomas centralizuotai arba dujomis bei kietu kuru, taip pat būsto savininkams apmokamos jiems tenkančios kiekvieno mėnesio kredito ir palūkanų įmokos, jeigu įgyvendinamas Daugiabučių namų modernizavimo projektas. Per metus kompensacijoms už būsto šildymą, šalto ir karšto vandens išlaidas panaudota 957 803 Eur, arba 225 proc. daugiau nei 2021 metais. </w:t>
      </w:r>
    </w:p>
    <w:p w:rsidR="002D7DE8" w:rsidRPr="002D7DE8" w:rsidRDefault="002D7DE8" w:rsidP="002D7DE8">
      <w:pPr>
        <w:spacing w:after="0" w:line="240" w:lineRule="auto"/>
        <w:ind w:firstLine="720"/>
        <w:jc w:val="both"/>
        <w:rPr>
          <w:rFonts w:ascii="Times New Roman" w:eastAsia="Calibri" w:hAnsi="Times New Roman" w:cs="Times New Roman"/>
          <w:sz w:val="24"/>
          <w:szCs w:val="24"/>
        </w:rPr>
      </w:pPr>
      <w:r w:rsidRPr="002D7DE8">
        <w:rPr>
          <w:rFonts w:ascii="Times New Roman" w:eastAsia="Calibri" w:hAnsi="Times New Roman" w:cs="Times New Roman"/>
          <w:sz w:val="24"/>
          <w:szCs w:val="24"/>
        </w:rPr>
        <w:t>Kompensacijas vidutiniškai gavo 4 277 asmenys. Tokį žymų didėjimą lėmė minėto įstatymo nuostatų taikymas, kai vieniems gyvenantiems paramos gavėjams buvo kompensuojama didesnė būsto šildymo išlaidų dalis –VRP dalis kompensacijai apskaičiuoti padidinta nuo iki 1,5 VRP iki 3 VRP vienam gyvenančiam asmeniui, šeimai – nuo 1 VRP iki 2 VRP. Jei iki įstatymo pataisų įsigaliojimo apskaičiuojant kompensacijos dydį iš vieno gyvenančio asmens gaunamų pajamų buvo atimami 192 Eur, tai jam įsigaliojus, iš asmens vidutinių pajamų buvo atimama 387 Eur ir kompensuojama būsto šildymo išlaidų dalis, viršijanti 10</w:t>
      </w:r>
      <w:r w:rsidRPr="002D7DE8">
        <w:rPr>
          <w:rFonts w:ascii="Times New Roman" w:eastAsia="Calibri" w:hAnsi="Times New Roman" w:cs="Times New Roman"/>
        </w:rPr>
        <w:t xml:space="preserve"> </w:t>
      </w:r>
      <w:r w:rsidRPr="002D7DE8">
        <w:rPr>
          <w:rFonts w:ascii="Times New Roman" w:eastAsia="Calibri" w:hAnsi="Times New Roman" w:cs="Times New Roman"/>
          <w:sz w:val="24"/>
          <w:szCs w:val="24"/>
        </w:rPr>
        <w:t xml:space="preserve">proc. likusios pajamų sumos. Be to, atsižvelgiant į energijos kainų rinkoje kilimą, 2022 m. rugsėjo mėn. pakeistas Plungės rajono savivaldybės tarybos sprendimas dėl piniginės socialinės paramos nepasiturintiems gyventojams teikimo, kuriame numatytos vidutinės kietojo ar kitokio kuro kainos, taikomos būsto šildymo išlaidų ir išlaidų karšto vandens ruošimo kompensacijoms apskaičiuoti. Pvz. 2021–2022 m. šildymo sezono metu patvirtinta malkų kaina – 38 Eur už 1 kubinį metrą, o 2022–2023 m. šildymo sezonui patvirtinta mišrių malkų kaina – 102 Eur už vieną kietmetrį. Atitinkamai padidintos akmens anglies, durpių briketų, suskystintų naftos dujų kainos. </w:t>
      </w:r>
    </w:p>
    <w:p w:rsidR="002D7DE8" w:rsidRPr="002D7DE8" w:rsidRDefault="002D7DE8" w:rsidP="002D7DE8">
      <w:pPr>
        <w:spacing w:after="0" w:line="240" w:lineRule="auto"/>
        <w:jc w:val="both"/>
        <w:rPr>
          <w:rFonts w:ascii="Times New Roman" w:eastAsia="Calibri" w:hAnsi="Times New Roman" w:cs="Times New Roman"/>
          <w:sz w:val="24"/>
          <w:szCs w:val="24"/>
        </w:rPr>
      </w:pPr>
    </w:p>
    <w:p w:rsidR="002D7DE8" w:rsidRPr="002D7DE8" w:rsidRDefault="002D7DE8" w:rsidP="002D7DE8">
      <w:pPr>
        <w:spacing w:after="0" w:line="240" w:lineRule="auto"/>
        <w:jc w:val="center"/>
        <w:rPr>
          <w:rFonts w:ascii="Calibri" w:eastAsia="Calibri" w:hAnsi="Calibri" w:cs="Times New Roman"/>
          <w:color w:val="FF0000"/>
        </w:rPr>
      </w:pPr>
      <w:r w:rsidRPr="002D7DE8">
        <w:rPr>
          <w:rFonts w:ascii="Calibri" w:eastAsia="Calibri" w:hAnsi="Calibri" w:cs="Times New Roman"/>
          <w:noProof/>
          <w:lang w:eastAsia="lt-LT"/>
        </w:rPr>
        <w:drawing>
          <wp:inline distT="0" distB="0" distL="0" distR="0" wp14:anchorId="3809CDBD" wp14:editId="6B26AEF0">
            <wp:extent cx="5162550" cy="3219450"/>
            <wp:effectExtent l="0" t="0" r="0" b="0"/>
            <wp:docPr id="423" name="Objektas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6"/>
              </a:graphicData>
            </a:graphic>
          </wp:inline>
        </w:drawing>
      </w:r>
    </w:p>
    <w:p w:rsidR="002D7DE8" w:rsidRPr="002D7DE8" w:rsidRDefault="002D7DE8" w:rsidP="002D7DE8">
      <w:pPr>
        <w:spacing w:after="0" w:line="240" w:lineRule="auto"/>
        <w:jc w:val="both"/>
        <w:rPr>
          <w:rFonts w:ascii="Times New Roman" w:eastAsia="Times New Roman" w:hAnsi="Times New Roman" w:cs="Times New Roman"/>
          <w:sz w:val="24"/>
          <w:szCs w:val="24"/>
        </w:rPr>
      </w:pPr>
    </w:p>
    <w:p w:rsidR="003119A8" w:rsidRDefault="002D7DE8" w:rsidP="00091FB6">
      <w:pPr>
        <w:numPr>
          <w:ilvl w:val="0"/>
          <w:numId w:val="42"/>
        </w:numPr>
        <w:tabs>
          <w:tab w:val="left" w:pos="1134"/>
        </w:tabs>
        <w:spacing w:after="0" w:line="240" w:lineRule="auto"/>
        <w:ind w:left="0" w:firstLine="720"/>
        <w:jc w:val="both"/>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t>Kreditas ir palūkanos apmokėtos 953 butų savininkams, gyvenantiems 76 Plungės rajono savivaldybės renovuojamuose namuose ir turintiems teisę į būsto šildymo kompensacijas. Tam išleista 317 875,00 Eur. Tai yra 39 proc. daugiau nei 2021 metais. 2021 m. renovuotų namų buvo 65, o 2022 m. – 76, o ir gavėjų skaičius išaugo: 2021 m. ši parama buvo skirta 584 gavėjams, 2022 m. – 953 gavėjams.</w:t>
      </w:r>
    </w:p>
    <w:p w:rsidR="002D7DE8" w:rsidRPr="003119A8" w:rsidRDefault="002D7DE8" w:rsidP="00091FB6">
      <w:pPr>
        <w:numPr>
          <w:ilvl w:val="0"/>
          <w:numId w:val="42"/>
        </w:numPr>
        <w:tabs>
          <w:tab w:val="left" w:pos="1134"/>
        </w:tabs>
        <w:spacing w:after="0" w:line="240" w:lineRule="auto"/>
        <w:ind w:left="0" w:firstLine="720"/>
        <w:jc w:val="both"/>
        <w:rPr>
          <w:rFonts w:ascii="Times New Roman" w:eastAsia="Times New Roman" w:hAnsi="Times New Roman" w:cs="Times New Roman"/>
          <w:sz w:val="24"/>
          <w:szCs w:val="24"/>
        </w:rPr>
      </w:pPr>
      <w:r w:rsidRPr="003119A8">
        <w:rPr>
          <w:rFonts w:ascii="Times New Roman" w:eastAsia="Times New Roman" w:hAnsi="Times New Roman" w:cs="Times New Roman"/>
          <w:sz w:val="24"/>
          <w:szCs w:val="24"/>
        </w:rPr>
        <w:lastRenderedPageBreak/>
        <w:t xml:space="preserve">Iš Savivaldybės biudžeto lėšų apmokamos ilgalaikės ir trumpalaikės socialinės globos </w:t>
      </w:r>
    </w:p>
    <w:p w:rsidR="002D7DE8" w:rsidRPr="002D7DE8" w:rsidRDefault="002D7DE8" w:rsidP="002D7DE8">
      <w:pPr>
        <w:snapToGrid w:val="0"/>
        <w:spacing w:after="0" w:line="240" w:lineRule="auto"/>
        <w:jc w:val="both"/>
        <w:rPr>
          <w:rFonts w:ascii="Times New Roman" w:eastAsia="Times New Roman" w:hAnsi="Times New Roman" w:cs="Times New Roman"/>
          <w:sz w:val="24"/>
          <w:szCs w:val="24"/>
          <w:lang w:eastAsia="lt-LT"/>
        </w:rPr>
      </w:pPr>
      <w:r w:rsidRPr="002D7DE8">
        <w:rPr>
          <w:rFonts w:ascii="Times New Roman" w:eastAsia="Times New Roman" w:hAnsi="Times New Roman" w:cs="Times New Roman"/>
          <w:sz w:val="24"/>
          <w:szCs w:val="24"/>
        </w:rPr>
        <w:t xml:space="preserve">paslaugų išlaidos neįgaliems ir senyvo amžiaus asmenims (neturintiems sunkios negalios), gyvenantiems ir gaunantiems paslaugas Plungės Žemaičių Kalvarijos Caritas skyriaus, Rietavo, Kvėdarnos parapijos senelių globos namuose, Viliaus Gaigalaičio socialinės globos namuose, grupinio gyvenimo namuose ,,Vaikystės aitvarai“ Telšiuose, Viešosiose įstaigose – Senjorų dvaras, Taikos Karalienės globos namuose, taip pat valstybiniuose globos namuose – Stonaičių, Dūseikių, Padvarių, Suvalkijos bei Plungės rajono savivaldybės ligoninėje. Tai pat finansuota dienos socialinė globa Plungės specialiojo ugdymo centre dviems vaikams su negalia ir apsaugoto būsto paslauga, kurią teikė </w:t>
      </w:r>
      <w:r w:rsidRPr="002D7DE8">
        <w:rPr>
          <w:rFonts w:ascii="Times New Roman" w:eastAsia="Times New Roman" w:hAnsi="Times New Roman" w:cs="Times New Roman"/>
          <w:sz w:val="24"/>
          <w:szCs w:val="24"/>
          <w:lang w:eastAsia="lt-LT"/>
        </w:rPr>
        <w:t xml:space="preserve">Žemaitijos psichikos negalią turinčių žmonių klubas ,,Telšių atjauta“ vienam asmeniui paliekančiam institucinę globą. </w:t>
      </w:r>
      <w:r w:rsidRPr="002D7DE8">
        <w:rPr>
          <w:rFonts w:ascii="Times New Roman" w:eastAsia="Times New Roman" w:hAnsi="Times New Roman" w:cs="Times New Roman"/>
          <w:sz w:val="24"/>
          <w:szCs w:val="24"/>
        </w:rPr>
        <w:t>2022 metais socialinės globos paslaugos buvo suteiktos 61 asmeniui su negalia - 1 6 asmenų daugiau nei 2021 metais, ir už šias paslaugas globos įstaigoms per metus buvo sumokėta 274 381,07 Eur, arba 21,62 proc. daugiau nei 2021 metais. Stacionarios socialinės globos paslaugos kaina per metus padidėjo 8,79 procento ir vidutiniškai sudarė 990 Eur vienam asmeniui (be sunkios negalios) per mėnesį.</w:t>
      </w:r>
      <w:r w:rsidRPr="002D7DE8">
        <w:rPr>
          <w:rFonts w:ascii="Times New Roman" w:eastAsia="Times New Roman" w:hAnsi="Times New Roman" w:cs="Times New Roman"/>
          <w:strike/>
          <w:sz w:val="24"/>
          <w:szCs w:val="24"/>
        </w:rPr>
        <w:t xml:space="preserve">    </w:t>
      </w:r>
    </w:p>
    <w:p w:rsidR="002D7DE8" w:rsidRPr="002D7DE8" w:rsidRDefault="002D7DE8" w:rsidP="002D7DE8">
      <w:pPr>
        <w:spacing w:after="0" w:line="240" w:lineRule="auto"/>
        <w:jc w:val="both"/>
        <w:rPr>
          <w:rFonts w:ascii="Times New Roman" w:eastAsia="Times New Roman" w:hAnsi="Times New Roman" w:cs="Times New Roman"/>
          <w:color w:val="000000"/>
          <w:sz w:val="24"/>
          <w:szCs w:val="24"/>
        </w:rPr>
      </w:pPr>
    </w:p>
    <w:p w:rsidR="002D7DE8" w:rsidRPr="002D7DE8" w:rsidRDefault="002D7DE8" w:rsidP="002D7DE8">
      <w:pPr>
        <w:spacing w:after="0" w:line="240" w:lineRule="auto"/>
        <w:jc w:val="both"/>
        <w:rPr>
          <w:rFonts w:ascii="Calibri" w:eastAsia="Calibri" w:hAnsi="Calibri" w:cs="Times New Roman"/>
          <w:noProof/>
          <w:lang w:eastAsia="lt-LT"/>
        </w:rPr>
      </w:pPr>
      <w:r w:rsidRPr="002D7DE8">
        <w:rPr>
          <w:rFonts w:ascii="Times New Roman" w:eastAsia="Times New Roman" w:hAnsi="Times New Roman" w:cs="Times New Roman"/>
          <w:color w:val="000000"/>
          <w:sz w:val="24"/>
          <w:szCs w:val="24"/>
        </w:rPr>
        <w:t xml:space="preserve">       </w:t>
      </w:r>
      <w:r w:rsidRPr="00D52995">
        <w:rPr>
          <w:rFonts w:ascii="Times New Roman" w:eastAsia="Calibri" w:hAnsi="Times New Roman" w:cs="Times New Roman"/>
          <w:noProof/>
          <w:lang w:eastAsia="lt-LT"/>
        </w:rPr>
        <w:drawing>
          <wp:inline distT="0" distB="0" distL="0" distR="0" wp14:anchorId="461220E0" wp14:editId="40841C99">
            <wp:extent cx="5676900" cy="2571750"/>
            <wp:effectExtent l="0" t="0" r="0" b="0"/>
            <wp:docPr id="424" name="Objektas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7"/>
              </a:graphicData>
            </a:graphic>
          </wp:inline>
        </w:drawing>
      </w:r>
    </w:p>
    <w:p w:rsidR="002D7DE8" w:rsidRPr="002D7DE8" w:rsidRDefault="002D7DE8" w:rsidP="002D7DE8">
      <w:pPr>
        <w:spacing w:after="0" w:line="240" w:lineRule="auto"/>
        <w:jc w:val="both"/>
        <w:rPr>
          <w:rFonts w:ascii="Times New Roman" w:eastAsia="Times New Roman" w:hAnsi="Times New Roman" w:cs="Times New Roman"/>
          <w:color w:val="000000"/>
          <w:sz w:val="24"/>
          <w:szCs w:val="24"/>
        </w:rPr>
      </w:pPr>
    </w:p>
    <w:p w:rsidR="002D7DE8" w:rsidRPr="002D7DE8" w:rsidRDefault="002D7DE8" w:rsidP="00091FB6">
      <w:pPr>
        <w:numPr>
          <w:ilvl w:val="0"/>
          <w:numId w:val="42"/>
        </w:numPr>
        <w:tabs>
          <w:tab w:val="left" w:pos="993"/>
        </w:tabs>
        <w:spacing w:after="0" w:line="240" w:lineRule="auto"/>
        <w:ind w:left="0" w:firstLine="720"/>
        <w:jc w:val="both"/>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t xml:space="preserve">Per 2022 metus socialinės globos namuose buvo apgyvendinti 35 asmenys ir metų pabaigoje juose gyveno 145 Plungės rajono gyventojai, iš kurių 38 asmenys išlaikomi iš Savivaldybės biudžeto lėšų ir 107 asmenys –  iš valstybės biudžeto lėšų. Visiems socialinės globos namuose gyvenantiems asmenims buvo įvertintas socialinės globos poreikis, mokėjimo už paslaugas finansinės galimybės, sudarytos socialinių paslaugų pirkimo sutartys bei šių sutarčių pakeitimai dėl pasikeitusios paslaugos kainos ar asmenų pasikeitusių pajamų.   </w:t>
      </w:r>
    </w:p>
    <w:p w:rsidR="002D7DE8" w:rsidRPr="002D7DE8" w:rsidRDefault="002D7DE8" w:rsidP="002D7DE8">
      <w:pPr>
        <w:spacing w:after="0" w:line="240" w:lineRule="auto"/>
        <w:jc w:val="both"/>
        <w:rPr>
          <w:rFonts w:ascii="Times New Roman" w:eastAsia="Times New Roman" w:hAnsi="Times New Roman" w:cs="Times New Roman"/>
          <w:color w:val="000000"/>
          <w:sz w:val="24"/>
          <w:szCs w:val="24"/>
        </w:rPr>
      </w:pPr>
      <w:r w:rsidRPr="002D7DE8">
        <w:rPr>
          <w:rFonts w:ascii="Times New Roman" w:eastAsia="Times New Roman" w:hAnsi="Times New Roman" w:cs="Times New Roman"/>
          <w:color w:val="000000"/>
          <w:sz w:val="24"/>
          <w:szCs w:val="24"/>
        </w:rPr>
        <w:lastRenderedPageBreak/>
        <w:t xml:space="preserve"> </w:t>
      </w:r>
      <w:r w:rsidRPr="00E55A6F">
        <w:rPr>
          <w:rFonts w:ascii="Times New Roman" w:eastAsia="Calibri" w:hAnsi="Times New Roman" w:cs="Times New Roman"/>
          <w:noProof/>
          <w:color w:val="000000" w:themeColor="text1"/>
          <w:lang w:eastAsia="lt-LT"/>
        </w:rPr>
        <w:drawing>
          <wp:inline distT="0" distB="0" distL="0" distR="0" wp14:anchorId="2749F0A7" wp14:editId="5AA1ECB1">
            <wp:extent cx="6096000" cy="2781300"/>
            <wp:effectExtent l="0" t="0" r="0" b="0"/>
            <wp:docPr id="425" name="Objektas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8"/>
              </a:graphicData>
            </a:graphic>
          </wp:inline>
        </w:drawing>
      </w:r>
    </w:p>
    <w:p w:rsidR="002D7DE8" w:rsidRPr="002D7DE8" w:rsidRDefault="002D7DE8" w:rsidP="00091FB6">
      <w:pPr>
        <w:numPr>
          <w:ilvl w:val="0"/>
          <w:numId w:val="42"/>
        </w:numPr>
        <w:tabs>
          <w:tab w:val="left" w:pos="993"/>
        </w:tabs>
        <w:spacing w:after="0" w:line="240" w:lineRule="auto"/>
        <w:ind w:left="0" w:firstLine="720"/>
        <w:jc w:val="both"/>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t>Savivaldybės tarybos nustatyta tvarka iš Savivaldybės biudžeto lėšų gyventojams skiriamos vienkartinės, tikslinės ir periodinės pašalpos, kurioms 2022 metais išleista 141 756,74 Eur, t. y</w:t>
      </w:r>
      <w:r w:rsidRPr="003119A8">
        <w:rPr>
          <w:rFonts w:ascii="Times New Roman" w:eastAsia="Times New Roman" w:hAnsi="Times New Roman" w:cs="Times New Roman"/>
          <w:sz w:val="24"/>
          <w:szCs w:val="24"/>
        </w:rPr>
        <w:t>. 309,4 proc</w:t>
      </w:r>
      <w:r w:rsidRPr="002D7DE8">
        <w:rPr>
          <w:rFonts w:ascii="Times New Roman" w:eastAsia="Times New Roman" w:hAnsi="Times New Roman" w:cs="Times New Roman"/>
          <w:sz w:val="24"/>
          <w:szCs w:val="24"/>
        </w:rPr>
        <w:t>. daugiau nei 2021 metais. Vienkartinės, tikslinės ir periodinės išmokos buvo skiriamos asmenims skurdo, ligos, gaisro ir stichinių nelaimių atvejais, taip pat asmenims, grįžusiems iš įkalinimo įstaigų, gimus šeimoje dvynukams, asmenims, sulaukusiems 100 ir daugiau metų, perkami maisto produktų rinkiniai. Pašalpos buvo skiriamos karo pabėgėliams, pasitraukusiems iš Ukrainos dėl Rusijos Federacijos karo veiksmų.</w:t>
      </w:r>
      <w:r w:rsidRPr="002D7DE8">
        <w:rPr>
          <w:rFonts w:ascii="Times New Roman" w:eastAsia="Times New Roman" w:hAnsi="Times New Roman" w:cs="Times New Roman"/>
          <w:sz w:val="32"/>
          <w:szCs w:val="32"/>
        </w:rPr>
        <w:t xml:space="preserve"> </w:t>
      </w:r>
      <w:r w:rsidRPr="002D7DE8">
        <w:rPr>
          <w:rFonts w:ascii="Times New Roman" w:eastAsia="Times New Roman" w:hAnsi="Times New Roman" w:cs="Times New Roman"/>
          <w:sz w:val="24"/>
          <w:szCs w:val="24"/>
        </w:rPr>
        <w:t xml:space="preserve">2022 metais vienkartines, tikslines ir periodines pašalpas iš Savivaldybės biudžeto lėšų gavo 758 asmenys, iš jų – 426 karo pabėgėliai iš Ukrainos. Kalėdinės dovanėlės nupirktos 828 vaikams, gyvenantiems socialinę riziką patiriančiose šeimose, skurdžiose šeimose, bendruomeniniuose globos namuose. 2021 m. vienkartines, tikslines ir periodines pašalpas iš Savivaldybės biudžeto lėšų gavo 243 asmenys, kalėdinės dovanėlės buvo nupirktos 508 vaikams. </w:t>
      </w:r>
    </w:p>
    <w:p w:rsidR="002D7DE8" w:rsidRPr="002D7DE8" w:rsidRDefault="002D7DE8" w:rsidP="003119A8">
      <w:pPr>
        <w:tabs>
          <w:tab w:val="left" w:pos="993"/>
        </w:tabs>
        <w:spacing w:after="0" w:line="240" w:lineRule="auto"/>
        <w:ind w:left="720"/>
        <w:jc w:val="both"/>
        <w:rPr>
          <w:rFonts w:ascii="Times New Roman" w:eastAsia="Times New Roman" w:hAnsi="Times New Roman" w:cs="Times New Roman"/>
          <w:sz w:val="24"/>
          <w:szCs w:val="24"/>
        </w:rPr>
      </w:pPr>
    </w:p>
    <w:p w:rsidR="002D7DE8" w:rsidRPr="002D7DE8" w:rsidRDefault="002D7DE8" w:rsidP="003119A8">
      <w:pPr>
        <w:spacing w:after="0" w:line="240" w:lineRule="auto"/>
        <w:jc w:val="center"/>
        <w:rPr>
          <w:rFonts w:ascii="Times New Roman" w:eastAsia="Times New Roman" w:hAnsi="Times New Roman" w:cs="Times New Roman"/>
          <w:sz w:val="24"/>
          <w:szCs w:val="24"/>
        </w:rPr>
      </w:pPr>
      <w:r w:rsidRPr="00E55A6F">
        <w:rPr>
          <w:rFonts w:ascii="Calibri" w:eastAsia="Calibri" w:hAnsi="Calibri" w:cs="Times New Roman"/>
          <w:noProof/>
          <w:color w:val="000000" w:themeColor="text1"/>
          <w:lang w:eastAsia="lt-LT"/>
        </w:rPr>
        <w:drawing>
          <wp:inline distT="0" distB="0" distL="0" distR="0" wp14:anchorId="11021AB8" wp14:editId="18C7C536">
            <wp:extent cx="5838825" cy="2752725"/>
            <wp:effectExtent l="0" t="0" r="9525" b="9525"/>
            <wp:docPr id="426" name="Objektas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9"/>
              </a:graphicData>
            </a:graphic>
          </wp:inline>
        </w:drawing>
      </w:r>
    </w:p>
    <w:p w:rsidR="002D7DE8" w:rsidRPr="002D7DE8" w:rsidRDefault="002D7DE8" w:rsidP="002D7DE8">
      <w:pPr>
        <w:spacing w:after="0" w:line="240" w:lineRule="auto"/>
        <w:ind w:left="502"/>
        <w:jc w:val="both"/>
        <w:rPr>
          <w:rFonts w:ascii="Times New Roman" w:eastAsia="Times New Roman" w:hAnsi="Times New Roman" w:cs="Times New Roman"/>
          <w:sz w:val="24"/>
          <w:szCs w:val="24"/>
        </w:rPr>
      </w:pPr>
    </w:p>
    <w:p w:rsidR="002D7DE8" w:rsidRPr="002D7DE8" w:rsidRDefault="002D7DE8" w:rsidP="00091FB6">
      <w:pPr>
        <w:numPr>
          <w:ilvl w:val="0"/>
          <w:numId w:val="42"/>
        </w:numPr>
        <w:tabs>
          <w:tab w:val="left" w:pos="993"/>
        </w:tabs>
        <w:spacing w:after="0" w:line="240" w:lineRule="auto"/>
        <w:ind w:left="0" w:firstLine="720"/>
        <w:jc w:val="both"/>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t>Iš Savivaldybės biudžeto buvo kompensuojamos komunalinių atliekų</w:t>
      </w:r>
      <w:r w:rsidRPr="002D7DE8">
        <w:rPr>
          <w:rFonts w:ascii="Times New Roman" w:eastAsia="Times New Roman" w:hAnsi="Times New Roman" w:cs="Times New Roman"/>
          <w:b/>
          <w:sz w:val="24"/>
          <w:szCs w:val="24"/>
        </w:rPr>
        <w:t xml:space="preserve"> </w:t>
      </w:r>
      <w:r w:rsidRPr="002D7DE8">
        <w:rPr>
          <w:rFonts w:ascii="Times New Roman" w:eastAsia="Times New Roman" w:hAnsi="Times New Roman" w:cs="Times New Roman"/>
          <w:sz w:val="24"/>
          <w:szCs w:val="24"/>
        </w:rPr>
        <w:t xml:space="preserve">tvarkymo mokesčio </w:t>
      </w:r>
    </w:p>
    <w:p w:rsidR="002D7DE8" w:rsidRPr="002D7DE8" w:rsidRDefault="002D7DE8" w:rsidP="002D7DE8">
      <w:pPr>
        <w:spacing w:after="0" w:line="240" w:lineRule="auto"/>
        <w:jc w:val="both"/>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t>išlaidos mažas pajamas (iki 387 Eur iki birželio 30d., o nuo liepos 1 d. 441 Eur per mėnesį) gaunantiems vieniems gyvenantiems asmenims. Per metus ši kompensacija išmokėta 581 asmeniui už 14 945,13 Eur ir, palyginti su 2021 metais,  biudžeto lėšų išleista 21,7 proc. daugiau.</w:t>
      </w:r>
    </w:p>
    <w:p w:rsidR="002D7DE8" w:rsidRPr="002D7DE8" w:rsidRDefault="002D7DE8" w:rsidP="00091FB6">
      <w:pPr>
        <w:numPr>
          <w:ilvl w:val="0"/>
          <w:numId w:val="42"/>
        </w:numPr>
        <w:tabs>
          <w:tab w:val="left" w:pos="993"/>
        </w:tabs>
        <w:spacing w:after="0" w:line="240" w:lineRule="auto"/>
        <w:ind w:left="0" w:firstLine="720"/>
        <w:jc w:val="both"/>
        <w:rPr>
          <w:rFonts w:ascii="Times New Roman" w:eastAsia="Calibri" w:hAnsi="Times New Roman" w:cs="Times New Roman"/>
          <w:sz w:val="24"/>
          <w:szCs w:val="24"/>
        </w:rPr>
      </w:pPr>
      <w:r w:rsidRPr="002D7DE8">
        <w:rPr>
          <w:rFonts w:ascii="Times New Roman" w:eastAsia="Calibri" w:hAnsi="Times New Roman" w:cs="Times New Roman"/>
          <w:sz w:val="24"/>
          <w:szCs w:val="24"/>
        </w:rPr>
        <w:lastRenderedPageBreak/>
        <w:t xml:space="preserve">Socialinės paramos skyrius organizuoja socialinės priežiūros paslaugų teikimą Plungės rajono gyventojams. Per metus buvo priimti 585 sprendimai skirti asmenims specialiojo transporto, nemokamo maitinimo labdaros valgykloje, socialinių įgūdžių ugdymo palaikymo ir (ar) atkūrimo, pagalbos namuose, laikino apnakvindinimo, apgyvendinimo nakvynės namuose paslaugas. Asmenims paskirtos ir dienos socialinės globos institucijoje, integralios pagalbos (slaugos ir socialinės globos) paslaugos asmens namuose paslaugos. Šiais metais priimta sprendimų ir naujai pradėtoms dienos socialinės globos paslaugoms vaikams įstaigoje teikti. Kiekvienu atveju buvo įvertintas pareiškėjo socialinių paslaugų poreikis, tikrinamos jo pajamos ir vertinamos asmens finansinės galimybės mokėti už paslaugas. </w:t>
      </w:r>
    </w:p>
    <w:p w:rsidR="002D7DE8" w:rsidRPr="002D7DE8" w:rsidRDefault="002D7DE8" w:rsidP="00091FB6">
      <w:pPr>
        <w:numPr>
          <w:ilvl w:val="0"/>
          <w:numId w:val="42"/>
        </w:numPr>
        <w:tabs>
          <w:tab w:val="left" w:pos="1276"/>
        </w:tabs>
        <w:spacing w:after="0" w:line="240" w:lineRule="auto"/>
        <w:ind w:left="0" w:firstLine="720"/>
        <w:jc w:val="both"/>
        <w:rPr>
          <w:rFonts w:ascii="Times New Roman" w:eastAsia="Calibri" w:hAnsi="Times New Roman" w:cs="Times New Roman"/>
          <w:sz w:val="24"/>
          <w:szCs w:val="24"/>
        </w:rPr>
      </w:pPr>
      <w:r w:rsidRPr="002D7DE8">
        <w:rPr>
          <w:rFonts w:ascii="Times New Roman" w:eastAsia="Times New Roman" w:hAnsi="Times New Roman" w:cs="Times New Roman"/>
          <w:sz w:val="24"/>
          <w:szCs w:val="24"/>
        </w:rPr>
        <w:t>Plungės rajono savivaldybė skatina neįgaliųjų nevyriausybinių organizacijų veiklą ir tuo tikslu iš Savivaldybės biudžeto 2022 metais skyrė 12 000 Eur. 2022 metais prisidėta prie pagyvenusių žmonių klubo „Pilnatis“ veiklos, skiriant 2 000 Eur; T</w:t>
      </w:r>
      <w:r w:rsidRPr="002D7DE8">
        <w:rPr>
          <w:rFonts w:ascii="Times New Roman" w:eastAsia="Calibri" w:hAnsi="Times New Roman" w:cs="Times New Roman"/>
          <w:sz w:val="24"/>
          <w:szCs w:val="24"/>
        </w:rPr>
        <w:t>ransporto paslaugų teikimo programai, kurios veiklą įgyvendina Plungės sergančiųjų cukriniu diabetu klubas – specialaus automobilio išlaikymui skirta 12 000 Eur, VšĮ Plungės vyrų krizių centro programai – 2 000 Eur; Plungės rajono buvusių tremtinių nevyriausybinės organizacijos „Paliesti tremties“ programai – 2 000 Eur bei Transporto paslaugų teikimo programai – 2</w:t>
      </w:r>
      <w:r w:rsidRPr="002D7DE8">
        <w:rPr>
          <w:rFonts w:ascii="Times New Roman" w:eastAsia="Times New Roman" w:hAnsi="Times New Roman" w:cs="Times New Roman"/>
          <w:sz w:val="24"/>
          <w:szCs w:val="24"/>
        </w:rPr>
        <w:t xml:space="preserve"> 000</w:t>
      </w:r>
      <w:r w:rsidRPr="002D7DE8">
        <w:rPr>
          <w:rFonts w:ascii="Times New Roman" w:eastAsia="Calibri" w:hAnsi="Times New Roman" w:cs="Times New Roman"/>
          <w:sz w:val="24"/>
          <w:szCs w:val="24"/>
        </w:rPr>
        <w:t xml:space="preserve"> Eur. </w:t>
      </w:r>
    </w:p>
    <w:p w:rsidR="002D7DE8" w:rsidRPr="002D7DE8" w:rsidRDefault="002D7DE8" w:rsidP="002D7DE8">
      <w:pPr>
        <w:spacing w:after="0" w:line="240" w:lineRule="auto"/>
        <w:ind w:firstLine="720"/>
        <w:jc w:val="both"/>
        <w:rPr>
          <w:rFonts w:ascii="Calibri" w:eastAsia="Calibri" w:hAnsi="Calibri" w:cs="Times New Roman"/>
        </w:rPr>
      </w:pPr>
    </w:p>
    <w:p w:rsidR="002D7DE8" w:rsidRPr="002D7DE8" w:rsidRDefault="002D7DE8" w:rsidP="002D7DE8">
      <w:pPr>
        <w:spacing w:after="0" w:line="240" w:lineRule="auto"/>
        <w:jc w:val="both"/>
        <w:rPr>
          <w:rFonts w:ascii="Calibri" w:eastAsia="Calibri" w:hAnsi="Calibri" w:cs="Times New Roman"/>
        </w:rPr>
      </w:pPr>
    </w:p>
    <w:p w:rsidR="002D7DE8" w:rsidRPr="002D7DE8" w:rsidRDefault="002D7DE8" w:rsidP="002D7DE8">
      <w:pPr>
        <w:spacing w:after="0" w:line="240" w:lineRule="auto"/>
        <w:jc w:val="center"/>
        <w:rPr>
          <w:rFonts w:ascii="Calibri" w:eastAsia="Calibri" w:hAnsi="Calibri" w:cs="Times New Roman"/>
          <w:noProof/>
          <w:lang w:eastAsia="lt-LT"/>
        </w:rPr>
      </w:pPr>
      <w:r w:rsidRPr="002D7DE8">
        <w:rPr>
          <w:rFonts w:ascii="Calibri" w:eastAsia="Calibri" w:hAnsi="Calibri" w:cs="Times New Roman"/>
          <w:noProof/>
          <w:lang w:eastAsia="lt-LT"/>
        </w:rPr>
        <w:drawing>
          <wp:inline distT="0" distB="0" distL="0" distR="0" wp14:anchorId="42E55D38" wp14:editId="7435F473">
            <wp:extent cx="4568825" cy="2740025"/>
            <wp:effectExtent l="0" t="0" r="3175" b="3175"/>
            <wp:docPr id="427" name="Paveikslėlis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0"/>
              </a:graphicData>
            </a:graphic>
          </wp:inline>
        </w:drawing>
      </w:r>
    </w:p>
    <w:p w:rsidR="002D7DE8" w:rsidRPr="002D7DE8" w:rsidRDefault="002D7DE8" w:rsidP="002D7DE8">
      <w:pPr>
        <w:spacing w:after="0" w:line="240" w:lineRule="auto"/>
        <w:jc w:val="both"/>
        <w:rPr>
          <w:rFonts w:ascii="Times New Roman" w:eastAsia="Calibri" w:hAnsi="Times New Roman" w:cs="Times New Roman"/>
          <w:sz w:val="24"/>
          <w:szCs w:val="24"/>
        </w:rPr>
      </w:pPr>
    </w:p>
    <w:p w:rsidR="002D7DE8" w:rsidRPr="002D7DE8" w:rsidRDefault="002D7DE8" w:rsidP="00091FB6">
      <w:pPr>
        <w:numPr>
          <w:ilvl w:val="0"/>
          <w:numId w:val="42"/>
        </w:numPr>
        <w:tabs>
          <w:tab w:val="left" w:pos="1134"/>
        </w:tabs>
        <w:spacing w:after="0" w:line="240" w:lineRule="auto"/>
        <w:ind w:left="0" w:firstLine="720"/>
        <w:jc w:val="both"/>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t xml:space="preserve">2022 m. teiktos akredituotos vaikų dienos socialinės priežiūros paslaugos 8 vaikų dienos centruose: </w:t>
      </w:r>
    </w:p>
    <w:p w:rsidR="002D7DE8" w:rsidRPr="002D7DE8" w:rsidRDefault="002D7DE8" w:rsidP="002D7DE8">
      <w:pPr>
        <w:spacing w:after="0" w:line="240" w:lineRule="auto"/>
        <w:ind w:firstLine="720"/>
        <w:jc w:val="both"/>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t xml:space="preserve">Vaikų globos agentūroje „Cyrulis“ – 30 akredituotų vietų;            </w:t>
      </w:r>
    </w:p>
    <w:p w:rsidR="002D7DE8" w:rsidRPr="002D7DE8" w:rsidRDefault="002D7DE8" w:rsidP="002D7DE8">
      <w:pPr>
        <w:spacing w:after="0" w:line="240" w:lineRule="auto"/>
        <w:ind w:firstLine="720"/>
        <w:jc w:val="both"/>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t>VšĮ „Šateikių vaikų dienos centras“ – 32 akredituotos vietos;</w:t>
      </w:r>
    </w:p>
    <w:p w:rsidR="002D7DE8" w:rsidRPr="002D7DE8" w:rsidRDefault="002D7DE8" w:rsidP="002D7DE8">
      <w:pPr>
        <w:spacing w:after="0" w:line="240" w:lineRule="auto"/>
        <w:ind w:firstLine="720"/>
        <w:jc w:val="both"/>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t>VšĮ „ Vilties vėrinėliai“ – 30 akredituotų vietų;</w:t>
      </w:r>
    </w:p>
    <w:p w:rsidR="002D7DE8" w:rsidRPr="002D7DE8" w:rsidRDefault="002D7DE8" w:rsidP="002D7DE8">
      <w:pPr>
        <w:spacing w:after="0" w:line="240" w:lineRule="auto"/>
        <w:ind w:firstLine="720"/>
        <w:jc w:val="both"/>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t>VšĮ „Edukacija kitaip“ – 20 akredituotų vietų;</w:t>
      </w:r>
    </w:p>
    <w:p w:rsidR="002D7DE8" w:rsidRPr="002D7DE8" w:rsidRDefault="002D7DE8" w:rsidP="002D7DE8">
      <w:pPr>
        <w:spacing w:after="0" w:line="240" w:lineRule="auto"/>
        <w:ind w:firstLine="720"/>
        <w:jc w:val="both"/>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t>VšĮ „Vaikų ugdymas“ „DrauGauk“ – 15 akredituotų vietų;</w:t>
      </w:r>
    </w:p>
    <w:p w:rsidR="002D7DE8" w:rsidRPr="002D7DE8" w:rsidRDefault="002D7DE8" w:rsidP="002D7DE8">
      <w:pPr>
        <w:spacing w:after="0" w:line="240" w:lineRule="auto"/>
        <w:ind w:firstLine="720"/>
        <w:jc w:val="both"/>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t>VšĮ „Vaikų ugdymas“ „Mes“ – 15 akredituotų vietų;</w:t>
      </w:r>
    </w:p>
    <w:p w:rsidR="002D7DE8" w:rsidRPr="002D7DE8" w:rsidRDefault="002D7DE8" w:rsidP="002D7DE8">
      <w:pPr>
        <w:spacing w:after="0" w:line="240" w:lineRule="auto"/>
        <w:ind w:firstLine="720"/>
        <w:jc w:val="both"/>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t>Asociacijoje Plungės rajono Stalgėnų seniūnijos šeimų bendruomenėje „Gija“ – 25 akredituotos vietos;</w:t>
      </w:r>
    </w:p>
    <w:p w:rsidR="002D7DE8" w:rsidRPr="002D7DE8" w:rsidRDefault="002D7DE8" w:rsidP="002D7DE8">
      <w:pPr>
        <w:spacing w:after="0" w:line="240" w:lineRule="auto"/>
        <w:ind w:firstLine="720"/>
        <w:jc w:val="both"/>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t xml:space="preserve">Asociacijoje „Varkalių bendruomenė“ – 25 akredituotos vietos. </w:t>
      </w:r>
    </w:p>
    <w:p w:rsidR="002D7DE8" w:rsidRPr="002D7DE8" w:rsidRDefault="002D7DE8" w:rsidP="002D7DE8">
      <w:pPr>
        <w:spacing w:after="0" w:line="240" w:lineRule="auto"/>
        <w:ind w:firstLine="720"/>
        <w:jc w:val="both"/>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t>Su socialinės priežiūros paslaugas teikiančiais vaikų dienos centrais pasirašytos finansavimo sutartys. Iš viso vaikų dienos centrams iš valstybės biudžeto buvo skirta 150 500 Eur ir Savivaldybės biudžeto – 88 570 Eur.</w:t>
      </w:r>
    </w:p>
    <w:p w:rsidR="002D7DE8" w:rsidRPr="002D7DE8" w:rsidRDefault="002D7DE8" w:rsidP="002D7DE8">
      <w:pPr>
        <w:spacing w:after="0" w:line="240" w:lineRule="auto"/>
        <w:ind w:firstLine="720"/>
        <w:jc w:val="both"/>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t xml:space="preserve">2022 metais vaikų dienos socialinės priežiūros paslaugas gavo 230 vaikų, iš jų – 17 Ukrainos piliečių vaikai. Pagal Plungės rajono savivaldybės įstaigų teikiamų akredituotas socialinės priežiūros kokybės kontrolės tvarkos aprašą buvo patikrinti 4 vaikų dienos centrai, jiems pateiktos rekomendacijos. </w:t>
      </w:r>
    </w:p>
    <w:p w:rsidR="002D7DE8" w:rsidRPr="002D7DE8" w:rsidRDefault="002D7DE8" w:rsidP="002D7DE8">
      <w:pPr>
        <w:spacing w:after="0" w:line="240" w:lineRule="auto"/>
        <w:ind w:firstLine="720"/>
        <w:jc w:val="both"/>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lastRenderedPageBreak/>
        <w:t xml:space="preserve">Siekiant spręsti Plungės savivaldybės žmonių, turinčių negalią, senjorų bei kitų Savivaldybės gyventojų socialines, psichologines bei dvasines problemas, nuo 2019 m. kovo 19 d. įsteigta VšĮ Plungės bendruomenės centras. 2021 m. skirta 40 000 Eur iš Savivaldybės biudžeto lėšų, lankėsi 107 asmenys, 2022 m. skirta 45 000 Eur iš Savivaldybės biudžeto lėšų, lankėsi 161 asmuo. Asmenims buvo suteiktos sportinės treniruotės, šokių užsiėmimai, teiktos psichologo, kineziterapeuto paslaugos, rankdarbių užsiėmimai. Organizuota nemokama regos patikra, lankytasi spektakliuose, edukacinėse programose, vyko susitikimas su policijos pareigūnais.   </w:t>
      </w:r>
    </w:p>
    <w:p w:rsidR="002D7DE8" w:rsidRPr="002D7DE8" w:rsidRDefault="002D7DE8" w:rsidP="002D7DE8">
      <w:pPr>
        <w:spacing w:after="0" w:line="240" w:lineRule="auto"/>
        <w:ind w:firstLine="720"/>
        <w:jc w:val="both"/>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t xml:space="preserve">Nuo 2019 m. VšĮ „Edukacija kitaip“ pradėjo vykdyti Bandomąjį asmeninio asistento paslaugų teikimo ir organizavimo projektą, kuris yra finansuojamas iš ES paramos lėšų. 2019 m. buvo skirta 3 139,89 Eur; 2020 m. – 10 214 Eur; 2021 m. – 10 799,30 Eur; 2022 m. – 12 032 Eur. Iki 2022 metų paslauga suteikta 10 asmenų. Projektas baigtas vykdyti 2022-12-30. </w:t>
      </w:r>
    </w:p>
    <w:p w:rsidR="002D7DE8" w:rsidRPr="002D7DE8" w:rsidRDefault="002D7DE8" w:rsidP="002D7DE8">
      <w:pPr>
        <w:spacing w:after="0" w:line="240" w:lineRule="auto"/>
        <w:ind w:firstLine="720"/>
        <w:jc w:val="both"/>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t xml:space="preserve">Nuo 2021 m. rugsėjo mėn. Socialinių paslaugų centras pradėjo organizuoti asmeninę pagalbą asmenims, kurių funkcijos, veikla, dalyvavimas dėl negalios yra visiškai arba iš dalies apriboti ir kuriems reikalinga kitų asmenų pagalba. Iš valstybės biudžeto buvo skirta 26 006 Eur, panaudota – 1 757,29 Eur. Suteikta paslauga 3 asmenims. 2022 metais asmeninei pagalbai skirta 30 600 Eur, panaudota – 20 232 Eur iš valstybės biudžeto lėšų, suteikta asmeninė pagalba 11 neįgaliųjų asmenų.       </w:t>
      </w:r>
    </w:p>
    <w:p w:rsidR="002D7DE8" w:rsidRPr="002D7DE8" w:rsidRDefault="002D7DE8" w:rsidP="002D7DE8">
      <w:pPr>
        <w:spacing w:after="0" w:line="240" w:lineRule="auto"/>
        <w:ind w:firstLine="720"/>
        <w:jc w:val="both"/>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t>Socialinės paramos skyrius vykdo kitas valstybės funkcijas,</w:t>
      </w:r>
      <w:r w:rsidRPr="002D7DE8">
        <w:rPr>
          <w:rFonts w:ascii="Times New Roman" w:eastAsia="Times New Roman" w:hAnsi="Times New Roman" w:cs="Times New Roman"/>
          <w:b/>
          <w:sz w:val="24"/>
          <w:szCs w:val="24"/>
        </w:rPr>
        <w:t xml:space="preserve"> </w:t>
      </w:r>
      <w:r w:rsidRPr="002D7DE8">
        <w:rPr>
          <w:rFonts w:ascii="Times New Roman" w:eastAsia="Times New Roman" w:hAnsi="Times New Roman" w:cs="Times New Roman"/>
          <w:sz w:val="24"/>
          <w:szCs w:val="24"/>
        </w:rPr>
        <w:t>kurioms finansavimą iš valstybės biudžeto tiesiogiai skiria Neįgaliųjų reikalų departamentas prie Socialinės apsaugos ir darbo ministerijos pagal pasirašytas šių lėšų 7,5 procento daugiau nei 2021 metais.</w:t>
      </w:r>
    </w:p>
    <w:p w:rsidR="002D7DE8" w:rsidRPr="002D7DE8" w:rsidRDefault="002D7DE8" w:rsidP="00091FB6">
      <w:pPr>
        <w:numPr>
          <w:ilvl w:val="0"/>
          <w:numId w:val="43"/>
        </w:numPr>
        <w:tabs>
          <w:tab w:val="left" w:pos="1134"/>
        </w:tabs>
        <w:spacing w:after="0" w:line="240" w:lineRule="auto"/>
        <w:ind w:left="0" w:firstLine="720"/>
        <w:jc w:val="both"/>
        <w:rPr>
          <w:rFonts w:ascii="Times New Roman" w:eastAsia="Times New Roman" w:hAnsi="Times New Roman" w:cs="Times New Roman"/>
          <w:sz w:val="24"/>
          <w:szCs w:val="24"/>
          <w:lang w:eastAsia="x-none"/>
        </w:rPr>
      </w:pPr>
      <w:r w:rsidRPr="002D7DE8">
        <w:rPr>
          <w:rFonts w:ascii="Times New Roman" w:eastAsia="Times New Roman" w:hAnsi="Times New Roman" w:cs="Times New Roman"/>
          <w:sz w:val="24"/>
          <w:szCs w:val="24"/>
        </w:rPr>
        <w:t xml:space="preserve">Skyrius Plungės rajono gyventojams moka slaugos ir priežiūros (pagalbos) išlaidų tikslines kompensacijas. 2022 metais gyventojams, kuriems NDNT nustatė slaugos ar priežiūros (pagalbos) specialiuosius poreikius, išmokėta 3 061 232 Eur, tai yra 10 proc. daugiau nei 2021 metais. Tikslinių kompensacijų išmokas gavo 1 825 asmenys. </w:t>
      </w:r>
    </w:p>
    <w:p w:rsidR="002D7DE8" w:rsidRPr="002D7DE8" w:rsidRDefault="002D7DE8" w:rsidP="002D7DE8">
      <w:pPr>
        <w:spacing w:after="0" w:line="240" w:lineRule="auto"/>
        <w:jc w:val="both"/>
        <w:rPr>
          <w:rFonts w:ascii="Times New Roman" w:eastAsia="Times New Roman" w:hAnsi="Times New Roman" w:cs="Times New Roman"/>
          <w:sz w:val="24"/>
          <w:szCs w:val="24"/>
        </w:rPr>
      </w:pPr>
    </w:p>
    <w:p w:rsidR="002D7DE8" w:rsidRPr="002D7DE8" w:rsidRDefault="002D7DE8" w:rsidP="002D7DE8">
      <w:pPr>
        <w:spacing w:after="0" w:line="240" w:lineRule="auto"/>
        <w:jc w:val="both"/>
        <w:rPr>
          <w:rFonts w:ascii="Times New Roman" w:eastAsia="Times New Roman" w:hAnsi="Times New Roman" w:cs="Times New Roman"/>
          <w:color w:val="FF0000"/>
          <w:sz w:val="24"/>
          <w:szCs w:val="24"/>
        </w:rPr>
      </w:pPr>
      <w:r w:rsidRPr="002D7DE8">
        <w:rPr>
          <w:rFonts w:ascii="Calibri" w:eastAsia="Calibri" w:hAnsi="Calibri" w:cs="Times New Roman"/>
          <w:noProof/>
          <w:lang w:eastAsia="lt-LT"/>
        </w:rPr>
        <w:drawing>
          <wp:inline distT="0" distB="0" distL="0" distR="0" wp14:anchorId="54EFC814" wp14:editId="0DDB7B1D">
            <wp:extent cx="5610225" cy="2905125"/>
            <wp:effectExtent l="0" t="0" r="9525" b="9525"/>
            <wp:docPr id="428" name="Diagrama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1"/>
              </a:graphicData>
            </a:graphic>
          </wp:inline>
        </w:drawing>
      </w:r>
    </w:p>
    <w:p w:rsidR="002D7DE8" w:rsidRPr="002D7DE8" w:rsidRDefault="002D7DE8" w:rsidP="002D7DE8">
      <w:pPr>
        <w:spacing w:after="0" w:line="240" w:lineRule="auto"/>
        <w:jc w:val="both"/>
        <w:rPr>
          <w:rFonts w:ascii="Times New Roman" w:eastAsia="Times New Roman" w:hAnsi="Times New Roman" w:cs="Times New Roman"/>
          <w:color w:val="000000"/>
          <w:sz w:val="24"/>
          <w:szCs w:val="24"/>
          <w:lang w:eastAsia="x-none"/>
        </w:rPr>
      </w:pPr>
    </w:p>
    <w:p w:rsidR="002D7DE8" w:rsidRPr="002D7DE8" w:rsidRDefault="002D7DE8" w:rsidP="00091FB6">
      <w:pPr>
        <w:numPr>
          <w:ilvl w:val="0"/>
          <w:numId w:val="4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20"/>
        <w:jc w:val="both"/>
        <w:rPr>
          <w:rFonts w:ascii="Times New Roman" w:eastAsia="Times New Roman" w:hAnsi="Times New Roman" w:cs="Times New Roman"/>
          <w:sz w:val="24"/>
          <w:szCs w:val="20"/>
        </w:rPr>
      </w:pPr>
      <w:r w:rsidRPr="002D7DE8">
        <w:rPr>
          <w:rFonts w:ascii="Times New Roman" w:eastAsia="Times New Roman" w:hAnsi="Times New Roman" w:cs="Times New Roman"/>
          <w:sz w:val="24"/>
          <w:szCs w:val="24"/>
        </w:rPr>
        <w:t xml:space="preserve">Skyriaus darbuotojai NDNT teikimu atlieka </w:t>
      </w:r>
      <w:r w:rsidRPr="002D7DE8">
        <w:rPr>
          <w:rFonts w:ascii="Times New Roman" w:eastAsia="Calibri" w:hAnsi="Times New Roman" w:cs="Times New Roman"/>
          <w:sz w:val="24"/>
          <w:szCs w:val="24"/>
        </w:rPr>
        <w:t xml:space="preserve">Plungės rajono savivaldybėje gyvenančių </w:t>
      </w:r>
      <w:r w:rsidRPr="002D7DE8">
        <w:rPr>
          <w:rFonts w:ascii="Times New Roman" w:eastAsia="Times New Roman" w:hAnsi="Times New Roman" w:cs="Times New Roman"/>
          <w:sz w:val="24"/>
          <w:szCs w:val="24"/>
          <w:lang w:eastAsia="x-none"/>
        </w:rPr>
        <w:t xml:space="preserve">senatvės pensijos amžių sukakusių asmenų savarankiškumo kasdienėje veikloje vertinimą ir užpildo </w:t>
      </w:r>
      <w:r w:rsidRPr="002D7DE8">
        <w:rPr>
          <w:rFonts w:ascii="Times New Roman" w:eastAsia="Times New Roman" w:hAnsi="Times New Roman" w:cs="Times New Roman"/>
          <w:sz w:val="24"/>
          <w:szCs w:val="20"/>
        </w:rPr>
        <w:t>Asmens veiklos ir gebėjimo dalyvauti įvertinimo klausimyną. 2022 m. namuose aplankyti ir apklausti 202 Plungės miesto gyventojai ir įvertintas jų savarankiškumo lygis. Seniūnijose užpildyti 199 asmens veiklos ir gebėjimo dalyvauti įvertinimo klausimynai.</w:t>
      </w:r>
    </w:p>
    <w:p w:rsidR="002D7DE8" w:rsidRPr="002D7DE8" w:rsidRDefault="002D7DE8" w:rsidP="002D7D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20"/>
        <w:jc w:val="both"/>
        <w:rPr>
          <w:rFonts w:ascii="Times New Roman" w:eastAsia="Times New Roman" w:hAnsi="Times New Roman" w:cs="Times New Roman"/>
          <w:sz w:val="24"/>
          <w:szCs w:val="20"/>
        </w:rPr>
      </w:pPr>
    </w:p>
    <w:p w:rsidR="002D7DE8" w:rsidRPr="002D7DE8" w:rsidRDefault="002D7DE8" w:rsidP="002D7D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4"/>
          <w:szCs w:val="24"/>
          <w:lang w:eastAsia="x-none"/>
        </w:rPr>
      </w:pPr>
      <w:r w:rsidRPr="00E55A6F">
        <w:rPr>
          <w:rFonts w:ascii="Times New Roman" w:eastAsia="Calibri" w:hAnsi="Times New Roman" w:cs="Times New Roman"/>
          <w:noProof/>
          <w:lang w:eastAsia="lt-LT"/>
        </w:rPr>
        <w:lastRenderedPageBreak/>
        <w:drawing>
          <wp:inline distT="0" distB="0" distL="0" distR="0" wp14:anchorId="380EC4D4" wp14:editId="29A1C2D2">
            <wp:extent cx="5715000" cy="3476625"/>
            <wp:effectExtent l="0" t="0" r="0" b="9525"/>
            <wp:docPr id="429" name="Objektas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2"/>
              </a:graphicData>
            </a:graphic>
          </wp:inline>
        </w:drawing>
      </w:r>
    </w:p>
    <w:p w:rsidR="002D7DE8" w:rsidRPr="002D7DE8" w:rsidRDefault="002D7DE8" w:rsidP="002D7DE8">
      <w:pPr>
        <w:spacing w:after="0" w:line="240" w:lineRule="auto"/>
        <w:ind w:left="720"/>
        <w:jc w:val="both"/>
        <w:rPr>
          <w:rFonts w:ascii="Times New Roman" w:eastAsia="Times New Roman" w:hAnsi="Times New Roman" w:cs="Tahoma"/>
          <w:sz w:val="24"/>
          <w:szCs w:val="24"/>
          <w:lang w:eastAsia="lt-LT"/>
        </w:rPr>
      </w:pPr>
    </w:p>
    <w:p w:rsidR="002D7DE8" w:rsidRPr="002D7DE8" w:rsidRDefault="002D7DE8" w:rsidP="00091FB6">
      <w:pPr>
        <w:numPr>
          <w:ilvl w:val="0"/>
          <w:numId w:val="41"/>
        </w:numPr>
        <w:tabs>
          <w:tab w:val="left" w:pos="993"/>
        </w:tabs>
        <w:spacing w:after="0" w:line="240" w:lineRule="auto"/>
        <w:ind w:left="0" w:firstLine="720"/>
        <w:jc w:val="both"/>
        <w:rPr>
          <w:rFonts w:ascii="Times New Roman" w:eastAsia="Times New Roman" w:hAnsi="Times New Roman" w:cs="Tahoma"/>
          <w:sz w:val="24"/>
          <w:szCs w:val="24"/>
          <w:lang w:eastAsia="lt-LT"/>
        </w:rPr>
      </w:pPr>
      <w:r w:rsidRPr="002D7DE8">
        <w:rPr>
          <w:rFonts w:ascii="Times New Roman" w:eastAsia="Calibri" w:hAnsi="Times New Roman" w:cs="Times New Roman"/>
          <w:sz w:val="24"/>
          <w:szCs w:val="24"/>
        </w:rPr>
        <w:t>2022 metais 11 pareiškėjų kreipėsi dėl antrojo laipsnio valstybinės pensijos skyrimo</w:t>
      </w:r>
      <w:r w:rsidRPr="002D7DE8">
        <w:rPr>
          <w:rFonts w:ascii="Times New Roman" w:eastAsia="Times New Roman" w:hAnsi="Times New Roman" w:cs="Times New Roman"/>
          <w:sz w:val="24"/>
          <w:szCs w:val="24"/>
          <w:lang w:eastAsia="lt-LT"/>
        </w:rPr>
        <w:t xml:space="preserve"> daugiavaikei motinai arba tėvui, kurie išaugino bei gerai išauklėjo 5 ir daugiau vaikų. Plungės rajono savivaldybės administracijos direktoriaus teikimu, Lietuvos Respublikos pirmojo ir antrojo laipsnių valstybinių pensijų skyrimo komisija išnagrinėjo pateiktus dokumentus ir visoms daugiavaikėms mamoms paskyrė valstybines pensijas. </w:t>
      </w:r>
    </w:p>
    <w:p w:rsidR="002D7DE8" w:rsidRPr="002D7DE8" w:rsidRDefault="002D7DE8" w:rsidP="00091FB6">
      <w:pPr>
        <w:numPr>
          <w:ilvl w:val="0"/>
          <w:numId w:val="41"/>
        </w:numPr>
        <w:tabs>
          <w:tab w:val="left" w:pos="993"/>
        </w:tabs>
        <w:spacing w:after="0" w:line="240" w:lineRule="auto"/>
        <w:ind w:left="0" w:firstLine="720"/>
        <w:jc w:val="both"/>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t>Vadovaujantis išmokų vaikams įstatymu, rajono gyventojams mokamos vienkartinės išmokos nėščiosioms, gimus vaikui, universalios ir papildomos išmokos vaikams bei išmokos gimus dvynukams, išmokos besimokančių ar studijuojančių asmenų vaikams, taip pat globos (rūpybos) išmokos ir globos (rūpybos) tiksliniai priedai, o taip pat vienkartinės išmokos įsikurti.</w:t>
      </w:r>
    </w:p>
    <w:p w:rsidR="002D7DE8" w:rsidRPr="002D7DE8" w:rsidRDefault="002D7DE8" w:rsidP="002D7DE8">
      <w:pPr>
        <w:spacing w:after="0" w:line="240" w:lineRule="auto"/>
        <w:ind w:firstLine="720"/>
        <w:jc w:val="both"/>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t>Per 2022 m. išmokoms, skiriamoms pagal Išmokų vaikams įstatymą, išleista 7 200 434,11 Eur. Išlaidos augo dėl bazinės socialinės išmokos (toliau – BSI) augimo. Praėjusiais metais BSI keitėsi 2 kartus, nuo metų pradžios buvo 42 Eur, nuo birželio – 46 Eur. Gavėjų skaičius 2022 metais buvo 6 615 asmenų. Palyginus su 2021 m. išlaidos augo 12,7 procento.</w:t>
      </w:r>
    </w:p>
    <w:p w:rsidR="002D7DE8" w:rsidRPr="002D7DE8" w:rsidRDefault="002D7DE8" w:rsidP="002D7DE8">
      <w:pPr>
        <w:spacing w:after="0" w:line="240" w:lineRule="auto"/>
        <w:jc w:val="both"/>
        <w:rPr>
          <w:rFonts w:ascii="Times New Roman" w:eastAsia="Times New Roman" w:hAnsi="Times New Roman" w:cs="Tahoma"/>
          <w:sz w:val="24"/>
          <w:szCs w:val="24"/>
          <w:lang w:eastAsia="lt-LT"/>
        </w:rPr>
      </w:pPr>
    </w:p>
    <w:p w:rsidR="002D7DE8" w:rsidRPr="002D7DE8" w:rsidRDefault="002D7DE8" w:rsidP="002D7DE8">
      <w:pPr>
        <w:spacing w:after="0" w:line="240" w:lineRule="auto"/>
        <w:jc w:val="center"/>
        <w:rPr>
          <w:rFonts w:ascii="Times New Roman" w:eastAsia="Times New Roman" w:hAnsi="Times New Roman" w:cs="Times New Roman"/>
          <w:noProof/>
          <w:color w:val="000000"/>
          <w:sz w:val="24"/>
          <w:szCs w:val="24"/>
          <w:lang w:eastAsia="lt-LT"/>
        </w:rPr>
      </w:pPr>
      <w:r w:rsidRPr="00B30FE2">
        <w:rPr>
          <w:rFonts w:ascii="Times New Roman" w:eastAsia="Calibri" w:hAnsi="Times New Roman" w:cs="Times New Roman"/>
          <w:noProof/>
          <w:lang w:eastAsia="lt-LT"/>
        </w:rPr>
        <w:drawing>
          <wp:inline distT="0" distB="0" distL="0" distR="0" wp14:anchorId="3DBBC8E8" wp14:editId="68174538">
            <wp:extent cx="5238750" cy="2447925"/>
            <wp:effectExtent l="0" t="0" r="0" b="9525"/>
            <wp:docPr id="430" name="Objektas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3"/>
              </a:graphicData>
            </a:graphic>
          </wp:inline>
        </w:drawing>
      </w:r>
    </w:p>
    <w:p w:rsidR="002D7DE8" w:rsidRPr="002D7DE8" w:rsidRDefault="002D7DE8" w:rsidP="002D7DE8">
      <w:pPr>
        <w:spacing w:after="0" w:line="240" w:lineRule="auto"/>
        <w:jc w:val="both"/>
        <w:rPr>
          <w:rFonts w:ascii="Times New Roman" w:eastAsia="Times New Roman" w:hAnsi="Times New Roman" w:cs="Times New Roman"/>
          <w:color w:val="000000"/>
          <w:sz w:val="24"/>
          <w:szCs w:val="24"/>
        </w:rPr>
      </w:pPr>
    </w:p>
    <w:p w:rsidR="002D7DE8" w:rsidRPr="002D7DE8" w:rsidRDefault="002D7DE8" w:rsidP="00091FB6">
      <w:pPr>
        <w:numPr>
          <w:ilvl w:val="0"/>
          <w:numId w:val="41"/>
        </w:numPr>
        <w:tabs>
          <w:tab w:val="left" w:pos="993"/>
        </w:tabs>
        <w:spacing w:after="0" w:line="240" w:lineRule="auto"/>
        <w:ind w:left="0" w:firstLine="720"/>
        <w:jc w:val="both"/>
        <w:rPr>
          <w:rFonts w:ascii="Times New Roman" w:eastAsia="Times New Roman" w:hAnsi="Times New Roman" w:cs="Times New Roman"/>
          <w:noProof/>
          <w:sz w:val="24"/>
          <w:szCs w:val="24"/>
          <w:lang w:eastAsia="lt-LT"/>
        </w:rPr>
      </w:pPr>
      <w:r w:rsidRPr="002D7DE8">
        <w:rPr>
          <w:rFonts w:ascii="Times New Roman" w:eastAsia="Times New Roman" w:hAnsi="Times New Roman" w:cs="Times New Roman"/>
          <w:noProof/>
          <w:sz w:val="24"/>
          <w:szCs w:val="24"/>
          <w:lang w:eastAsia="lt-LT"/>
        </w:rPr>
        <w:t xml:space="preserve">Nuo karo Ukrainoje bėgusiems žmonėms pagal Išmokų vaikams įstatymą buvo skirtos ne tik išmokos vaikams, bet ir globos (rūpybos) išmoka bei globos (rūpybos) tikslinis priedas. </w:t>
      </w:r>
      <w:r w:rsidRPr="002D7DE8">
        <w:rPr>
          <w:rFonts w:ascii="Times New Roman" w:eastAsia="Times New Roman" w:hAnsi="Times New Roman" w:cs="Times New Roman"/>
          <w:noProof/>
          <w:sz w:val="24"/>
          <w:szCs w:val="24"/>
          <w:lang w:eastAsia="lt-LT"/>
        </w:rPr>
        <w:lastRenderedPageBreak/>
        <w:t xml:space="preserve">Ukrainiečių vaikams buvo skirtos 159 išmokos vaikams ir 10 vaikų paskirta globos (rūpybos) išmoka bei globos (rūpybos) tikslinis priedas. Tam išleista beveik 114 tūkst. Eur. </w:t>
      </w:r>
    </w:p>
    <w:p w:rsidR="002D7DE8" w:rsidRPr="002D7DE8" w:rsidRDefault="002D7DE8" w:rsidP="00091FB6">
      <w:pPr>
        <w:numPr>
          <w:ilvl w:val="0"/>
          <w:numId w:val="41"/>
        </w:numPr>
        <w:tabs>
          <w:tab w:val="left" w:pos="993"/>
        </w:tabs>
        <w:spacing w:after="0" w:line="240" w:lineRule="auto"/>
        <w:ind w:left="0" w:firstLine="720"/>
        <w:jc w:val="both"/>
        <w:rPr>
          <w:rFonts w:ascii="Times New Roman" w:eastAsia="Calibri" w:hAnsi="Times New Roman" w:cs="Times New Roman"/>
          <w:sz w:val="24"/>
          <w:szCs w:val="24"/>
          <w:lang w:eastAsia="lt-LT"/>
        </w:rPr>
      </w:pPr>
      <w:r w:rsidRPr="002D7DE8">
        <w:rPr>
          <w:rFonts w:ascii="Times New Roman" w:eastAsia="Calibri" w:hAnsi="Times New Roman" w:cs="Times New Roman"/>
          <w:sz w:val="24"/>
          <w:szCs w:val="24"/>
          <w:lang w:eastAsia="lt-LT"/>
        </w:rPr>
        <w:t>Įgyvendinant Neįgalių žmonių būsto pritaikymo programą, 2022 metais buvo pritaikyti 9</w:t>
      </w:r>
    </w:p>
    <w:p w:rsidR="002D7DE8" w:rsidRDefault="002D7DE8" w:rsidP="002D7DE8">
      <w:pPr>
        <w:spacing w:after="0" w:line="240" w:lineRule="auto"/>
        <w:jc w:val="both"/>
        <w:rPr>
          <w:rFonts w:ascii="Times New Roman" w:eastAsia="Calibri" w:hAnsi="Times New Roman" w:cs="Times New Roman"/>
          <w:sz w:val="24"/>
          <w:szCs w:val="24"/>
          <w:lang w:eastAsia="lt-LT"/>
        </w:rPr>
      </w:pPr>
      <w:r w:rsidRPr="002D7DE8">
        <w:rPr>
          <w:rFonts w:ascii="Times New Roman" w:eastAsia="Calibri" w:hAnsi="Times New Roman" w:cs="Times New Roman"/>
          <w:sz w:val="24"/>
          <w:szCs w:val="24"/>
          <w:lang w:eastAsia="lt-LT"/>
        </w:rPr>
        <w:t xml:space="preserve">būstai suaugusiems asmenims su negalia, įrengti 2 keltuvai, nupirkti 3 mobilūs keltuvai, 1 vonios keltuvas – kėdutė. Panaudota iš valstybės biudžeto lėšų – 36 010,37 Eur, iš Savivaldybės lėšų – 24 751,74 Eur. </w:t>
      </w:r>
    </w:p>
    <w:p w:rsidR="00B45AD2" w:rsidRPr="002D7DE8" w:rsidRDefault="00B45AD2" w:rsidP="002D7DE8">
      <w:pPr>
        <w:spacing w:after="0" w:line="240" w:lineRule="auto"/>
        <w:jc w:val="both"/>
        <w:rPr>
          <w:rFonts w:ascii="Times New Roman" w:eastAsia="Calibri" w:hAnsi="Times New Roman" w:cs="Times New Roman"/>
          <w:sz w:val="24"/>
          <w:szCs w:val="24"/>
          <w:lang w:eastAsia="lt-LT"/>
        </w:rPr>
      </w:pPr>
    </w:p>
    <w:p w:rsidR="002D7DE8" w:rsidRPr="002D7DE8" w:rsidRDefault="002D7DE8" w:rsidP="002D7DE8">
      <w:pPr>
        <w:spacing w:after="0" w:line="240" w:lineRule="auto"/>
        <w:jc w:val="center"/>
        <w:rPr>
          <w:rFonts w:ascii="Times New Roman" w:eastAsia="Calibri" w:hAnsi="Times New Roman" w:cs="Times New Roman"/>
          <w:sz w:val="24"/>
          <w:szCs w:val="24"/>
          <w:lang w:eastAsia="lt-LT"/>
        </w:rPr>
      </w:pPr>
      <w:r w:rsidRPr="002D7DE8">
        <w:rPr>
          <w:rFonts w:ascii="Calibri" w:eastAsia="Calibri" w:hAnsi="Calibri" w:cs="Times New Roman"/>
          <w:noProof/>
          <w:lang w:eastAsia="lt-LT"/>
        </w:rPr>
        <w:drawing>
          <wp:inline distT="0" distB="0" distL="0" distR="0" wp14:anchorId="5FC7667C" wp14:editId="7FB38786">
            <wp:extent cx="5076825" cy="2286000"/>
            <wp:effectExtent l="0" t="0" r="9525" b="0"/>
            <wp:docPr id="431" name="Objektas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4"/>
              </a:graphicData>
            </a:graphic>
          </wp:inline>
        </w:drawing>
      </w:r>
    </w:p>
    <w:p w:rsidR="002D7DE8" w:rsidRPr="002D7DE8" w:rsidRDefault="002D7DE8" w:rsidP="002D7DE8">
      <w:pPr>
        <w:spacing w:after="0" w:line="240" w:lineRule="auto"/>
        <w:jc w:val="both"/>
        <w:rPr>
          <w:rFonts w:ascii="Times New Roman" w:eastAsia="Calibri" w:hAnsi="Times New Roman" w:cs="Times New Roman"/>
          <w:sz w:val="24"/>
          <w:szCs w:val="24"/>
          <w:lang w:eastAsia="lt-LT"/>
        </w:rPr>
      </w:pPr>
      <w:r w:rsidRPr="002D7DE8">
        <w:rPr>
          <w:rFonts w:ascii="Times New Roman" w:eastAsia="Calibri" w:hAnsi="Times New Roman" w:cs="Times New Roman"/>
          <w:sz w:val="24"/>
          <w:szCs w:val="24"/>
          <w:lang w:eastAsia="lt-LT"/>
        </w:rPr>
        <w:t xml:space="preserve">                                  </w:t>
      </w:r>
    </w:p>
    <w:p w:rsidR="002D7DE8" w:rsidRPr="002D7DE8" w:rsidRDefault="002D7DE8" w:rsidP="00091FB6">
      <w:pPr>
        <w:numPr>
          <w:ilvl w:val="0"/>
          <w:numId w:val="41"/>
        </w:numPr>
        <w:spacing w:after="0" w:line="240" w:lineRule="auto"/>
        <w:ind w:left="0" w:firstLine="720"/>
        <w:jc w:val="both"/>
        <w:rPr>
          <w:rFonts w:ascii="Times New Roman" w:eastAsia="Calibri" w:hAnsi="Times New Roman" w:cs="Times New Roman"/>
          <w:sz w:val="24"/>
          <w:szCs w:val="24"/>
          <w:lang w:eastAsia="lt-LT"/>
        </w:rPr>
      </w:pPr>
      <w:r w:rsidRPr="002D7DE8">
        <w:rPr>
          <w:rFonts w:ascii="Times New Roman" w:eastAsia="Calibri" w:hAnsi="Times New Roman" w:cs="Times New Roman"/>
          <w:sz w:val="24"/>
          <w:szCs w:val="24"/>
          <w:lang w:eastAsia="lt-LT"/>
        </w:rPr>
        <w:t xml:space="preserve">Įgyvendinant Šeimų, auginančių vaikus su sunkia negalia, socialinio saugumo stiprinimo pritaikant būstą ir gyvenamąją aplinką programą, dviem vaikams pritaikytas būstas, panaudota 6 238,92 Eur valstybės biudžeto lėšų. </w:t>
      </w:r>
    </w:p>
    <w:p w:rsidR="002D7DE8" w:rsidRPr="003119A8" w:rsidRDefault="002D7DE8" w:rsidP="00091FB6">
      <w:pPr>
        <w:numPr>
          <w:ilvl w:val="0"/>
          <w:numId w:val="41"/>
        </w:numPr>
        <w:tabs>
          <w:tab w:val="left" w:pos="1134"/>
        </w:tabs>
        <w:spacing w:after="0" w:line="240" w:lineRule="auto"/>
        <w:ind w:left="0" w:firstLine="720"/>
        <w:jc w:val="both"/>
        <w:rPr>
          <w:rFonts w:ascii="Times New Roman" w:eastAsia="Calibri" w:hAnsi="Times New Roman" w:cs="Times New Roman"/>
          <w:sz w:val="24"/>
          <w:szCs w:val="24"/>
          <w:lang w:eastAsia="lt-LT"/>
        </w:rPr>
      </w:pPr>
      <w:r w:rsidRPr="003119A8">
        <w:rPr>
          <w:rFonts w:ascii="Times New Roman" w:eastAsia="Calibri" w:hAnsi="Times New Roman" w:cs="Times New Roman"/>
          <w:sz w:val="24"/>
          <w:szCs w:val="24"/>
          <w:lang w:eastAsia="lt-LT"/>
        </w:rPr>
        <w:t>2022 metais Socialinės paramos skyrius organizavo Socialinės reabilitacijos paslaugų neįgaliesiems bendruomenėje projektų įgyvendinimą Savivaldybėje. Vadovaujantis šių projektų finansavimo tvarka, buvo sudaryta Komisija, skelbiamas konkursas, atrenkami ir vertinami projektai. 2020 m., 2021 m. ir 2022 m. projektus pateikė 6 nevyriausybinės organizacijos. 2020 m. iš Neįgaliųjų reikalų departamento projektams įgyvendinti skirta – 57 788 Eur, 2021 metais – 57 643 Eur, o 2022 metais Neįgaliųjų reikalų departamentas prie Socialinės apsaugos ir darbo ministerijos projektams įgyvendinti skyrė 57 000 Eur, nustatyta tvarka prie šios sumos 20 procentų lėšų dalį skiria Savivaldybė.</w:t>
      </w:r>
    </w:p>
    <w:p w:rsidR="002D7DE8" w:rsidRPr="002D7DE8" w:rsidRDefault="002D7DE8" w:rsidP="002D7DE8">
      <w:pPr>
        <w:spacing w:after="0" w:line="240" w:lineRule="auto"/>
        <w:jc w:val="both"/>
        <w:rPr>
          <w:rFonts w:ascii="Times New Roman" w:eastAsia="Calibri" w:hAnsi="Times New Roman" w:cs="Times New Roman"/>
          <w:sz w:val="24"/>
          <w:szCs w:val="24"/>
          <w:lang w:eastAsia="lt-LT"/>
        </w:rPr>
      </w:pPr>
    </w:p>
    <w:p w:rsidR="002D7DE8" w:rsidRPr="002D7DE8" w:rsidRDefault="002D7DE8" w:rsidP="002D7DE8">
      <w:pPr>
        <w:spacing w:after="0" w:line="240" w:lineRule="auto"/>
        <w:jc w:val="both"/>
        <w:rPr>
          <w:rFonts w:ascii="Times New Roman" w:eastAsia="Calibri" w:hAnsi="Times New Roman" w:cs="Times New Roman"/>
          <w:color w:val="000000"/>
          <w:sz w:val="24"/>
          <w:szCs w:val="24"/>
          <w:lang w:eastAsia="lt-LT"/>
        </w:rPr>
      </w:pPr>
      <w:r w:rsidRPr="00B30FE2">
        <w:rPr>
          <w:rFonts w:ascii="Times New Roman" w:eastAsia="Calibri" w:hAnsi="Times New Roman" w:cs="Times New Roman"/>
          <w:noProof/>
          <w:lang w:eastAsia="lt-LT"/>
        </w:rPr>
        <w:lastRenderedPageBreak/>
        <w:drawing>
          <wp:inline distT="0" distB="0" distL="0" distR="0" wp14:anchorId="25630FC6" wp14:editId="6460EE94">
            <wp:extent cx="6248400" cy="3495675"/>
            <wp:effectExtent l="0" t="0" r="0" b="9525"/>
            <wp:docPr id="432" name="Objektas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5"/>
              </a:graphicData>
            </a:graphic>
          </wp:inline>
        </w:drawing>
      </w:r>
    </w:p>
    <w:p w:rsidR="002D7DE8" w:rsidRPr="002D7DE8" w:rsidRDefault="002D7DE8" w:rsidP="002D7DE8">
      <w:pPr>
        <w:spacing w:after="0" w:line="240" w:lineRule="auto"/>
        <w:ind w:left="720"/>
        <w:jc w:val="both"/>
        <w:rPr>
          <w:rFonts w:ascii="Times New Roman" w:eastAsia="Calibri" w:hAnsi="Times New Roman" w:cs="Times New Roman"/>
          <w:color w:val="000000"/>
          <w:sz w:val="24"/>
          <w:szCs w:val="24"/>
          <w:lang w:eastAsia="lt-LT"/>
        </w:rPr>
      </w:pPr>
    </w:p>
    <w:p w:rsidR="002D7DE8" w:rsidRPr="002D7DE8" w:rsidRDefault="002D7DE8" w:rsidP="00091FB6">
      <w:pPr>
        <w:numPr>
          <w:ilvl w:val="0"/>
          <w:numId w:val="41"/>
        </w:numPr>
        <w:tabs>
          <w:tab w:val="left" w:pos="993"/>
        </w:tabs>
        <w:spacing w:after="0" w:line="240" w:lineRule="auto"/>
        <w:ind w:left="0" w:firstLine="720"/>
        <w:jc w:val="both"/>
        <w:rPr>
          <w:rFonts w:ascii="Times New Roman" w:eastAsia="Calibri" w:hAnsi="Times New Roman" w:cs="Times New Roman"/>
          <w:sz w:val="24"/>
          <w:szCs w:val="24"/>
          <w:lang w:eastAsia="lt-LT"/>
        </w:rPr>
      </w:pPr>
      <w:r w:rsidRPr="002D7DE8">
        <w:rPr>
          <w:rFonts w:ascii="Times New Roman" w:eastAsia="Calibri" w:hAnsi="Times New Roman" w:cs="Times New Roman"/>
          <w:sz w:val="24"/>
          <w:szCs w:val="24"/>
          <w:lang w:eastAsia="lt-LT"/>
        </w:rPr>
        <w:t>Vadovaujantis Europos Parlamento ir Europos Tarybos reglamentais dėl socialinės apsaugos sistemų koordinavimo ir juos įgyvendinančiu reglamentu, susirašinėjama su Europos Sąjungos valstybių institucijomis išmokų vaikams skyrimo ir jų mokėjimo klausimais. 2022 metais siunčiamųjų – gaunamųjų dokumentų registravimo žurnale registruoti 433 susirašinėjimo su kompetentingomis įstaigomis dokumentai.</w:t>
      </w:r>
    </w:p>
    <w:p w:rsidR="002D7DE8" w:rsidRPr="002D7DE8" w:rsidRDefault="002D7DE8" w:rsidP="00091FB6">
      <w:pPr>
        <w:numPr>
          <w:ilvl w:val="0"/>
          <w:numId w:val="41"/>
        </w:numPr>
        <w:tabs>
          <w:tab w:val="left" w:pos="1134"/>
        </w:tabs>
        <w:spacing w:after="0" w:line="240" w:lineRule="auto"/>
        <w:ind w:left="0" w:firstLine="720"/>
        <w:jc w:val="both"/>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t xml:space="preserve">Socialinės paramos skyrius 2022 metais organizavo 6 komisijų veiklą, ruošė visą reikalingą informaciją apie pareiškėjus bei surašė posėdžių protokolus: </w:t>
      </w:r>
    </w:p>
    <w:p w:rsidR="002D7DE8" w:rsidRPr="002D7DE8" w:rsidRDefault="002D7DE8" w:rsidP="002D7DE8">
      <w:pPr>
        <w:spacing w:after="0" w:line="240" w:lineRule="auto"/>
        <w:ind w:firstLine="720"/>
        <w:jc w:val="both"/>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t xml:space="preserve">- </w:t>
      </w:r>
      <w:r w:rsidRPr="002D7DE8">
        <w:rPr>
          <w:rFonts w:ascii="Times New Roman" w:eastAsia="Times New Roman" w:hAnsi="Times New Roman" w:cs="Times New Roman"/>
          <w:sz w:val="24"/>
          <w:szCs w:val="24"/>
          <w:lang w:eastAsia="lt-LT"/>
        </w:rPr>
        <w:t xml:space="preserve">Neveiksnių asmenų būklės peržiūrėjimo komisija posėdžiavo 9 kartus ir peržiūrėjo 70 neveiksnių asmenų sveikatos būklę ir priėmė sprendimus dėl tikslingumo kreiptis į teismą dėl sprendimo peržiūrėjimo; </w:t>
      </w:r>
    </w:p>
    <w:p w:rsidR="002D7DE8" w:rsidRPr="002D7DE8" w:rsidRDefault="002D7DE8" w:rsidP="002D7DE8">
      <w:pPr>
        <w:spacing w:after="0" w:line="240" w:lineRule="auto"/>
        <w:ind w:firstLine="720"/>
        <w:jc w:val="both"/>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t xml:space="preserve">- Socialinių paslaugų skyrimo komisija posėdžiavo 10 kartų ir svarstė 33 klausimus; </w:t>
      </w:r>
    </w:p>
    <w:p w:rsidR="002D7DE8" w:rsidRPr="002D7DE8" w:rsidRDefault="002D7DE8" w:rsidP="002D7DE8">
      <w:pPr>
        <w:spacing w:after="0" w:line="240" w:lineRule="auto"/>
        <w:ind w:firstLine="720"/>
        <w:jc w:val="both"/>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t>- Vienkartinės, tikslinės, periodinės socialinės paramos skyrimo komisija posėdžiavo 12 kartų, svarstė 758 asmenų prašymus;</w:t>
      </w:r>
    </w:p>
    <w:p w:rsidR="002D7DE8" w:rsidRPr="002D7DE8" w:rsidRDefault="002D7DE8" w:rsidP="002D7DE8">
      <w:pPr>
        <w:spacing w:after="0" w:line="240" w:lineRule="auto"/>
        <w:ind w:firstLine="720"/>
        <w:jc w:val="both"/>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t>- Būsto pritaikymo žmonėms su negalia komisija posėdžiavo 6 kartus, aplankė 10 asmenų, kuriems įvertino būsto pritaikymo poreikį;</w:t>
      </w:r>
    </w:p>
    <w:p w:rsidR="002D7DE8" w:rsidRPr="002D7DE8" w:rsidRDefault="002D7DE8" w:rsidP="002D7DE8">
      <w:pPr>
        <w:spacing w:after="0" w:line="240" w:lineRule="auto"/>
        <w:ind w:firstLine="720"/>
        <w:jc w:val="both"/>
        <w:rPr>
          <w:rFonts w:ascii="Times New Roman" w:eastAsia="Times New Roman" w:hAnsi="Times New Roman" w:cs="Times New Roman"/>
          <w:sz w:val="20"/>
          <w:szCs w:val="20"/>
        </w:rPr>
      </w:pPr>
      <w:r w:rsidRPr="002D7DE8">
        <w:rPr>
          <w:rFonts w:ascii="Times New Roman" w:eastAsia="Times New Roman" w:hAnsi="Times New Roman" w:cs="Times New Roman"/>
          <w:sz w:val="24"/>
          <w:szCs w:val="24"/>
        </w:rPr>
        <w:t xml:space="preserve">- Socialinės reabilitacijos paslaugų neįgaliesiems bendruomenėje projektų vertinimo ir atrankos komisija posėdžiavo 2 kartus;  </w:t>
      </w:r>
    </w:p>
    <w:p w:rsidR="002D7DE8" w:rsidRPr="002D7DE8" w:rsidRDefault="002D7DE8" w:rsidP="002D7DE8">
      <w:pPr>
        <w:spacing w:after="0" w:line="240" w:lineRule="auto"/>
        <w:ind w:firstLine="720"/>
        <w:jc w:val="both"/>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t>- Plungės miesto Piniginės socialinės paramos teikimo komisija posėdžiavo 12 kartų, svarstė 112 asmenų teisę į piniginę socialinę paramą.</w:t>
      </w:r>
    </w:p>
    <w:p w:rsidR="002D7DE8" w:rsidRPr="002D7DE8" w:rsidRDefault="002D7DE8" w:rsidP="00091FB6">
      <w:pPr>
        <w:numPr>
          <w:ilvl w:val="0"/>
          <w:numId w:val="41"/>
        </w:numPr>
        <w:tabs>
          <w:tab w:val="left" w:pos="1134"/>
        </w:tabs>
        <w:spacing w:after="0" w:line="240" w:lineRule="auto"/>
        <w:ind w:left="0" w:firstLine="720"/>
        <w:jc w:val="both"/>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t>2022 metais Socialinės paramos skyrius dalyvavo įgyvendinant Europos pagalbos labiausiai skurstantiems asmenims programą, priėmė gyventojų prašymus, organizavo produktų priėmimą ir paskirstymą seniūnijoms, dokumentų įforminimą, ataskaitų teikimą Mažas pajamas turintiems Savivaldybės gyventojams per 6 kartus išdalyta 70,54 t maisto 16 683,35 Eur. Vienam paramos gavėjui per metus teko 25,65 kg maisto produktų už 46,87 Eur, higienos prekių – už 6,07 Eur. Buvo gauta 7 320 Eur administravimo lėšų. Iš viso pagal Europos pagalbos labiausiai skurstantiems asmenims programą 2022 metais 2 750 gyventojų gavo paramos už 145 575,17 Eur, t. y. 46 973,33 Eur daugiau nei 2021 metais.</w:t>
      </w:r>
    </w:p>
    <w:p w:rsidR="002D7DE8" w:rsidRPr="002D7DE8" w:rsidRDefault="002D7DE8" w:rsidP="00091FB6">
      <w:pPr>
        <w:numPr>
          <w:ilvl w:val="0"/>
          <w:numId w:val="41"/>
        </w:numPr>
        <w:tabs>
          <w:tab w:val="left" w:pos="1134"/>
        </w:tabs>
        <w:spacing w:after="0" w:line="240" w:lineRule="auto"/>
        <w:ind w:left="0" w:firstLine="720"/>
        <w:jc w:val="both"/>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t xml:space="preserve">Socialinės paramos skyriaus darbuotojai dalyvauja Plungės rajono apylinkės teismo posėdžiuose, asmenims nustatant neveiksnumą, skiriant globą ar rūpybą. Per 2022 metus Plungės rajono apylinkės teismui pateikė 16 išvadų apie rūpybos ar globos neįgaliems asmenims nustatymo pagrįstumą ir dalyvavo 17 teismo posėdžių.  </w:t>
      </w:r>
    </w:p>
    <w:p w:rsidR="002D7DE8" w:rsidRPr="002D7DE8" w:rsidRDefault="002D7DE8" w:rsidP="002D7DE8">
      <w:pPr>
        <w:spacing w:after="0" w:line="240" w:lineRule="auto"/>
        <w:ind w:firstLine="720"/>
        <w:jc w:val="both"/>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lastRenderedPageBreak/>
        <w:t xml:space="preserve">Socialinės paramos skyrius iš Savivaldybės gyventojų 2022 metais priėmė </w:t>
      </w:r>
      <w:r w:rsidRPr="002D7DE8">
        <w:rPr>
          <w:rFonts w:ascii="Times New Roman" w:eastAsia="Calibri" w:hAnsi="Times New Roman" w:cs="Times New Roman"/>
          <w:sz w:val="24"/>
          <w:szCs w:val="24"/>
        </w:rPr>
        <w:t xml:space="preserve">16 708 </w:t>
      </w:r>
      <w:r w:rsidRPr="002D7DE8">
        <w:rPr>
          <w:rFonts w:ascii="Times New Roman" w:eastAsia="Times New Roman" w:hAnsi="Times New Roman" w:cs="Times New Roman"/>
          <w:sz w:val="24"/>
          <w:szCs w:val="24"/>
        </w:rPr>
        <w:t xml:space="preserve">prašymus įvairioms piniginėms išmokoms, kompensacijoms ir paslaugoms gauti, kurie registruojami programoje PARAMA. Per programą DVS „Kontora“ Skyrius gavo (AG) 2 753 raštus, išsiuntė (AS) 1 235 raštus, gauta laiškų iš piliečių (A12) – 113. </w:t>
      </w:r>
    </w:p>
    <w:p w:rsidR="002D7DE8" w:rsidRPr="002D7DE8" w:rsidRDefault="002D7DE8" w:rsidP="00091FB6">
      <w:pPr>
        <w:numPr>
          <w:ilvl w:val="0"/>
          <w:numId w:val="41"/>
        </w:numPr>
        <w:tabs>
          <w:tab w:val="left" w:pos="1134"/>
        </w:tabs>
        <w:spacing w:after="0" w:line="240" w:lineRule="auto"/>
        <w:ind w:left="0" w:firstLine="720"/>
        <w:jc w:val="both"/>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t>2022 metais Skyrius paruošė 14 Plungės rajono savivaldybės tarybos sprendimų projektų ir 93 Administracijos direktoriaus įsakymų projektus, t. y. paruošė teisės aktų projektų 25,2 proc. mažiau nei 2021 metais.</w:t>
      </w:r>
    </w:p>
    <w:p w:rsidR="002D7DE8" w:rsidRPr="002D7DE8" w:rsidRDefault="002D7DE8" w:rsidP="00091FB6">
      <w:pPr>
        <w:numPr>
          <w:ilvl w:val="0"/>
          <w:numId w:val="41"/>
        </w:numPr>
        <w:tabs>
          <w:tab w:val="left" w:pos="1134"/>
        </w:tabs>
        <w:spacing w:after="0" w:line="240" w:lineRule="auto"/>
        <w:ind w:left="0" w:firstLine="720"/>
        <w:jc w:val="both"/>
        <w:rPr>
          <w:rFonts w:ascii="Times New Roman" w:eastAsia="Calibri" w:hAnsi="Times New Roman" w:cs="Times New Roman"/>
          <w:sz w:val="24"/>
          <w:szCs w:val="24"/>
        </w:rPr>
      </w:pPr>
      <w:r w:rsidRPr="002D7DE8">
        <w:rPr>
          <w:rFonts w:ascii="Times New Roman" w:eastAsia="Calibri" w:hAnsi="Times New Roman" w:cs="Times New Roman"/>
          <w:sz w:val="24"/>
          <w:szCs w:val="24"/>
        </w:rPr>
        <w:t>Skyriaus dokumentai tvarkomi vadovaujantis Dokumentų tvarkymo ir apskaitos taisyklių reikalavimais ir Skyriaus patvirtintu dokumentacijos planu. Atlikus dokumentų vertės ekspertizę, atrinktos laikinojo saugojimo bylos, kurių mokėjimas pasibaigė. Sudarytas ir apskrities archyvo patvirtintas dokumentų naikinimo aktas, duomenys suvesti į Elektroninio archyvo informacinę sistemą. Įrašytos 572 bylos.</w:t>
      </w:r>
    </w:p>
    <w:p w:rsidR="002D7DE8" w:rsidRPr="002D7DE8" w:rsidRDefault="002D7DE8" w:rsidP="00091FB6">
      <w:pPr>
        <w:numPr>
          <w:ilvl w:val="0"/>
          <w:numId w:val="42"/>
        </w:numPr>
        <w:tabs>
          <w:tab w:val="left" w:pos="1134"/>
        </w:tabs>
        <w:spacing w:after="0" w:line="240" w:lineRule="auto"/>
        <w:ind w:left="0" w:firstLine="720"/>
        <w:jc w:val="both"/>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t xml:space="preserve">Siekiant tikslingai skatinti ir motyvuoti nedirbančius ir socialinę paramą gaunančius asmenis įsitvirtinti darbo rinkoje bei juos įveiklinti, Plungės rajono savivaldybėje toliau vykdoma Užimtumo didinimo programa. 2022 metais </w:t>
      </w:r>
      <w:r w:rsidRPr="002D7DE8">
        <w:rPr>
          <w:rFonts w:ascii="Times New Roman" w:eastAsia="Calibri" w:hAnsi="Times New Roman" w:cs="Times New Roman"/>
          <w:sz w:val="24"/>
          <w:szCs w:val="24"/>
        </w:rPr>
        <w:t xml:space="preserve">Užimtumo didinimo programai įgyvendinti Savivaldybėje iš valstybės biudžeto specialiųjų tikslinių dotacijų savivaldybių biudžetui lėšų gauta 80 100 Eur, panaudota visa suma. </w:t>
      </w:r>
      <w:r w:rsidRPr="002D7DE8">
        <w:rPr>
          <w:rFonts w:ascii="Times New Roman" w:eastAsia="Times New Roman" w:hAnsi="Times New Roman" w:cs="Times New Roman"/>
          <w:sz w:val="24"/>
          <w:szCs w:val="24"/>
        </w:rPr>
        <w:t xml:space="preserve">Nuo 2022 m. spalio mėn. Savivaldybė pradėjo vykdyti Užimtumo didinimo programos, skirtos užimtumo skatinimo ir motyvavimo paslaugų nedirbantiems ir socialinę paramą gaunantiems asmenims Modelio įgyvendinimą. Šis Modelis skirtas palengvinti ilgą laiką nedirbusių asmenų perėjimą nuo nedarbo prie užimtumo darbo rinkoje, suderinti užimtumo skatinimo ir motyvavimo paslaugų bei piniginės socialinės paramos teikimą, integruojant ilgą laiką nedirbusius asmenis į darbo rinką. Šio Modelio įgyvendinimui 2022 m. IV ketv. iš </w:t>
      </w:r>
      <w:r w:rsidRPr="002D7DE8">
        <w:rPr>
          <w:rFonts w:ascii="Times New Roman" w:eastAsia="Calibri" w:hAnsi="Times New Roman" w:cs="Times New Roman"/>
          <w:sz w:val="24"/>
          <w:szCs w:val="24"/>
        </w:rPr>
        <w:t>valstybės biudžeto specialiųjų tikslinių dotacijų savivaldybių biudžetui lėšų buvo skirta 50 000 Eur, panaudota – 5 563 Eur</w:t>
      </w:r>
      <w:r w:rsidRPr="002D7DE8">
        <w:rPr>
          <w:rFonts w:ascii="Times New Roman" w:eastAsia="Times New Roman" w:hAnsi="Times New Roman" w:cs="Times New Roman"/>
          <w:sz w:val="24"/>
          <w:szCs w:val="24"/>
        </w:rPr>
        <w:t>).</w:t>
      </w:r>
    </w:p>
    <w:p w:rsidR="002D7DE8" w:rsidRPr="002D7DE8" w:rsidRDefault="002D7DE8" w:rsidP="002D7DE8">
      <w:pPr>
        <w:spacing w:after="0" w:line="240" w:lineRule="auto"/>
        <w:jc w:val="center"/>
        <w:rPr>
          <w:rFonts w:ascii="Times New Roman" w:eastAsia="Times New Roman" w:hAnsi="Times New Roman" w:cs="Times New Roman"/>
          <w:b/>
          <w:color w:val="FF0000"/>
          <w:sz w:val="24"/>
          <w:szCs w:val="24"/>
        </w:rPr>
      </w:pPr>
    </w:p>
    <w:p w:rsidR="002D7DE8" w:rsidRPr="002D7DE8" w:rsidRDefault="002D7DE8" w:rsidP="002D7DE8">
      <w:pPr>
        <w:spacing w:after="0" w:line="240" w:lineRule="auto"/>
        <w:jc w:val="center"/>
        <w:rPr>
          <w:rFonts w:ascii="Times New Roman" w:eastAsia="Times New Roman" w:hAnsi="Times New Roman" w:cs="Times New Roman"/>
          <w:b/>
          <w:sz w:val="24"/>
          <w:szCs w:val="24"/>
        </w:rPr>
      </w:pPr>
      <w:r w:rsidRPr="002D7DE8">
        <w:rPr>
          <w:rFonts w:ascii="Times New Roman" w:eastAsia="Times New Roman" w:hAnsi="Times New Roman" w:cs="Times New Roman"/>
          <w:b/>
          <w:sz w:val="24"/>
          <w:szCs w:val="24"/>
        </w:rPr>
        <w:t>IV. ARTIMIAUSIOS VEIKLOS KRYPTYS</w:t>
      </w:r>
    </w:p>
    <w:p w:rsidR="002D7DE8" w:rsidRPr="002D7DE8" w:rsidRDefault="002D7DE8" w:rsidP="002D7DE8">
      <w:pPr>
        <w:spacing w:after="0" w:line="240" w:lineRule="auto"/>
        <w:jc w:val="center"/>
        <w:rPr>
          <w:rFonts w:ascii="Times New Roman" w:eastAsia="Times New Roman" w:hAnsi="Times New Roman" w:cs="Times New Roman"/>
          <w:b/>
          <w:sz w:val="24"/>
          <w:szCs w:val="24"/>
        </w:rPr>
      </w:pPr>
    </w:p>
    <w:p w:rsidR="002D7DE8" w:rsidRPr="002D7DE8" w:rsidRDefault="002D7DE8" w:rsidP="002D7DE8">
      <w:pPr>
        <w:spacing w:after="0" w:line="240" w:lineRule="auto"/>
        <w:ind w:firstLine="720"/>
        <w:jc w:val="both"/>
        <w:rPr>
          <w:rFonts w:ascii="Times New Roman" w:eastAsia="Times New Roman" w:hAnsi="Times New Roman" w:cs="Times New Roman"/>
          <w:sz w:val="24"/>
          <w:szCs w:val="24"/>
        </w:rPr>
      </w:pPr>
      <w:r w:rsidRPr="002D7DE8">
        <w:rPr>
          <w:rFonts w:ascii="Times New Roman" w:eastAsia="Times New Roman" w:hAnsi="Times New Roman" w:cs="Times New Roman"/>
          <w:sz w:val="24"/>
          <w:szCs w:val="24"/>
        </w:rPr>
        <w:t>Nuo 2023 metų pradžios bus teikiama tik akredituotos socialinė reabilitacija neįgaliesiems bendruomenėje paslaugos. Taip pat bus pradėtos teikti prevencinės socialinės paslaugos, nes 2022 m., įtvirtinus Socialinių paslaugų katalogo įstatymo pakeitimą, įtvirtinta nauja paslaugų rūšis – prevencinės socialinės paslaugos, padėsiančios suteikti žmonėms kokybišką kompleksinę pagalbą, sprendžiant gyvenime iškilusias problemas, kol jos dar netapo rizika.</w:t>
      </w:r>
    </w:p>
    <w:p w:rsidR="002D7DE8" w:rsidRPr="002D7DE8" w:rsidRDefault="002D7DE8" w:rsidP="002D7DE8">
      <w:pPr>
        <w:spacing w:after="0" w:line="240" w:lineRule="auto"/>
        <w:ind w:firstLine="720"/>
        <w:jc w:val="both"/>
        <w:rPr>
          <w:rFonts w:ascii="Times New Roman" w:eastAsia="Calibri" w:hAnsi="Times New Roman" w:cs="Times New Roman"/>
          <w:color w:val="000000"/>
          <w:sz w:val="24"/>
          <w:szCs w:val="24"/>
        </w:rPr>
      </w:pPr>
      <w:r w:rsidRPr="002D7DE8">
        <w:rPr>
          <w:rFonts w:ascii="Times New Roman" w:eastAsia="Times New Roman" w:hAnsi="Times New Roman" w:cs="Times New Roman"/>
          <w:color w:val="000000"/>
          <w:sz w:val="24"/>
          <w:szCs w:val="24"/>
        </w:rPr>
        <w:t xml:space="preserve">Bus įgyvendinamos Socialinės paramos mokiniams įstatymo bei Piniginės socialinės paramos nepasiturintiems gyventojams įstatymo nuostatos, mokamos tikslinių kompensacijų išmokos gyventojams, formuojamos naujos bylos. </w:t>
      </w:r>
    </w:p>
    <w:p w:rsidR="002D7DE8" w:rsidRPr="002D7DE8" w:rsidRDefault="002D7DE8" w:rsidP="002D7DE8">
      <w:pPr>
        <w:spacing w:after="0" w:line="240" w:lineRule="auto"/>
        <w:ind w:firstLine="720"/>
        <w:jc w:val="both"/>
        <w:rPr>
          <w:rFonts w:ascii="Times New Roman" w:eastAsia="Times New Roman" w:hAnsi="Times New Roman" w:cs="Times New Roman"/>
          <w:color w:val="000000"/>
          <w:sz w:val="24"/>
          <w:szCs w:val="24"/>
        </w:rPr>
      </w:pPr>
      <w:r w:rsidRPr="002D7DE8">
        <w:rPr>
          <w:rFonts w:ascii="Times New Roman" w:eastAsia="Times New Roman" w:hAnsi="Times New Roman" w:cs="Times New Roman"/>
          <w:color w:val="000000"/>
          <w:sz w:val="24"/>
          <w:szCs w:val="24"/>
        </w:rPr>
        <w:t>Rajono gyventojams bus teikiamos integralios pagalbos</w:t>
      </w:r>
      <w:r w:rsidRPr="002D7DE8">
        <w:rPr>
          <w:rFonts w:ascii="Times New Roman" w:eastAsia="Times New Roman" w:hAnsi="Times New Roman" w:cs="Times New Roman"/>
          <w:i/>
          <w:color w:val="000000"/>
          <w:sz w:val="24"/>
          <w:szCs w:val="24"/>
        </w:rPr>
        <w:t xml:space="preserve"> </w:t>
      </w:r>
      <w:r w:rsidRPr="002D7DE8">
        <w:rPr>
          <w:rFonts w:ascii="Times New Roman" w:eastAsia="Times New Roman" w:hAnsi="Times New Roman" w:cs="Times New Roman"/>
          <w:iCs/>
          <w:color w:val="000000"/>
          <w:sz w:val="24"/>
          <w:szCs w:val="24"/>
        </w:rPr>
        <w:t>(socialinės globos ir slaugos) paslaugos į namus asmenims. Paslaugas teikia 3 turimos specialistų komandos, kurios paslaugas teikia rajono sunkią negalią turintiems asmenims, šios paslaugos poreikio nepatenkina. Savivaldybėje šiuo metu šių paslaugų eilėje laukia 15 asmenų su sunkia negali</w:t>
      </w:r>
      <w:r w:rsidRPr="002D7DE8">
        <w:rPr>
          <w:rFonts w:ascii="Times New Roman" w:eastAsia="Times New Roman" w:hAnsi="Times New Roman" w:cs="Times New Roman"/>
          <w:color w:val="000000"/>
          <w:sz w:val="24"/>
          <w:szCs w:val="24"/>
        </w:rPr>
        <w:t xml:space="preserve">a. </w:t>
      </w:r>
    </w:p>
    <w:p w:rsidR="002D7DE8" w:rsidRPr="002D7DE8" w:rsidRDefault="002D7DE8" w:rsidP="002D7DE8">
      <w:pPr>
        <w:tabs>
          <w:tab w:val="left" w:pos="1247"/>
        </w:tabs>
        <w:spacing w:after="0" w:line="240" w:lineRule="auto"/>
        <w:ind w:firstLine="720"/>
        <w:jc w:val="both"/>
        <w:rPr>
          <w:rFonts w:ascii="Times New Roman" w:eastAsia="Times New Roman" w:hAnsi="Times New Roman" w:cs="Times New Roman"/>
          <w:sz w:val="24"/>
          <w:szCs w:val="20"/>
        </w:rPr>
      </w:pPr>
      <w:r w:rsidRPr="002D7DE8">
        <w:rPr>
          <w:rFonts w:ascii="Times New Roman" w:eastAsia="Times New Roman" w:hAnsi="Times New Roman" w:cs="Times New Roman"/>
          <w:sz w:val="24"/>
          <w:szCs w:val="20"/>
        </w:rPr>
        <w:t>2023 metais toliau bus vykdoma Užimtumo didinimo programa, kurią įgyvendinant bus palengvintas ilgą laiką nedirbusių asmenų įsitvirtinimas darbo rinkoje, labiau suderintas užimtumo skatinimo ir motyvavimo paslaugų bei piniginės socialinės paramos teikimas, užtikrintas valstybės ir savivaldybių institucijų, įstaigų bei organizacijų, teikiančių užimtumo skatinimo ir motyvavimo paslaugas šiems asmenims, veiklos koordinavimas ir skatinamas jų bendradarbiavimas. 2023 metais Užimtumo didinimo programai skirta 105 700 Eur iš valstybės biudžeto specialiųjų tikslinių dotacijų savivaldybių biudžetui lėšų. Dalį šių lėšų – 60 000 Eur numatyta skirti Plungės miesto seniūnijai dėl bedarbių asmenų įdarbinimo. Likę 45 700 Eur skirti įgyvendinant Užimtumo didinimo programos Modelį, kai lėšos bus panaudojamos paslaugų pirkimui bei vyriausiojo specialisto – Atvejo vadybininko darbo užmokesčiui apmokėti.</w:t>
      </w:r>
    </w:p>
    <w:p w:rsidR="002D7DE8" w:rsidRPr="002D7DE8" w:rsidRDefault="002D7DE8" w:rsidP="002D7DE8">
      <w:pPr>
        <w:spacing w:after="0" w:line="240" w:lineRule="auto"/>
        <w:ind w:firstLine="720"/>
        <w:jc w:val="both"/>
        <w:rPr>
          <w:rFonts w:ascii="Times New Roman" w:eastAsia="Calibri" w:hAnsi="Times New Roman" w:cs="Times New Roman"/>
          <w:color w:val="000000"/>
          <w:sz w:val="24"/>
          <w:szCs w:val="24"/>
        </w:rPr>
      </w:pPr>
      <w:r w:rsidRPr="002D7DE8">
        <w:rPr>
          <w:rFonts w:ascii="Times New Roman" w:eastAsia="Times New Roman" w:hAnsi="Times New Roman" w:cs="Times New Roman"/>
          <w:color w:val="000000"/>
          <w:sz w:val="24"/>
          <w:szCs w:val="24"/>
        </w:rPr>
        <w:t>Tęsiami socialinių paslaugų srities projektai – „Kompleksinių paslaugų teikimas bendruomeniniuose šeimos namuose“, „Vaik</w:t>
      </w:r>
      <w:r w:rsidRPr="002D7DE8">
        <w:rPr>
          <w:rFonts w:ascii="Times New Roman" w:eastAsia="Calibri" w:hAnsi="Times New Roman" w:cs="Times New Roman"/>
          <w:color w:val="000000"/>
          <w:sz w:val="24"/>
          <w:szCs w:val="24"/>
        </w:rPr>
        <w:t xml:space="preserve">ų gerovės ir saugumo didinimo, paslaugų šeimai, globėjams (rūpintojams) kokybės didinimo bei prieinamumo plėtra“, iš ES struktūrinių fondų lėšų </w:t>
      </w:r>
      <w:r w:rsidRPr="002D7DE8">
        <w:rPr>
          <w:rFonts w:ascii="Times New Roman" w:eastAsia="Calibri" w:hAnsi="Times New Roman" w:cs="Times New Roman"/>
          <w:color w:val="000000"/>
          <w:sz w:val="24"/>
          <w:szCs w:val="24"/>
        </w:rPr>
        <w:lastRenderedPageBreak/>
        <w:t>finansuojami – „Socialinių paslaugų infrastruktūros tinklo sukūrimas ir plėtra asmenims, turintiems proto ir (arba) psichikos negalią“, Europos pagalbos labiausiai skurstantiems asmenims fondo lėšų finansuojamas projektas ,,Parama maisto produktais ir higienos prekėmis“.</w:t>
      </w:r>
    </w:p>
    <w:p w:rsidR="002D7DE8" w:rsidRPr="002D7DE8" w:rsidRDefault="002D7DE8" w:rsidP="002D7DE8">
      <w:pPr>
        <w:spacing w:after="0" w:line="240" w:lineRule="auto"/>
        <w:ind w:firstLine="720"/>
        <w:jc w:val="both"/>
        <w:rPr>
          <w:rFonts w:ascii="Calibri" w:eastAsia="Calibri" w:hAnsi="Calibri" w:cs="Times New Roman"/>
          <w:color w:val="000000"/>
        </w:rPr>
      </w:pPr>
      <w:r w:rsidRPr="002D7DE8">
        <w:rPr>
          <w:rFonts w:ascii="Times New Roman" w:eastAsia="Calibri" w:hAnsi="Times New Roman" w:cs="Times New Roman"/>
          <w:color w:val="000000"/>
          <w:sz w:val="24"/>
          <w:szCs w:val="24"/>
        </w:rPr>
        <w:t>Plungės socialinių paslaugų centras ir viešoji įstaiga Plungės bendruomenės centras ketina įsitraukti į LAT-LIT socialinio projekto vykdymą, kuriuo siekiama p</w:t>
      </w:r>
      <w:r w:rsidRPr="002D7DE8">
        <w:rPr>
          <w:rFonts w:ascii="Times New Roman" w:eastAsia="Calibri" w:hAnsi="Times New Roman" w:cs="Times New Roman"/>
          <w:sz w:val="24"/>
          <w:szCs w:val="24"/>
        </w:rPr>
        <w:t>alengvinti socialiai remtinų (nuskriaustų) socialinių grupių integraciją į visuomenę ir darbo rinką, kuriant efektyvesnes ir aktyvesnes socialines paslaugas. Taip pat, gerinant socialinių paslaugų prieinamumą ir stiprinant organizacijų, dalyvaujančių paslaugų teikime, gebėjimus ir žinias. Taip pat tikimasi palengvinti socialinės įtrauktiems priemones, susijusias su klimato kaita.</w:t>
      </w:r>
      <w:r w:rsidRPr="002D7DE8">
        <w:rPr>
          <w:rFonts w:ascii="Calibri" w:eastAsia="Calibri" w:hAnsi="Calibri" w:cs="Times New Roman"/>
          <w:color w:val="000000"/>
        </w:rPr>
        <w:t xml:space="preserve"> </w:t>
      </w:r>
    </w:p>
    <w:p w:rsidR="002D7DE8" w:rsidRDefault="002D7DE8" w:rsidP="002D7DE8">
      <w:pPr>
        <w:spacing w:after="0" w:line="240" w:lineRule="auto"/>
        <w:ind w:firstLine="720"/>
        <w:jc w:val="both"/>
        <w:rPr>
          <w:rFonts w:ascii="Times New Roman" w:eastAsia="Times New Roman" w:hAnsi="Times New Roman" w:cs="Times New Roman"/>
          <w:bCs/>
          <w:sz w:val="24"/>
          <w:szCs w:val="24"/>
        </w:rPr>
      </w:pPr>
      <w:r w:rsidRPr="002D7DE8">
        <w:rPr>
          <w:rFonts w:ascii="Times New Roman" w:eastAsia="Calibri" w:hAnsi="Times New Roman" w:cs="Times New Roman"/>
          <w:sz w:val="24"/>
          <w:lang w:eastAsia="lt-LT"/>
        </w:rPr>
        <w:t>Biudžetinei įstaigai Plungės krizių centrui pavesti vykdyti bendruomeninių šeimos namų funkcijas (toliau – Bendruomeniniai šeimos namai), organizuoti ir (ar) teikti kompleksines paslaugas šeimai, taip pat teikti prevencines socialines paslaugas Plungės rajono savivaldybės gyventojams. Plungės rajono savivaldybė privalo užtikrinti, kad jos teritorijoje veiktų Bendruomeniniai šeimos namai, būtų teikiamos kompleksinės paslaugos šeimai. Laiku suteiktos prevencinės socialinės paslaugos asmeniui (šeimai), padėtų ateityje išvengti socialinių</w:t>
      </w:r>
      <w:r>
        <w:rPr>
          <w:rFonts w:ascii="Times New Roman" w:eastAsia="Calibri" w:hAnsi="Times New Roman" w:cs="Times New Roman"/>
          <w:sz w:val="24"/>
          <w:lang w:eastAsia="lt-LT"/>
        </w:rPr>
        <w:t xml:space="preserve"> problemų. </w:t>
      </w:r>
    </w:p>
    <w:p w:rsidR="002D7DE8" w:rsidRDefault="002D7DE8" w:rsidP="00451CCE">
      <w:pPr>
        <w:spacing w:after="0" w:line="240" w:lineRule="auto"/>
        <w:ind w:firstLine="720"/>
        <w:jc w:val="both"/>
        <w:rPr>
          <w:rFonts w:ascii="Times New Roman" w:eastAsia="Times New Roman" w:hAnsi="Times New Roman" w:cs="Times New Roman"/>
          <w:bCs/>
          <w:sz w:val="24"/>
          <w:szCs w:val="24"/>
        </w:rPr>
      </w:pPr>
    </w:p>
    <w:p w:rsidR="00B30FE2" w:rsidRDefault="00B30FE2" w:rsidP="00451CCE">
      <w:pPr>
        <w:spacing w:after="0" w:line="240" w:lineRule="auto"/>
        <w:ind w:firstLine="720"/>
        <w:jc w:val="both"/>
        <w:rPr>
          <w:rFonts w:ascii="Times New Roman" w:eastAsia="Times New Roman" w:hAnsi="Times New Roman" w:cs="Times New Roman"/>
          <w:bCs/>
          <w:sz w:val="24"/>
          <w:szCs w:val="24"/>
        </w:rPr>
      </w:pPr>
    </w:p>
    <w:p w:rsidR="00271E1C" w:rsidRPr="00271E1C" w:rsidRDefault="00271E1C" w:rsidP="00271E1C">
      <w:pPr>
        <w:pBdr>
          <w:top w:val="nil"/>
          <w:left w:val="nil"/>
          <w:bottom w:val="nil"/>
          <w:right w:val="nil"/>
          <w:between w:val="nil"/>
        </w:pBdr>
        <w:suppressAutoHyphens/>
        <w:spacing w:after="0" w:line="240" w:lineRule="auto"/>
        <w:jc w:val="center"/>
        <w:textDirection w:val="btLr"/>
        <w:textAlignment w:val="top"/>
        <w:outlineLvl w:val="0"/>
        <w:rPr>
          <w:rFonts w:ascii="Times New Roman" w:eastAsia="Times New Roman" w:hAnsi="Times New Roman" w:cs="Times New Roman"/>
          <w:color w:val="000000"/>
          <w:position w:val="-1"/>
          <w:sz w:val="28"/>
          <w:szCs w:val="28"/>
        </w:rPr>
      </w:pPr>
      <w:r w:rsidRPr="00271E1C">
        <w:rPr>
          <w:rFonts w:ascii="Times New Roman" w:eastAsia="Times New Roman" w:hAnsi="Times New Roman" w:cs="Times New Roman"/>
          <w:b/>
          <w:color w:val="000000"/>
          <w:position w:val="-1"/>
          <w:sz w:val="28"/>
          <w:szCs w:val="28"/>
        </w:rPr>
        <w:t>STRATEGINIO PLANAVIMO IR INVESTICIJŲ SKYRIUS</w:t>
      </w:r>
    </w:p>
    <w:p w:rsidR="00271E1C" w:rsidRP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sz w:val="24"/>
          <w:szCs w:val="24"/>
        </w:rPr>
      </w:pPr>
      <w:r w:rsidRPr="00271E1C">
        <w:rPr>
          <w:rFonts w:ascii="Times New Roman" w:eastAsia="Times New Roman" w:hAnsi="Times New Roman" w:cs="Times New Roman"/>
          <w:color w:val="000000"/>
          <w:position w:val="-1"/>
          <w:sz w:val="24"/>
          <w:szCs w:val="24"/>
        </w:rPr>
        <w:t xml:space="preserve">                                                </w:t>
      </w:r>
    </w:p>
    <w:p w:rsidR="00271E1C" w:rsidRP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sz w:val="24"/>
          <w:szCs w:val="24"/>
        </w:rPr>
      </w:pPr>
      <w:r w:rsidRPr="00271E1C">
        <w:rPr>
          <w:rFonts w:ascii="Times New Roman" w:eastAsia="Times New Roman" w:hAnsi="Times New Roman" w:cs="Times New Roman"/>
          <w:b/>
          <w:color w:val="000000"/>
          <w:position w:val="-1"/>
          <w:sz w:val="24"/>
          <w:szCs w:val="24"/>
        </w:rPr>
        <w:t>I. PADALINIO VEIKLOS ATASKAITOS SANTRAUKA</w:t>
      </w:r>
    </w:p>
    <w:p w:rsidR="00271E1C" w:rsidRPr="00271E1C" w:rsidRDefault="00271E1C" w:rsidP="00271E1C">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4"/>
          <w:szCs w:val="24"/>
        </w:rPr>
      </w:pPr>
    </w:p>
    <w:p w:rsidR="00271E1C" w:rsidRPr="00271E1C" w:rsidRDefault="00271E1C" w:rsidP="00271E1C">
      <w:pPr>
        <w:pBdr>
          <w:top w:val="nil"/>
          <w:left w:val="nil"/>
          <w:bottom w:val="nil"/>
          <w:right w:val="nil"/>
          <w:between w:val="nil"/>
        </w:pBdr>
        <w:suppressAutoHyphens/>
        <w:spacing w:after="0" w:line="240" w:lineRule="auto"/>
        <w:ind w:firstLine="720"/>
        <w:jc w:val="both"/>
        <w:textDirection w:val="btLr"/>
        <w:textAlignment w:val="top"/>
        <w:rPr>
          <w:rFonts w:ascii="Times New Roman" w:eastAsia="Times New Roman" w:hAnsi="Times New Roman" w:cs="Times New Roman"/>
          <w:color w:val="000000"/>
          <w:position w:val="-1"/>
          <w:sz w:val="24"/>
          <w:szCs w:val="24"/>
        </w:rPr>
      </w:pPr>
      <w:r w:rsidRPr="00271E1C">
        <w:rPr>
          <w:rFonts w:ascii="Times New Roman" w:eastAsia="Times New Roman" w:hAnsi="Times New Roman" w:cs="Times New Roman"/>
          <w:color w:val="000000"/>
          <w:position w:val="-1"/>
          <w:sz w:val="24"/>
          <w:szCs w:val="24"/>
        </w:rPr>
        <w:t>Strateginio planavimo ir investicijų skyriuje (toliau – Skyrius) 202</w:t>
      </w:r>
      <w:r w:rsidRPr="00271E1C">
        <w:rPr>
          <w:rFonts w:ascii="Times New Roman" w:eastAsia="Times New Roman" w:hAnsi="Times New Roman" w:cs="Times New Roman"/>
          <w:position w:val="-1"/>
          <w:sz w:val="24"/>
          <w:szCs w:val="24"/>
        </w:rPr>
        <w:t>2</w:t>
      </w:r>
      <w:r w:rsidRPr="00271E1C">
        <w:rPr>
          <w:rFonts w:ascii="Times New Roman" w:eastAsia="Times New Roman" w:hAnsi="Times New Roman" w:cs="Times New Roman"/>
          <w:color w:val="000000"/>
          <w:position w:val="-1"/>
          <w:sz w:val="24"/>
          <w:szCs w:val="24"/>
        </w:rPr>
        <w:t xml:space="preserve"> metais dirbo </w:t>
      </w:r>
      <w:r w:rsidRPr="00271E1C">
        <w:rPr>
          <w:rFonts w:ascii="Times New Roman" w:eastAsia="Times New Roman" w:hAnsi="Times New Roman" w:cs="Times New Roman"/>
          <w:position w:val="-1"/>
          <w:sz w:val="24"/>
          <w:szCs w:val="24"/>
        </w:rPr>
        <w:t>6</w:t>
      </w:r>
      <w:r w:rsidRPr="00271E1C">
        <w:rPr>
          <w:rFonts w:ascii="Times New Roman" w:eastAsia="Times New Roman" w:hAnsi="Times New Roman" w:cs="Times New Roman"/>
          <w:color w:val="000000"/>
          <w:position w:val="-1"/>
          <w:sz w:val="24"/>
          <w:szCs w:val="24"/>
        </w:rPr>
        <w:t xml:space="preserve"> karjeros valstybės tarnautojai: vedėjas, vedėjo pavaduotojas ir </w:t>
      </w:r>
      <w:r w:rsidRPr="00271E1C">
        <w:rPr>
          <w:rFonts w:ascii="Times New Roman" w:eastAsia="Times New Roman" w:hAnsi="Times New Roman" w:cs="Times New Roman"/>
          <w:position w:val="-1"/>
          <w:sz w:val="24"/>
          <w:szCs w:val="24"/>
        </w:rPr>
        <w:t>4</w:t>
      </w:r>
      <w:r w:rsidRPr="00271E1C">
        <w:rPr>
          <w:rFonts w:ascii="Times New Roman" w:eastAsia="Times New Roman" w:hAnsi="Times New Roman" w:cs="Times New Roman"/>
          <w:color w:val="000000"/>
          <w:position w:val="-1"/>
          <w:sz w:val="24"/>
          <w:szCs w:val="24"/>
        </w:rPr>
        <w:t xml:space="preserve"> vyriausieji specialistai (vienas iš jų nuo 2022 07 18) bei vienas darbuotojas, dirbantis pagal darbo sutartį nuo 202</w:t>
      </w:r>
      <w:r w:rsidRPr="00271E1C">
        <w:rPr>
          <w:rFonts w:ascii="Times New Roman" w:eastAsia="Times New Roman" w:hAnsi="Times New Roman" w:cs="Times New Roman"/>
          <w:position w:val="-1"/>
          <w:sz w:val="24"/>
          <w:szCs w:val="24"/>
        </w:rPr>
        <w:t>2</w:t>
      </w:r>
      <w:r w:rsidRPr="00271E1C">
        <w:rPr>
          <w:rFonts w:ascii="Times New Roman" w:eastAsia="Times New Roman" w:hAnsi="Times New Roman" w:cs="Times New Roman"/>
          <w:color w:val="000000"/>
          <w:position w:val="-1"/>
          <w:sz w:val="24"/>
          <w:szCs w:val="24"/>
        </w:rPr>
        <w:t xml:space="preserve"> 01 18 – </w:t>
      </w:r>
      <w:r w:rsidRPr="00271E1C">
        <w:rPr>
          <w:rFonts w:ascii="Times New Roman" w:eastAsia="Arial" w:hAnsi="Times New Roman" w:cs="Times New Roman"/>
          <w:position w:val="-1"/>
          <w:sz w:val="24"/>
          <w:szCs w:val="24"/>
        </w:rPr>
        <w:t>Plungės bendradarbystės centro „Spiečius“ koordinatorius.</w:t>
      </w:r>
      <w:r w:rsidRPr="00271E1C">
        <w:rPr>
          <w:rFonts w:ascii="Times New Roman" w:eastAsia="Times New Roman" w:hAnsi="Times New Roman" w:cs="Times New Roman"/>
          <w:position w:val="-1"/>
          <w:sz w:val="24"/>
          <w:szCs w:val="24"/>
        </w:rPr>
        <w:t xml:space="preserve"> </w:t>
      </w:r>
    </w:p>
    <w:p w:rsidR="00271E1C" w:rsidRPr="00271E1C" w:rsidRDefault="00271E1C" w:rsidP="00271E1C">
      <w:pPr>
        <w:pBdr>
          <w:top w:val="nil"/>
          <w:left w:val="nil"/>
          <w:bottom w:val="nil"/>
          <w:right w:val="nil"/>
          <w:between w:val="nil"/>
        </w:pBdr>
        <w:suppressAutoHyphens/>
        <w:spacing w:after="0" w:line="240" w:lineRule="auto"/>
        <w:ind w:firstLine="720"/>
        <w:jc w:val="both"/>
        <w:textDirection w:val="btLr"/>
        <w:textAlignment w:val="top"/>
        <w:rPr>
          <w:rFonts w:ascii="Times New Roman" w:eastAsia="Times New Roman" w:hAnsi="Times New Roman" w:cs="Times New Roman"/>
          <w:color w:val="000000"/>
          <w:position w:val="-1"/>
          <w:sz w:val="24"/>
          <w:szCs w:val="24"/>
        </w:rPr>
      </w:pPr>
      <w:r w:rsidRPr="00271E1C">
        <w:rPr>
          <w:rFonts w:ascii="Times New Roman" w:eastAsia="Times New Roman" w:hAnsi="Times New Roman" w:cs="Times New Roman"/>
          <w:color w:val="000000"/>
          <w:position w:val="-1"/>
          <w:sz w:val="24"/>
          <w:szCs w:val="24"/>
        </w:rPr>
        <w:t>Skyrius per ataskaitinį laikotarpį kūrė ir plėtojo strateginio planavimo sistemą, skatino rajono ekonominę plėtrą, pritraukdamas Europos Sąjungos struktūrinės paramos, tarptautinių programų, valstybės bei privačias lėšas, koordinavo investicijų projektų rengimą bei įgyvendinimą Savivaldybės struktūriniuose padaliniuose ir plėtojo Savivaldybės ryšius su užsieniu. Miestų partnerystei stiprinti buvo inicijuojami ir įgyvendinami bendri projektai. Rengė strateginį 202</w:t>
      </w:r>
      <w:r w:rsidRPr="00271E1C">
        <w:rPr>
          <w:rFonts w:ascii="Times New Roman" w:eastAsia="Times New Roman" w:hAnsi="Times New Roman" w:cs="Times New Roman"/>
          <w:position w:val="-1"/>
          <w:sz w:val="24"/>
          <w:szCs w:val="24"/>
        </w:rPr>
        <w:t>2</w:t>
      </w:r>
      <w:r w:rsidRPr="00271E1C">
        <w:rPr>
          <w:rFonts w:ascii="Times New Roman" w:eastAsia="Times New Roman" w:hAnsi="Times New Roman" w:cs="Times New Roman"/>
          <w:color w:val="000000"/>
          <w:position w:val="-1"/>
          <w:sz w:val="24"/>
          <w:szCs w:val="24"/>
        </w:rPr>
        <w:t>–202</w:t>
      </w:r>
      <w:r w:rsidRPr="00271E1C">
        <w:rPr>
          <w:rFonts w:ascii="Times New Roman" w:eastAsia="Times New Roman" w:hAnsi="Times New Roman" w:cs="Times New Roman"/>
          <w:position w:val="-1"/>
          <w:sz w:val="24"/>
          <w:szCs w:val="24"/>
        </w:rPr>
        <w:t>4</w:t>
      </w:r>
      <w:r w:rsidRPr="00271E1C">
        <w:rPr>
          <w:rFonts w:ascii="Times New Roman" w:eastAsia="Times New Roman" w:hAnsi="Times New Roman" w:cs="Times New Roman"/>
          <w:color w:val="000000"/>
          <w:position w:val="-1"/>
          <w:sz w:val="24"/>
          <w:szCs w:val="24"/>
        </w:rPr>
        <w:t xml:space="preserve"> m. veiklos planą, teikė ataskaitą Savivaldybės tarybai apie 202</w:t>
      </w:r>
      <w:r w:rsidRPr="00271E1C">
        <w:rPr>
          <w:rFonts w:ascii="Times New Roman" w:eastAsia="Times New Roman" w:hAnsi="Times New Roman" w:cs="Times New Roman"/>
          <w:position w:val="-1"/>
          <w:sz w:val="24"/>
          <w:szCs w:val="24"/>
        </w:rPr>
        <w:t>1</w:t>
      </w:r>
      <w:r w:rsidRPr="00271E1C">
        <w:rPr>
          <w:rFonts w:ascii="Times New Roman" w:eastAsia="Times New Roman" w:hAnsi="Times New Roman" w:cs="Times New Roman"/>
          <w:color w:val="000000"/>
          <w:position w:val="-1"/>
          <w:sz w:val="24"/>
          <w:szCs w:val="24"/>
        </w:rPr>
        <w:t>–202</w:t>
      </w:r>
      <w:r w:rsidRPr="00271E1C">
        <w:rPr>
          <w:rFonts w:ascii="Times New Roman" w:eastAsia="Times New Roman" w:hAnsi="Times New Roman" w:cs="Times New Roman"/>
          <w:position w:val="-1"/>
          <w:sz w:val="24"/>
          <w:szCs w:val="24"/>
        </w:rPr>
        <w:t>3 m.</w:t>
      </w:r>
      <w:r w:rsidRPr="00271E1C">
        <w:rPr>
          <w:rFonts w:ascii="Times New Roman" w:eastAsia="Times New Roman" w:hAnsi="Times New Roman" w:cs="Times New Roman"/>
          <w:color w:val="000000"/>
          <w:position w:val="-1"/>
          <w:sz w:val="24"/>
          <w:szCs w:val="24"/>
        </w:rPr>
        <w:t xml:space="preserve"> veiklos plano 202</w:t>
      </w:r>
      <w:r w:rsidRPr="00271E1C">
        <w:rPr>
          <w:rFonts w:ascii="Times New Roman" w:eastAsia="Times New Roman" w:hAnsi="Times New Roman" w:cs="Times New Roman"/>
          <w:position w:val="-1"/>
          <w:sz w:val="24"/>
          <w:szCs w:val="24"/>
        </w:rPr>
        <w:t>1</w:t>
      </w:r>
      <w:r w:rsidRPr="00271E1C">
        <w:rPr>
          <w:rFonts w:ascii="Times New Roman" w:eastAsia="Times New Roman" w:hAnsi="Times New Roman" w:cs="Times New Roman"/>
          <w:color w:val="000000"/>
          <w:position w:val="-1"/>
          <w:sz w:val="24"/>
          <w:szCs w:val="24"/>
        </w:rPr>
        <w:t xml:space="preserve"> metų priemonių įgyvendinimą.</w:t>
      </w:r>
    </w:p>
    <w:p w:rsidR="00271E1C" w:rsidRPr="00271E1C" w:rsidRDefault="00271E1C" w:rsidP="00271E1C">
      <w:pPr>
        <w:pBdr>
          <w:top w:val="nil"/>
          <w:left w:val="nil"/>
          <w:bottom w:val="nil"/>
          <w:right w:val="nil"/>
          <w:between w:val="nil"/>
        </w:pBdr>
        <w:suppressAutoHyphens/>
        <w:spacing w:after="0" w:line="240" w:lineRule="auto"/>
        <w:ind w:firstLine="720"/>
        <w:jc w:val="both"/>
        <w:textDirection w:val="btLr"/>
        <w:textAlignment w:val="top"/>
        <w:rPr>
          <w:rFonts w:ascii="Times New Roman" w:eastAsia="Times New Roman" w:hAnsi="Times New Roman" w:cs="Times New Roman"/>
          <w:color w:val="000000"/>
          <w:position w:val="-1"/>
          <w:sz w:val="24"/>
          <w:szCs w:val="24"/>
        </w:rPr>
      </w:pPr>
      <w:r w:rsidRPr="00271E1C">
        <w:rPr>
          <w:rFonts w:ascii="Times New Roman" w:eastAsia="Times New Roman" w:hAnsi="Times New Roman" w:cs="Times New Roman"/>
          <w:color w:val="000000"/>
          <w:position w:val="-1"/>
          <w:sz w:val="24"/>
          <w:szCs w:val="24"/>
        </w:rPr>
        <w:t>Skyrius koordinavo smulkiojo ir vidutinio verslo plėtrą savivaldybėje, inicijavo ir įgyvendino bendradarbystės centro „Spiečius“ steigimą Plungės mieste, koordinavo smulkiojo ir vidutinio verslo rėmimo lėšų skyrimą ir naudojimą</w:t>
      </w:r>
      <w:r w:rsidRPr="00271E1C">
        <w:rPr>
          <w:rFonts w:ascii="Times New Roman" w:eastAsia="Times New Roman" w:hAnsi="Times New Roman" w:cs="Times New Roman"/>
          <w:position w:val="-1"/>
          <w:sz w:val="24"/>
          <w:szCs w:val="24"/>
        </w:rPr>
        <w:t>, taip pat koordinavo priemonių „Stiprinti bendruomeninę veiklą savivaldybėse“ ir „Plungės dekanato aptarnaujamų parapijų rėmimas“ lėšų skyrimą ir jų panaudojimą.</w:t>
      </w:r>
    </w:p>
    <w:p w:rsidR="00271E1C" w:rsidRDefault="00271E1C" w:rsidP="00271E1C">
      <w:pPr>
        <w:pBdr>
          <w:top w:val="nil"/>
          <w:left w:val="nil"/>
          <w:bottom w:val="nil"/>
          <w:right w:val="nil"/>
          <w:between w:val="nil"/>
        </w:pBdr>
        <w:suppressAutoHyphens/>
        <w:spacing w:after="0" w:line="240" w:lineRule="auto"/>
        <w:ind w:firstLine="720"/>
        <w:jc w:val="both"/>
        <w:textDirection w:val="btLr"/>
        <w:textAlignment w:val="top"/>
        <w:rPr>
          <w:rFonts w:ascii="Times New Roman" w:eastAsia="Times New Roman" w:hAnsi="Times New Roman" w:cs="Times New Roman"/>
          <w:position w:val="-1"/>
          <w:sz w:val="24"/>
          <w:szCs w:val="24"/>
        </w:rPr>
      </w:pPr>
      <w:r w:rsidRPr="00271E1C">
        <w:rPr>
          <w:rFonts w:ascii="Times New Roman" w:eastAsia="Times New Roman" w:hAnsi="Times New Roman" w:cs="Times New Roman"/>
          <w:position w:val="-1"/>
          <w:sz w:val="24"/>
          <w:szCs w:val="24"/>
        </w:rPr>
        <w:t>Vykdė</w:t>
      </w:r>
      <w:r w:rsidRPr="00271E1C">
        <w:rPr>
          <w:rFonts w:ascii="Times New Roman" w:eastAsia="Times New Roman" w:hAnsi="Times New Roman" w:cs="Times New Roman"/>
          <w:color w:val="000000"/>
          <w:position w:val="-1"/>
          <w:sz w:val="24"/>
          <w:szCs w:val="24"/>
        </w:rPr>
        <w:t xml:space="preserve"> Plungės rajono strategin</w:t>
      </w:r>
      <w:r w:rsidRPr="00271E1C">
        <w:rPr>
          <w:rFonts w:ascii="Times New Roman" w:eastAsia="Times New Roman" w:hAnsi="Times New Roman" w:cs="Times New Roman"/>
          <w:position w:val="-1"/>
          <w:sz w:val="24"/>
          <w:szCs w:val="24"/>
        </w:rPr>
        <w:t>io</w:t>
      </w:r>
      <w:r w:rsidRPr="00271E1C">
        <w:rPr>
          <w:rFonts w:ascii="Times New Roman" w:eastAsia="Times New Roman" w:hAnsi="Times New Roman" w:cs="Times New Roman"/>
          <w:color w:val="000000"/>
          <w:position w:val="-1"/>
          <w:sz w:val="24"/>
          <w:szCs w:val="24"/>
        </w:rPr>
        <w:t xml:space="preserve"> plėtros plan</w:t>
      </w:r>
      <w:r w:rsidRPr="00271E1C">
        <w:rPr>
          <w:rFonts w:ascii="Times New Roman" w:eastAsia="Times New Roman" w:hAnsi="Times New Roman" w:cs="Times New Roman"/>
          <w:position w:val="-1"/>
          <w:sz w:val="24"/>
          <w:szCs w:val="24"/>
        </w:rPr>
        <w:t>o</w:t>
      </w:r>
      <w:r w:rsidRPr="00271E1C">
        <w:rPr>
          <w:rFonts w:ascii="Times New Roman" w:eastAsia="Times New Roman" w:hAnsi="Times New Roman" w:cs="Times New Roman"/>
          <w:color w:val="000000"/>
          <w:position w:val="-1"/>
          <w:sz w:val="24"/>
          <w:szCs w:val="24"/>
        </w:rPr>
        <w:t xml:space="preserve"> 2021–2030 metams </w:t>
      </w:r>
      <w:r w:rsidRPr="00271E1C">
        <w:rPr>
          <w:rFonts w:ascii="Times New Roman" w:eastAsia="Times New Roman" w:hAnsi="Times New Roman" w:cs="Times New Roman"/>
          <w:position w:val="-1"/>
          <w:sz w:val="24"/>
          <w:szCs w:val="24"/>
        </w:rPr>
        <w:t>stebėseną ir atnaujinimą.</w:t>
      </w:r>
    </w:p>
    <w:p w:rsidR="00B30FE2" w:rsidRDefault="00B30FE2" w:rsidP="00271E1C">
      <w:pPr>
        <w:pBdr>
          <w:top w:val="nil"/>
          <w:left w:val="nil"/>
          <w:bottom w:val="nil"/>
          <w:right w:val="nil"/>
          <w:between w:val="nil"/>
        </w:pBdr>
        <w:suppressAutoHyphens/>
        <w:spacing w:after="0" w:line="240" w:lineRule="auto"/>
        <w:ind w:firstLine="720"/>
        <w:jc w:val="both"/>
        <w:textDirection w:val="btLr"/>
        <w:textAlignment w:val="top"/>
        <w:rPr>
          <w:rFonts w:ascii="Times New Roman" w:eastAsia="Times New Roman" w:hAnsi="Times New Roman" w:cs="Times New Roman"/>
          <w:position w:val="-1"/>
          <w:sz w:val="24"/>
          <w:szCs w:val="24"/>
        </w:rPr>
      </w:pPr>
    </w:p>
    <w:p w:rsidR="00B30FE2" w:rsidRPr="00271E1C" w:rsidRDefault="00B30FE2" w:rsidP="00271E1C">
      <w:pPr>
        <w:pBdr>
          <w:top w:val="nil"/>
          <w:left w:val="nil"/>
          <w:bottom w:val="nil"/>
          <w:right w:val="nil"/>
          <w:between w:val="nil"/>
        </w:pBdr>
        <w:suppressAutoHyphens/>
        <w:spacing w:after="0" w:line="240" w:lineRule="auto"/>
        <w:ind w:firstLine="720"/>
        <w:jc w:val="both"/>
        <w:textDirection w:val="btLr"/>
        <w:textAlignment w:val="top"/>
        <w:rPr>
          <w:rFonts w:ascii="Times New Roman" w:eastAsia="Times New Roman" w:hAnsi="Times New Roman" w:cs="Times New Roman"/>
          <w:color w:val="000000"/>
          <w:position w:val="-1"/>
          <w:sz w:val="24"/>
          <w:szCs w:val="24"/>
        </w:rPr>
      </w:pPr>
    </w:p>
    <w:p w:rsidR="00271E1C" w:rsidRP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sz w:val="24"/>
          <w:szCs w:val="24"/>
        </w:rPr>
      </w:pPr>
      <w:r w:rsidRPr="00271E1C">
        <w:rPr>
          <w:rFonts w:ascii="Times New Roman" w:eastAsia="Times New Roman" w:hAnsi="Times New Roman" w:cs="Times New Roman"/>
          <w:b/>
          <w:color w:val="000000"/>
          <w:position w:val="-1"/>
          <w:sz w:val="24"/>
          <w:szCs w:val="24"/>
        </w:rPr>
        <w:t>II. PADALINIO VEIKLAI ĮTAKOS TURĖJUSIŲ VEIKSNIŲ APŽVALGA</w:t>
      </w:r>
    </w:p>
    <w:p w:rsidR="00271E1C" w:rsidRP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sz w:val="24"/>
          <w:szCs w:val="24"/>
        </w:rPr>
      </w:pPr>
    </w:p>
    <w:p w:rsidR="00271E1C" w:rsidRPr="00271E1C" w:rsidRDefault="00271E1C" w:rsidP="00271E1C">
      <w:pPr>
        <w:pBdr>
          <w:top w:val="nil"/>
          <w:left w:val="nil"/>
          <w:bottom w:val="nil"/>
          <w:right w:val="nil"/>
          <w:between w:val="nil"/>
        </w:pBdr>
        <w:suppressAutoHyphens/>
        <w:spacing w:after="0" w:line="240" w:lineRule="auto"/>
        <w:ind w:firstLine="720"/>
        <w:jc w:val="both"/>
        <w:textDirection w:val="btLr"/>
        <w:textAlignment w:val="top"/>
        <w:rPr>
          <w:rFonts w:ascii="Times New Roman" w:eastAsia="Times New Roman" w:hAnsi="Times New Roman" w:cs="Times New Roman"/>
          <w:color w:val="000000"/>
          <w:position w:val="-1"/>
          <w:sz w:val="24"/>
          <w:szCs w:val="24"/>
        </w:rPr>
      </w:pPr>
      <w:r w:rsidRPr="00271E1C">
        <w:rPr>
          <w:rFonts w:ascii="Times New Roman" w:eastAsia="Times New Roman" w:hAnsi="Times New Roman" w:cs="Times New Roman"/>
          <w:color w:val="000000"/>
          <w:position w:val="-1"/>
          <w:sz w:val="24"/>
          <w:szCs w:val="24"/>
        </w:rPr>
        <w:t>Didelės įtakos Skyriaus projektinei veiklai turėjo ES struktūrinės paramos pereinamojo laikotarpio problematika: ES 2014–2020 metų periodo pabaiga ir pasirengimas 2021–2027 metų periodui: nacionalinio ir regioninio planavimo lygmens strateginių dokumentų rengimo vėlavimas, rajono strategini</w:t>
      </w:r>
      <w:r w:rsidRPr="00271E1C">
        <w:rPr>
          <w:rFonts w:ascii="Times New Roman" w:eastAsia="Times New Roman" w:hAnsi="Times New Roman" w:cs="Times New Roman"/>
          <w:position w:val="-1"/>
          <w:sz w:val="24"/>
          <w:szCs w:val="24"/>
        </w:rPr>
        <w:t>o planavimo dokumentai</w:t>
      </w:r>
      <w:r w:rsidRPr="00271E1C">
        <w:rPr>
          <w:rFonts w:ascii="Times New Roman" w:eastAsia="Times New Roman" w:hAnsi="Times New Roman" w:cs="Times New Roman"/>
          <w:color w:val="000000"/>
          <w:position w:val="-1"/>
          <w:sz w:val="24"/>
          <w:szCs w:val="24"/>
        </w:rPr>
        <w:t xml:space="preserve"> negalėjo būti suderinti su regiono planavimo dokumentais, nes Telšių regiono plėtros planas 2021–2030 m</w:t>
      </w:r>
      <w:r w:rsidRPr="00271E1C">
        <w:rPr>
          <w:rFonts w:ascii="Times New Roman" w:eastAsia="Times New Roman" w:hAnsi="Times New Roman" w:cs="Times New Roman"/>
          <w:position w:val="-1"/>
          <w:sz w:val="24"/>
          <w:szCs w:val="24"/>
        </w:rPr>
        <w:t>.</w:t>
      </w:r>
      <w:r w:rsidRPr="00271E1C">
        <w:rPr>
          <w:rFonts w:ascii="Times New Roman" w:eastAsia="Times New Roman" w:hAnsi="Times New Roman" w:cs="Times New Roman"/>
          <w:color w:val="000000"/>
          <w:position w:val="-1"/>
          <w:sz w:val="24"/>
          <w:szCs w:val="24"/>
        </w:rPr>
        <w:t xml:space="preserve"> nebuvo parengtas. </w:t>
      </w:r>
    </w:p>
    <w:p w:rsidR="00271E1C" w:rsidRPr="00271E1C" w:rsidRDefault="00271E1C" w:rsidP="00271E1C">
      <w:pPr>
        <w:pBdr>
          <w:top w:val="nil"/>
          <w:left w:val="nil"/>
          <w:bottom w:val="nil"/>
          <w:right w:val="nil"/>
          <w:between w:val="nil"/>
        </w:pBdr>
        <w:suppressAutoHyphens/>
        <w:spacing w:after="0" w:line="240" w:lineRule="auto"/>
        <w:ind w:firstLine="720"/>
        <w:jc w:val="both"/>
        <w:textDirection w:val="btLr"/>
        <w:textAlignment w:val="top"/>
        <w:rPr>
          <w:rFonts w:ascii="Times New Roman" w:eastAsia="Times New Roman" w:hAnsi="Times New Roman" w:cs="Times New Roman"/>
          <w:color w:val="000000"/>
          <w:position w:val="-1"/>
          <w:sz w:val="24"/>
          <w:szCs w:val="24"/>
        </w:rPr>
      </w:pPr>
      <w:r w:rsidRPr="00271E1C">
        <w:rPr>
          <w:rFonts w:ascii="Times New Roman" w:eastAsia="Times New Roman" w:hAnsi="Times New Roman" w:cs="Times New Roman"/>
          <w:color w:val="000000"/>
          <w:position w:val="-1"/>
          <w:sz w:val="24"/>
          <w:szCs w:val="24"/>
        </w:rPr>
        <w:t>Iš esmės pasikeitusi Strateginio planavimo metodika ir aukštesnio lygmens planavimo dokumentų nebuvimas darė reikšmingą įtaką rajono planavimo dokumentų rengimui.</w:t>
      </w:r>
    </w:p>
    <w:p w:rsidR="00271E1C" w:rsidRPr="00271E1C" w:rsidRDefault="00271E1C" w:rsidP="00271E1C">
      <w:pPr>
        <w:pBdr>
          <w:top w:val="nil"/>
          <w:left w:val="nil"/>
          <w:bottom w:val="nil"/>
          <w:right w:val="nil"/>
          <w:between w:val="nil"/>
        </w:pBdr>
        <w:suppressAutoHyphens/>
        <w:spacing w:after="0" w:line="240" w:lineRule="auto"/>
        <w:ind w:firstLine="720"/>
        <w:jc w:val="both"/>
        <w:textDirection w:val="btLr"/>
        <w:textAlignment w:val="top"/>
        <w:rPr>
          <w:rFonts w:ascii="Times New Roman" w:eastAsia="Times New Roman" w:hAnsi="Times New Roman" w:cs="Times New Roman"/>
          <w:color w:val="000000"/>
          <w:position w:val="-1"/>
          <w:sz w:val="24"/>
          <w:szCs w:val="24"/>
        </w:rPr>
      </w:pPr>
      <w:r w:rsidRPr="00271E1C">
        <w:rPr>
          <w:rFonts w:ascii="Times New Roman" w:eastAsia="Times New Roman" w:hAnsi="Times New Roman" w:cs="Times New Roman"/>
          <w:color w:val="000000"/>
          <w:position w:val="-1"/>
          <w:sz w:val="24"/>
          <w:szCs w:val="24"/>
        </w:rPr>
        <w:t xml:space="preserve">Skyriaus projektinei veiklai įtakos turėjo projektuotojų, rangovų darbų vėlavimas, bankrotai, ypač ilgos viešųjų pirkimų procedūros, </w:t>
      </w:r>
      <w:r w:rsidRPr="00271E1C">
        <w:rPr>
          <w:rFonts w:ascii="Times New Roman" w:eastAsia="Times New Roman" w:hAnsi="Times New Roman" w:cs="Times New Roman"/>
          <w:position w:val="-1"/>
          <w:sz w:val="24"/>
          <w:szCs w:val="24"/>
        </w:rPr>
        <w:t xml:space="preserve">jų </w:t>
      </w:r>
      <w:r w:rsidRPr="00271E1C">
        <w:rPr>
          <w:rFonts w:ascii="Times New Roman" w:eastAsia="Times New Roman" w:hAnsi="Times New Roman" w:cs="Times New Roman"/>
          <w:color w:val="000000"/>
          <w:position w:val="-1"/>
          <w:sz w:val="24"/>
          <w:szCs w:val="24"/>
        </w:rPr>
        <w:t>apskundimai ir itin išaugusios rinko</w:t>
      </w:r>
      <w:r w:rsidRPr="00271E1C">
        <w:rPr>
          <w:rFonts w:ascii="Times New Roman" w:eastAsia="Times New Roman" w:hAnsi="Times New Roman" w:cs="Times New Roman"/>
          <w:position w:val="-1"/>
          <w:sz w:val="24"/>
          <w:szCs w:val="24"/>
        </w:rPr>
        <w:t>je</w:t>
      </w:r>
      <w:r w:rsidRPr="00271E1C">
        <w:rPr>
          <w:rFonts w:ascii="Times New Roman" w:eastAsia="Times New Roman" w:hAnsi="Times New Roman" w:cs="Times New Roman"/>
          <w:color w:val="000000"/>
          <w:position w:val="-1"/>
          <w:sz w:val="24"/>
          <w:szCs w:val="24"/>
        </w:rPr>
        <w:t xml:space="preserve"> rangos </w:t>
      </w:r>
      <w:r w:rsidRPr="00271E1C">
        <w:rPr>
          <w:rFonts w:ascii="Times New Roman" w:eastAsia="Times New Roman" w:hAnsi="Times New Roman" w:cs="Times New Roman"/>
          <w:position w:val="-1"/>
          <w:sz w:val="24"/>
          <w:szCs w:val="24"/>
        </w:rPr>
        <w:t>darbų</w:t>
      </w:r>
      <w:r w:rsidRPr="00271E1C">
        <w:rPr>
          <w:rFonts w:ascii="Times New Roman" w:eastAsia="Times New Roman" w:hAnsi="Times New Roman" w:cs="Times New Roman"/>
          <w:color w:val="000000"/>
          <w:position w:val="-1"/>
          <w:sz w:val="24"/>
          <w:szCs w:val="24"/>
        </w:rPr>
        <w:t>, prekių ir paslaugų kainos.</w:t>
      </w:r>
    </w:p>
    <w:p w:rsidR="00271E1C" w:rsidRP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sz w:val="24"/>
          <w:szCs w:val="24"/>
        </w:rPr>
      </w:pPr>
      <w:r w:rsidRPr="00271E1C">
        <w:rPr>
          <w:rFonts w:ascii="Times New Roman" w:eastAsia="Times New Roman" w:hAnsi="Times New Roman" w:cs="Times New Roman"/>
          <w:b/>
          <w:color w:val="000000"/>
          <w:position w:val="-1"/>
          <w:sz w:val="24"/>
          <w:szCs w:val="24"/>
        </w:rPr>
        <w:lastRenderedPageBreak/>
        <w:t>III. PADALINIO</w:t>
      </w:r>
      <w:r w:rsidRPr="00271E1C">
        <w:rPr>
          <w:rFonts w:ascii="Times New Roman" w:eastAsia="Times New Roman" w:hAnsi="Times New Roman" w:cs="Times New Roman"/>
          <w:color w:val="000000"/>
          <w:position w:val="-1"/>
          <w:sz w:val="24"/>
          <w:szCs w:val="24"/>
        </w:rPr>
        <w:t xml:space="preserve"> </w:t>
      </w:r>
      <w:r w:rsidRPr="00271E1C">
        <w:rPr>
          <w:rFonts w:ascii="Times New Roman" w:eastAsia="Times New Roman" w:hAnsi="Times New Roman" w:cs="Times New Roman"/>
          <w:b/>
          <w:color w:val="000000"/>
          <w:position w:val="-1"/>
          <w:sz w:val="24"/>
          <w:szCs w:val="24"/>
        </w:rPr>
        <w:t>VYKDYTA VEIKLA IR PASIEKTI REZULTATAI</w:t>
      </w:r>
    </w:p>
    <w:p w:rsidR="00271E1C" w:rsidRPr="00271E1C" w:rsidRDefault="00271E1C" w:rsidP="00271E1C">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4"/>
          <w:szCs w:val="24"/>
        </w:rPr>
      </w:pPr>
    </w:p>
    <w:p w:rsidR="00271E1C" w:rsidRPr="00271E1C" w:rsidRDefault="00271E1C" w:rsidP="00271E1C">
      <w:pPr>
        <w:pBdr>
          <w:top w:val="nil"/>
          <w:left w:val="nil"/>
          <w:bottom w:val="nil"/>
          <w:right w:val="nil"/>
          <w:between w:val="nil"/>
        </w:pBdr>
        <w:suppressAutoHyphens/>
        <w:spacing w:after="24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sz w:val="24"/>
          <w:szCs w:val="24"/>
        </w:rPr>
      </w:pPr>
      <w:r w:rsidRPr="00271E1C">
        <w:rPr>
          <w:rFonts w:ascii="Times New Roman" w:eastAsia="Times New Roman" w:hAnsi="Times New Roman" w:cs="Times New Roman"/>
          <w:b/>
          <w:color w:val="000000"/>
          <w:position w:val="-1"/>
          <w:sz w:val="24"/>
          <w:szCs w:val="24"/>
        </w:rPr>
        <w:t>3.1. Planavimo dokumentai</w:t>
      </w:r>
    </w:p>
    <w:p w:rsidR="00271E1C" w:rsidRPr="00271E1C" w:rsidRDefault="00271E1C" w:rsidP="00271E1C">
      <w:pPr>
        <w:pBdr>
          <w:top w:val="nil"/>
          <w:left w:val="nil"/>
          <w:bottom w:val="nil"/>
          <w:right w:val="nil"/>
          <w:between w:val="nil"/>
        </w:pBdr>
        <w:suppressAutoHyphens/>
        <w:spacing w:after="0" w:line="240" w:lineRule="auto"/>
        <w:ind w:firstLine="720"/>
        <w:jc w:val="both"/>
        <w:textDirection w:val="btLr"/>
        <w:textAlignment w:val="top"/>
        <w:rPr>
          <w:rFonts w:ascii="Times New Roman" w:eastAsia="Times New Roman" w:hAnsi="Times New Roman" w:cs="Times New Roman"/>
          <w:color w:val="000000"/>
          <w:position w:val="-1"/>
          <w:sz w:val="24"/>
          <w:szCs w:val="24"/>
        </w:rPr>
      </w:pPr>
      <w:r w:rsidRPr="00271E1C">
        <w:rPr>
          <w:rFonts w:ascii="Times New Roman" w:eastAsia="Times New Roman" w:hAnsi="Times New Roman" w:cs="Times New Roman"/>
          <w:color w:val="000000"/>
          <w:position w:val="-1"/>
          <w:sz w:val="24"/>
          <w:szCs w:val="24"/>
        </w:rPr>
        <w:t>Skyrius įgyvendino 202</w:t>
      </w:r>
      <w:r w:rsidRPr="00271E1C">
        <w:rPr>
          <w:rFonts w:ascii="Times New Roman" w:eastAsia="Times New Roman" w:hAnsi="Times New Roman" w:cs="Times New Roman"/>
          <w:position w:val="-1"/>
          <w:sz w:val="24"/>
          <w:szCs w:val="24"/>
        </w:rPr>
        <w:t>2</w:t>
      </w:r>
      <w:r w:rsidRPr="00271E1C">
        <w:rPr>
          <w:rFonts w:ascii="Times New Roman" w:eastAsia="Times New Roman" w:hAnsi="Times New Roman" w:cs="Times New Roman"/>
          <w:color w:val="000000"/>
          <w:position w:val="-1"/>
          <w:sz w:val="24"/>
          <w:szCs w:val="24"/>
        </w:rPr>
        <w:t>–202</w:t>
      </w:r>
      <w:r w:rsidRPr="00271E1C">
        <w:rPr>
          <w:rFonts w:ascii="Times New Roman" w:eastAsia="Times New Roman" w:hAnsi="Times New Roman" w:cs="Times New Roman"/>
          <w:position w:val="-1"/>
          <w:sz w:val="24"/>
          <w:szCs w:val="24"/>
        </w:rPr>
        <w:t>4</w:t>
      </w:r>
      <w:r w:rsidRPr="00271E1C">
        <w:rPr>
          <w:rFonts w:ascii="Times New Roman" w:eastAsia="Times New Roman" w:hAnsi="Times New Roman" w:cs="Times New Roman"/>
          <w:color w:val="000000"/>
          <w:position w:val="-1"/>
          <w:sz w:val="24"/>
          <w:szCs w:val="24"/>
        </w:rPr>
        <w:t xml:space="preserve"> metų Ekonominės ir projektinės veiklos programą (02), kurios tikslas – skatinti rajono socialinę-ekonominę plėtrą, formuoti turizmui ir verslui patrauklaus Plungės krašto įvaizdį; užtikrinti racionalų Savivaldybės teritorijos ir jos infrastruktūros vystymąsi, pramonės ir verslų plėtrą.</w:t>
      </w:r>
    </w:p>
    <w:p w:rsidR="00271E1C" w:rsidRPr="00271E1C" w:rsidRDefault="00271E1C" w:rsidP="00271E1C">
      <w:pPr>
        <w:suppressAutoHyphens/>
        <w:spacing w:after="0" w:line="240" w:lineRule="auto"/>
        <w:ind w:firstLine="720"/>
        <w:jc w:val="both"/>
        <w:textDirection w:val="btLr"/>
        <w:textAlignment w:val="top"/>
        <w:rPr>
          <w:rFonts w:ascii="Times New Roman" w:eastAsia="Times New Roman" w:hAnsi="Times New Roman" w:cs="Times New Roman"/>
          <w:position w:val="-1"/>
          <w:sz w:val="24"/>
          <w:szCs w:val="24"/>
        </w:rPr>
      </w:pPr>
      <w:r w:rsidRPr="00271E1C">
        <w:rPr>
          <w:rFonts w:ascii="Times New Roman" w:eastAsia="Times New Roman" w:hAnsi="Times New Roman" w:cs="Times New Roman"/>
          <w:position w:val="-1"/>
          <w:sz w:val="24"/>
          <w:szCs w:val="24"/>
        </w:rPr>
        <w:t xml:space="preserve">2022 m. parengta ir Savivaldybės tarybos 2022 m. gruodžio 22 d. sprendimu Nr. T1-286 patvirtinta Plungės rajono savivaldybės 2021–2023 metų strateginio plėtros plano įgyvendinimo 2021 metais ataskaita, kurios rengimą numatyta vykdyti kasmet. </w:t>
      </w:r>
    </w:p>
    <w:p w:rsidR="00271E1C" w:rsidRPr="00271E1C" w:rsidRDefault="00271E1C" w:rsidP="00271E1C">
      <w:pPr>
        <w:pBdr>
          <w:top w:val="nil"/>
          <w:left w:val="nil"/>
          <w:bottom w:val="nil"/>
          <w:right w:val="nil"/>
          <w:between w:val="nil"/>
        </w:pBdr>
        <w:suppressAutoHyphens/>
        <w:spacing w:after="0" w:line="240" w:lineRule="auto"/>
        <w:ind w:firstLine="720"/>
        <w:jc w:val="both"/>
        <w:textDirection w:val="btLr"/>
        <w:textAlignment w:val="top"/>
        <w:rPr>
          <w:rFonts w:ascii="Times New Roman" w:eastAsia="Times New Roman" w:hAnsi="Times New Roman" w:cs="Times New Roman"/>
          <w:position w:val="-1"/>
          <w:sz w:val="24"/>
          <w:szCs w:val="24"/>
        </w:rPr>
      </w:pPr>
      <w:r w:rsidRPr="00271E1C">
        <w:rPr>
          <w:rFonts w:ascii="Times New Roman" w:eastAsia="Times New Roman" w:hAnsi="Times New Roman" w:cs="Times New Roman"/>
          <w:color w:val="000000"/>
          <w:position w:val="-1"/>
          <w:sz w:val="24"/>
          <w:szCs w:val="24"/>
        </w:rPr>
        <w:t xml:space="preserve">Skyrius </w:t>
      </w:r>
      <w:r w:rsidRPr="00271E1C">
        <w:rPr>
          <w:rFonts w:ascii="Times New Roman" w:eastAsia="Times New Roman" w:hAnsi="Times New Roman" w:cs="Times New Roman"/>
          <w:position w:val="-1"/>
          <w:sz w:val="24"/>
          <w:szCs w:val="24"/>
        </w:rPr>
        <w:t xml:space="preserve">rengė informaciją ir dokumentus </w:t>
      </w:r>
      <w:r w:rsidRPr="00271E1C">
        <w:rPr>
          <w:rFonts w:ascii="Times New Roman" w:eastAsia="Times New Roman" w:hAnsi="Times New Roman" w:cs="Times New Roman"/>
          <w:color w:val="000000"/>
          <w:position w:val="-1"/>
          <w:sz w:val="24"/>
          <w:szCs w:val="24"/>
        </w:rPr>
        <w:t xml:space="preserve">Telšių regiono plėtros planui, Telšių regiono funkcinės zonos </w:t>
      </w:r>
      <w:r w:rsidRPr="00271E1C">
        <w:rPr>
          <w:rFonts w:ascii="Times New Roman" w:eastAsia="Times New Roman" w:hAnsi="Times New Roman" w:cs="Times New Roman"/>
          <w:position w:val="-1"/>
          <w:sz w:val="24"/>
          <w:szCs w:val="24"/>
        </w:rPr>
        <w:t>„Turizmas, kultūra ir verslas“ strategijai.</w:t>
      </w:r>
      <w:r w:rsidRPr="00271E1C">
        <w:rPr>
          <w:rFonts w:ascii="Times New Roman" w:eastAsia="Times New Roman" w:hAnsi="Times New Roman" w:cs="Times New Roman"/>
          <w:color w:val="000000"/>
          <w:position w:val="-1"/>
          <w:sz w:val="24"/>
          <w:szCs w:val="24"/>
        </w:rPr>
        <w:t xml:space="preserve"> </w:t>
      </w:r>
    </w:p>
    <w:p w:rsidR="00271E1C" w:rsidRPr="00271E1C" w:rsidRDefault="00271E1C" w:rsidP="00271E1C">
      <w:pPr>
        <w:pBdr>
          <w:top w:val="nil"/>
          <w:left w:val="nil"/>
          <w:bottom w:val="nil"/>
          <w:right w:val="nil"/>
          <w:between w:val="nil"/>
        </w:pBdr>
        <w:suppressAutoHyphens/>
        <w:spacing w:after="0" w:line="240" w:lineRule="auto"/>
        <w:ind w:firstLine="720"/>
        <w:jc w:val="both"/>
        <w:textDirection w:val="btLr"/>
        <w:textAlignment w:val="top"/>
        <w:rPr>
          <w:rFonts w:ascii="Times New Roman" w:eastAsia="Arial" w:hAnsi="Times New Roman" w:cs="Times New Roman"/>
          <w:position w:val="-1"/>
          <w:sz w:val="24"/>
          <w:szCs w:val="24"/>
        </w:rPr>
      </w:pPr>
      <w:r w:rsidRPr="00271E1C">
        <w:rPr>
          <w:rFonts w:ascii="Times New Roman" w:eastAsia="Times New Roman" w:hAnsi="Times New Roman" w:cs="Times New Roman"/>
          <w:color w:val="000000"/>
          <w:position w:val="-1"/>
          <w:sz w:val="24"/>
          <w:szCs w:val="24"/>
        </w:rPr>
        <w:t>2021 m. buvo parengta Plungės rajono pramonės parko steigimo galimybių studija, kuri patvirtinta Plungės rajono savivaldybės tarybos 2021 m. gegužės 27 d. sprendimu Nr. T1-131. Šiuo sprendimu inicijuojamas Plungės rajono pramonės parko steigimas. Einamais</w:t>
      </w:r>
      <w:r w:rsidRPr="00271E1C">
        <w:rPr>
          <w:rFonts w:ascii="Times New Roman" w:eastAsia="Times New Roman" w:hAnsi="Times New Roman" w:cs="Times New Roman"/>
          <w:position w:val="-1"/>
          <w:sz w:val="24"/>
          <w:szCs w:val="24"/>
        </w:rPr>
        <w:t xml:space="preserve">iais metais </w:t>
      </w:r>
      <w:r w:rsidRPr="00271E1C">
        <w:rPr>
          <w:rFonts w:ascii="Times New Roman" w:eastAsia="Arial" w:hAnsi="Times New Roman" w:cs="Times New Roman"/>
          <w:position w:val="-1"/>
          <w:sz w:val="24"/>
          <w:szCs w:val="24"/>
        </w:rPr>
        <w:t>Plungės pramonės parko steigimas įtrauktas į LR Ekonomikos ir inovacijų ministerijos Ekonomikos transformacijos ir konkurencingumo plėtros programos Teritorijų, skirtų naujoms investicijoms pritraukti ir esamoms plėstis, vystymo iki 2030 m. planą.</w:t>
      </w:r>
    </w:p>
    <w:p w:rsidR="00271E1C" w:rsidRPr="00271E1C" w:rsidRDefault="00271E1C" w:rsidP="00271E1C">
      <w:pPr>
        <w:pBdr>
          <w:top w:val="nil"/>
          <w:left w:val="nil"/>
          <w:bottom w:val="nil"/>
          <w:right w:val="nil"/>
          <w:between w:val="nil"/>
        </w:pBdr>
        <w:suppressAutoHyphens/>
        <w:spacing w:after="0" w:line="240" w:lineRule="auto"/>
        <w:ind w:firstLine="720"/>
        <w:jc w:val="both"/>
        <w:textDirection w:val="btLr"/>
        <w:textAlignment w:val="top"/>
        <w:rPr>
          <w:rFonts w:ascii="Times New Roman" w:eastAsia="Times New Roman" w:hAnsi="Times New Roman" w:cs="Times New Roman"/>
          <w:position w:val="-1"/>
          <w:sz w:val="24"/>
          <w:szCs w:val="24"/>
        </w:rPr>
      </w:pPr>
      <w:r w:rsidRPr="00271E1C">
        <w:rPr>
          <w:rFonts w:ascii="Times New Roman" w:eastAsia="Times New Roman" w:hAnsi="Times New Roman" w:cs="Times New Roman"/>
          <w:position w:val="-1"/>
          <w:sz w:val="24"/>
          <w:szCs w:val="24"/>
        </w:rPr>
        <w:t xml:space="preserve">2022 m. gruodžio 30 d. Telšių regiono plėtros tarybos sprendimu Nr. K/S-23 UAB „NT Projektai“ projektas „Modernios ir inovatyvios laiptų gamybinės įmonės įkūrimas Plungėje“ pripažintas regioninės svarbos projektu. </w:t>
      </w:r>
    </w:p>
    <w:p w:rsidR="00271E1C" w:rsidRPr="00271E1C" w:rsidRDefault="00271E1C" w:rsidP="00271E1C">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position w:val="-1"/>
          <w:sz w:val="24"/>
          <w:szCs w:val="24"/>
        </w:rPr>
      </w:pPr>
    </w:p>
    <w:p w:rsidR="00271E1C" w:rsidRP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sz w:val="24"/>
          <w:szCs w:val="24"/>
        </w:rPr>
      </w:pPr>
      <w:r w:rsidRPr="00271E1C">
        <w:rPr>
          <w:rFonts w:ascii="Times New Roman" w:eastAsia="Times New Roman" w:hAnsi="Times New Roman" w:cs="Times New Roman"/>
          <w:b/>
          <w:color w:val="000000"/>
          <w:position w:val="-1"/>
          <w:sz w:val="24"/>
          <w:szCs w:val="24"/>
        </w:rPr>
        <w:t>3.2. Projektinė veikla</w:t>
      </w:r>
    </w:p>
    <w:p w:rsidR="00271E1C" w:rsidRPr="00271E1C" w:rsidRDefault="00271E1C" w:rsidP="00271E1C">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4"/>
          <w:szCs w:val="24"/>
        </w:rPr>
      </w:pPr>
    </w:p>
    <w:p w:rsid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b/>
          <w:color w:val="000000"/>
          <w:position w:val="-1"/>
          <w:sz w:val="24"/>
          <w:szCs w:val="24"/>
        </w:rPr>
      </w:pPr>
      <w:r w:rsidRPr="00271E1C">
        <w:rPr>
          <w:rFonts w:ascii="Times New Roman" w:eastAsia="Times New Roman" w:hAnsi="Times New Roman" w:cs="Times New Roman"/>
          <w:b/>
          <w:color w:val="000000"/>
          <w:position w:val="-1"/>
          <w:sz w:val="24"/>
          <w:szCs w:val="24"/>
        </w:rPr>
        <w:t>202</w:t>
      </w:r>
      <w:r w:rsidRPr="00271E1C">
        <w:rPr>
          <w:rFonts w:ascii="Times New Roman" w:eastAsia="Times New Roman" w:hAnsi="Times New Roman" w:cs="Times New Roman"/>
          <w:b/>
          <w:position w:val="-1"/>
          <w:sz w:val="24"/>
          <w:szCs w:val="24"/>
        </w:rPr>
        <w:t>2</w:t>
      </w:r>
      <w:r w:rsidRPr="00271E1C">
        <w:rPr>
          <w:rFonts w:ascii="Times New Roman" w:eastAsia="Times New Roman" w:hAnsi="Times New Roman" w:cs="Times New Roman"/>
          <w:b/>
          <w:color w:val="000000"/>
          <w:position w:val="-1"/>
          <w:sz w:val="24"/>
          <w:szCs w:val="24"/>
        </w:rPr>
        <w:t xml:space="preserve"> m. vykdyti projektai, kuriems skirtas finansavimas pagal ES 2014–2020 metų ES fondų Investicijų ir kitas finansavimo priemones</w:t>
      </w:r>
    </w:p>
    <w:p w:rsidR="00B30FE2" w:rsidRDefault="00B30FE2" w:rsidP="00271E1C">
      <w:pPr>
        <w:pBdr>
          <w:top w:val="nil"/>
          <w:left w:val="nil"/>
          <w:bottom w:val="nil"/>
          <w:right w:val="nil"/>
          <w:between w:val="nil"/>
        </w:pBdr>
        <w:suppressAutoHyphens/>
        <w:spacing w:after="0" w:line="240" w:lineRule="auto"/>
        <w:ind w:leftChars="-1" w:hangingChars="1" w:hanging="2"/>
        <w:jc w:val="right"/>
        <w:textDirection w:val="btLr"/>
        <w:textAlignment w:val="top"/>
        <w:outlineLvl w:val="0"/>
        <w:rPr>
          <w:rFonts w:ascii="Times New Roman" w:eastAsia="Times New Roman" w:hAnsi="Times New Roman" w:cs="Times New Roman"/>
          <w:b/>
          <w:color w:val="000000"/>
          <w:position w:val="-1"/>
          <w:sz w:val="24"/>
          <w:szCs w:val="24"/>
        </w:rPr>
      </w:pPr>
    </w:p>
    <w:p w:rsidR="00271E1C" w:rsidRPr="00271E1C" w:rsidRDefault="00271E1C" w:rsidP="00271E1C">
      <w:pPr>
        <w:pBdr>
          <w:top w:val="nil"/>
          <w:left w:val="nil"/>
          <w:bottom w:val="nil"/>
          <w:right w:val="nil"/>
          <w:between w:val="nil"/>
        </w:pBdr>
        <w:suppressAutoHyphens/>
        <w:spacing w:after="0" w:line="240" w:lineRule="auto"/>
        <w:ind w:leftChars="-1" w:hangingChars="1" w:hanging="2"/>
        <w:jc w:val="right"/>
        <w:textDirection w:val="btLr"/>
        <w:textAlignment w:val="top"/>
        <w:outlineLvl w:val="0"/>
        <w:rPr>
          <w:rFonts w:ascii="Times New Roman" w:eastAsia="Times New Roman" w:hAnsi="Times New Roman" w:cs="Times New Roman"/>
          <w:color w:val="000000"/>
          <w:position w:val="-1"/>
          <w:sz w:val="24"/>
          <w:szCs w:val="24"/>
        </w:rPr>
      </w:pPr>
      <w:r w:rsidRPr="00271E1C">
        <w:rPr>
          <w:rFonts w:ascii="Times New Roman" w:eastAsia="Times New Roman" w:hAnsi="Times New Roman" w:cs="Times New Roman"/>
          <w:b/>
          <w:color w:val="000000"/>
          <w:position w:val="-1"/>
          <w:sz w:val="24"/>
          <w:szCs w:val="24"/>
        </w:rPr>
        <w:t>1 lentelė</w:t>
      </w:r>
    </w:p>
    <w:tbl>
      <w:tblPr>
        <w:tblW w:w="985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75"/>
        <w:gridCol w:w="2376"/>
        <w:gridCol w:w="2138"/>
        <w:gridCol w:w="1293"/>
        <w:gridCol w:w="3373"/>
      </w:tblGrid>
      <w:tr w:rsidR="00271E1C" w:rsidRPr="00271E1C" w:rsidTr="00B30FE2">
        <w:trPr>
          <w:cantSplit/>
          <w:trHeight w:val="315"/>
        </w:trPr>
        <w:tc>
          <w:tcPr>
            <w:tcW w:w="675" w:type="dxa"/>
            <w:vMerge w:val="restart"/>
            <w:shd w:val="clear" w:color="auto" w:fill="D0CECE" w:themeFill="background2" w:themeFillShade="E6"/>
          </w:tcPr>
          <w:p w:rsidR="00B30FE2" w:rsidRPr="00BC1E53" w:rsidRDefault="00B30FE2" w:rsidP="00271E1C">
            <w:pPr>
              <w:pBdr>
                <w:top w:val="nil"/>
                <w:left w:val="nil"/>
                <w:bottom w:val="nil"/>
                <w:right w:val="nil"/>
                <w:between w:val="nil"/>
              </w:pBdr>
              <w:suppressAutoHyphens/>
              <w:spacing w:after="0" w:line="240" w:lineRule="auto"/>
              <w:ind w:leftChars="-1" w:hangingChars="1" w:hanging="2"/>
              <w:textDirection w:val="btLr"/>
              <w:textAlignment w:val="top"/>
              <w:outlineLvl w:val="0"/>
              <w:rPr>
                <w:rFonts w:ascii="Times New Roman" w:eastAsia="Times New Roman" w:hAnsi="Times New Roman" w:cs="Times New Roman"/>
                <w:b/>
                <w:color w:val="000000"/>
                <w:position w:val="-1"/>
              </w:rPr>
            </w:pPr>
          </w:p>
          <w:p w:rsidR="00B30FE2" w:rsidRPr="00BC1E53" w:rsidRDefault="00B30FE2" w:rsidP="00271E1C">
            <w:pPr>
              <w:pBdr>
                <w:top w:val="nil"/>
                <w:left w:val="nil"/>
                <w:bottom w:val="nil"/>
                <w:right w:val="nil"/>
                <w:between w:val="nil"/>
              </w:pBdr>
              <w:suppressAutoHyphens/>
              <w:spacing w:after="0" w:line="240" w:lineRule="auto"/>
              <w:ind w:leftChars="-1" w:hangingChars="1" w:hanging="2"/>
              <w:textDirection w:val="btLr"/>
              <w:textAlignment w:val="top"/>
              <w:outlineLvl w:val="0"/>
              <w:rPr>
                <w:rFonts w:ascii="Times New Roman" w:eastAsia="Times New Roman" w:hAnsi="Times New Roman" w:cs="Times New Roman"/>
                <w:b/>
                <w:color w:val="000000"/>
                <w:position w:val="-1"/>
              </w:rPr>
            </w:pPr>
          </w:p>
          <w:p w:rsidR="00271E1C" w:rsidRPr="00BC1E53" w:rsidRDefault="00271E1C" w:rsidP="00271E1C">
            <w:pPr>
              <w:pBdr>
                <w:top w:val="nil"/>
                <w:left w:val="nil"/>
                <w:bottom w:val="nil"/>
                <w:right w:val="nil"/>
                <w:between w:val="nil"/>
              </w:pBdr>
              <w:suppressAutoHyphens/>
              <w:spacing w:after="0" w:line="240" w:lineRule="auto"/>
              <w:ind w:leftChars="-1" w:hangingChars="1" w:hanging="2"/>
              <w:textDirection w:val="btLr"/>
              <w:textAlignment w:val="top"/>
              <w:outlineLvl w:val="0"/>
              <w:rPr>
                <w:rFonts w:ascii="Times New Roman" w:eastAsia="Times New Roman" w:hAnsi="Times New Roman" w:cs="Times New Roman"/>
                <w:b/>
                <w:color w:val="000000"/>
                <w:position w:val="-1"/>
              </w:rPr>
            </w:pPr>
            <w:r w:rsidRPr="00BC1E53">
              <w:rPr>
                <w:rFonts w:ascii="Times New Roman" w:eastAsia="Times New Roman" w:hAnsi="Times New Roman" w:cs="Times New Roman"/>
                <w:b/>
                <w:color w:val="000000"/>
                <w:position w:val="-1"/>
              </w:rPr>
              <w:t>Eil. Nr.</w:t>
            </w:r>
          </w:p>
        </w:tc>
        <w:tc>
          <w:tcPr>
            <w:tcW w:w="2376" w:type="dxa"/>
            <w:vMerge w:val="restart"/>
            <w:shd w:val="clear" w:color="auto" w:fill="D0CECE" w:themeFill="background2" w:themeFillShade="E6"/>
          </w:tcPr>
          <w:p w:rsidR="00B30FE2" w:rsidRPr="00BC1E53" w:rsidRDefault="00B30FE2" w:rsidP="00B45AD2">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b/>
                <w:color w:val="000000"/>
                <w:position w:val="-1"/>
                <w:sz w:val="24"/>
                <w:szCs w:val="24"/>
              </w:rPr>
            </w:pPr>
          </w:p>
          <w:p w:rsidR="00B30FE2" w:rsidRPr="00BC1E53" w:rsidRDefault="00B30FE2" w:rsidP="00B45AD2">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b/>
                <w:color w:val="000000"/>
                <w:position w:val="-1"/>
                <w:sz w:val="24"/>
                <w:szCs w:val="24"/>
              </w:rPr>
            </w:pPr>
          </w:p>
          <w:p w:rsidR="00271E1C" w:rsidRPr="00BC1E53" w:rsidRDefault="00271E1C" w:rsidP="00B45AD2">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b/>
                <w:color w:val="000000"/>
                <w:position w:val="-1"/>
                <w:sz w:val="24"/>
                <w:szCs w:val="24"/>
              </w:rPr>
            </w:pPr>
            <w:r w:rsidRPr="00BC1E53">
              <w:rPr>
                <w:rFonts w:ascii="Times New Roman" w:eastAsia="Times New Roman" w:hAnsi="Times New Roman" w:cs="Times New Roman"/>
                <w:b/>
                <w:color w:val="000000"/>
                <w:position w:val="-1"/>
                <w:sz w:val="24"/>
                <w:szCs w:val="24"/>
              </w:rPr>
              <w:t>Projekto pavadinimas</w:t>
            </w:r>
          </w:p>
        </w:tc>
        <w:tc>
          <w:tcPr>
            <w:tcW w:w="2138" w:type="dxa"/>
            <w:vMerge w:val="restart"/>
            <w:shd w:val="clear" w:color="auto" w:fill="D0CECE" w:themeFill="background2" w:themeFillShade="E6"/>
          </w:tcPr>
          <w:p w:rsidR="00271E1C" w:rsidRPr="00BC1E53" w:rsidRDefault="00271E1C" w:rsidP="00B45AD2">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b/>
                <w:color w:val="000000"/>
                <w:position w:val="-1"/>
                <w:sz w:val="24"/>
                <w:szCs w:val="24"/>
              </w:rPr>
            </w:pPr>
            <w:r w:rsidRPr="00BC1E53">
              <w:rPr>
                <w:rFonts w:ascii="Times New Roman" w:eastAsia="Times New Roman" w:hAnsi="Times New Roman" w:cs="Times New Roman"/>
                <w:b/>
                <w:color w:val="000000"/>
                <w:position w:val="-1"/>
                <w:sz w:val="24"/>
                <w:szCs w:val="24"/>
              </w:rPr>
              <w:t>Finansavimo priemonė,</w:t>
            </w:r>
            <w:r w:rsidRPr="00BC1E53">
              <w:rPr>
                <w:rFonts w:ascii="Times New Roman" w:eastAsia="Times New Roman" w:hAnsi="Times New Roman" w:cs="Times New Roman"/>
                <w:b/>
                <w:color w:val="000000"/>
                <w:position w:val="-1"/>
                <w:sz w:val="24"/>
                <w:szCs w:val="24"/>
              </w:rPr>
              <w:br/>
              <w:t>projekto numeris,</w:t>
            </w:r>
            <w:r w:rsidRPr="00BC1E53">
              <w:rPr>
                <w:rFonts w:ascii="Times New Roman" w:eastAsia="Times New Roman" w:hAnsi="Times New Roman" w:cs="Times New Roman"/>
                <w:b/>
                <w:color w:val="000000"/>
                <w:position w:val="-1"/>
                <w:sz w:val="24"/>
                <w:szCs w:val="24"/>
              </w:rPr>
              <w:br/>
              <w:t xml:space="preserve"> Savivaldybės tarybos sprendimas</w:t>
            </w:r>
          </w:p>
        </w:tc>
        <w:tc>
          <w:tcPr>
            <w:tcW w:w="1293" w:type="dxa"/>
            <w:vMerge w:val="restart"/>
            <w:shd w:val="clear" w:color="auto" w:fill="D0CECE" w:themeFill="background2" w:themeFillShade="E6"/>
          </w:tcPr>
          <w:p w:rsidR="00B30FE2" w:rsidRPr="00BC1E53" w:rsidRDefault="00B30FE2" w:rsidP="00B45AD2">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b/>
                <w:color w:val="000000"/>
                <w:position w:val="-1"/>
                <w:sz w:val="24"/>
                <w:szCs w:val="24"/>
              </w:rPr>
            </w:pPr>
          </w:p>
          <w:p w:rsidR="00271E1C" w:rsidRPr="00BC1E53" w:rsidRDefault="00271E1C" w:rsidP="00B45AD2">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b/>
                <w:color w:val="000000"/>
                <w:position w:val="-1"/>
                <w:sz w:val="24"/>
                <w:szCs w:val="24"/>
              </w:rPr>
            </w:pPr>
            <w:r w:rsidRPr="00BC1E53">
              <w:rPr>
                <w:rFonts w:ascii="Times New Roman" w:eastAsia="Times New Roman" w:hAnsi="Times New Roman" w:cs="Times New Roman"/>
                <w:b/>
                <w:color w:val="000000"/>
                <w:position w:val="-1"/>
                <w:sz w:val="24"/>
                <w:szCs w:val="24"/>
              </w:rPr>
              <w:t>Bendra projekto vertė iš viso (Eur)</w:t>
            </w:r>
          </w:p>
        </w:tc>
        <w:tc>
          <w:tcPr>
            <w:tcW w:w="3373" w:type="dxa"/>
            <w:vMerge w:val="restart"/>
            <w:shd w:val="clear" w:color="auto" w:fill="D0CECE" w:themeFill="background2" w:themeFillShade="E6"/>
          </w:tcPr>
          <w:p w:rsidR="00B30FE2" w:rsidRPr="00BC1E53" w:rsidRDefault="00B30FE2" w:rsidP="00B45AD2">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b/>
                <w:color w:val="000000"/>
                <w:position w:val="-1"/>
                <w:sz w:val="24"/>
                <w:szCs w:val="24"/>
              </w:rPr>
            </w:pPr>
          </w:p>
          <w:p w:rsidR="00B30FE2" w:rsidRPr="00BC1E53" w:rsidRDefault="00B30FE2" w:rsidP="00B45AD2">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b/>
                <w:color w:val="000000"/>
                <w:position w:val="-1"/>
                <w:sz w:val="24"/>
                <w:szCs w:val="24"/>
              </w:rPr>
            </w:pPr>
          </w:p>
          <w:p w:rsidR="00271E1C" w:rsidRPr="00BC1E53" w:rsidRDefault="00271E1C" w:rsidP="00B45AD2">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b/>
                <w:color w:val="000000"/>
                <w:position w:val="-1"/>
                <w:sz w:val="24"/>
                <w:szCs w:val="24"/>
              </w:rPr>
            </w:pPr>
            <w:r w:rsidRPr="00BC1E53">
              <w:rPr>
                <w:rFonts w:ascii="Times New Roman" w:eastAsia="Times New Roman" w:hAnsi="Times New Roman" w:cs="Times New Roman"/>
                <w:b/>
                <w:color w:val="000000"/>
                <w:position w:val="-1"/>
                <w:sz w:val="24"/>
                <w:szCs w:val="24"/>
              </w:rPr>
              <w:t>Kita aktuali informacija</w:t>
            </w:r>
          </w:p>
        </w:tc>
      </w:tr>
      <w:tr w:rsidR="00271E1C" w:rsidRPr="00271E1C" w:rsidTr="00B30FE2">
        <w:trPr>
          <w:cantSplit/>
          <w:trHeight w:val="851"/>
        </w:trPr>
        <w:tc>
          <w:tcPr>
            <w:tcW w:w="675" w:type="dxa"/>
            <w:vMerge/>
            <w:shd w:val="clear" w:color="auto" w:fill="D0CECE" w:themeFill="background2" w:themeFillShade="E6"/>
          </w:tcPr>
          <w:p w:rsidR="00271E1C" w:rsidRPr="00271E1C" w:rsidRDefault="00271E1C" w:rsidP="00271E1C">
            <w:pPr>
              <w:widowControl w:val="0"/>
              <w:pBdr>
                <w:top w:val="nil"/>
                <w:left w:val="nil"/>
                <w:bottom w:val="nil"/>
                <w:right w:val="nil"/>
                <w:between w:val="nil"/>
              </w:pBdr>
              <w:suppressAutoHyphens/>
              <w:spacing w:after="0" w:line="276" w:lineRule="auto"/>
              <w:ind w:leftChars="-1" w:hangingChars="1" w:hanging="2"/>
              <w:textDirection w:val="btLr"/>
              <w:textAlignment w:val="top"/>
              <w:outlineLvl w:val="0"/>
              <w:rPr>
                <w:rFonts w:ascii="Times New Roman" w:eastAsia="Times New Roman" w:hAnsi="Times New Roman" w:cs="Times New Roman"/>
                <w:color w:val="000000"/>
                <w:position w:val="-1"/>
              </w:rPr>
            </w:pPr>
          </w:p>
        </w:tc>
        <w:tc>
          <w:tcPr>
            <w:tcW w:w="2376" w:type="dxa"/>
            <w:vMerge/>
            <w:shd w:val="clear" w:color="auto" w:fill="D0CECE" w:themeFill="background2" w:themeFillShade="E6"/>
          </w:tcPr>
          <w:p w:rsidR="00271E1C" w:rsidRPr="00271E1C" w:rsidRDefault="00271E1C" w:rsidP="00271E1C">
            <w:pPr>
              <w:widowControl w:val="0"/>
              <w:pBdr>
                <w:top w:val="nil"/>
                <w:left w:val="nil"/>
                <w:bottom w:val="nil"/>
                <w:right w:val="nil"/>
                <w:between w:val="nil"/>
              </w:pBdr>
              <w:suppressAutoHyphens/>
              <w:spacing w:after="0" w:line="276" w:lineRule="auto"/>
              <w:ind w:leftChars="-1" w:hangingChars="1" w:hanging="2"/>
              <w:textDirection w:val="btLr"/>
              <w:textAlignment w:val="top"/>
              <w:outlineLvl w:val="0"/>
              <w:rPr>
                <w:rFonts w:ascii="Times New Roman" w:eastAsia="Times New Roman" w:hAnsi="Times New Roman" w:cs="Times New Roman"/>
                <w:color w:val="000000"/>
                <w:position w:val="-1"/>
              </w:rPr>
            </w:pPr>
          </w:p>
        </w:tc>
        <w:tc>
          <w:tcPr>
            <w:tcW w:w="2138" w:type="dxa"/>
            <w:vMerge/>
            <w:shd w:val="clear" w:color="auto" w:fill="D0CECE" w:themeFill="background2" w:themeFillShade="E6"/>
          </w:tcPr>
          <w:p w:rsidR="00271E1C" w:rsidRPr="00271E1C" w:rsidRDefault="00271E1C" w:rsidP="00271E1C">
            <w:pPr>
              <w:widowControl w:val="0"/>
              <w:pBdr>
                <w:top w:val="nil"/>
                <w:left w:val="nil"/>
                <w:bottom w:val="nil"/>
                <w:right w:val="nil"/>
                <w:between w:val="nil"/>
              </w:pBdr>
              <w:suppressAutoHyphens/>
              <w:spacing w:after="0" w:line="276" w:lineRule="auto"/>
              <w:ind w:leftChars="-1" w:hangingChars="1" w:hanging="2"/>
              <w:textDirection w:val="btLr"/>
              <w:textAlignment w:val="top"/>
              <w:outlineLvl w:val="0"/>
              <w:rPr>
                <w:rFonts w:ascii="Times New Roman" w:eastAsia="Times New Roman" w:hAnsi="Times New Roman" w:cs="Times New Roman"/>
                <w:color w:val="000000"/>
                <w:position w:val="-1"/>
              </w:rPr>
            </w:pPr>
          </w:p>
        </w:tc>
        <w:tc>
          <w:tcPr>
            <w:tcW w:w="1293" w:type="dxa"/>
            <w:vMerge/>
            <w:shd w:val="clear" w:color="auto" w:fill="D0CECE" w:themeFill="background2" w:themeFillShade="E6"/>
          </w:tcPr>
          <w:p w:rsidR="00271E1C" w:rsidRPr="00271E1C" w:rsidRDefault="00271E1C" w:rsidP="00271E1C">
            <w:pPr>
              <w:widowControl w:val="0"/>
              <w:pBdr>
                <w:top w:val="nil"/>
                <w:left w:val="nil"/>
                <w:bottom w:val="nil"/>
                <w:right w:val="nil"/>
                <w:between w:val="nil"/>
              </w:pBdr>
              <w:suppressAutoHyphens/>
              <w:spacing w:after="0" w:line="276" w:lineRule="auto"/>
              <w:ind w:leftChars="-1" w:hangingChars="1" w:hanging="2"/>
              <w:textDirection w:val="btLr"/>
              <w:textAlignment w:val="top"/>
              <w:outlineLvl w:val="0"/>
              <w:rPr>
                <w:rFonts w:ascii="Times New Roman" w:eastAsia="Times New Roman" w:hAnsi="Times New Roman" w:cs="Times New Roman"/>
                <w:color w:val="000000"/>
                <w:position w:val="-1"/>
              </w:rPr>
            </w:pPr>
          </w:p>
        </w:tc>
        <w:tc>
          <w:tcPr>
            <w:tcW w:w="3373" w:type="dxa"/>
            <w:vMerge/>
            <w:shd w:val="clear" w:color="auto" w:fill="D0CECE" w:themeFill="background2" w:themeFillShade="E6"/>
          </w:tcPr>
          <w:p w:rsidR="00271E1C" w:rsidRPr="00271E1C" w:rsidRDefault="00271E1C" w:rsidP="00271E1C">
            <w:pPr>
              <w:widowControl w:val="0"/>
              <w:pBdr>
                <w:top w:val="nil"/>
                <w:left w:val="nil"/>
                <w:bottom w:val="nil"/>
                <w:right w:val="nil"/>
                <w:between w:val="nil"/>
              </w:pBdr>
              <w:suppressAutoHyphens/>
              <w:spacing w:after="0" w:line="276" w:lineRule="auto"/>
              <w:ind w:leftChars="-1" w:hangingChars="1" w:hanging="2"/>
              <w:textDirection w:val="btLr"/>
              <w:textAlignment w:val="top"/>
              <w:outlineLvl w:val="0"/>
              <w:rPr>
                <w:rFonts w:ascii="Times New Roman" w:eastAsia="Times New Roman" w:hAnsi="Times New Roman" w:cs="Times New Roman"/>
                <w:color w:val="000000"/>
                <w:position w:val="-1"/>
              </w:rPr>
            </w:pPr>
          </w:p>
        </w:tc>
      </w:tr>
      <w:tr w:rsidR="00271E1C" w:rsidRPr="00271E1C" w:rsidTr="00B45AD2">
        <w:trPr>
          <w:trHeight w:val="341"/>
        </w:trPr>
        <w:tc>
          <w:tcPr>
            <w:tcW w:w="675" w:type="dxa"/>
          </w:tcPr>
          <w:p w:rsidR="00271E1C" w:rsidRPr="00271E1C" w:rsidRDefault="00271E1C" w:rsidP="00271E1C">
            <w:pPr>
              <w:pBdr>
                <w:top w:val="nil"/>
                <w:left w:val="nil"/>
                <w:bottom w:val="nil"/>
                <w:right w:val="nil"/>
                <w:between w:val="nil"/>
              </w:pBdr>
              <w:suppressAutoHyphens/>
              <w:spacing w:after="0" w:line="240" w:lineRule="auto"/>
              <w:jc w:val="center"/>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1.</w:t>
            </w:r>
          </w:p>
        </w:tc>
        <w:tc>
          <w:tcPr>
            <w:tcW w:w="2376"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Kraštovaizdžio planavimas, tvarkymas ir būklės gerinimas Plungės rajone</w:t>
            </w:r>
          </w:p>
        </w:tc>
        <w:tc>
          <w:tcPr>
            <w:tcW w:w="2138"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 xml:space="preserve">05.5.1-APVA-R-019 „Kraštovaizdžio apsauga“ </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05.5.1-APVA-R-019-81-0003;</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2016-04-28 Savivaldybės tarybos sprendimas Nr. T1-127;</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2016-07-28 Savivaldybės tarybos sprendimas Nr. T1-208</w:t>
            </w:r>
          </w:p>
        </w:tc>
        <w:tc>
          <w:tcPr>
            <w:tcW w:w="1293"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position w:val="-1"/>
                <w:sz w:val="18"/>
                <w:szCs w:val="18"/>
              </w:rPr>
              <w:t>425 757,40</w:t>
            </w:r>
          </w:p>
        </w:tc>
        <w:tc>
          <w:tcPr>
            <w:tcW w:w="3373"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color w:val="000000"/>
                <w:position w:val="-1"/>
                <w:sz w:val="20"/>
                <w:szCs w:val="20"/>
              </w:rPr>
              <w:t>Atliktas bendrojo plano koregavimas</w:t>
            </w:r>
            <w:r w:rsidRPr="00271E1C">
              <w:rPr>
                <w:rFonts w:ascii="Times New Roman" w:eastAsia="Times New Roman" w:hAnsi="Times New Roman" w:cs="Times New Roman"/>
                <w:position w:val="-1"/>
                <w:sz w:val="20"/>
                <w:szCs w:val="20"/>
              </w:rPr>
              <w:t>. Sutvarkytas po kasybos darbų pažeistas žemės sklypas Aviečių g., Žvirblaičių k., Plungės r. sav. (išlygintos žemės, atlikti šlaitų planiravimo ir sklypo apželdinimo darbai)</w:t>
            </w:r>
            <w:r w:rsidRPr="00271E1C">
              <w:rPr>
                <w:rFonts w:ascii="Times New Roman" w:eastAsia="Times New Roman" w:hAnsi="Times New Roman" w:cs="Times New Roman"/>
                <w:position w:val="-1"/>
                <w:sz w:val="24"/>
                <w:szCs w:val="24"/>
              </w:rPr>
              <w:t xml:space="preserve">. </w:t>
            </w:r>
            <w:r w:rsidRPr="00271E1C">
              <w:rPr>
                <w:rFonts w:ascii="Times New Roman" w:eastAsia="Times New Roman" w:hAnsi="Times New Roman" w:cs="Times New Roman"/>
                <w:position w:val="-1"/>
                <w:sz w:val="20"/>
                <w:szCs w:val="20"/>
              </w:rPr>
              <w:t xml:space="preserve">Sutvarkyta teritorija prie Babrungo upės ir Gandingos HE, vadinamosios Plungės jūros (išvalyta baigianti užželti priekrantė, sutvarkyti želdynai, veja, teritorijoje buvę augalai išretinti iš genėti apželdinant teritoriją naujais augalais taip pagerinant rūšių išlikimo sąlygas). </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Projektas įgyvendintas 2023-01-16.</w:t>
            </w:r>
          </w:p>
        </w:tc>
      </w:tr>
      <w:tr w:rsidR="00271E1C" w:rsidRPr="00271E1C" w:rsidTr="00B45AD2">
        <w:trPr>
          <w:trHeight w:val="1260"/>
        </w:trPr>
        <w:tc>
          <w:tcPr>
            <w:tcW w:w="675" w:type="dxa"/>
          </w:tcPr>
          <w:p w:rsidR="00271E1C" w:rsidRPr="00271E1C" w:rsidRDefault="00271E1C" w:rsidP="00271E1C">
            <w:pPr>
              <w:pBdr>
                <w:top w:val="nil"/>
                <w:left w:val="nil"/>
                <w:bottom w:val="nil"/>
                <w:right w:val="nil"/>
                <w:between w:val="nil"/>
              </w:pBdr>
              <w:suppressAutoHyphens/>
              <w:spacing w:after="0" w:line="240" w:lineRule="auto"/>
              <w:jc w:val="center"/>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2.</w:t>
            </w:r>
          </w:p>
        </w:tc>
        <w:tc>
          <w:tcPr>
            <w:tcW w:w="2376"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 xml:space="preserve">Plungės M. Oginskio dvaro sodybos pastato - žirgyno pritaikymas visuomenės kultūros ir rekreacijos reikmėms (I etapas) </w:t>
            </w:r>
          </w:p>
        </w:tc>
        <w:tc>
          <w:tcPr>
            <w:tcW w:w="2138"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05.4.1-CPVA-R-302 „Aktualizuoti savivaldybių kultūros paveldo objektus“</w:t>
            </w:r>
            <w:r w:rsidRPr="00271E1C">
              <w:rPr>
                <w:rFonts w:ascii="Times New Roman" w:eastAsia="Times New Roman" w:hAnsi="Times New Roman" w:cs="Times New Roman"/>
                <w:color w:val="000000"/>
                <w:position w:val="-1"/>
                <w:sz w:val="20"/>
                <w:szCs w:val="20"/>
              </w:rPr>
              <w:br/>
              <w:t>05.4.1-CPVA-R-302;</w:t>
            </w:r>
            <w:r w:rsidRPr="00271E1C">
              <w:rPr>
                <w:rFonts w:ascii="Times New Roman" w:eastAsia="Times New Roman" w:hAnsi="Times New Roman" w:cs="Times New Roman"/>
                <w:color w:val="000000"/>
                <w:position w:val="-1"/>
                <w:sz w:val="20"/>
                <w:szCs w:val="20"/>
              </w:rPr>
              <w:br/>
              <w:t xml:space="preserve">2016-06-30 </w:t>
            </w:r>
            <w:r w:rsidRPr="00271E1C">
              <w:rPr>
                <w:rFonts w:ascii="Times New Roman" w:eastAsia="Times New Roman" w:hAnsi="Times New Roman" w:cs="Times New Roman"/>
                <w:color w:val="000000"/>
                <w:position w:val="-1"/>
                <w:sz w:val="20"/>
                <w:szCs w:val="20"/>
              </w:rPr>
              <w:lastRenderedPageBreak/>
              <w:t>Savivaldybės tarybos sprendimas Nr. T1-183</w:t>
            </w:r>
          </w:p>
        </w:tc>
        <w:tc>
          <w:tcPr>
            <w:tcW w:w="1293"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position w:val="-1"/>
                <w:sz w:val="20"/>
                <w:szCs w:val="20"/>
              </w:rPr>
              <w:lastRenderedPageBreak/>
              <w:t>1 032 985,58</w:t>
            </w:r>
          </w:p>
        </w:tc>
        <w:tc>
          <w:tcPr>
            <w:tcW w:w="3373"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Projekto vykdytojas – Žemaičių dailės muziejus, Plungės r. savivaldybės administracija – projekto partneris.</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 xml:space="preserve">Projekto įgyvendinimo metu buvo kompleksiškai sutvarkytas ir kultūrinėms ir su jomis susijusioms </w:t>
            </w:r>
            <w:r w:rsidRPr="00271E1C">
              <w:rPr>
                <w:rFonts w:ascii="Times New Roman" w:eastAsia="Times New Roman" w:hAnsi="Times New Roman" w:cs="Times New Roman"/>
                <w:position w:val="-1"/>
                <w:sz w:val="20"/>
                <w:szCs w:val="20"/>
              </w:rPr>
              <w:lastRenderedPageBreak/>
              <w:t>edukacinėms reikmėms pritaikytas Plungės M. Oginskio dvaro pastatas. 2022 m. projektui skirtas papildomas finansavimas, kuris numatytas:</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koncertinio fortepijono įsigijimui;</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 xml:space="preserve">kėdžių žiūrovams ir atlikėjams įsigijimui (3 vnt. kėdžių kontrabosininkui, 2 vnt. – perkusistui ir dirigentui, 50 vnt. orkestro muzikantams bei 450 vnt. kėdžių žiūrovams); žaliuzių langams,  apsauginio tinklo įsigijimui, įsigijimui. </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Projekto veiklų pabaiga 2023-08-31.</w:t>
            </w:r>
          </w:p>
        </w:tc>
      </w:tr>
      <w:tr w:rsidR="00271E1C" w:rsidRPr="00271E1C" w:rsidTr="00B45AD2">
        <w:trPr>
          <w:trHeight w:val="699"/>
        </w:trPr>
        <w:tc>
          <w:tcPr>
            <w:tcW w:w="675" w:type="dxa"/>
          </w:tcPr>
          <w:p w:rsidR="00271E1C" w:rsidRPr="00271E1C" w:rsidRDefault="00271E1C" w:rsidP="00271E1C">
            <w:pPr>
              <w:pBdr>
                <w:top w:val="nil"/>
                <w:left w:val="nil"/>
                <w:bottom w:val="nil"/>
                <w:right w:val="nil"/>
                <w:between w:val="nil"/>
              </w:pBdr>
              <w:suppressAutoHyphens/>
              <w:spacing w:after="0" w:line="240" w:lineRule="auto"/>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lastRenderedPageBreak/>
              <w:t>3.</w:t>
            </w:r>
          </w:p>
        </w:tc>
        <w:tc>
          <w:tcPr>
            <w:tcW w:w="2376"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Visuomeninės paskirties pastato, esančio Telšių g. 3 Alsėdžiuose, atnaujinimas ir pritaikymas kaimo</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bendruomenės poreikiams, socialinei ir kultūrinei veiklai, II etapas</w:t>
            </w:r>
          </w:p>
        </w:tc>
        <w:tc>
          <w:tcPr>
            <w:tcW w:w="2138"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„Parama investicijomis į visų rūšių mažos apimties infrastruktūrą“.</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20KI-KE-17-1-02479-PR001;</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2019-10-31 Savivaldybės tarybos sprendimas Nr. T1-270</w:t>
            </w:r>
          </w:p>
        </w:tc>
        <w:tc>
          <w:tcPr>
            <w:tcW w:w="1293"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83 89</w:t>
            </w:r>
            <w:r w:rsidRPr="00271E1C">
              <w:rPr>
                <w:rFonts w:ascii="Times New Roman" w:eastAsia="Times New Roman" w:hAnsi="Times New Roman" w:cs="Times New Roman"/>
                <w:position w:val="-1"/>
                <w:sz w:val="20"/>
                <w:szCs w:val="20"/>
              </w:rPr>
              <w:t>2,61</w:t>
            </w:r>
          </w:p>
        </w:tc>
        <w:tc>
          <w:tcPr>
            <w:tcW w:w="3373"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LR žemės ūkio ministerijos kanclerio 2021 m. liepos 19 d. potvarkiu Nr. 4D-98 skirtas finansavimas projektui.</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Paramos sutartis su NMA pasirašyta 2021-08-27, Nr. 20KI-KE-20-1-05796-PR001.</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position w:val="-1"/>
                <w:sz w:val="20"/>
                <w:szCs w:val="20"/>
              </w:rPr>
              <w:t>Dėl defektų taisymo, rangovų pasikeitimo galutinio mokėjimo prašymo terminas nukeltas į 2023-06-30.</w:t>
            </w:r>
          </w:p>
        </w:tc>
      </w:tr>
      <w:tr w:rsidR="00271E1C" w:rsidRPr="00271E1C" w:rsidTr="00B45AD2">
        <w:trPr>
          <w:trHeight w:val="273"/>
        </w:trPr>
        <w:tc>
          <w:tcPr>
            <w:tcW w:w="675" w:type="dxa"/>
          </w:tcPr>
          <w:p w:rsidR="00271E1C" w:rsidRPr="00271E1C" w:rsidRDefault="00271E1C" w:rsidP="00271E1C">
            <w:pPr>
              <w:pBdr>
                <w:top w:val="nil"/>
                <w:left w:val="nil"/>
                <w:bottom w:val="nil"/>
                <w:right w:val="nil"/>
                <w:between w:val="nil"/>
              </w:pBdr>
              <w:suppressAutoHyphens/>
              <w:spacing w:after="0" w:line="240" w:lineRule="auto"/>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4.</w:t>
            </w:r>
          </w:p>
        </w:tc>
        <w:tc>
          <w:tcPr>
            <w:tcW w:w="2376"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Plungės sporto ir rekreacijos centro infrastruktūros gerinimas</w:t>
            </w:r>
          </w:p>
        </w:tc>
        <w:tc>
          <w:tcPr>
            <w:tcW w:w="2138"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Pagal 2014–2020 m. Europos Sąjungos fondų Investicijų veiksmų programos 9 prioriteto „Visuomenės švietimas ir žmogiškųjų išteklių potencialo didinimas“ priemonę Nr.09.1.3-CPVA-R-725;</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 xml:space="preserve">2019-12-19 Savivaldybės tarybos sprendimas Nr. T1-305 </w:t>
            </w:r>
          </w:p>
        </w:tc>
        <w:tc>
          <w:tcPr>
            <w:tcW w:w="1293"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position w:val="-1"/>
                <w:sz w:val="20"/>
                <w:szCs w:val="20"/>
              </w:rPr>
              <w:t>374 268,37</w:t>
            </w:r>
          </w:p>
        </w:tc>
        <w:tc>
          <w:tcPr>
            <w:tcW w:w="3373"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 xml:space="preserve">Finansavimo sutartis pasirašyta 2020-06-15. Įsigytas sportinis inventorius, sutvarkytos mažoji treniruoklių salė, sporto salė, treniruoklių salė ir mažoji salės. Pakeisti langai, išdažytos sienos, sutvarkytos lubos, pakeistos durys. Įrengta ventiliacija. Atlikti sporto salės fasado ir stogo remonto darbai. </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color w:val="000000"/>
                <w:position w:val="-1"/>
                <w:sz w:val="20"/>
                <w:szCs w:val="20"/>
              </w:rPr>
              <w:t>Projekto veiklų įgyvendinimo pabaiga 2022-</w:t>
            </w:r>
            <w:r w:rsidRPr="00271E1C">
              <w:rPr>
                <w:rFonts w:ascii="Times New Roman" w:eastAsia="Times New Roman" w:hAnsi="Times New Roman" w:cs="Times New Roman"/>
                <w:position w:val="-1"/>
                <w:sz w:val="20"/>
                <w:szCs w:val="20"/>
              </w:rPr>
              <w:t>01-31.</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position w:val="-1"/>
                <w:sz w:val="20"/>
                <w:szCs w:val="20"/>
              </w:rPr>
              <w:t xml:space="preserve">Vyksta galutinio mokėjimo prašymo vertinimas. </w:t>
            </w:r>
          </w:p>
        </w:tc>
      </w:tr>
      <w:tr w:rsidR="00271E1C" w:rsidRPr="00271E1C" w:rsidTr="00B45AD2">
        <w:trPr>
          <w:trHeight w:val="1575"/>
        </w:trPr>
        <w:tc>
          <w:tcPr>
            <w:tcW w:w="675" w:type="dxa"/>
          </w:tcPr>
          <w:p w:rsidR="00271E1C" w:rsidRPr="00271E1C" w:rsidRDefault="00271E1C" w:rsidP="00271E1C">
            <w:pPr>
              <w:pBdr>
                <w:top w:val="nil"/>
                <w:left w:val="nil"/>
                <w:bottom w:val="nil"/>
                <w:right w:val="nil"/>
                <w:between w:val="nil"/>
              </w:pBdr>
              <w:suppressAutoHyphens/>
              <w:spacing w:after="0" w:line="240" w:lineRule="auto"/>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 xml:space="preserve">5. </w:t>
            </w:r>
          </w:p>
        </w:tc>
        <w:tc>
          <w:tcPr>
            <w:tcW w:w="2376"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Plungės miesto poilsio ir rekreacijos zonų sukūrimas prie Babrungo upės ir Gandingos hidroelektrinės tvenkinio bei prieigų prie jų sutvarkymas</w:t>
            </w:r>
          </w:p>
        </w:tc>
        <w:tc>
          <w:tcPr>
            <w:tcW w:w="2138"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07.1.1-CPVA-R-905 „Miestų kompleksinė plėtra“;</w:t>
            </w:r>
            <w:r w:rsidRPr="00271E1C">
              <w:rPr>
                <w:rFonts w:ascii="Times New Roman" w:eastAsia="Times New Roman" w:hAnsi="Times New Roman" w:cs="Times New Roman"/>
                <w:color w:val="000000"/>
                <w:position w:val="-1"/>
                <w:sz w:val="20"/>
                <w:szCs w:val="20"/>
              </w:rPr>
              <w:br/>
              <w:t>2018-07-26 Savivaldybės tarybos sprendimas Nr. T1-163</w:t>
            </w:r>
          </w:p>
        </w:tc>
        <w:tc>
          <w:tcPr>
            <w:tcW w:w="1293"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333333"/>
                <w:position w:val="-1"/>
                <w:sz w:val="20"/>
                <w:szCs w:val="20"/>
              </w:rPr>
              <w:t xml:space="preserve">4 297 501,88 </w:t>
            </w:r>
          </w:p>
        </w:tc>
        <w:tc>
          <w:tcPr>
            <w:tcW w:w="3373"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2019-10-04 pasirašyta finansavimo sutartis su CPVA</w:t>
            </w:r>
            <w:r w:rsidRPr="00271E1C">
              <w:rPr>
                <w:rFonts w:ascii="Times New Roman" w:eastAsia="Times New Roman" w:hAnsi="Times New Roman" w:cs="Times New Roman"/>
                <w:position w:val="-1"/>
                <w:sz w:val="20"/>
                <w:szCs w:val="20"/>
              </w:rPr>
              <w:t xml:space="preserve">, rangos darbai baigti. Projekto įgyvendinimo metu sutvarkyta teritorija prie Babrungo upės ir Gandingos HE, vadinamosios Plungės jūros ir sukurtos poilsio ir rekreacijos zonos: įrengtos pontoninės prieplaukos, krantinės, valčių laikymo vietos, paplūdimys, gelbėtojų bokštelis, persirengimo kabinos, žiūrovų tribūnos, apžvalgos aikštelė, regykla paukščiams stebėti, vaikų žaidimų ir treniruoklių aikštelės, sutvarkytos irklavimo bazės prieigos, įrengti bei atnaujinti pėsčiųjų, dviračių takai, įrengtas naujas pėsčiųjų tiltas, lajų ir versmių takai, įrengtos 5 automobilių stovėjimo aikštelės, vienoje iš jų įrengta stacionari elektromobilių įkrovimo stotelė ir kita poilsiui ir pramogoms skirta infrastruktūra. Taip pat Projekto įgyvendinimo metu sutvarkytos ir pritaikytos pėsčiųjų-dviračių judėjimui Vytauto ir Paprūdžio gatvių atkarpos, įrengta aikštė ir rekonstruota </w:t>
            </w:r>
            <w:r w:rsidRPr="00271E1C">
              <w:rPr>
                <w:rFonts w:ascii="Times New Roman" w:eastAsia="Times New Roman" w:hAnsi="Times New Roman" w:cs="Times New Roman"/>
                <w:position w:val="-1"/>
                <w:sz w:val="20"/>
                <w:szCs w:val="20"/>
              </w:rPr>
              <w:lastRenderedPageBreak/>
              <w:t xml:space="preserve">automobilių stovėjimo aikštelė šalia pastato Vytauto g. 29, atnaujintas Vytauto g. apšvietimas. </w:t>
            </w:r>
            <w:r w:rsidRPr="00271E1C">
              <w:rPr>
                <w:rFonts w:ascii="Times New Roman" w:eastAsia="Times New Roman" w:hAnsi="Times New Roman" w:cs="Times New Roman"/>
                <w:color w:val="000000"/>
                <w:position w:val="-1"/>
                <w:sz w:val="20"/>
                <w:szCs w:val="20"/>
              </w:rPr>
              <w:t xml:space="preserve">Projekto veiklų pabaiga </w:t>
            </w:r>
            <w:r w:rsidRPr="00271E1C">
              <w:rPr>
                <w:rFonts w:ascii="Times New Roman" w:eastAsia="Times New Roman" w:hAnsi="Times New Roman" w:cs="Times New Roman"/>
                <w:color w:val="333333"/>
                <w:position w:val="-1"/>
                <w:sz w:val="20"/>
                <w:szCs w:val="20"/>
              </w:rPr>
              <w:t>2022-07-31</w:t>
            </w:r>
            <w:r w:rsidRPr="00271E1C">
              <w:rPr>
                <w:rFonts w:ascii="Times New Roman" w:eastAsia="Times New Roman" w:hAnsi="Times New Roman" w:cs="Times New Roman"/>
                <w:color w:val="000000"/>
                <w:position w:val="-1"/>
                <w:sz w:val="20"/>
                <w:szCs w:val="20"/>
              </w:rPr>
              <w:t>.</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position w:val="-1"/>
                <w:sz w:val="20"/>
                <w:szCs w:val="20"/>
              </w:rPr>
              <w:t>Galutinio mokėjimo prašymo teikimas 2023-03-31.</w:t>
            </w:r>
          </w:p>
        </w:tc>
      </w:tr>
      <w:tr w:rsidR="00271E1C" w:rsidRPr="00271E1C" w:rsidTr="00B45AD2">
        <w:trPr>
          <w:trHeight w:val="1124"/>
        </w:trPr>
        <w:tc>
          <w:tcPr>
            <w:tcW w:w="675" w:type="dxa"/>
          </w:tcPr>
          <w:p w:rsidR="00271E1C" w:rsidRPr="00271E1C" w:rsidRDefault="00271E1C" w:rsidP="00271E1C">
            <w:pPr>
              <w:pBdr>
                <w:top w:val="nil"/>
                <w:left w:val="nil"/>
                <w:bottom w:val="nil"/>
                <w:right w:val="nil"/>
                <w:between w:val="nil"/>
              </w:pBdr>
              <w:suppressAutoHyphens/>
              <w:spacing w:after="0" w:line="240" w:lineRule="auto"/>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lastRenderedPageBreak/>
              <w:t>6.</w:t>
            </w:r>
          </w:p>
        </w:tc>
        <w:tc>
          <w:tcPr>
            <w:tcW w:w="2376"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Užterštos teritorijos Plungės m., Birutės g., greta Gandingos HE tvenkinio, ir užterštos naftos produktais teritorijos Narvaišių k. sutvarkymas</w:t>
            </w:r>
          </w:p>
        </w:tc>
        <w:tc>
          <w:tcPr>
            <w:tcW w:w="2138"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05.6.1-APVA-V-020  „Užterštų teritorijų tvarkymas“;</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2018-07-26 Savivaldybės tarybos sprendimas Nr. T1-149.</w:t>
            </w:r>
          </w:p>
        </w:tc>
        <w:tc>
          <w:tcPr>
            <w:tcW w:w="1293"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position w:val="-1"/>
                <w:sz w:val="20"/>
                <w:szCs w:val="20"/>
              </w:rPr>
              <w:t>2 061 804,96</w:t>
            </w:r>
          </w:p>
        </w:tc>
        <w:tc>
          <w:tcPr>
            <w:tcW w:w="3373"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 xml:space="preserve">2019-12-30 pasirašyta finansavimo sutartis. Užteršta teritorija buvusioje naftos produktų bazėje Plungės r., Šateikių sen., Narvaišių k., sutvarkyta. 2019 m. spalio 25 d. buvo pasirašyta Statybos rangos sutartis Nr. BT6-01-487 su UAB „Vilniaus betono demontavimo technika“ dėl </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color w:val="000000"/>
                <w:position w:val="-1"/>
                <w:sz w:val="20"/>
                <w:szCs w:val="20"/>
              </w:rPr>
              <w:t>užterštos teritorijos Plungės m,. Birutės g., greta Gandingos HE tvenkinio, sutvarkymo darbų. 2021-05-03 sutartis su rangovu nutraukta, kadangi jis nevykdė darbų. 2021-11-05 pasirašyta nauja rangos darbų sutartis su UAB „Plungės lagūna“. Gautas papildomas finansavimas. Projekto veiklų pabaiga pratęsta iki 2023-08-31.</w:t>
            </w:r>
          </w:p>
        </w:tc>
      </w:tr>
      <w:tr w:rsidR="00271E1C" w:rsidRPr="00271E1C" w:rsidTr="00B45AD2">
        <w:trPr>
          <w:trHeight w:val="698"/>
        </w:trPr>
        <w:tc>
          <w:tcPr>
            <w:tcW w:w="675" w:type="dxa"/>
          </w:tcPr>
          <w:p w:rsidR="00271E1C" w:rsidRPr="00271E1C" w:rsidRDefault="00271E1C" w:rsidP="00271E1C">
            <w:pPr>
              <w:pBdr>
                <w:top w:val="nil"/>
                <w:left w:val="nil"/>
                <w:bottom w:val="nil"/>
                <w:right w:val="nil"/>
                <w:between w:val="nil"/>
              </w:pBdr>
              <w:suppressAutoHyphens/>
              <w:spacing w:after="0" w:line="240" w:lineRule="auto"/>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7.</w:t>
            </w:r>
          </w:p>
        </w:tc>
        <w:tc>
          <w:tcPr>
            <w:tcW w:w="2376"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Plungės miesto Telšių, Rietavo, Laisvės ir Minijos gatvių atkarpų techninių parametrų gerinimas ir eismo saugos priemonių diegimas</w:t>
            </w:r>
          </w:p>
        </w:tc>
        <w:tc>
          <w:tcPr>
            <w:tcW w:w="2138"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06.2.1-TID-R-511 „Vietinių kelių vystymas“;</w:t>
            </w:r>
            <w:r w:rsidRPr="00271E1C">
              <w:rPr>
                <w:rFonts w:ascii="Times New Roman" w:eastAsia="Times New Roman" w:hAnsi="Times New Roman" w:cs="Times New Roman"/>
                <w:color w:val="000000"/>
                <w:position w:val="-1"/>
                <w:sz w:val="20"/>
                <w:szCs w:val="20"/>
              </w:rPr>
              <w:br/>
              <w:t>2015-09-24 Savivaldybės tarybos sprendimas Nr. T1-231</w:t>
            </w:r>
          </w:p>
        </w:tc>
        <w:tc>
          <w:tcPr>
            <w:tcW w:w="1293"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4"/>
                <w:szCs w:val="24"/>
              </w:rPr>
            </w:pPr>
            <w:r w:rsidRPr="00271E1C">
              <w:rPr>
                <w:rFonts w:ascii="Times New Roman" w:eastAsia="Times New Roman" w:hAnsi="Times New Roman" w:cs="Times New Roman"/>
                <w:position w:val="-1"/>
                <w:sz w:val="20"/>
                <w:szCs w:val="20"/>
              </w:rPr>
              <w:t>4 422 515,37</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p>
        </w:tc>
        <w:tc>
          <w:tcPr>
            <w:tcW w:w="3373"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 xml:space="preserve">Finansavimo sutartis Nr. </w:t>
            </w:r>
            <w:r w:rsidRPr="00271E1C">
              <w:rPr>
                <w:rFonts w:ascii="Times New Roman" w:eastAsia="Times New Roman" w:hAnsi="Times New Roman" w:cs="Times New Roman"/>
                <w:color w:val="212529"/>
                <w:position w:val="-1"/>
                <w:sz w:val="20"/>
                <w:szCs w:val="20"/>
              </w:rPr>
              <w:t>06.2.1-TID-R-511-81-0004</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position w:val="-1"/>
                <w:sz w:val="20"/>
                <w:szCs w:val="20"/>
              </w:rPr>
              <w:t xml:space="preserve">pasirašyta 2019-04-10. </w:t>
            </w:r>
            <w:r w:rsidRPr="00271E1C">
              <w:rPr>
                <w:rFonts w:ascii="Times New Roman" w:eastAsia="Times New Roman" w:hAnsi="Times New Roman" w:cs="Times New Roman"/>
                <w:color w:val="000000"/>
                <w:position w:val="-1"/>
                <w:sz w:val="20"/>
                <w:szCs w:val="20"/>
              </w:rPr>
              <w:t xml:space="preserve">Rangos darbai baigti. </w:t>
            </w:r>
            <w:r w:rsidRPr="00271E1C">
              <w:rPr>
                <w:rFonts w:ascii="Times New Roman" w:eastAsia="Times New Roman" w:hAnsi="Times New Roman" w:cs="Times New Roman"/>
                <w:position w:val="-1"/>
                <w:sz w:val="20"/>
                <w:szCs w:val="20"/>
              </w:rPr>
              <w:t>Įrengta mažoji žiedinė sankryža Rietavo g. – Laisvės g. sankirtose, greičio mažinimo kalneliai, dviračių takas viena puse, pėsčiųjų perėjos, gatvės ir pėsčiųjų tako apšvietimas, įrengtos nuovažos į kiemus ar šalia esančius objektus, įrengtas lietaus nuotekų nuvedimas ir surinkimas. Baigti darbai Rietavo g., Laisvės g. ir Minijos gatvėse pakloti vamzdynai, įrengti takai, išasfaltuota, paklotos t trinkelės, suformuotos sankasos, įrengtas šviesoforas. Telšių g. įrengta žiedinė sankryža, atliktas važiuojamosios gatvės dalies dangos keitimas, įrengtos naujos automobilių stovėjimo vietos gatvės ruože, iškilieji greičio mažinimo kalneliai įrengti, pėsčiųjų - dviračių takai, naujas gatvės apšvietimas, atlikta lietaus nuotekų šalinimo sistemos rekonstrukcija.</w:t>
            </w:r>
            <w:r w:rsidRPr="00271E1C">
              <w:rPr>
                <w:rFonts w:ascii="Times New Roman" w:eastAsia="Times New Roman" w:hAnsi="Times New Roman" w:cs="Times New Roman"/>
                <w:color w:val="000000"/>
                <w:position w:val="-1"/>
                <w:sz w:val="20"/>
                <w:szCs w:val="20"/>
              </w:rPr>
              <w:t xml:space="preserve"> </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Projektas įgyvendintas 2022-10-10.</w:t>
            </w:r>
          </w:p>
        </w:tc>
      </w:tr>
      <w:tr w:rsidR="00271E1C" w:rsidRPr="00271E1C" w:rsidTr="00B45AD2">
        <w:trPr>
          <w:trHeight w:val="2010"/>
        </w:trPr>
        <w:tc>
          <w:tcPr>
            <w:tcW w:w="675" w:type="dxa"/>
          </w:tcPr>
          <w:p w:rsidR="00271E1C" w:rsidRPr="00271E1C" w:rsidRDefault="00271E1C" w:rsidP="00271E1C">
            <w:pPr>
              <w:pBdr>
                <w:top w:val="nil"/>
                <w:left w:val="nil"/>
                <w:bottom w:val="nil"/>
                <w:right w:val="nil"/>
                <w:between w:val="nil"/>
              </w:pBdr>
              <w:suppressAutoHyphens/>
              <w:spacing w:after="0" w:line="240" w:lineRule="auto"/>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8.</w:t>
            </w:r>
          </w:p>
        </w:tc>
        <w:tc>
          <w:tcPr>
            <w:tcW w:w="2376"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Telšių rajono savivaldybes jungiančių turizmo trasų informacinės infrastruktūros plėtra II etapas</w:t>
            </w:r>
          </w:p>
        </w:tc>
        <w:tc>
          <w:tcPr>
            <w:tcW w:w="2138" w:type="dxa"/>
            <w:tcBorders>
              <w:bottom w:val="single" w:sz="4" w:space="0" w:color="auto"/>
            </w:tcBorders>
          </w:tcPr>
          <w:p w:rsidR="00271E1C" w:rsidRPr="00271E1C" w:rsidRDefault="00271E1C" w:rsidP="00A43816">
            <w:pPr>
              <w:pBdr>
                <w:top w:val="nil"/>
                <w:left w:val="nil"/>
                <w:bottom w:val="nil"/>
                <w:right w:val="nil"/>
                <w:between w:val="nil"/>
              </w:pBdr>
              <w:suppressAutoHyphens/>
              <w:spacing w:after="0" w:line="240" w:lineRule="auto"/>
              <w:ind w:left="2" w:hangingChars="1" w:hanging="2"/>
              <w:jc w:val="both"/>
              <w:textDirection w:val="btLr"/>
              <w:textAlignment w:val="top"/>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05.4.1-LVPA-R-821 „Savivaldybes jungiančių turizmo trasų ir turizmo maršrutų informacinės infrastruktūros plėtra“;</w:t>
            </w:r>
          </w:p>
          <w:p w:rsidR="00271E1C" w:rsidRPr="00271E1C" w:rsidRDefault="00271E1C" w:rsidP="00A43816">
            <w:pPr>
              <w:pBdr>
                <w:top w:val="nil"/>
                <w:left w:val="nil"/>
                <w:bottom w:val="nil"/>
                <w:right w:val="nil"/>
                <w:between w:val="nil"/>
              </w:pBdr>
              <w:suppressAutoHyphens/>
              <w:spacing w:after="0" w:line="240" w:lineRule="auto"/>
              <w:jc w:val="both"/>
              <w:textDirection w:val="btLr"/>
              <w:textAlignment w:val="top"/>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2020-04-23 Savivaldybės tarybos sprendimas Nr. T1-80</w:t>
            </w:r>
          </w:p>
        </w:tc>
        <w:tc>
          <w:tcPr>
            <w:tcW w:w="1293" w:type="dxa"/>
            <w:tcBorders>
              <w:bottom w:val="single" w:sz="4" w:space="0" w:color="auto"/>
            </w:tcBorders>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269 451,67</w:t>
            </w:r>
          </w:p>
        </w:tc>
        <w:tc>
          <w:tcPr>
            <w:tcW w:w="3373"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Projekto vykdytojas – Telšių r. sav., partneriai – Plungės r, Mažeikių r. ir Rietavo savivaldybės. Plungės raj. sav. prisidėjimas – 10 294,52 Eur.</w:t>
            </w:r>
          </w:p>
          <w:p w:rsidR="00271E1C" w:rsidRPr="00B45AD2" w:rsidRDefault="00271E1C" w:rsidP="00B45AD2">
            <w:pP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Įrengtas informacinis stendas Senamiesčio aikštėje (prieš Plungės kultūros centro pastatą); Įrengti dviejų taktilinių žemėlapių postamentai (Oginskio dvaro teritorijoje ir prie Plungės Šv. Jono Krikštytojo bažnyčios), vykdoma žemėlapių gamyba. Numato</w:t>
            </w:r>
            <w:r w:rsidR="00B45AD2">
              <w:rPr>
                <w:rFonts w:ascii="Times New Roman" w:eastAsia="Times New Roman" w:hAnsi="Times New Roman" w:cs="Times New Roman"/>
                <w:position w:val="-1"/>
                <w:sz w:val="20"/>
                <w:szCs w:val="20"/>
              </w:rPr>
              <w:t>ma projekto pabaiga 2023-05-01.</w:t>
            </w:r>
          </w:p>
        </w:tc>
      </w:tr>
      <w:tr w:rsidR="00271E1C" w:rsidRPr="00271E1C" w:rsidTr="00B45AD2">
        <w:trPr>
          <w:trHeight w:val="981"/>
        </w:trPr>
        <w:tc>
          <w:tcPr>
            <w:tcW w:w="675" w:type="dxa"/>
          </w:tcPr>
          <w:p w:rsidR="00271E1C" w:rsidRPr="00271E1C" w:rsidRDefault="00271E1C" w:rsidP="00271E1C">
            <w:pPr>
              <w:pBdr>
                <w:top w:val="nil"/>
                <w:left w:val="nil"/>
                <w:bottom w:val="nil"/>
                <w:right w:val="nil"/>
                <w:between w:val="nil"/>
              </w:pBdr>
              <w:suppressAutoHyphens/>
              <w:spacing w:after="0" w:line="240" w:lineRule="auto"/>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lastRenderedPageBreak/>
              <w:t>9.</w:t>
            </w:r>
          </w:p>
        </w:tc>
        <w:tc>
          <w:tcPr>
            <w:tcW w:w="2376" w:type="dxa"/>
            <w:tcBorders>
              <w:right w:val="single" w:sz="4" w:space="0" w:color="auto"/>
            </w:tcBorders>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Bendruomeninių vaikų globos namų tinklo plėtra Plungės rajono savivaldybėje</w:t>
            </w:r>
          </w:p>
        </w:tc>
        <w:tc>
          <w:tcPr>
            <w:tcW w:w="2138" w:type="dxa"/>
            <w:tcBorders>
              <w:top w:val="single" w:sz="4" w:space="0" w:color="auto"/>
              <w:left w:val="single" w:sz="4" w:space="0" w:color="auto"/>
              <w:bottom w:val="single" w:sz="4" w:space="0" w:color="auto"/>
              <w:right w:val="single" w:sz="4" w:space="0" w:color="auto"/>
            </w:tcBorders>
          </w:tcPr>
          <w:p w:rsidR="00271E1C" w:rsidRPr="00B45AD2" w:rsidRDefault="00271E1C" w:rsidP="00B45AD2">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4"/>
                <w:szCs w:val="24"/>
              </w:rPr>
            </w:pPr>
            <w:r w:rsidRPr="00271E1C">
              <w:rPr>
                <w:rFonts w:ascii="Times New Roman" w:eastAsia="Times New Roman" w:hAnsi="Times New Roman" w:cs="Times New Roman"/>
                <w:color w:val="000000"/>
                <w:position w:val="-1"/>
                <w:sz w:val="20"/>
                <w:szCs w:val="20"/>
              </w:rPr>
              <w:t>08.1.1-CPVA-V-427 „Institucinės globos pertvarka: investicijos į infrastruktūrą“;</w:t>
            </w:r>
            <w:r w:rsidRPr="00271E1C">
              <w:rPr>
                <w:rFonts w:ascii="Times New Roman" w:eastAsia="Times New Roman" w:hAnsi="Times New Roman" w:cs="Times New Roman"/>
                <w:color w:val="000000"/>
                <w:position w:val="-1"/>
                <w:sz w:val="20"/>
                <w:szCs w:val="20"/>
              </w:rPr>
              <w:br/>
              <w:t>08.1.1-CPVA-V-427-10;</w:t>
            </w:r>
            <w:r w:rsidRPr="00271E1C">
              <w:rPr>
                <w:rFonts w:ascii="Times New Roman" w:eastAsia="Times New Roman" w:hAnsi="Times New Roman" w:cs="Times New Roman"/>
                <w:color w:val="000000"/>
                <w:position w:val="-1"/>
                <w:sz w:val="20"/>
                <w:szCs w:val="20"/>
              </w:rPr>
              <w:br/>
              <w:t>2018-11-29 Savivaldybės tarybos sprendimas Nr. T1-243;</w:t>
            </w:r>
            <w:r w:rsidRPr="00271E1C">
              <w:rPr>
                <w:rFonts w:ascii="Times New Roman" w:eastAsia="Times New Roman" w:hAnsi="Times New Roman" w:cs="Times New Roman"/>
                <w:color w:val="000000"/>
                <w:position w:val="-1"/>
                <w:sz w:val="20"/>
                <w:szCs w:val="20"/>
              </w:rPr>
              <w:br/>
              <w:t>2019-11-28 Savivaldybės tarybos sprendimas Nr. T1-288</w:t>
            </w:r>
          </w:p>
        </w:tc>
        <w:tc>
          <w:tcPr>
            <w:tcW w:w="1293" w:type="dxa"/>
            <w:tcBorders>
              <w:top w:val="single" w:sz="4" w:space="0" w:color="auto"/>
              <w:left w:val="single" w:sz="4" w:space="0" w:color="auto"/>
              <w:bottom w:val="single" w:sz="4" w:space="0" w:color="auto"/>
              <w:right w:val="single" w:sz="4" w:space="0" w:color="auto"/>
            </w:tcBorders>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Verdana" w:hAnsi="Times New Roman" w:cs="Times New Roman"/>
                <w:color w:val="333333"/>
                <w:position w:val="-1"/>
                <w:sz w:val="21"/>
                <w:szCs w:val="21"/>
              </w:rPr>
              <w:t xml:space="preserve">  </w:t>
            </w:r>
            <w:r w:rsidRPr="00271E1C">
              <w:rPr>
                <w:rFonts w:ascii="Times New Roman" w:eastAsia="Times New Roman" w:hAnsi="Times New Roman" w:cs="Times New Roman"/>
                <w:color w:val="333333"/>
                <w:position w:val="-1"/>
                <w:sz w:val="20"/>
                <w:szCs w:val="20"/>
              </w:rPr>
              <w:t xml:space="preserve">  467 237,56 </w:t>
            </w:r>
          </w:p>
        </w:tc>
        <w:tc>
          <w:tcPr>
            <w:tcW w:w="3373" w:type="dxa"/>
            <w:tcBorders>
              <w:left w:val="single" w:sz="4" w:space="0" w:color="auto"/>
            </w:tcBorders>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N</w:t>
            </w:r>
            <w:r w:rsidRPr="00271E1C">
              <w:rPr>
                <w:rFonts w:ascii="Times New Roman" w:eastAsia="Times New Roman" w:hAnsi="Times New Roman" w:cs="Times New Roman"/>
                <w:color w:val="000000"/>
                <w:position w:val="-1"/>
                <w:sz w:val="20"/>
                <w:szCs w:val="20"/>
              </w:rPr>
              <w:t>auja</w:t>
            </w:r>
            <w:r w:rsidRPr="00271E1C">
              <w:rPr>
                <w:rFonts w:ascii="Times New Roman" w:eastAsia="Times New Roman" w:hAnsi="Times New Roman" w:cs="Times New Roman"/>
                <w:position w:val="-1"/>
                <w:sz w:val="20"/>
                <w:szCs w:val="20"/>
              </w:rPr>
              <w:t xml:space="preserve"> </w:t>
            </w:r>
            <w:r w:rsidRPr="00271E1C">
              <w:rPr>
                <w:rFonts w:ascii="Times New Roman" w:eastAsia="Times New Roman" w:hAnsi="Times New Roman" w:cs="Times New Roman"/>
                <w:color w:val="000000"/>
                <w:position w:val="-1"/>
                <w:sz w:val="20"/>
                <w:szCs w:val="20"/>
              </w:rPr>
              <w:t>rangos darbų</w:t>
            </w:r>
            <w:r w:rsidRPr="00271E1C">
              <w:rPr>
                <w:rFonts w:ascii="Times New Roman" w:eastAsia="Times New Roman" w:hAnsi="Times New Roman" w:cs="Times New Roman"/>
                <w:position w:val="-1"/>
                <w:sz w:val="20"/>
                <w:szCs w:val="20"/>
              </w:rPr>
              <w:t xml:space="preserve"> sutartis Nr. BT-6-01-323 pasirašyta 2022-04-06. </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Namas pastatytas.</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Atliktas namo baldų pirkimas.</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 xml:space="preserve">2023-01-18 pasirašyta sutartis su baldų gamintoju. </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position w:val="-1"/>
                <w:sz w:val="20"/>
                <w:szCs w:val="20"/>
              </w:rPr>
            </w:pPr>
          </w:p>
        </w:tc>
      </w:tr>
      <w:tr w:rsidR="00271E1C" w:rsidRPr="00271E1C" w:rsidTr="00B45AD2">
        <w:trPr>
          <w:trHeight w:val="1123"/>
        </w:trPr>
        <w:tc>
          <w:tcPr>
            <w:tcW w:w="675" w:type="dxa"/>
          </w:tcPr>
          <w:p w:rsidR="00271E1C" w:rsidRPr="00271E1C" w:rsidRDefault="00271E1C" w:rsidP="00271E1C">
            <w:pPr>
              <w:pBdr>
                <w:top w:val="nil"/>
                <w:left w:val="nil"/>
                <w:bottom w:val="nil"/>
                <w:right w:val="nil"/>
                <w:between w:val="nil"/>
              </w:pBdr>
              <w:suppressAutoHyphens/>
              <w:spacing w:after="0" w:line="240" w:lineRule="auto"/>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10.</w:t>
            </w:r>
          </w:p>
        </w:tc>
        <w:tc>
          <w:tcPr>
            <w:tcW w:w="2376"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Plungės miesto gatvių apšvietimo sistemos modernizavimas</w:t>
            </w:r>
          </w:p>
        </w:tc>
        <w:tc>
          <w:tcPr>
            <w:tcW w:w="2138" w:type="dxa"/>
            <w:tcBorders>
              <w:top w:val="single" w:sz="4" w:space="0" w:color="auto"/>
            </w:tcBorders>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2014– 2020 metų Europos Sąjungos fondų Investicijų veiksmų programos 4 prioriteto „Energijos efektyvumo ir atsinaujinančių išteklių energijos gamybos ir naudojimo skatinimas“ 04.3.1-LVPA-T-116 priemonė „Gatvių apšvietimo modernizavimas“;</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2020-06-25 Savivaldybės tarybos sprendimas</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Nr. T1-134</w:t>
            </w:r>
          </w:p>
        </w:tc>
        <w:tc>
          <w:tcPr>
            <w:tcW w:w="1293" w:type="dxa"/>
            <w:tcBorders>
              <w:top w:val="single" w:sz="4" w:space="0" w:color="auto"/>
            </w:tcBorders>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position w:val="-1"/>
                <w:sz w:val="20"/>
                <w:szCs w:val="20"/>
              </w:rPr>
              <w:t xml:space="preserve">463 854, 79 </w:t>
            </w:r>
          </w:p>
        </w:tc>
        <w:tc>
          <w:tcPr>
            <w:tcW w:w="3373" w:type="dxa"/>
          </w:tcPr>
          <w:p w:rsidR="00271E1C" w:rsidRPr="00271E1C" w:rsidRDefault="00271E1C" w:rsidP="00A43816">
            <w:pPr>
              <w:suppressAutoHyphens/>
              <w:spacing w:after="0" w:line="1" w:lineRule="atLeast"/>
              <w:ind w:leftChars="-1" w:hangingChars="1" w:hanging="2"/>
              <w:jc w:val="both"/>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Finansavimo sutartis pasirašyta 2021-01-07, sutarties Nr.</w:t>
            </w:r>
            <w:r w:rsidRPr="00271E1C">
              <w:rPr>
                <w:rFonts w:ascii="Times New Roman" w:eastAsia="Times New Roman" w:hAnsi="Times New Roman" w:cs="Times New Roman"/>
                <w:b/>
                <w:position w:val="-1"/>
                <w:sz w:val="20"/>
                <w:szCs w:val="20"/>
              </w:rPr>
              <w:t xml:space="preserve"> </w:t>
            </w:r>
            <w:r w:rsidRPr="00271E1C">
              <w:rPr>
                <w:rFonts w:ascii="Times New Roman" w:eastAsia="Times New Roman" w:hAnsi="Times New Roman" w:cs="Times New Roman"/>
                <w:position w:val="-1"/>
                <w:sz w:val="20"/>
                <w:szCs w:val="20"/>
              </w:rPr>
              <w:t>S-04.3.1-LVPA-T-116-01-0024. Atnaujinta gatvių apšvietimo infrastruktūra 30-tyje miesto gatvių;</w:t>
            </w:r>
          </w:p>
          <w:p w:rsidR="00271E1C" w:rsidRPr="00271E1C" w:rsidRDefault="00271E1C" w:rsidP="00A43816">
            <w:pPr>
              <w:suppressAutoHyphens/>
              <w:spacing w:after="0" w:line="1" w:lineRule="atLeast"/>
              <w:ind w:leftChars="-1" w:hangingChars="1" w:hanging="2"/>
              <w:jc w:val="both"/>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Pakeisti 436 šviestuvai, 213 atramų, 10 609 m. kabelių, 4 maitinimo spintos;</w:t>
            </w:r>
          </w:p>
          <w:p w:rsidR="00271E1C" w:rsidRPr="00271E1C" w:rsidRDefault="00271E1C" w:rsidP="00A43816">
            <w:pPr>
              <w:suppressAutoHyphens/>
              <w:spacing w:after="0" w:line="1" w:lineRule="atLeast"/>
              <w:ind w:leftChars="-1" w:hangingChars="1" w:hanging="2"/>
              <w:jc w:val="both"/>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įsigyta nutolusi saulės elektrinė (Pramonės g. 47, Kuršėnai, Šiaulių r. sav.), saulės elektrinės galia - 50 kW.</w:t>
            </w:r>
          </w:p>
          <w:p w:rsidR="00271E1C" w:rsidRPr="00271E1C" w:rsidRDefault="00271E1C" w:rsidP="00A43816">
            <w:pPr>
              <w:suppressAutoHyphens/>
              <w:spacing w:after="0" w:line="1" w:lineRule="atLeast"/>
              <w:ind w:leftChars="-1" w:hangingChars="1" w:hanging="2"/>
              <w:jc w:val="both"/>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Planuoti rodikliai pasiekti.</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position w:val="-1"/>
                <w:sz w:val="20"/>
                <w:szCs w:val="20"/>
              </w:rPr>
              <w:t>2023-01-16 projektas įgyvendintas.</w:t>
            </w:r>
          </w:p>
        </w:tc>
      </w:tr>
      <w:tr w:rsidR="00271E1C" w:rsidRPr="00271E1C" w:rsidTr="00B45AD2">
        <w:trPr>
          <w:trHeight w:val="556"/>
        </w:trPr>
        <w:tc>
          <w:tcPr>
            <w:tcW w:w="675"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11.</w:t>
            </w:r>
          </w:p>
        </w:tc>
        <w:tc>
          <w:tcPr>
            <w:tcW w:w="2376"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Daugiafunkcių centrų stiprinimas socialinių paslaugų prieinamumui ir efektyvumui gerinti</w:t>
            </w:r>
          </w:p>
        </w:tc>
        <w:tc>
          <w:tcPr>
            <w:tcW w:w="2138"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ES programa INTERREG V-A Latvija- Lietuva;</w:t>
            </w:r>
          </w:p>
          <w:p w:rsidR="00271E1C" w:rsidRPr="00271E1C" w:rsidRDefault="00271E1C" w:rsidP="00A43816">
            <w:pPr>
              <w:pBdr>
                <w:top w:val="nil"/>
                <w:left w:val="nil"/>
                <w:bottom w:val="nil"/>
                <w:right w:val="nil"/>
                <w:between w:val="nil"/>
              </w:pBdr>
              <w:suppressAutoHyphens/>
              <w:spacing w:after="24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2019-06-27 Savivaldybės tarybos sprendimas Nr. T1-161</w:t>
            </w:r>
          </w:p>
        </w:tc>
        <w:tc>
          <w:tcPr>
            <w:tcW w:w="1293"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99 782,09</w:t>
            </w:r>
          </w:p>
        </w:tc>
        <w:tc>
          <w:tcPr>
            <w:tcW w:w="3373"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 xml:space="preserve">Paraiška parengta bendradarbiaujant su Biržų r. savivaldybės administracija, Rokiškio r. savivaldybės švietimo centru ir 4 Latvijos savivaldybėms. Finansavimas skirtas, pasirašyta sutartis. Lėšos numatytos įrangos ir paslaugų įsigijimui Plungės bendruomenės centrui. </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Projektas pradėtas įgyvendinti 2020-06-01.</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2021 m. nupirkta sporto įranga, kineziterapijos, rankdarbių ir meno terapijos, psichologo paslaugos.</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position w:val="-1"/>
                <w:sz w:val="20"/>
                <w:szCs w:val="20"/>
              </w:rPr>
              <w:t>2022 m. įsigyta muzikos įranga, įrengtas multisensorinis kambarys. Plungės bendruomenės centre buvo teikiamos sporto, zumbos, rankdarbių, meno terapijos, psichologo paslaugos.</w:t>
            </w:r>
            <w:r w:rsidRPr="00271E1C">
              <w:rPr>
                <w:rFonts w:ascii="Times New Roman" w:eastAsia="Times New Roman" w:hAnsi="Times New Roman" w:cs="Times New Roman"/>
                <w:color w:val="000000"/>
                <w:position w:val="-1"/>
                <w:sz w:val="20"/>
                <w:szCs w:val="20"/>
              </w:rPr>
              <w:t xml:space="preserve"> 2022 m. gegužės mėn. vyko pati</w:t>
            </w:r>
            <w:r w:rsidRPr="00271E1C">
              <w:rPr>
                <w:rFonts w:ascii="Times New Roman" w:eastAsia="Times New Roman" w:hAnsi="Times New Roman" w:cs="Times New Roman"/>
                <w:position w:val="-1"/>
                <w:sz w:val="20"/>
                <w:szCs w:val="20"/>
              </w:rPr>
              <w:t xml:space="preserve">rties </w:t>
            </w:r>
            <w:r w:rsidRPr="00271E1C">
              <w:rPr>
                <w:rFonts w:ascii="Times New Roman" w:eastAsia="Times New Roman" w:hAnsi="Times New Roman" w:cs="Times New Roman"/>
                <w:color w:val="000000"/>
                <w:position w:val="-1"/>
                <w:sz w:val="20"/>
                <w:szCs w:val="20"/>
              </w:rPr>
              <w:t>ma</w:t>
            </w:r>
            <w:r w:rsidRPr="00271E1C">
              <w:rPr>
                <w:rFonts w:ascii="Times New Roman" w:eastAsia="Times New Roman" w:hAnsi="Times New Roman" w:cs="Times New Roman"/>
                <w:position w:val="-1"/>
                <w:sz w:val="20"/>
                <w:szCs w:val="20"/>
              </w:rPr>
              <w:t xml:space="preserve">inų vizitas Plungėje. </w:t>
            </w:r>
            <w:r w:rsidRPr="00271E1C">
              <w:rPr>
                <w:rFonts w:ascii="Times New Roman" w:eastAsia="Times New Roman" w:hAnsi="Times New Roman" w:cs="Times New Roman"/>
                <w:color w:val="000000"/>
                <w:position w:val="-1"/>
                <w:sz w:val="20"/>
                <w:szCs w:val="20"/>
              </w:rPr>
              <w:t>Projekto veiklų pabaiga 2022 m. lapkričio mėn.</w:t>
            </w:r>
          </w:p>
        </w:tc>
      </w:tr>
      <w:tr w:rsidR="00271E1C" w:rsidRPr="00271E1C" w:rsidTr="00B45AD2">
        <w:trPr>
          <w:trHeight w:val="2175"/>
        </w:trPr>
        <w:tc>
          <w:tcPr>
            <w:tcW w:w="675"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12.</w:t>
            </w:r>
          </w:p>
        </w:tc>
        <w:tc>
          <w:tcPr>
            <w:tcW w:w="2376"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Bendruomeninių apgyvendinimo ir užimtumo paslaugų asmenims su proto ir psichikos negalia plėtra Plungės rajone</w:t>
            </w:r>
          </w:p>
        </w:tc>
        <w:tc>
          <w:tcPr>
            <w:tcW w:w="2138"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08.1.1-CPVA-V-427 „Institucinės globos pertvarka: investicijos į infrastruktūrą“;</w:t>
            </w:r>
          </w:p>
          <w:p w:rsidR="00271E1C" w:rsidRPr="00271E1C" w:rsidRDefault="00271E1C" w:rsidP="00A43816">
            <w:pPr>
              <w:pBdr>
                <w:top w:val="nil"/>
                <w:left w:val="nil"/>
                <w:bottom w:val="nil"/>
                <w:right w:val="nil"/>
                <w:between w:val="nil"/>
              </w:pBdr>
              <w:suppressAutoHyphens/>
              <w:spacing w:after="24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2020-04-23 Savivaldybės tarybos sprendimas Nr. T1-62</w:t>
            </w:r>
          </w:p>
        </w:tc>
        <w:tc>
          <w:tcPr>
            <w:tcW w:w="1293"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position w:val="-1"/>
                <w:sz w:val="20"/>
                <w:szCs w:val="20"/>
              </w:rPr>
              <w:t xml:space="preserve">1 163 860,16 </w:t>
            </w:r>
          </w:p>
        </w:tc>
        <w:tc>
          <w:tcPr>
            <w:tcW w:w="3373"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2020-12-17 pasirašyta finansavimo sutartis.</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position w:val="-1"/>
                <w:sz w:val="20"/>
                <w:szCs w:val="20"/>
              </w:rPr>
              <w:t xml:space="preserve">2022-09-09 pakeista finansavimo sutartis atsisakant grupinio gyvenimo namo statybos Birutės g. 6 ir socialinių dirbtuvių ir dienos užimtumo centro įrengimo Vytauto g. 29. Projekto įgyvendinimo metu numatoma pastatyti 2 naujus namus, kuriuose bus įkurti grupinio gyvenimo namai žmonėms su proto ir psichikos negalia. 2022-07-05 ir 2022-07-07 pasirašytos </w:t>
            </w:r>
            <w:r w:rsidRPr="00271E1C">
              <w:rPr>
                <w:rFonts w:ascii="Times New Roman" w:eastAsia="Times New Roman" w:hAnsi="Times New Roman" w:cs="Times New Roman"/>
                <w:position w:val="-1"/>
                <w:sz w:val="20"/>
                <w:szCs w:val="20"/>
              </w:rPr>
              <w:lastRenderedPageBreak/>
              <w:t>rangos darbų sutartys grupinio gyvenimo namų statybai Rasytės g. 6 ir Mendeno g. 2J, Plungė; Šiuo metu vyksta rangos darbai. Projekto veiklų pabaiga 2023-08-31.</w:t>
            </w:r>
          </w:p>
        </w:tc>
      </w:tr>
      <w:tr w:rsidR="00271E1C" w:rsidRPr="00271E1C" w:rsidTr="00D52995">
        <w:trPr>
          <w:trHeight w:val="4182"/>
        </w:trPr>
        <w:tc>
          <w:tcPr>
            <w:tcW w:w="675" w:type="dxa"/>
          </w:tcPr>
          <w:p w:rsidR="00271E1C" w:rsidRPr="00B45AD2" w:rsidRDefault="00271E1C" w:rsidP="00B45AD2">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lastRenderedPageBreak/>
              <w:t>13.</w:t>
            </w:r>
          </w:p>
        </w:tc>
        <w:tc>
          <w:tcPr>
            <w:tcW w:w="2376"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Naujų ugdymo modelių diegimas Plungės rajono bendrojo ugdymo mokyklose</w:t>
            </w:r>
          </w:p>
        </w:tc>
        <w:tc>
          <w:tcPr>
            <w:tcW w:w="2138"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 xml:space="preserve">2014–2020 metų Europos Sąjungos fondų Investicijų veiksmų programos 9 prioriteto „Visuomenės švietimas ir žmogiškųjų išteklių potencialo didinimas“ įgyvendinimo priemonė </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09.2.1-ESFA-K-728-03-00</w:t>
            </w:r>
            <w:r w:rsidR="00B45AD2">
              <w:rPr>
                <w:rFonts w:ascii="Times New Roman" w:eastAsia="Times New Roman" w:hAnsi="Times New Roman" w:cs="Times New Roman"/>
                <w:color w:val="000000"/>
                <w:position w:val="-1"/>
                <w:sz w:val="20"/>
                <w:szCs w:val="20"/>
              </w:rPr>
              <w:t xml:space="preserve">56 </w:t>
            </w:r>
            <w:r w:rsidRPr="00271E1C">
              <w:rPr>
                <w:rFonts w:ascii="Times New Roman" w:eastAsia="Times New Roman" w:hAnsi="Times New Roman" w:cs="Times New Roman"/>
                <w:color w:val="000000"/>
                <w:position w:val="-1"/>
                <w:sz w:val="20"/>
                <w:szCs w:val="20"/>
              </w:rPr>
              <w:t>„Ikimokyklinio ir bendrojo ugdymo mokyklų veiklos tobulinimas“;</w:t>
            </w:r>
          </w:p>
          <w:p w:rsidR="00B45AD2" w:rsidRPr="00271E1C" w:rsidRDefault="00271E1C" w:rsidP="00B45AD2">
            <w:pPr>
              <w:pBdr>
                <w:top w:val="nil"/>
                <w:left w:val="nil"/>
                <w:bottom w:val="nil"/>
                <w:right w:val="nil"/>
                <w:between w:val="nil"/>
              </w:pBdr>
              <w:suppressAutoHyphens/>
              <w:spacing w:after="24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2020-02-13 Savivaldybės tarybos sprendimas Nr. T1-10.</w:t>
            </w:r>
          </w:p>
        </w:tc>
        <w:tc>
          <w:tcPr>
            <w:tcW w:w="1293"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position w:val="-1"/>
                <w:sz w:val="20"/>
                <w:szCs w:val="20"/>
              </w:rPr>
              <w:t>50 462,68</w:t>
            </w:r>
          </w:p>
        </w:tc>
        <w:tc>
          <w:tcPr>
            <w:tcW w:w="3373"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 xml:space="preserve">Finansavimo sutartis pasirašyta 2020-09-18. </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Įsigyta įranga (20 nešiojamųjų kompiuterių, 4 išmaniosios lentos) Plungės akademiko Adolfo Jucio ir „Babrungo“ progimnazijoms. Vyksta konsultacijos su Šiaulių r. Kuršėnų Pavenčių mokykla-daugiafunkciu centru. Vyksta nuotoliniai mokymai pedagogams.</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Projekto veiklų</w:t>
            </w:r>
            <w:r w:rsidRPr="00271E1C">
              <w:rPr>
                <w:rFonts w:ascii="Times New Roman" w:eastAsia="Times New Roman" w:hAnsi="Times New Roman" w:cs="Times New Roman"/>
                <w:position w:val="-1"/>
                <w:sz w:val="20"/>
                <w:szCs w:val="20"/>
              </w:rPr>
              <w:t xml:space="preserve"> </w:t>
            </w:r>
            <w:r w:rsidRPr="00271E1C">
              <w:rPr>
                <w:rFonts w:ascii="Times New Roman" w:eastAsia="Times New Roman" w:hAnsi="Times New Roman" w:cs="Times New Roman"/>
                <w:color w:val="000000"/>
                <w:position w:val="-1"/>
                <w:sz w:val="20"/>
                <w:szCs w:val="20"/>
              </w:rPr>
              <w:t>pabaiga 2022-09-18</w:t>
            </w:r>
          </w:p>
          <w:p w:rsidR="00271E1C" w:rsidRPr="00B45AD2" w:rsidRDefault="00271E1C" w:rsidP="00B45AD2">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Projekto pabaiga 2022-12-15.</w:t>
            </w:r>
          </w:p>
        </w:tc>
      </w:tr>
      <w:tr w:rsidR="00271E1C" w:rsidRPr="00271E1C" w:rsidTr="00B45AD2">
        <w:trPr>
          <w:trHeight w:val="698"/>
        </w:trPr>
        <w:tc>
          <w:tcPr>
            <w:tcW w:w="675"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14.</w:t>
            </w:r>
          </w:p>
        </w:tc>
        <w:tc>
          <w:tcPr>
            <w:tcW w:w="2376"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Plungės miesto Lentpjūvės gatvės rekonstravimas, kuriant investicijoms palankią aplinką</w:t>
            </w:r>
          </w:p>
        </w:tc>
        <w:tc>
          <w:tcPr>
            <w:tcW w:w="2138"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Lietuvos Respublikos ekonomikos ir inovacijų ministro 2021 m. rugpjūčio 5 d. įsakymas Nr. 4-853. Investicinio žemės sklypo, iki kurio ribos ir (ar) kurio ribose įrengiama ir (ar) sutvarkoma infrastruktūra, kriterijų ir infrastruktūros iki investicinio žemės sklypo ribos, ir (ar) jo ribose įrengimo ir (ar) sutvarkymo, ir (ar) investicinio žemės sklypo vystymo valstybės (savivaldybės) lėšomis tvarkos aprašas;</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2021-05-13 Savivaldybės tarybos sprendimas Nr. T1-126</w:t>
            </w:r>
          </w:p>
        </w:tc>
        <w:tc>
          <w:tcPr>
            <w:tcW w:w="1293" w:type="dxa"/>
            <w:tcMar>
              <w:top w:w="100" w:type="dxa"/>
              <w:left w:w="100" w:type="dxa"/>
              <w:bottom w:w="100" w:type="dxa"/>
              <w:right w:w="100" w:type="dxa"/>
            </w:tcMar>
          </w:tcPr>
          <w:p w:rsidR="00271E1C" w:rsidRPr="00271E1C" w:rsidRDefault="00271E1C" w:rsidP="00A43816">
            <w:pPr>
              <w:suppressAutoHyphens/>
              <w:spacing w:after="0" w:line="1" w:lineRule="atLeast"/>
              <w:ind w:leftChars="-1" w:hangingChars="1" w:hanging="2"/>
              <w:jc w:val="both"/>
              <w:textDirection w:val="btLr"/>
              <w:textAlignment w:val="top"/>
              <w:outlineLvl w:val="0"/>
              <w:rPr>
                <w:rFonts w:ascii="Times New Roman" w:eastAsia="Times New Roman" w:hAnsi="Times New Roman" w:cs="Times New Roman"/>
                <w:color w:val="333333"/>
                <w:position w:val="-1"/>
                <w:sz w:val="20"/>
                <w:szCs w:val="20"/>
              </w:rPr>
            </w:pPr>
            <w:r w:rsidRPr="00271E1C">
              <w:rPr>
                <w:rFonts w:ascii="Times New Roman" w:eastAsia="Times New Roman" w:hAnsi="Times New Roman" w:cs="Times New Roman"/>
                <w:position w:val="-1"/>
                <w:sz w:val="20"/>
                <w:szCs w:val="20"/>
              </w:rPr>
              <w:t>2 756 453,26</w:t>
            </w:r>
          </w:p>
        </w:tc>
        <w:tc>
          <w:tcPr>
            <w:tcW w:w="3373"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Projekto tikslas – sukurti investicijoms patrauklią aplinką Plungės mieste, rekonstruojant Plungės miesto Lentpjūvės gatvę.</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color w:val="000000"/>
                <w:position w:val="-1"/>
                <w:sz w:val="20"/>
                <w:szCs w:val="20"/>
              </w:rPr>
              <w:t>2021 m. Projektui skirtas finansavimas 1 941 830,00 Eur, kuriuo padengtos infrastruktūros įrengimo ir (ar) sutvarkymo ir (ar) iki investicinio žemės sklypo vystymo išlaidos</w:t>
            </w:r>
            <w:r w:rsidRPr="00271E1C">
              <w:rPr>
                <w:rFonts w:ascii="Times New Roman" w:eastAsia="Times New Roman" w:hAnsi="Times New Roman" w:cs="Times New Roman"/>
                <w:position w:val="-1"/>
                <w:sz w:val="20"/>
                <w:szCs w:val="20"/>
              </w:rPr>
              <w:t>.</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2022 09 27 d. įsakymu Nr. 4-1012 Projektu įgyvendinti skirtas finansavimas  605 659,12 Eur.</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Rangovas UAB „Plungės Jonis-S“.</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Projekto atsiskaitymo laikotarpis 2023-05-02.</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position w:val="-1"/>
                <w:sz w:val="20"/>
                <w:szCs w:val="20"/>
              </w:rPr>
            </w:pP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position w:val="-1"/>
                <w:sz w:val="20"/>
                <w:szCs w:val="20"/>
              </w:rPr>
            </w:pPr>
          </w:p>
        </w:tc>
      </w:tr>
      <w:tr w:rsidR="00271E1C" w:rsidRPr="00271E1C" w:rsidTr="00B45AD2">
        <w:trPr>
          <w:trHeight w:val="1123"/>
        </w:trPr>
        <w:tc>
          <w:tcPr>
            <w:tcW w:w="675"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15.</w:t>
            </w:r>
          </w:p>
        </w:tc>
        <w:tc>
          <w:tcPr>
            <w:tcW w:w="2376"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Plungės geležinkelio stoties privažiavimo kelio Nr. 17 kapitalinis remontas, kuriant investicijoms palankią aplinką</w:t>
            </w:r>
          </w:p>
        </w:tc>
        <w:tc>
          <w:tcPr>
            <w:tcW w:w="2138"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 xml:space="preserve">Lietuvos Respublikos ekonomikos ir inovacijų ministro 2021 m. rugpjūčio 5 d. įsakymas Nr.  4-853. Investicinio žemės sklypo, iki kurio ribos ir (ar) kurio ribose įrengiama ir (ar) </w:t>
            </w:r>
            <w:r w:rsidRPr="00271E1C">
              <w:rPr>
                <w:rFonts w:ascii="Times New Roman" w:eastAsia="Times New Roman" w:hAnsi="Times New Roman" w:cs="Times New Roman"/>
                <w:color w:val="000000"/>
                <w:position w:val="-1"/>
                <w:sz w:val="20"/>
                <w:szCs w:val="20"/>
              </w:rPr>
              <w:lastRenderedPageBreak/>
              <w:t>sutvarkoma infrastruktūra, kriterijų ir infrastruktūros iki investicinio žemės sklypo ribos, ir (ar) jo ribose įrengimo ir (ar) sutvarkymo, ir (ar) investicinio žemės sklypo vystymo valstybės (savivaldybės) lėšomis tvarkos aprašas;</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2021-05-13 Savivaldybės tarybos sprendimas Nr. T1-127</w:t>
            </w:r>
          </w:p>
        </w:tc>
        <w:tc>
          <w:tcPr>
            <w:tcW w:w="1293"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
                <w:szCs w:val="2"/>
              </w:rPr>
            </w:pPr>
            <w:r w:rsidRPr="00271E1C">
              <w:rPr>
                <w:rFonts w:ascii="Times New Roman" w:eastAsia="Times New Roman" w:hAnsi="Times New Roman" w:cs="Times New Roman"/>
                <w:position w:val="-1"/>
                <w:sz w:val="20"/>
                <w:szCs w:val="20"/>
              </w:rPr>
              <w:lastRenderedPageBreak/>
              <w:t>1 477 337,66</w:t>
            </w:r>
          </w:p>
        </w:tc>
        <w:tc>
          <w:tcPr>
            <w:tcW w:w="3373"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 xml:space="preserve">LR ekonomikos ir inovacijų ministras 2021 m. rugpjūčio 5 d. įsakymu Nr. 4-853 projektui „Plungės geležinkelio stoties privažiavimo kelio Nr. 17 kapitalinis remontas, kuriant investicijoms palankią aplinką“ skyrė 221 663,00 Eur, tačiau Finansavimo sutartis 2021 m. nebuvo pasirašyta. </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 xml:space="preserve">2022-02-10 pasirašyta Jungtinės </w:t>
            </w:r>
            <w:r w:rsidRPr="00271E1C">
              <w:rPr>
                <w:rFonts w:ascii="Times New Roman" w:eastAsia="Times New Roman" w:hAnsi="Times New Roman" w:cs="Times New Roman"/>
                <w:color w:val="000000"/>
                <w:position w:val="-1"/>
                <w:sz w:val="20"/>
                <w:szCs w:val="20"/>
              </w:rPr>
              <w:lastRenderedPageBreak/>
              <w:t>veiklos sutartis dėl Plungės geležinkelio stoties privažiavimo kelio Nr. 17 kapitalinio remonto projekto įgyvendinimo Nr. SIK-7/2022.</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2022-10-28 pasirašyta Projekto rangos sutartis. Rangovas UAB „Top Rails“.</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2022-10-31 EIMIN įsakymu Nr. 4-1102 skirtas finansavimas projektui įgyvendinti 701 360,33 Eur.</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2022-11-17 pasirašyta finansavimo sutartis.</w:t>
            </w:r>
          </w:p>
          <w:p w:rsidR="00271E1C" w:rsidRPr="00271E1C" w:rsidRDefault="00271E1C" w:rsidP="00A43816">
            <w:pPr>
              <w:suppressAutoHyphens/>
              <w:spacing w:after="0" w:line="1" w:lineRule="atLeast"/>
              <w:ind w:leftChars="-1" w:hangingChars="1" w:hanging="2"/>
              <w:jc w:val="both"/>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Projekto atsiskaitymo laikotarpis 2023-05-02.</w:t>
            </w:r>
          </w:p>
        </w:tc>
      </w:tr>
      <w:tr w:rsidR="00271E1C" w:rsidRPr="00271E1C" w:rsidTr="00B45AD2">
        <w:trPr>
          <w:trHeight w:val="1123"/>
        </w:trPr>
        <w:tc>
          <w:tcPr>
            <w:tcW w:w="675"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lastRenderedPageBreak/>
              <w:t>16.</w:t>
            </w:r>
          </w:p>
        </w:tc>
        <w:tc>
          <w:tcPr>
            <w:tcW w:w="2376"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Atvira bendruomenės kūrybos erdvė Kuliuose</w:t>
            </w:r>
          </w:p>
        </w:tc>
        <w:tc>
          <w:tcPr>
            <w:tcW w:w="2138"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2014–2021 m. Europos ekonominės erdvės finansinio mechanizmo programos „Kultūra“ kvietimas „Vietos kultūrinio verslumo skatinimas“.</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Projekto numeris LT04-3-KM-K01-017</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2020 m. birželio 25 d.; Savivaldybės tarybos sprendimas Nr. T1-144</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p>
        </w:tc>
        <w:tc>
          <w:tcPr>
            <w:tcW w:w="1293"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color w:val="000000"/>
                <w:position w:val="-1"/>
                <w:sz w:val="20"/>
                <w:szCs w:val="20"/>
              </w:rPr>
              <w:t>968 406,00</w:t>
            </w:r>
          </w:p>
        </w:tc>
        <w:tc>
          <w:tcPr>
            <w:tcW w:w="3373"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Projekto vykdytojas – Kulių krašto bendruomenė „Alantas“.</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Plungės rajono savivaldybės administracija – Projekto partneris.</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 xml:space="preserve">Pagrindinis projekto tikslas – gerinti bendruomenės kultūrinio verslumo įgūdžius, reikšmingai prisidedant prie vietos kultūrinio – istorinio tapatumo stiprinimo. </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 xml:space="preserve">Projekto veiklos: Projekto metu bus sutvarkytas pripažintos istorinės vertės kultūros paveldo pastatas Kulių Šv. vyskupo Stanislovo bažnyčios komplekse, jį visiškai pritaikant bendruomenės tikslams ir daugiafunkcėms kultūros, meno ir ugdymo veikloms. </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2022 m. vyko suaugusių ir jaunimo kūrybinio verslumo mokymai, konferencija, parodos, vasaros kino akademija ir hakatonas jaunimui, sukurti ir visuomenei pristatyti nauji kultūriniai istoriniai turai po Kulius, patirčių turas į Reiskių tyrą ir kt.</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C00000"/>
                <w:position w:val="-1"/>
                <w:sz w:val="20"/>
                <w:szCs w:val="20"/>
              </w:rPr>
            </w:pPr>
            <w:r w:rsidRPr="00271E1C">
              <w:rPr>
                <w:rFonts w:ascii="Times New Roman" w:eastAsia="Times New Roman" w:hAnsi="Times New Roman" w:cs="Times New Roman"/>
                <w:position w:val="-1"/>
                <w:sz w:val="20"/>
                <w:szCs w:val="20"/>
              </w:rPr>
              <w:t xml:space="preserve">2022-06-03 pradėti tvarkybos ir remonto darbai Kulių Šv. Vyskupo Stanislovo bažnyčios pastatų komplekso Šiauriniame pastate. Darbų vertė 502 760,95 Eur, darbus atlieka UAB „Virbarta“. Darbų pabaiga numatyta 2023 m. birželio mėn. Šiame pastate Kulių krašto bendruomenė įkurdins daugiafunkcį kultūros ir bendruomenės centrą. </w:t>
            </w:r>
          </w:p>
        </w:tc>
      </w:tr>
      <w:tr w:rsidR="00271E1C" w:rsidRPr="00271E1C" w:rsidTr="00B45AD2">
        <w:trPr>
          <w:trHeight w:val="1123"/>
        </w:trPr>
        <w:tc>
          <w:tcPr>
            <w:tcW w:w="675"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17.</w:t>
            </w:r>
          </w:p>
        </w:tc>
        <w:tc>
          <w:tcPr>
            <w:tcW w:w="2376"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Paslaugų centro vaikams įkūrimas Plungės mieste</w:t>
            </w:r>
          </w:p>
        </w:tc>
        <w:tc>
          <w:tcPr>
            <w:tcW w:w="2138"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ES 8 prioriteto „Socialinės įtrauktiems didinimas ir kova su skurdu“ įgyvendinimo priemonė „Paslaugų centrai vaikams“.</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Projekto Nr.08.1.1-CPVA-K-429-01-0015;</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2020-07-30 Savivaldybės tarybos sprendimas Nr. T1-160.</w:t>
            </w:r>
          </w:p>
        </w:tc>
        <w:tc>
          <w:tcPr>
            <w:tcW w:w="1293"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2 034 296,49</w:t>
            </w:r>
          </w:p>
        </w:tc>
        <w:tc>
          <w:tcPr>
            <w:tcW w:w="3373"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2021-04-23 pasirašyta projekto finansavimo sutartis.</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Projekto tikslas – gerinti kompleksiškai ir individualizuotai teikiamų paslaugų vaikams su negalia ir jų šeimos nariams prieinamumą, plėtojant šių paslaugų infrastruktūrą bendruomenėje.</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position w:val="-1"/>
                <w:sz w:val="20"/>
                <w:szCs w:val="20"/>
              </w:rPr>
              <w:t>Parengtas techninis projektas, gautas statybos leidimas. Šiuo metu vyksta rangos darbų pirkimų procedūros</w:t>
            </w:r>
            <w:r w:rsidRPr="00271E1C">
              <w:rPr>
                <w:rFonts w:ascii="Times New Roman" w:eastAsia="Times New Roman" w:hAnsi="Times New Roman" w:cs="Times New Roman"/>
                <w:color w:val="000000"/>
                <w:position w:val="-1"/>
                <w:sz w:val="20"/>
                <w:szCs w:val="20"/>
              </w:rPr>
              <w:t>.</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color w:val="000000"/>
                <w:position w:val="-1"/>
                <w:sz w:val="20"/>
                <w:szCs w:val="20"/>
              </w:rPr>
              <w:t xml:space="preserve">Projekto veiklų pabaiga </w:t>
            </w:r>
            <w:r w:rsidRPr="00271E1C">
              <w:rPr>
                <w:rFonts w:ascii="Times New Roman" w:eastAsia="Times New Roman" w:hAnsi="Times New Roman" w:cs="Times New Roman"/>
                <w:position w:val="-1"/>
                <w:sz w:val="20"/>
                <w:szCs w:val="20"/>
              </w:rPr>
              <w:t>2023-12-31.</w:t>
            </w:r>
          </w:p>
        </w:tc>
      </w:tr>
      <w:tr w:rsidR="00271E1C" w:rsidRPr="00271E1C" w:rsidTr="00B45AD2">
        <w:trPr>
          <w:trHeight w:val="1123"/>
        </w:trPr>
        <w:tc>
          <w:tcPr>
            <w:tcW w:w="675"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position w:val="-1"/>
                <w:sz w:val="20"/>
                <w:szCs w:val="20"/>
              </w:rPr>
              <w:lastRenderedPageBreak/>
              <w:t>18.</w:t>
            </w:r>
          </w:p>
        </w:tc>
        <w:tc>
          <w:tcPr>
            <w:tcW w:w="2376" w:type="dxa"/>
          </w:tcPr>
          <w:p w:rsidR="00271E1C" w:rsidRPr="00271E1C" w:rsidRDefault="00271E1C" w:rsidP="00A43816">
            <w:pPr>
              <w:suppressAutoHyphens/>
              <w:spacing w:after="0" w:line="1" w:lineRule="atLeast"/>
              <w:ind w:leftChars="-1" w:hangingChars="1" w:hanging="2"/>
              <w:jc w:val="both"/>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„Plungės rajono savivaldybės gatvių apšvietimo kokybės gerinimas (II etapas)“</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p>
        </w:tc>
        <w:tc>
          <w:tcPr>
            <w:tcW w:w="2138" w:type="dxa"/>
          </w:tcPr>
          <w:p w:rsidR="00271E1C" w:rsidRPr="00271E1C" w:rsidRDefault="00271E1C" w:rsidP="00A43816">
            <w:pPr>
              <w:suppressAutoHyphens/>
              <w:spacing w:after="0" w:line="1" w:lineRule="atLeast"/>
              <w:ind w:leftChars="-1" w:hangingChars="1" w:hanging="2"/>
              <w:jc w:val="both"/>
              <w:textDirection w:val="btLr"/>
              <w:textAlignment w:val="top"/>
              <w:outlineLvl w:val="0"/>
              <w:rPr>
                <w:rFonts w:ascii="Times New Roman" w:eastAsia="Times New Roman" w:hAnsi="Times New Roman" w:cs="Times New Roman"/>
                <w:color w:val="333333"/>
                <w:position w:val="-1"/>
                <w:sz w:val="20"/>
                <w:szCs w:val="20"/>
              </w:rPr>
            </w:pPr>
            <w:r w:rsidRPr="00271E1C">
              <w:rPr>
                <w:rFonts w:ascii="Times New Roman" w:eastAsia="Times New Roman" w:hAnsi="Times New Roman" w:cs="Times New Roman"/>
                <w:position w:val="-1"/>
                <w:sz w:val="20"/>
                <w:szCs w:val="20"/>
              </w:rPr>
              <w:t>2014–2020 metų Europos Sąjungos fondų Investicijų veiksmų programos 4 prioriteto „Energijos efektyvumo ir atsinaujinančių išteklių energijos gamybos ir naudojimo skatinimas“ 04.3.1-LVPA-T-116 priemonė „Gatvių apšvietimo modernizavimas“</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333333"/>
                <w:position w:val="-1"/>
                <w:sz w:val="20"/>
                <w:szCs w:val="20"/>
              </w:rPr>
            </w:pPr>
            <w:r w:rsidRPr="00271E1C">
              <w:rPr>
                <w:rFonts w:ascii="Times New Roman" w:eastAsia="Times New Roman" w:hAnsi="Times New Roman" w:cs="Times New Roman"/>
                <w:color w:val="333333"/>
                <w:position w:val="-1"/>
                <w:sz w:val="20"/>
                <w:szCs w:val="20"/>
              </w:rPr>
              <w:t>13.1.2-LVPA-T-116-02-0010;</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333333"/>
                <w:position w:val="-1"/>
                <w:sz w:val="20"/>
                <w:szCs w:val="20"/>
              </w:rPr>
              <w:t xml:space="preserve"> 2021-02-18 </w:t>
            </w:r>
            <w:r w:rsidRPr="00271E1C">
              <w:rPr>
                <w:rFonts w:ascii="Times New Roman" w:eastAsia="Times New Roman" w:hAnsi="Times New Roman" w:cs="Times New Roman"/>
                <w:color w:val="000000"/>
                <w:position w:val="-1"/>
                <w:sz w:val="20"/>
                <w:szCs w:val="20"/>
              </w:rPr>
              <w:t xml:space="preserve">Savivaldybės tarybos </w:t>
            </w:r>
            <w:r w:rsidRPr="00271E1C">
              <w:rPr>
                <w:rFonts w:ascii="Times New Roman" w:eastAsia="Times New Roman" w:hAnsi="Times New Roman" w:cs="Times New Roman"/>
                <w:color w:val="333333"/>
                <w:position w:val="-1"/>
                <w:sz w:val="20"/>
                <w:szCs w:val="20"/>
              </w:rPr>
              <w:t>sprendimas Nr. T1-37</w:t>
            </w:r>
          </w:p>
        </w:tc>
        <w:tc>
          <w:tcPr>
            <w:tcW w:w="1293"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position w:val="-1"/>
                <w:sz w:val="20"/>
                <w:szCs w:val="20"/>
              </w:rPr>
              <w:t xml:space="preserve">    452 633,40</w:t>
            </w:r>
          </w:p>
        </w:tc>
        <w:tc>
          <w:tcPr>
            <w:tcW w:w="3373" w:type="dxa"/>
          </w:tcPr>
          <w:p w:rsidR="00271E1C" w:rsidRPr="00271E1C" w:rsidRDefault="00271E1C" w:rsidP="00A43816">
            <w:pPr>
              <w:suppressAutoHyphens/>
              <w:spacing w:after="0" w:line="1" w:lineRule="atLeast"/>
              <w:ind w:leftChars="-1" w:hangingChars="1" w:hanging="2"/>
              <w:jc w:val="both"/>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 xml:space="preserve">2021-05-27 pasirašyta finansavimo sutartis Nr. S-04.3.1-LVPA-T-116-02-0010. 2022-12-21 baigti </w:t>
            </w:r>
          </w:p>
          <w:p w:rsidR="00271E1C" w:rsidRPr="00271E1C" w:rsidRDefault="00271E1C" w:rsidP="00A43816">
            <w:pPr>
              <w:suppressAutoHyphens/>
              <w:spacing w:after="0" w:line="1" w:lineRule="atLeast"/>
              <w:ind w:leftChars="-1" w:hangingChars="1" w:hanging="2"/>
              <w:jc w:val="both"/>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projektavimo darbai</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ir gauta teigiama TDP ekspertizė. 2023-01-19 Rangos darbų pirkimo dokumentai pateikti agentūrai, atliekama išankstinė rangos darbų pirkimo patikra.</w:t>
            </w:r>
          </w:p>
        </w:tc>
      </w:tr>
      <w:tr w:rsidR="00271E1C" w:rsidRPr="00271E1C" w:rsidTr="00B45AD2">
        <w:trPr>
          <w:trHeight w:val="1123"/>
        </w:trPr>
        <w:tc>
          <w:tcPr>
            <w:tcW w:w="675"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position w:val="-1"/>
                <w:sz w:val="20"/>
                <w:szCs w:val="20"/>
              </w:rPr>
              <w:t>19.</w:t>
            </w:r>
          </w:p>
        </w:tc>
        <w:tc>
          <w:tcPr>
            <w:tcW w:w="2376"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position w:val="-1"/>
                <w:sz w:val="20"/>
                <w:szCs w:val="20"/>
              </w:rPr>
              <w:t>„Sporto paskirties pastatų – irklavimo bazės, Plungės m., V. Mačernio g. 42A, rekonstravimas“</w:t>
            </w:r>
          </w:p>
        </w:tc>
        <w:tc>
          <w:tcPr>
            <w:tcW w:w="2138" w:type="dxa"/>
          </w:tcPr>
          <w:p w:rsidR="00271E1C" w:rsidRPr="00271E1C" w:rsidRDefault="00271E1C" w:rsidP="00A43816">
            <w:pPr>
              <w:suppressAutoHyphens/>
              <w:spacing w:after="0" w:line="1" w:lineRule="atLeast"/>
              <w:ind w:leftChars="-1" w:hangingChars="1" w:hanging="2"/>
              <w:jc w:val="both"/>
              <w:textDirection w:val="btLr"/>
              <w:textAlignment w:val="top"/>
              <w:outlineLvl w:val="0"/>
              <w:rPr>
                <w:rFonts w:ascii="Times New Roman" w:eastAsia="Times New Roman" w:hAnsi="Times New Roman" w:cs="Times New Roman"/>
                <w:b/>
                <w:position w:val="-1"/>
                <w:sz w:val="20"/>
                <w:szCs w:val="20"/>
              </w:rPr>
            </w:pPr>
            <w:r w:rsidRPr="00271E1C">
              <w:rPr>
                <w:rFonts w:ascii="Times New Roman" w:eastAsia="Times New Roman" w:hAnsi="Times New Roman" w:cs="Times New Roman"/>
                <w:position w:val="-1"/>
                <w:sz w:val="20"/>
                <w:szCs w:val="20"/>
              </w:rPr>
              <w:t>Sporto rėmimo fondo lėšomis finansuojamo sporto projekto  Nr. SP 2022-1-37;</w:t>
            </w:r>
          </w:p>
          <w:p w:rsidR="00271E1C" w:rsidRPr="00271E1C" w:rsidRDefault="00271E1C" w:rsidP="00A43816">
            <w:pPr>
              <w:suppressAutoHyphens/>
              <w:spacing w:after="240" w:line="1" w:lineRule="atLeast"/>
              <w:ind w:leftChars="-1" w:hangingChars="1" w:hanging="2"/>
              <w:jc w:val="both"/>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 xml:space="preserve">2021 m. gruodžio 27 d. </w:t>
            </w:r>
            <w:r w:rsidRPr="00271E1C">
              <w:rPr>
                <w:rFonts w:ascii="Times New Roman" w:eastAsia="Times New Roman" w:hAnsi="Times New Roman" w:cs="Times New Roman"/>
                <w:color w:val="000000"/>
                <w:position w:val="-1"/>
                <w:sz w:val="20"/>
                <w:szCs w:val="20"/>
              </w:rPr>
              <w:t xml:space="preserve">Savivaldybės tarybos </w:t>
            </w:r>
            <w:r w:rsidRPr="00271E1C">
              <w:rPr>
                <w:rFonts w:ascii="Times New Roman" w:eastAsia="Times New Roman" w:hAnsi="Times New Roman" w:cs="Times New Roman"/>
                <w:position w:val="-1"/>
                <w:sz w:val="20"/>
                <w:szCs w:val="20"/>
              </w:rPr>
              <w:t>sprendimas Nr. T1-311</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p>
        </w:tc>
        <w:tc>
          <w:tcPr>
            <w:tcW w:w="1293"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position w:val="-1"/>
                <w:sz w:val="20"/>
                <w:szCs w:val="20"/>
              </w:rPr>
              <w:t xml:space="preserve">    622 181,62</w:t>
            </w:r>
            <w:r w:rsidRPr="00271E1C">
              <w:rPr>
                <w:rFonts w:ascii="Times New Roman" w:eastAsia="Times New Roman" w:hAnsi="Times New Roman" w:cs="Times New Roman"/>
                <w:position w:val="-1"/>
                <w:sz w:val="40"/>
                <w:szCs w:val="40"/>
              </w:rPr>
              <w:t xml:space="preserve"> </w:t>
            </w:r>
          </w:p>
        </w:tc>
        <w:tc>
          <w:tcPr>
            <w:tcW w:w="3373" w:type="dxa"/>
          </w:tcPr>
          <w:p w:rsidR="00271E1C" w:rsidRPr="00271E1C" w:rsidRDefault="00271E1C" w:rsidP="00A43816">
            <w:pPr>
              <w:suppressAutoHyphens/>
              <w:spacing w:after="0" w:line="1" w:lineRule="atLeast"/>
              <w:ind w:leftChars="-1" w:hangingChars="1" w:hanging="2"/>
              <w:jc w:val="both"/>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2022-02-25 pateikta paraiška Sporto rėmimo fondo lėšomis gauti. 2022-04-08 Gautas finansavimas „Sporto rėmimo fondo lėšomis finansuojamiems projektams, skirtiems esamų sporto paskirties pastatų arba sporto paskirties inžinerinių statinių plėtrai, priežiūrai ir remontui“. 2022 m. gegužės 31 d. pasirašyta projekto finansavimo sutartis, kuri įsigaliojo, nes rangovas nepateikė garanto.</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position w:val="-1"/>
                <w:sz w:val="20"/>
                <w:szCs w:val="20"/>
              </w:rPr>
              <w:t>Vykdomi TDP perskaičiavimo darbai, planuojamas rangos darbų pirkimas.</w:t>
            </w:r>
          </w:p>
        </w:tc>
      </w:tr>
    </w:tbl>
    <w:p w:rsidR="00271E1C" w:rsidRPr="00271E1C" w:rsidRDefault="00271E1C" w:rsidP="00271E1C">
      <w:pPr>
        <w:pBdr>
          <w:top w:val="nil"/>
          <w:left w:val="nil"/>
          <w:bottom w:val="nil"/>
          <w:right w:val="nil"/>
          <w:between w:val="nil"/>
        </w:pBdr>
        <w:suppressAutoHyphens/>
        <w:spacing w:after="0" w:line="240" w:lineRule="auto"/>
        <w:textDirection w:val="btLr"/>
        <w:textAlignment w:val="top"/>
        <w:outlineLvl w:val="0"/>
        <w:rPr>
          <w:rFonts w:ascii="Times New Roman" w:eastAsia="Times New Roman" w:hAnsi="Times New Roman" w:cs="Times New Roman"/>
          <w:position w:val="-1"/>
          <w:sz w:val="24"/>
          <w:szCs w:val="24"/>
        </w:rPr>
      </w:pPr>
    </w:p>
    <w:p w:rsid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b/>
          <w:color w:val="000000"/>
          <w:position w:val="-1"/>
          <w:sz w:val="24"/>
          <w:szCs w:val="24"/>
        </w:rPr>
      </w:pPr>
      <w:r w:rsidRPr="00271E1C">
        <w:rPr>
          <w:rFonts w:ascii="Times New Roman" w:eastAsia="Times New Roman" w:hAnsi="Times New Roman" w:cs="Times New Roman"/>
          <w:b/>
          <w:color w:val="000000"/>
          <w:position w:val="-1"/>
          <w:sz w:val="24"/>
          <w:szCs w:val="24"/>
        </w:rPr>
        <w:t>202</w:t>
      </w:r>
      <w:r w:rsidRPr="00271E1C">
        <w:rPr>
          <w:rFonts w:ascii="Times New Roman" w:eastAsia="Times New Roman" w:hAnsi="Times New Roman" w:cs="Times New Roman"/>
          <w:b/>
          <w:position w:val="-1"/>
          <w:sz w:val="24"/>
          <w:szCs w:val="24"/>
        </w:rPr>
        <w:t>2</w:t>
      </w:r>
      <w:r w:rsidRPr="00271E1C">
        <w:rPr>
          <w:rFonts w:ascii="Times New Roman" w:eastAsia="Times New Roman" w:hAnsi="Times New Roman" w:cs="Times New Roman"/>
          <w:b/>
          <w:color w:val="000000"/>
          <w:position w:val="-1"/>
          <w:sz w:val="24"/>
          <w:szCs w:val="24"/>
        </w:rPr>
        <w:t xml:space="preserve"> m. parengti / vertinami projektai</w:t>
      </w:r>
    </w:p>
    <w:p w:rsidR="00B30FE2" w:rsidRPr="00271E1C" w:rsidRDefault="00B30FE2"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b/>
          <w:color w:val="000000"/>
          <w:position w:val="-1"/>
          <w:sz w:val="24"/>
          <w:szCs w:val="24"/>
        </w:rPr>
      </w:pPr>
    </w:p>
    <w:p w:rsidR="00271E1C" w:rsidRPr="00271E1C" w:rsidRDefault="00271E1C" w:rsidP="00271E1C">
      <w:pPr>
        <w:pBdr>
          <w:top w:val="nil"/>
          <w:left w:val="nil"/>
          <w:bottom w:val="nil"/>
          <w:right w:val="nil"/>
          <w:between w:val="nil"/>
        </w:pBdr>
        <w:suppressAutoHyphens/>
        <w:spacing w:after="0" w:line="240" w:lineRule="auto"/>
        <w:ind w:leftChars="-1" w:hangingChars="1" w:hanging="2"/>
        <w:jc w:val="right"/>
        <w:textDirection w:val="btLr"/>
        <w:textAlignment w:val="top"/>
        <w:outlineLvl w:val="0"/>
        <w:rPr>
          <w:rFonts w:ascii="Times New Roman" w:eastAsia="Times New Roman" w:hAnsi="Times New Roman" w:cs="Times New Roman"/>
          <w:color w:val="000000"/>
          <w:position w:val="-1"/>
          <w:sz w:val="24"/>
          <w:szCs w:val="24"/>
        </w:rPr>
      </w:pPr>
      <w:r w:rsidRPr="00271E1C">
        <w:rPr>
          <w:rFonts w:ascii="Times New Roman" w:eastAsia="Times New Roman" w:hAnsi="Times New Roman" w:cs="Times New Roman"/>
          <w:b/>
          <w:color w:val="000000"/>
          <w:position w:val="-1"/>
          <w:sz w:val="24"/>
          <w:szCs w:val="24"/>
        </w:rPr>
        <w:t>2 lentelė</w:t>
      </w:r>
    </w:p>
    <w:tbl>
      <w:tblPr>
        <w:tblW w:w="972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75"/>
        <w:gridCol w:w="2610"/>
        <w:gridCol w:w="2355"/>
        <w:gridCol w:w="1560"/>
        <w:gridCol w:w="2520"/>
      </w:tblGrid>
      <w:tr w:rsidR="00271E1C" w:rsidRPr="00271E1C" w:rsidTr="00B30FE2">
        <w:trPr>
          <w:trHeight w:val="738"/>
        </w:trPr>
        <w:tc>
          <w:tcPr>
            <w:tcW w:w="675" w:type="dxa"/>
            <w:shd w:val="clear" w:color="auto" w:fill="D0CECE" w:themeFill="background2" w:themeFillShade="E6"/>
          </w:tcPr>
          <w:p w:rsidR="00B30FE2" w:rsidRPr="00BC1E53" w:rsidRDefault="00B30FE2"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b/>
                <w:color w:val="000000"/>
                <w:position w:val="-1"/>
              </w:rPr>
            </w:pPr>
          </w:p>
          <w:p w:rsidR="00271E1C" w:rsidRPr="00BC1E53"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b/>
                <w:color w:val="000000"/>
                <w:position w:val="-1"/>
              </w:rPr>
            </w:pPr>
            <w:r w:rsidRPr="00BC1E53">
              <w:rPr>
                <w:rFonts w:ascii="Times New Roman" w:eastAsia="Times New Roman" w:hAnsi="Times New Roman" w:cs="Times New Roman"/>
                <w:b/>
                <w:color w:val="000000"/>
                <w:position w:val="-1"/>
              </w:rPr>
              <w:t>Eil. Nr.</w:t>
            </w:r>
          </w:p>
        </w:tc>
        <w:tc>
          <w:tcPr>
            <w:tcW w:w="2610" w:type="dxa"/>
            <w:shd w:val="clear" w:color="auto" w:fill="D0CECE" w:themeFill="background2" w:themeFillShade="E6"/>
          </w:tcPr>
          <w:p w:rsidR="00B30FE2" w:rsidRPr="00BC1E53" w:rsidRDefault="00B30FE2"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b/>
                <w:color w:val="000000"/>
                <w:position w:val="-1"/>
              </w:rPr>
            </w:pPr>
          </w:p>
          <w:p w:rsidR="00B30FE2" w:rsidRPr="00BC1E53" w:rsidRDefault="00B30FE2"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b/>
                <w:color w:val="000000"/>
                <w:position w:val="-1"/>
              </w:rPr>
            </w:pPr>
          </w:p>
          <w:p w:rsidR="00271E1C" w:rsidRPr="00BC1E53"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b/>
                <w:color w:val="000000"/>
                <w:position w:val="-1"/>
              </w:rPr>
            </w:pPr>
            <w:r w:rsidRPr="00BC1E53">
              <w:rPr>
                <w:rFonts w:ascii="Times New Roman" w:eastAsia="Times New Roman" w:hAnsi="Times New Roman" w:cs="Times New Roman"/>
                <w:b/>
                <w:color w:val="000000"/>
                <w:position w:val="-1"/>
              </w:rPr>
              <w:t>Projekto pavadinimas</w:t>
            </w:r>
          </w:p>
        </w:tc>
        <w:tc>
          <w:tcPr>
            <w:tcW w:w="2355" w:type="dxa"/>
            <w:shd w:val="clear" w:color="auto" w:fill="D0CECE" w:themeFill="background2" w:themeFillShade="E6"/>
          </w:tcPr>
          <w:p w:rsidR="00271E1C" w:rsidRPr="00BC1E53"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b/>
                <w:color w:val="000000"/>
                <w:position w:val="-1"/>
              </w:rPr>
            </w:pPr>
            <w:r w:rsidRPr="00BC1E53">
              <w:rPr>
                <w:rFonts w:ascii="Times New Roman" w:eastAsia="Times New Roman" w:hAnsi="Times New Roman" w:cs="Times New Roman"/>
                <w:b/>
                <w:color w:val="000000"/>
                <w:position w:val="-1"/>
              </w:rPr>
              <w:t>Finansavimo priemonė,</w:t>
            </w:r>
            <w:r w:rsidRPr="00BC1E53">
              <w:rPr>
                <w:rFonts w:ascii="Times New Roman" w:eastAsia="Times New Roman" w:hAnsi="Times New Roman" w:cs="Times New Roman"/>
                <w:b/>
                <w:color w:val="000000"/>
                <w:position w:val="-1"/>
              </w:rPr>
              <w:br/>
              <w:t>projekto numeris,</w:t>
            </w:r>
            <w:r w:rsidRPr="00BC1E53">
              <w:rPr>
                <w:rFonts w:ascii="Times New Roman" w:eastAsia="Times New Roman" w:hAnsi="Times New Roman" w:cs="Times New Roman"/>
                <w:b/>
                <w:color w:val="000000"/>
                <w:position w:val="-1"/>
              </w:rPr>
              <w:br/>
              <w:t>Savivaldybės tarybos sprendimas</w:t>
            </w:r>
          </w:p>
        </w:tc>
        <w:tc>
          <w:tcPr>
            <w:tcW w:w="1560" w:type="dxa"/>
            <w:shd w:val="clear" w:color="auto" w:fill="D0CECE" w:themeFill="background2" w:themeFillShade="E6"/>
          </w:tcPr>
          <w:p w:rsidR="00B30FE2" w:rsidRPr="00BC1E53" w:rsidRDefault="00B30FE2"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b/>
                <w:color w:val="000000"/>
                <w:position w:val="-1"/>
              </w:rPr>
            </w:pPr>
          </w:p>
          <w:p w:rsidR="00B30FE2" w:rsidRPr="00BC1E53" w:rsidRDefault="00B30FE2"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b/>
                <w:color w:val="000000"/>
                <w:position w:val="-1"/>
              </w:rPr>
            </w:pPr>
          </w:p>
          <w:p w:rsidR="00271E1C" w:rsidRPr="00BC1E53"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b/>
                <w:color w:val="000000"/>
                <w:position w:val="-1"/>
              </w:rPr>
            </w:pPr>
            <w:r w:rsidRPr="00BC1E53">
              <w:rPr>
                <w:rFonts w:ascii="Times New Roman" w:eastAsia="Times New Roman" w:hAnsi="Times New Roman" w:cs="Times New Roman"/>
                <w:b/>
                <w:color w:val="000000"/>
                <w:position w:val="-1"/>
              </w:rPr>
              <w:t>Iš viso (Eur)</w:t>
            </w:r>
          </w:p>
        </w:tc>
        <w:tc>
          <w:tcPr>
            <w:tcW w:w="2520" w:type="dxa"/>
            <w:shd w:val="clear" w:color="auto" w:fill="D0CECE" w:themeFill="background2" w:themeFillShade="E6"/>
          </w:tcPr>
          <w:p w:rsidR="00B30FE2" w:rsidRPr="00BC1E53" w:rsidRDefault="00B30FE2"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b/>
                <w:color w:val="000000"/>
                <w:position w:val="-1"/>
              </w:rPr>
            </w:pPr>
          </w:p>
          <w:p w:rsidR="00B30FE2" w:rsidRPr="00BC1E53" w:rsidRDefault="00B30FE2"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b/>
                <w:color w:val="000000"/>
                <w:position w:val="-1"/>
              </w:rPr>
            </w:pPr>
          </w:p>
          <w:p w:rsidR="00271E1C" w:rsidRPr="00BC1E53"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b/>
                <w:color w:val="000000"/>
                <w:position w:val="-1"/>
              </w:rPr>
            </w:pPr>
            <w:r w:rsidRPr="00BC1E53">
              <w:rPr>
                <w:rFonts w:ascii="Times New Roman" w:eastAsia="Times New Roman" w:hAnsi="Times New Roman" w:cs="Times New Roman"/>
                <w:b/>
                <w:color w:val="000000"/>
                <w:position w:val="-1"/>
              </w:rPr>
              <w:t>Kita aktuali informacija</w:t>
            </w:r>
          </w:p>
        </w:tc>
      </w:tr>
      <w:tr w:rsidR="00271E1C" w:rsidRPr="00271E1C" w:rsidTr="00B45AD2">
        <w:trPr>
          <w:trHeight w:val="1408"/>
        </w:trPr>
        <w:tc>
          <w:tcPr>
            <w:tcW w:w="675"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1.</w:t>
            </w:r>
          </w:p>
        </w:tc>
        <w:tc>
          <w:tcPr>
            <w:tcW w:w="2610"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w:hAnsi="Times New Roman" w:cs="Times New Roman"/>
                <w:color w:val="000000"/>
                <w:position w:val="-1"/>
                <w:sz w:val="20"/>
                <w:szCs w:val="20"/>
              </w:rPr>
              <w:t>Universalaus sporto ir sveikatingumo komplekso Plungėje, Mendeno g. 1C, statyba (II etapas)</w:t>
            </w:r>
          </w:p>
        </w:tc>
        <w:tc>
          <w:tcPr>
            <w:tcW w:w="2355"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Valstybės investicijų programa;</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202</w:t>
            </w:r>
            <w:r w:rsidRPr="00271E1C">
              <w:rPr>
                <w:rFonts w:ascii="Times New Roman" w:eastAsia="Times New Roman" w:hAnsi="Times New Roman" w:cs="Times New Roman"/>
                <w:position w:val="-1"/>
                <w:sz w:val="20"/>
                <w:szCs w:val="20"/>
              </w:rPr>
              <w:t>2</w:t>
            </w:r>
            <w:r w:rsidRPr="00271E1C">
              <w:rPr>
                <w:rFonts w:ascii="Times New Roman" w:eastAsia="Times New Roman" w:hAnsi="Times New Roman" w:cs="Times New Roman"/>
                <w:color w:val="000000"/>
                <w:position w:val="-1"/>
                <w:sz w:val="20"/>
                <w:szCs w:val="20"/>
              </w:rPr>
              <w:t>-</w:t>
            </w:r>
            <w:r w:rsidRPr="00271E1C">
              <w:rPr>
                <w:rFonts w:ascii="Times New Roman" w:eastAsia="Times New Roman" w:hAnsi="Times New Roman" w:cs="Times New Roman"/>
                <w:position w:val="-1"/>
                <w:sz w:val="20"/>
                <w:szCs w:val="20"/>
              </w:rPr>
              <w:t>02</w:t>
            </w:r>
            <w:r w:rsidRPr="00271E1C">
              <w:rPr>
                <w:rFonts w:ascii="Times New Roman" w:eastAsia="Times New Roman" w:hAnsi="Times New Roman" w:cs="Times New Roman"/>
                <w:color w:val="000000"/>
                <w:position w:val="-1"/>
                <w:sz w:val="20"/>
                <w:szCs w:val="20"/>
              </w:rPr>
              <w:t>-</w:t>
            </w:r>
            <w:r w:rsidRPr="00271E1C">
              <w:rPr>
                <w:rFonts w:ascii="Times New Roman" w:eastAsia="Times New Roman" w:hAnsi="Times New Roman" w:cs="Times New Roman"/>
                <w:position w:val="-1"/>
                <w:sz w:val="20"/>
                <w:szCs w:val="20"/>
              </w:rPr>
              <w:t>10</w:t>
            </w:r>
            <w:r w:rsidRPr="00271E1C">
              <w:rPr>
                <w:rFonts w:ascii="Times New Roman" w:eastAsia="Times New Roman" w:hAnsi="Times New Roman" w:cs="Times New Roman"/>
                <w:color w:val="000000"/>
                <w:position w:val="-1"/>
                <w:sz w:val="20"/>
                <w:szCs w:val="20"/>
              </w:rPr>
              <w:t xml:space="preserve"> Savivaldybės tarybos sprendimas Nr. T1-</w:t>
            </w:r>
            <w:r w:rsidRPr="00271E1C">
              <w:rPr>
                <w:rFonts w:ascii="Times New Roman" w:eastAsia="Times New Roman" w:hAnsi="Times New Roman" w:cs="Times New Roman"/>
                <w:position w:val="-1"/>
                <w:sz w:val="20"/>
                <w:szCs w:val="20"/>
              </w:rPr>
              <w:t>17</w:t>
            </w:r>
          </w:p>
        </w:tc>
        <w:tc>
          <w:tcPr>
            <w:tcW w:w="1560"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position w:val="-1"/>
                <w:sz w:val="20"/>
                <w:szCs w:val="20"/>
              </w:rPr>
              <w:t>11 831 531,00</w:t>
            </w:r>
          </w:p>
        </w:tc>
        <w:tc>
          <w:tcPr>
            <w:tcW w:w="2520"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 xml:space="preserve">Parengtas ir Švietimo, mokslo ir sporto ministerijai </w:t>
            </w:r>
            <w:r w:rsidRPr="00271E1C">
              <w:rPr>
                <w:rFonts w:ascii="Times New Roman" w:eastAsia="Times New Roman" w:hAnsi="Times New Roman" w:cs="Times New Roman"/>
                <w:position w:val="-1"/>
                <w:sz w:val="20"/>
                <w:szCs w:val="20"/>
              </w:rPr>
              <w:t xml:space="preserve">2021 m. </w:t>
            </w:r>
            <w:r w:rsidRPr="00271E1C">
              <w:rPr>
                <w:rFonts w:ascii="Times New Roman" w:eastAsia="Times New Roman" w:hAnsi="Times New Roman" w:cs="Times New Roman"/>
                <w:color w:val="000000"/>
                <w:position w:val="-1"/>
                <w:sz w:val="20"/>
                <w:szCs w:val="20"/>
              </w:rPr>
              <w:t>pateiktas investicijų projektas. Iš ministerijos gautas atsakymas, kad nauji projektai nuo 2021 m. į Valstybės investicijų programą nebeįtraukiami. Ruošiamos naujos plėtros programos. Investicijų projekto vertė bus koreguojama atsižvelgiant į naujus sąmatinius skaičiavimus. 2023 m</w:t>
            </w:r>
            <w:r w:rsidRPr="00271E1C">
              <w:rPr>
                <w:rFonts w:ascii="Times New Roman" w:eastAsia="Times New Roman" w:hAnsi="Times New Roman" w:cs="Times New Roman"/>
                <w:position w:val="-1"/>
                <w:sz w:val="20"/>
                <w:szCs w:val="20"/>
              </w:rPr>
              <w:t>etams gautas 1 193 tūkst. Eur VIP finansavimas projektui.</w:t>
            </w:r>
          </w:p>
        </w:tc>
      </w:tr>
      <w:tr w:rsidR="00271E1C" w:rsidRPr="00271E1C" w:rsidTr="00271E1C">
        <w:trPr>
          <w:trHeight w:val="415"/>
        </w:trPr>
        <w:tc>
          <w:tcPr>
            <w:tcW w:w="675"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2.</w:t>
            </w:r>
          </w:p>
        </w:tc>
        <w:tc>
          <w:tcPr>
            <w:tcW w:w="2610"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Plungės M. Oginskio dvaro sodybos pastato – žirgyno pritaikymas visuomenės kultūros ir rekreacijos reikmėms (III etapas)</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w:hAnsi="Times New Roman" w:cs="Times New Roman"/>
                <w:position w:val="-1"/>
                <w:sz w:val="20"/>
                <w:szCs w:val="20"/>
              </w:rPr>
            </w:pP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w:hAnsi="Times New Roman" w:cs="Times New Roman"/>
                <w:position w:val="-1"/>
                <w:sz w:val="20"/>
                <w:szCs w:val="20"/>
              </w:rPr>
            </w:pP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w:hAnsi="Times New Roman" w:cs="Times New Roman"/>
                <w:position w:val="-1"/>
                <w:sz w:val="20"/>
                <w:szCs w:val="20"/>
              </w:rPr>
            </w:pP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w:hAnsi="Times New Roman" w:cs="Times New Roman"/>
                <w:position w:val="-1"/>
                <w:sz w:val="20"/>
                <w:szCs w:val="20"/>
              </w:rPr>
            </w:pPr>
          </w:p>
        </w:tc>
        <w:tc>
          <w:tcPr>
            <w:tcW w:w="2355"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lastRenderedPageBreak/>
              <w:t>Valstybės investicijų programa;</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202</w:t>
            </w:r>
            <w:r w:rsidRPr="00271E1C">
              <w:rPr>
                <w:rFonts w:ascii="Times New Roman" w:eastAsia="Times New Roman" w:hAnsi="Times New Roman" w:cs="Times New Roman"/>
                <w:position w:val="-1"/>
                <w:sz w:val="20"/>
                <w:szCs w:val="20"/>
              </w:rPr>
              <w:t>2</w:t>
            </w:r>
            <w:r w:rsidRPr="00271E1C">
              <w:rPr>
                <w:rFonts w:ascii="Times New Roman" w:eastAsia="Times New Roman" w:hAnsi="Times New Roman" w:cs="Times New Roman"/>
                <w:color w:val="000000"/>
                <w:position w:val="-1"/>
                <w:sz w:val="20"/>
                <w:szCs w:val="20"/>
              </w:rPr>
              <w:t>-02-1</w:t>
            </w:r>
            <w:r w:rsidRPr="00271E1C">
              <w:rPr>
                <w:rFonts w:ascii="Times New Roman" w:eastAsia="Times New Roman" w:hAnsi="Times New Roman" w:cs="Times New Roman"/>
                <w:position w:val="-1"/>
                <w:sz w:val="20"/>
                <w:szCs w:val="20"/>
              </w:rPr>
              <w:t>0</w:t>
            </w:r>
            <w:r w:rsidRPr="00271E1C">
              <w:rPr>
                <w:rFonts w:ascii="Times New Roman" w:eastAsia="Times New Roman" w:hAnsi="Times New Roman" w:cs="Times New Roman"/>
                <w:color w:val="000000"/>
                <w:position w:val="-1"/>
                <w:sz w:val="20"/>
                <w:szCs w:val="20"/>
              </w:rPr>
              <w:t xml:space="preserve"> Savivaldybės tarybos sprendimas Nr. T1-</w:t>
            </w:r>
            <w:r w:rsidRPr="00271E1C">
              <w:rPr>
                <w:rFonts w:ascii="Times New Roman" w:eastAsia="Times New Roman" w:hAnsi="Times New Roman" w:cs="Times New Roman"/>
                <w:position w:val="-1"/>
                <w:sz w:val="20"/>
                <w:szCs w:val="20"/>
              </w:rPr>
              <w:t>17</w:t>
            </w:r>
          </w:p>
        </w:tc>
        <w:tc>
          <w:tcPr>
            <w:tcW w:w="1560"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 xml:space="preserve">2 </w:t>
            </w:r>
            <w:r w:rsidRPr="00271E1C">
              <w:rPr>
                <w:rFonts w:ascii="Times New Roman" w:eastAsia="Times New Roman" w:hAnsi="Times New Roman" w:cs="Times New Roman"/>
                <w:position w:val="-1"/>
                <w:sz w:val="20"/>
                <w:szCs w:val="20"/>
              </w:rPr>
              <w:t>958 913,94 (rangos darbų kaina pagal techninį projektą)</w:t>
            </w:r>
          </w:p>
        </w:tc>
        <w:tc>
          <w:tcPr>
            <w:tcW w:w="2520" w:type="dxa"/>
          </w:tcPr>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 xml:space="preserve">2021 m. pateiktas investicijų projektas LR kultūros ministerijai. Nauji projektai nuo 2021 m. į Valstybės investicijų programą </w:t>
            </w:r>
            <w:r w:rsidRPr="00271E1C">
              <w:rPr>
                <w:rFonts w:ascii="Times New Roman" w:eastAsia="Times New Roman" w:hAnsi="Times New Roman" w:cs="Times New Roman"/>
                <w:color w:val="000000"/>
                <w:position w:val="-1"/>
                <w:sz w:val="20"/>
                <w:szCs w:val="20"/>
              </w:rPr>
              <w:lastRenderedPageBreak/>
              <w:t>nebeįtraukiami.</w:t>
            </w:r>
          </w:p>
          <w:p w:rsidR="00271E1C" w:rsidRPr="00271E1C" w:rsidRDefault="00271E1C" w:rsidP="00A43816">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position w:val="-1"/>
                <w:sz w:val="20"/>
                <w:szCs w:val="20"/>
              </w:rPr>
              <w:t>Projektas bus skaidomas į etapus ir teikiamas pagal atskirus kvietimus teikti paraiškas.</w:t>
            </w:r>
          </w:p>
        </w:tc>
      </w:tr>
    </w:tbl>
    <w:p w:rsidR="00271E1C" w:rsidRP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b/>
          <w:color w:val="000000"/>
          <w:position w:val="-1"/>
          <w:sz w:val="24"/>
          <w:szCs w:val="24"/>
        </w:rPr>
      </w:pPr>
    </w:p>
    <w:p w:rsid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b/>
          <w:color w:val="000000"/>
          <w:position w:val="-1"/>
          <w:sz w:val="24"/>
          <w:szCs w:val="24"/>
        </w:rPr>
      </w:pPr>
      <w:r w:rsidRPr="00271E1C">
        <w:rPr>
          <w:rFonts w:ascii="Times New Roman" w:eastAsia="Times New Roman" w:hAnsi="Times New Roman" w:cs="Times New Roman"/>
          <w:b/>
          <w:color w:val="000000"/>
          <w:position w:val="-1"/>
          <w:sz w:val="24"/>
          <w:szCs w:val="24"/>
        </w:rPr>
        <w:t>Valstybės investicijų programos investicijų projektai</w:t>
      </w:r>
    </w:p>
    <w:p w:rsidR="00B30FE2" w:rsidRPr="00271E1C" w:rsidRDefault="00B30FE2"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b/>
          <w:color w:val="000000"/>
          <w:position w:val="-1"/>
          <w:sz w:val="24"/>
          <w:szCs w:val="24"/>
        </w:rPr>
      </w:pPr>
    </w:p>
    <w:p w:rsidR="00271E1C" w:rsidRPr="00271E1C" w:rsidRDefault="00271E1C" w:rsidP="00271E1C">
      <w:pPr>
        <w:pBdr>
          <w:top w:val="nil"/>
          <w:left w:val="nil"/>
          <w:bottom w:val="nil"/>
          <w:right w:val="nil"/>
          <w:between w:val="nil"/>
        </w:pBdr>
        <w:suppressAutoHyphens/>
        <w:spacing w:after="0" w:line="240" w:lineRule="auto"/>
        <w:ind w:leftChars="-1" w:hangingChars="1" w:hanging="2"/>
        <w:jc w:val="right"/>
        <w:textDirection w:val="btLr"/>
        <w:textAlignment w:val="top"/>
        <w:outlineLvl w:val="0"/>
        <w:rPr>
          <w:rFonts w:ascii="Times New Roman" w:eastAsia="Times New Roman" w:hAnsi="Times New Roman" w:cs="Times New Roman"/>
          <w:b/>
          <w:color w:val="000000"/>
          <w:position w:val="-1"/>
          <w:sz w:val="24"/>
          <w:szCs w:val="24"/>
        </w:rPr>
      </w:pPr>
      <w:r w:rsidRPr="00271E1C">
        <w:rPr>
          <w:rFonts w:ascii="Times New Roman" w:eastAsia="Times New Roman" w:hAnsi="Times New Roman" w:cs="Times New Roman"/>
          <w:b/>
          <w:color w:val="000000"/>
          <w:position w:val="-1"/>
          <w:sz w:val="24"/>
          <w:szCs w:val="24"/>
        </w:rPr>
        <w:t>3 lentelė</w:t>
      </w:r>
    </w:p>
    <w:tbl>
      <w:tblPr>
        <w:tblW w:w="985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42"/>
        <w:gridCol w:w="2126"/>
        <w:gridCol w:w="1417"/>
        <w:gridCol w:w="5670"/>
      </w:tblGrid>
      <w:tr w:rsidR="00271E1C" w:rsidRPr="00271E1C" w:rsidTr="00B30FE2">
        <w:trPr>
          <w:trHeight w:val="471"/>
        </w:trPr>
        <w:tc>
          <w:tcPr>
            <w:tcW w:w="642" w:type="dxa"/>
            <w:shd w:val="clear" w:color="auto" w:fill="D0CECE" w:themeFill="background2" w:themeFillShade="E6"/>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rPr>
            </w:pPr>
            <w:r w:rsidRPr="00271E1C">
              <w:rPr>
                <w:rFonts w:ascii="Times New Roman" w:eastAsia="Times New Roman" w:hAnsi="Times New Roman" w:cs="Times New Roman"/>
                <w:b/>
                <w:color w:val="000000"/>
                <w:position w:val="-1"/>
              </w:rPr>
              <w:t>Eil. Nr.</w:t>
            </w:r>
          </w:p>
        </w:tc>
        <w:tc>
          <w:tcPr>
            <w:tcW w:w="2126" w:type="dxa"/>
            <w:shd w:val="clear" w:color="auto" w:fill="D0CECE" w:themeFill="background2" w:themeFillShade="E6"/>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rPr>
            </w:pPr>
            <w:r w:rsidRPr="00271E1C">
              <w:rPr>
                <w:rFonts w:ascii="Times New Roman" w:eastAsia="Times New Roman" w:hAnsi="Times New Roman" w:cs="Times New Roman"/>
                <w:b/>
                <w:color w:val="000000"/>
                <w:position w:val="-1"/>
              </w:rPr>
              <w:t>Projekto pavadinimas</w:t>
            </w:r>
          </w:p>
        </w:tc>
        <w:tc>
          <w:tcPr>
            <w:tcW w:w="1417" w:type="dxa"/>
            <w:shd w:val="clear" w:color="auto" w:fill="D0CECE" w:themeFill="background2" w:themeFillShade="E6"/>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rPr>
            </w:pPr>
            <w:r w:rsidRPr="00271E1C">
              <w:rPr>
                <w:rFonts w:ascii="Times New Roman" w:eastAsia="Times New Roman" w:hAnsi="Times New Roman" w:cs="Times New Roman"/>
                <w:b/>
                <w:color w:val="000000"/>
                <w:position w:val="-1"/>
              </w:rPr>
              <w:t>Vertė (Eur)</w:t>
            </w:r>
          </w:p>
        </w:tc>
        <w:tc>
          <w:tcPr>
            <w:tcW w:w="5670" w:type="dxa"/>
            <w:shd w:val="clear" w:color="auto" w:fill="D0CECE" w:themeFill="background2" w:themeFillShade="E6"/>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rPr>
            </w:pPr>
            <w:r w:rsidRPr="00271E1C">
              <w:rPr>
                <w:rFonts w:ascii="Times New Roman" w:eastAsia="Times New Roman" w:hAnsi="Times New Roman" w:cs="Times New Roman"/>
                <w:b/>
                <w:color w:val="000000"/>
                <w:position w:val="-1"/>
              </w:rPr>
              <w:t>Kita aktuali informacija</w:t>
            </w:r>
          </w:p>
        </w:tc>
      </w:tr>
      <w:tr w:rsidR="00271E1C" w:rsidRPr="00271E1C" w:rsidTr="00271E1C">
        <w:trPr>
          <w:trHeight w:val="945"/>
        </w:trPr>
        <w:tc>
          <w:tcPr>
            <w:tcW w:w="642"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1.</w:t>
            </w:r>
          </w:p>
        </w:tc>
        <w:tc>
          <w:tcPr>
            <w:tcW w:w="2126" w:type="dxa"/>
          </w:tcPr>
          <w:p w:rsidR="00271E1C" w:rsidRPr="00271E1C" w:rsidRDefault="00271E1C" w:rsidP="007F10B7">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Plungės M. Oginskio dvaro sodybos pastato – žirgyno pritaikymas visuomenės kultūros ir rekreacijos reikmėms (II etapas)</w:t>
            </w:r>
          </w:p>
        </w:tc>
        <w:tc>
          <w:tcPr>
            <w:tcW w:w="1417" w:type="dxa"/>
          </w:tcPr>
          <w:p w:rsidR="00271E1C" w:rsidRPr="00271E1C" w:rsidRDefault="00271E1C" w:rsidP="007F10B7">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 xml:space="preserve">2 895 718,85 </w:t>
            </w:r>
          </w:p>
        </w:tc>
        <w:tc>
          <w:tcPr>
            <w:tcW w:w="5670" w:type="dxa"/>
          </w:tcPr>
          <w:p w:rsidR="00271E1C" w:rsidRPr="00271E1C" w:rsidRDefault="00271E1C" w:rsidP="007F10B7">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Projekto biudžetas: 2 895 718,85 Eur, iš jų:</w:t>
            </w:r>
          </w:p>
          <w:p w:rsidR="00271E1C" w:rsidRPr="00271E1C" w:rsidRDefault="00271E1C" w:rsidP="007F10B7">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1 737 000,00 Eur – valstybės biudžeto ir</w:t>
            </w:r>
          </w:p>
          <w:p w:rsidR="00271E1C" w:rsidRPr="00271E1C" w:rsidRDefault="00271E1C" w:rsidP="007F10B7">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1 159 000,00 Eur – Savivaldybės biudžeto lėšų.</w:t>
            </w:r>
          </w:p>
          <w:p w:rsidR="00271E1C" w:rsidRPr="00271E1C" w:rsidRDefault="00271E1C" w:rsidP="007F10B7">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2020 m. projektui skirta 1 157 tūkst. Eur valstybės biudžeto lėšų finansavimas,</w:t>
            </w:r>
          </w:p>
          <w:p w:rsidR="00271E1C" w:rsidRPr="00271E1C" w:rsidRDefault="00271E1C" w:rsidP="007F10B7">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iš jų 987 tūkst. Eur. – valstybės vardu paskolintos lėšos ekonomikai skatinti, 170 tūkst. Eur. – VIP lėšos.</w:t>
            </w:r>
          </w:p>
          <w:p w:rsidR="00271E1C" w:rsidRPr="00271E1C" w:rsidRDefault="00271E1C" w:rsidP="007F10B7">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 xml:space="preserve">Už šias lėšas užbaigti stogo tvarkybos darbai, atlikti pastato kairės pusės pirmo aukšto tvarkomieji statybos ir paveldosaugos darbai. Įrengti renginių dalyvių (vyrų ir moterų) persirengimo kambariai, tualetai, dušai, valymo inventoriaus patalpa, laiptinė, holas, koridorius.  </w:t>
            </w:r>
          </w:p>
          <w:p w:rsidR="00271E1C" w:rsidRPr="00271E1C" w:rsidRDefault="00271E1C" w:rsidP="007F10B7">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2021 m. projektui skirtas 580 000,00 Eur valstybės biudžeto lėšų finansavimas.</w:t>
            </w:r>
          </w:p>
          <w:p w:rsidR="00271E1C" w:rsidRPr="00271E1C" w:rsidRDefault="00271E1C" w:rsidP="007F10B7">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 xml:space="preserve">2021-07-30 pasirašyta Statybos rangos sutartis su UAB „Telšių meistras“. Sutarties vertė – 858 898,10 Eur. Tvarkomas žirgyno pastato fasadas. </w:t>
            </w:r>
          </w:p>
          <w:p w:rsidR="00271E1C" w:rsidRPr="00271E1C" w:rsidRDefault="00271E1C" w:rsidP="007F10B7">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2021 m. atlikta fasado tvarkymo darbų už 666 995,33 Eur.</w:t>
            </w:r>
          </w:p>
          <w:p w:rsidR="00271E1C" w:rsidRPr="00271E1C" w:rsidRDefault="00271E1C" w:rsidP="007F10B7">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position w:val="-1"/>
                <w:sz w:val="20"/>
                <w:szCs w:val="20"/>
              </w:rPr>
              <w:t>2022 m. užbaigti fasado tvarkymo darbai (181 439,69 Eur paskolos lėšos)</w:t>
            </w:r>
            <w:r w:rsidRPr="00271E1C">
              <w:rPr>
                <w:rFonts w:ascii="Times New Roman" w:eastAsia="Times New Roman" w:hAnsi="Times New Roman" w:cs="Times New Roman"/>
                <w:color w:val="000000"/>
                <w:position w:val="-1"/>
                <w:sz w:val="20"/>
                <w:szCs w:val="20"/>
              </w:rPr>
              <w:t>.</w:t>
            </w:r>
          </w:p>
        </w:tc>
      </w:tr>
      <w:tr w:rsidR="00271E1C" w:rsidRPr="00271E1C" w:rsidTr="00271E1C">
        <w:trPr>
          <w:trHeight w:val="600"/>
        </w:trPr>
        <w:tc>
          <w:tcPr>
            <w:tcW w:w="642"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2.</w:t>
            </w:r>
          </w:p>
        </w:tc>
        <w:tc>
          <w:tcPr>
            <w:tcW w:w="2126" w:type="dxa"/>
          </w:tcPr>
          <w:p w:rsidR="00271E1C" w:rsidRPr="00271E1C" w:rsidRDefault="00271E1C" w:rsidP="007F10B7">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Plungės r. Kulių gimnazijos, Aušros g. 24, Kuliai, Plungės r., remontas</w:t>
            </w:r>
          </w:p>
        </w:tc>
        <w:tc>
          <w:tcPr>
            <w:tcW w:w="1417" w:type="dxa"/>
          </w:tcPr>
          <w:p w:rsidR="00271E1C" w:rsidRPr="00271E1C" w:rsidRDefault="00271E1C" w:rsidP="007F10B7">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4"/>
                <w:szCs w:val="24"/>
              </w:rPr>
            </w:pPr>
            <w:r w:rsidRPr="00271E1C">
              <w:rPr>
                <w:rFonts w:ascii="Times New Roman" w:eastAsia="Times New Roman" w:hAnsi="Times New Roman" w:cs="Times New Roman"/>
                <w:color w:val="000000"/>
                <w:position w:val="-1"/>
                <w:sz w:val="20"/>
                <w:szCs w:val="20"/>
              </w:rPr>
              <w:t>2 763 950,00</w:t>
            </w:r>
          </w:p>
          <w:p w:rsidR="00271E1C" w:rsidRPr="00271E1C" w:rsidRDefault="00271E1C" w:rsidP="007F10B7">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p>
        </w:tc>
        <w:tc>
          <w:tcPr>
            <w:tcW w:w="5670" w:type="dxa"/>
          </w:tcPr>
          <w:p w:rsidR="00271E1C" w:rsidRPr="00271E1C" w:rsidRDefault="00271E1C" w:rsidP="007F10B7">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 xml:space="preserve">2018 m. projektui iš Savivaldybės biudžeto lėšų skirta 62,4 tūkst. Eur. </w:t>
            </w:r>
          </w:p>
          <w:p w:rsidR="00271E1C" w:rsidRPr="00271E1C" w:rsidRDefault="00271E1C" w:rsidP="007F10B7">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 xml:space="preserve">2019 m. už 50 tūkst. Eur sutvarkytos sanitarinės patalpos. </w:t>
            </w:r>
          </w:p>
          <w:p w:rsidR="00271E1C" w:rsidRPr="00271E1C" w:rsidRDefault="00271E1C" w:rsidP="007F10B7">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2020 m. projektui įgyvendinti iš valstybės biudžeto skirtas 300 tūkst. Eur finansavimas, iš kurių 100 tūkst. Eur – VIP lėšos ir 200 tūkst. Eur – valstybės pasiskolintos lėšos ekonomikos atgaivinimui.</w:t>
            </w:r>
          </w:p>
          <w:p w:rsidR="00271E1C" w:rsidRPr="00271E1C" w:rsidRDefault="00271E1C" w:rsidP="007F10B7">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74 585,79 Eur – Savivaldybės prisidėjimas.</w:t>
            </w:r>
          </w:p>
          <w:p w:rsidR="00271E1C" w:rsidRPr="00271E1C" w:rsidRDefault="00271E1C" w:rsidP="007F10B7">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2020 m. atlikti darbai: V korpuso (valgyklos) patalpų perplanavimo darbai, įrengti nauji sanitariniai mazgai, pakeista elektros instaliacija, ventiliacija, durys, langai, pakeistos grindys, sienos išdažytos ir (ar) išklijuotos plytelėmis, išdažytos lubos, įrengti lauko vandentiekio, nuotekų surinkimo tinklai. Taip pat atlikti VI korpuso dalies 1 ir 2 aukšto patalpų remonto darbai.</w:t>
            </w:r>
          </w:p>
          <w:p w:rsidR="00271E1C" w:rsidRPr="00271E1C" w:rsidRDefault="00271E1C" w:rsidP="007F10B7">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 xml:space="preserve"> 2020-06-29 pasirašyta statybos rangos sutartis, kurios vertė – 2 046 879,00 Eur.</w:t>
            </w:r>
          </w:p>
          <w:p w:rsidR="00271E1C" w:rsidRPr="00271E1C" w:rsidRDefault="00271E1C" w:rsidP="007F10B7">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2021 m. projektui įgyvendinti iš valstybės biudžeto skirta 50 000,00 Eur, Savivaldybės prisidėjimas – 76 621,49 Eur.</w:t>
            </w:r>
          </w:p>
          <w:p w:rsidR="00271E1C" w:rsidRPr="00271E1C" w:rsidRDefault="00271E1C" w:rsidP="007F10B7">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2021 m. atlikti V ir VI korpuso apdailos ir kiti darbai už 126 621,49 Eur.</w:t>
            </w:r>
          </w:p>
          <w:p w:rsidR="00271E1C" w:rsidRPr="00271E1C" w:rsidRDefault="00271E1C" w:rsidP="007F10B7">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2022 m.</w:t>
            </w:r>
            <w:r w:rsidRPr="00271E1C">
              <w:rPr>
                <w:rFonts w:ascii="Times New Roman" w:eastAsia="Times New Roman" w:hAnsi="Times New Roman" w:cs="Times New Roman"/>
                <w:b/>
                <w:position w:val="-1"/>
                <w:sz w:val="20"/>
                <w:szCs w:val="20"/>
              </w:rPr>
              <w:t xml:space="preserve"> </w:t>
            </w:r>
            <w:r w:rsidRPr="00271E1C">
              <w:rPr>
                <w:rFonts w:ascii="Times New Roman" w:eastAsia="Times New Roman" w:hAnsi="Times New Roman" w:cs="Times New Roman"/>
                <w:position w:val="-1"/>
                <w:sz w:val="20"/>
                <w:szCs w:val="20"/>
              </w:rPr>
              <w:t>iš Valstybės biudžeto panaudota 326 870,55 Eur. Tvarkomi pastato I, II, III, IV korpusai.</w:t>
            </w:r>
          </w:p>
        </w:tc>
      </w:tr>
      <w:tr w:rsidR="00271E1C" w:rsidRPr="00271E1C" w:rsidTr="00B45AD2">
        <w:trPr>
          <w:trHeight w:val="6707"/>
        </w:trPr>
        <w:tc>
          <w:tcPr>
            <w:tcW w:w="642"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lastRenderedPageBreak/>
              <w:t>3.</w:t>
            </w:r>
          </w:p>
        </w:tc>
        <w:tc>
          <w:tcPr>
            <w:tcW w:w="2126" w:type="dxa"/>
          </w:tcPr>
          <w:p w:rsidR="00271E1C" w:rsidRPr="00271E1C" w:rsidRDefault="00271E1C" w:rsidP="007F10B7">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Universalaus sporto ir sveikatingumo komplekso Plungėje, Mendeno g. 1C, statyba (I etapas)</w:t>
            </w:r>
          </w:p>
        </w:tc>
        <w:tc>
          <w:tcPr>
            <w:tcW w:w="1417" w:type="dxa"/>
          </w:tcPr>
          <w:p w:rsidR="00271E1C" w:rsidRPr="00271E1C" w:rsidRDefault="00271E1C" w:rsidP="007F10B7">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position w:val="-1"/>
                <w:sz w:val="20"/>
                <w:szCs w:val="20"/>
              </w:rPr>
              <w:t>6 210 026,76</w:t>
            </w:r>
          </w:p>
        </w:tc>
        <w:tc>
          <w:tcPr>
            <w:tcW w:w="5670" w:type="dxa"/>
          </w:tcPr>
          <w:p w:rsidR="00271E1C" w:rsidRPr="00271E1C" w:rsidRDefault="00271E1C" w:rsidP="007F10B7">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2019 m. už 150 tūkst. Eur atliktas inžinerinių tinklų tiesimas.</w:t>
            </w:r>
          </w:p>
          <w:p w:rsidR="00271E1C" w:rsidRPr="00271E1C" w:rsidRDefault="00271E1C" w:rsidP="007F10B7">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2020 m. projekto įgyvendinimui iš valstybės biudžeto skirta 1 587 tūkst. Eur,</w:t>
            </w:r>
          </w:p>
          <w:p w:rsidR="00271E1C" w:rsidRPr="00271E1C" w:rsidRDefault="00271E1C" w:rsidP="007F10B7">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iš kurių: 1 487 tūkst., Eur – iš valstybės pasiskolintos lėšos ekonomikai skatinti ir</w:t>
            </w:r>
          </w:p>
          <w:p w:rsidR="00271E1C" w:rsidRPr="00271E1C" w:rsidRDefault="00271E1C" w:rsidP="007F10B7">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100 tūkst. Eur. – VIP, 381,2 tūkst. Eur – Savivaldybės prisidėjimas.</w:t>
            </w:r>
          </w:p>
          <w:p w:rsidR="00271E1C" w:rsidRPr="00271E1C" w:rsidRDefault="00271E1C" w:rsidP="007F10B7">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Bendra suma – 1 968,2 tūkst. Eur.</w:t>
            </w:r>
          </w:p>
          <w:p w:rsidR="00271E1C" w:rsidRPr="00271E1C" w:rsidRDefault="00271E1C" w:rsidP="007F10B7">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 xml:space="preserve">2020 m. buvo įrengta požeminė pastato dalis su inžineriniais lauko tinklais. Pradėti pirmieji surenkamų gelžbetotinių konstrukcijų montavimo darbai. </w:t>
            </w:r>
          </w:p>
          <w:p w:rsidR="00271E1C" w:rsidRPr="00271E1C" w:rsidRDefault="00271E1C" w:rsidP="007F10B7">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2020 m. gegužės 13 d. pasirašyta rangos darbų pirkimo sutartis, kurios vertė – 4 562 090,89 Eur. Šiuo metu pasirašius papildomus susitarimus rangos darbų vertė yra 5 373 564,70 Eur.</w:t>
            </w:r>
          </w:p>
          <w:p w:rsidR="00271E1C" w:rsidRPr="00271E1C" w:rsidRDefault="00271E1C" w:rsidP="007F10B7">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2021 m. kovo 25 d. LR finansų ministerijai ir LR švietimo, mokslo ir sporto ministerijai pateiktas patikslintas investicinis projektas, prašant papildomo finansavimo didėjant investicinio projekto vertei.</w:t>
            </w:r>
          </w:p>
          <w:p w:rsidR="00271E1C" w:rsidRPr="00271E1C" w:rsidRDefault="00271E1C" w:rsidP="007F10B7">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2021 m. balandžio 23 d. pasirašyta finansavimo sutartis, kuria skiriama 563 000,00 Eur projekto įgyvendinimui 2021 metais iš valstybės biudžeto lėšų (VIP).</w:t>
            </w:r>
          </w:p>
          <w:p w:rsidR="00271E1C" w:rsidRPr="00271E1C" w:rsidRDefault="00271E1C" w:rsidP="007F10B7">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 xml:space="preserve">2021 m. atlikta darbų už 1 767 727,47 Eur. Projekto įgyvendinimui 2021 m. panaudota 563 000,00 Eur VIP lėšų; 1 132 115,09 Eur – SB lėšų (sulaikoma suma – 72 612,38 Eur). </w:t>
            </w:r>
          </w:p>
          <w:p w:rsidR="00271E1C" w:rsidRPr="00271E1C" w:rsidRDefault="00271E1C" w:rsidP="007F10B7">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2021 m. uždengtas stogas, įrengtas pastato fasadas, sudėta didžioji dalis langų, įrengta ir eksploatuojama šildymo sistema, atlikta dalis aikštelės įrengimo darbų, formuojami baseinai ir kiti vidaus darbai.</w:t>
            </w:r>
          </w:p>
          <w:p w:rsidR="00271E1C" w:rsidRPr="00271E1C" w:rsidRDefault="00271E1C" w:rsidP="007F10B7">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position w:val="-1"/>
                <w:sz w:val="20"/>
                <w:szCs w:val="20"/>
              </w:rPr>
              <w:t>2022 m</w:t>
            </w:r>
            <w:r w:rsidRPr="00271E1C">
              <w:rPr>
                <w:rFonts w:ascii="Times New Roman" w:eastAsia="Times New Roman" w:hAnsi="Times New Roman" w:cs="Times New Roman"/>
                <w:b/>
                <w:position w:val="-1"/>
                <w:sz w:val="20"/>
                <w:szCs w:val="20"/>
              </w:rPr>
              <w:t>.</w:t>
            </w:r>
            <w:r w:rsidRPr="00271E1C">
              <w:rPr>
                <w:rFonts w:ascii="Times New Roman" w:eastAsia="Times New Roman" w:hAnsi="Times New Roman" w:cs="Times New Roman"/>
                <w:position w:val="-1"/>
                <w:sz w:val="20"/>
                <w:szCs w:val="20"/>
              </w:rPr>
              <w:t xml:space="preserve"> užbaigti sporto komplekso statybos darbai, šiuo metu vyksta objekto pridavimo procedūros, perkama įranga ir kitas inventorius. 2022 m. panaudota 1 671 859,79 Eur paskolos ir Savivaldybės biudžeto lėšų.</w:t>
            </w:r>
          </w:p>
        </w:tc>
      </w:tr>
    </w:tbl>
    <w:p w:rsidR="00271E1C" w:rsidRPr="00271E1C" w:rsidRDefault="00271E1C" w:rsidP="00271E1C">
      <w:pPr>
        <w:pBdr>
          <w:top w:val="nil"/>
          <w:left w:val="nil"/>
          <w:bottom w:val="nil"/>
          <w:right w:val="nil"/>
          <w:between w:val="nil"/>
        </w:pBdr>
        <w:suppressAutoHyphens/>
        <w:spacing w:after="0" w:line="240" w:lineRule="auto"/>
        <w:ind w:leftChars="-1" w:hangingChars="1" w:hanging="2"/>
        <w:jc w:val="right"/>
        <w:textDirection w:val="btLr"/>
        <w:textAlignment w:val="top"/>
        <w:outlineLvl w:val="0"/>
        <w:rPr>
          <w:rFonts w:ascii="Times New Roman" w:eastAsia="Times New Roman" w:hAnsi="Times New Roman" w:cs="Times New Roman"/>
          <w:b/>
          <w:color w:val="000000"/>
          <w:position w:val="-1"/>
          <w:sz w:val="24"/>
          <w:szCs w:val="24"/>
        </w:rPr>
      </w:pPr>
    </w:p>
    <w:p w:rsidR="00271E1C" w:rsidRP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b/>
          <w:color w:val="000000"/>
          <w:position w:val="-1"/>
          <w:sz w:val="24"/>
          <w:szCs w:val="24"/>
        </w:rPr>
      </w:pPr>
      <w:r w:rsidRPr="00271E1C">
        <w:rPr>
          <w:rFonts w:ascii="Times New Roman" w:eastAsia="Times New Roman" w:hAnsi="Times New Roman" w:cs="Times New Roman"/>
          <w:b/>
          <w:color w:val="000000"/>
          <w:position w:val="-1"/>
          <w:sz w:val="24"/>
          <w:szCs w:val="24"/>
        </w:rPr>
        <w:t xml:space="preserve">Viešųjų investicijų plėtros agentūros (VIPA) dotacijos </w:t>
      </w:r>
    </w:p>
    <w:p w:rsidR="00B30FE2" w:rsidRDefault="00B30FE2" w:rsidP="00271E1C">
      <w:pPr>
        <w:pBdr>
          <w:top w:val="nil"/>
          <w:left w:val="nil"/>
          <w:bottom w:val="nil"/>
          <w:right w:val="nil"/>
          <w:between w:val="nil"/>
        </w:pBdr>
        <w:suppressAutoHyphens/>
        <w:spacing w:after="0" w:line="240" w:lineRule="auto"/>
        <w:ind w:leftChars="-1" w:hangingChars="1" w:hanging="2"/>
        <w:jc w:val="right"/>
        <w:textDirection w:val="btLr"/>
        <w:textAlignment w:val="top"/>
        <w:outlineLvl w:val="0"/>
        <w:rPr>
          <w:rFonts w:ascii="Times New Roman" w:eastAsia="Times New Roman" w:hAnsi="Times New Roman" w:cs="Times New Roman"/>
          <w:b/>
          <w:color w:val="000000"/>
          <w:position w:val="-1"/>
          <w:sz w:val="24"/>
          <w:szCs w:val="24"/>
        </w:rPr>
      </w:pPr>
    </w:p>
    <w:p w:rsidR="00271E1C" w:rsidRPr="00271E1C" w:rsidRDefault="00271E1C" w:rsidP="00271E1C">
      <w:pPr>
        <w:pBdr>
          <w:top w:val="nil"/>
          <w:left w:val="nil"/>
          <w:bottom w:val="nil"/>
          <w:right w:val="nil"/>
          <w:between w:val="nil"/>
        </w:pBdr>
        <w:suppressAutoHyphens/>
        <w:spacing w:after="0" w:line="240" w:lineRule="auto"/>
        <w:ind w:leftChars="-1" w:hangingChars="1" w:hanging="2"/>
        <w:jc w:val="right"/>
        <w:textDirection w:val="btLr"/>
        <w:textAlignment w:val="top"/>
        <w:outlineLvl w:val="0"/>
        <w:rPr>
          <w:rFonts w:ascii="Times New Roman" w:eastAsia="Times New Roman" w:hAnsi="Times New Roman" w:cs="Times New Roman"/>
          <w:b/>
          <w:color w:val="000000"/>
          <w:position w:val="-1"/>
          <w:sz w:val="24"/>
          <w:szCs w:val="24"/>
        </w:rPr>
      </w:pPr>
      <w:r w:rsidRPr="00271E1C">
        <w:rPr>
          <w:rFonts w:ascii="Times New Roman" w:eastAsia="Times New Roman" w:hAnsi="Times New Roman" w:cs="Times New Roman"/>
          <w:b/>
          <w:color w:val="000000"/>
          <w:position w:val="-1"/>
          <w:sz w:val="24"/>
          <w:szCs w:val="24"/>
        </w:rPr>
        <w:t>4 lentelė</w:t>
      </w:r>
    </w:p>
    <w:tbl>
      <w:tblPr>
        <w:tblW w:w="985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75"/>
        <w:gridCol w:w="2977"/>
        <w:gridCol w:w="1701"/>
        <w:gridCol w:w="1276"/>
        <w:gridCol w:w="1134"/>
        <w:gridCol w:w="2092"/>
      </w:tblGrid>
      <w:tr w:rsidR="00271E1C" w:rsidRPr="00271E1C" w:rsidTr="00B30FE2">
        <w:trPr>
          <w:trHeight w:val="543"/>
        </w:trPr>
        <w:tc>
          <w:tcPr>
            <w:tcW w:w="675" w:type="dxa"/>
            <w:shd w:val="clear" w:color="auto" w:fill="D0CECE" w:themeFill="background2" w:themeFillShade="E6"/>
          </w:tcPr>
          <w:p w:rsidR="00B30FE2" w:rsidRDefault="00B30FE2"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b/>
                <w:color w:val="000000"/>
                <w:position w:val="-1"/>
              </w:rPr>
            </w:pPr>
          </w:p>
          <w:p w:rsidR="00271E1C" w:rsidRP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rPr>
            </w:pPr>
            <w:r w:rsidRPr="00271E1C">
              <w:rPr>
                <w:rFonts w:ascii="Times New Roman" w:eastAsia="Times New Roman" w:hAnsi="Times New Roman" w:cs="Times New Roman"/>
                <w:b/>
                <w:color w:val="000000"/>
                <w:position w:val="-1"/>
              </w:rPr>
              <w:t>Eil. Nr.</w:t>
            </w:r>
          </w:p>
        </w:tc>
        <w:tc>
          <w:tcPr>
            <w:tcW w:w="2977" w:type="dxa"/>
            <w:shd w:val="clear" w:color="auto" w:fill="D0CECE" w:themeFill="background2" w:themeFillShade="E6"/>
          </w:tcPr>
          <w:p w:rsidR="00B30FE2" w:rsidRDefault="00B30FE2"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b/>
                <w:color w:val="000000"/>
                <w:position w:val="-1"/>
              </w:rPr>
            </w:pPr>
          </w:p>
          <w:p w:rsidR="00B30FE2" w:rsidRDefault="00B30FE2"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b/>
                <w:color w:val="000000"/>
                <w:position w:val="-1"/>
              </w:rPr>
            </w:pPr>
          </w:p>
          <w:p w:rsidR="00271E1C" w:rsidRP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rPr>
            </w:pPr>
            <w:r w:rsidRPr="00271E1C">
              <w:rPr>
                <w:rFonts w:ascii="Times New Roman" w:eastAsia="Times New Roman" w:hAnsi="Times New Roman" w:cs="Times New Roman"/>
                <w:b/>
                <w:color w:val="000000"/>
                <w:position w:val="-1"/>
              </w:rPr>
              <w:t>Projekto pavadinimas</w:t>
            </w:r>
          </w:p>
        </w:tc>
        <w:tc>
          <w:tcPr>
            <w:tcW w:w="1701" w:type="dxa"/>
            <w:shd w:val="clear" w:color="auto" w:fill="D0CECE" w:themeFill="background2" w:themeFillShade="E6"/>
          </w:tcPr>
          <w:p w:rsidR="00B30FE2" w:rsidRDefault="00B30FE2"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b/>
                <w:color w:val="000000"/>
                <w:position w:val="-1"/>
              </w:rPr>
            </w:pPr>
          </w:p>
          <w:p w:rsidR="00271E1C" w:rsidRP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rPr>
            </w:pPr>
            <w:r w:rsidRPr="00271E1C">
              <w:rPr>
                <w:rFonts w:ascii="Times New Roman" w:eastAsia="Times New Roman" w:hAnsi="Times New Roman" w:cs="Times New Roman"/>
                <w:b/>
                <w:color w:val="000000"/>
                <w:position w:val="-1"/>
              </w:rPr>
              <w:t>Finansavimo priemonė</w:t>
            </w:r>
          </w:p>
        </w:tc>
        <w:tc>
          <w:tcPr>
            <w:tcW w:w="1276" w:type="dxa"/>
            <w:shd w:val="clear" w:color="auto" w:fill="D0CECE" w:themeFill="background2" w:themeFillShade="E6"/>
          </w:tcPr>
          <w:p w:rsidR="00B30FE2" w:rsidRDefault="00B30FE2"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b/>
                <w:color w:val="000000"/>
                <w:position w:val="-1"/>
              </w:rPr>
            </w:pPr>
          </w:p>
          <w:p w:rsidR="00271E1C" w:rsidRP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rPr>
            </w:pPr>
            <w:r w:rsidRPr="00271E1C">
              <w:rPr>
                <w:rFonts w:ascii="Times New Roman" w:eastAsia="Times New Roman" w:hAnsi="Times New Roman" w:cs="Times New Roman"/>
                <w:b/>
                <w:color w:val="000000"/>
                <w:position w:val="-1"/>
              </w:rPr>
              <w:t xml:space="preserve">Dotacijos suma, </w:t>
            </w:r>
          </w:p>
          <w:p w:rsidR="00271E1C" w:rsidRP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rPr>
            </w:pPr>
            <w:r w:rsidRPr="00271E1C">
              <w:rPr>
                <w:rFonts w:ascii="Times New Roman" w:eastAsia="Times New Roman" w:hAnsi="Times New Roman" w:cs="Times New Roman"/>
                <w:b/>
                <w:color w:val="000000"/>
                <w:position w:val="-1"/>
              </w:rPr>
              <w:t>Eur</w:t>
            </w:r>
          </w:p>
          <w:p w:rsidR="00271E1C" w:rsidRP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rPr>
            </w:pPr>
          </w:p>
        </w:tc>
        <w:tc>
          <w:tcPr>
            <w:tcW w:w="1134" w:type="dxa"/>
            <w:shd w:val="clear" w:color="auto" w:fill="D0CECE" w:themeFill="background2" w:themeFillShade="E6"/>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rPr>
            </w:pPr>
            <w:r w:rsidRPr="00271E1C">
              <w:rPr>
                <w:rFonts w:ascii="Times New Roman" w:eastAsia="Times New Roman" w:hAnsi="Times New Roman" w:cs="Times New Roman"/>
                <w:b/>
                <w:color w:val="000000"/>
                <w:position w:val="-1"/>
              </w:rPr>
              <w:t>Grąžinama dotacijos suma, Eur</w:t>
            </w:r>
          </w:p>
        </w:tc>
        <w:tc>
          <w:tcPr>
            <w:tcW w:w="2092" w:type="dxa"/>
            <w:shd w:val="clear" w:color="auto" w:fill="D0CECE" w:themeFill="background2" w:themeFillShade="E6"/>
          </w:tcPr>
          <w:p w:rsidR="00B30FE2" w:rsidRDefault="00B30FE2"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b/>
                <w:color w:val="000000"/>
                <w:position w:val="-1"/>
              </w:rPr>
            </w:pPr>
          </w:p>
          <w:p w:rsidR="00271E1C" w:rsidRP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rPr>
            </w:pPr>
            <w:r w:rsidRPr="00271E1C">
              <w:rPr>
                <w:rFonts w:ascii="Times New Roman" w:eastAsia="Times New Roman" w:hAnsi="Times New Roman" w:cs="Times New Roman"/>
                <w:b/>
                <w:color w:val="000000"/>
                <w:position w:val="-1"/>
              </w:rPr>
              <w:t>Kita aktuali informacija</w:t>
            </w:r>
          </w:p>
        </w:tc>
      </w:tr>
      <w:tr w:rsidR="00271E1C" w:rsidRPr="00271E1C" w:rsidTr="00271E1C">
        <w:trPr>
          <w:trHeight w:val="738"/>
        </w:trPr>
        <w:tc>
          <w:tcPr>
            <w:tcW w:w="675"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1.</w:t>
            </w:r>
          </w:p>
        </w:tc>
        <w:tc>
          <w:tcPr>
            <w:tcW w:w="2977"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Tunelinio viaduko po geležinkeliu Plungės mieste, Dariaus ir Girėno gatvėje, įrengimas</w:t>
            </w:r>
          </w:p>
        </w:tc>
        <w:tc>
          <w:tcPr>
            <w:tcW w:w="1701"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Viešųjų investicijų plėtros agentūra</w:t>
            </w:r>
          </w:p>
        </w:tc>
        <w:tc>
          <w:tcPr>
            <w:tcW w:w="1276"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right"/>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151 446,87</w:t>
            </w:r>
          </w:p>
        </w:tc>
        <w:tc>
          <w:tcPr>
            <w:tcW w:w="1134"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right"/>
              <w:textDirection w:val="btLr"/>
              <w:textAlignment w:val="top"/>
              <w:outlineLvl w:val="0"/>
              <w:rPr>
                <w:rFonts w:ascii="Times New Roman" w:eastAsia="Times New Roman" w:hAnsi="Times New Roman" w:cs="Times New Roman"/>
                <w:color w:val="000000"/>
                <w:position w:val="-1"/>
                <w:sz w:val="20"/>
                <w:szCs w:val="20"/>
              </w:rPr>
            </w:pPr>
          </w:p>
        </w:tc>
        <w:tc>
          <w:tcPr>
            <w:tcW w:w="2092"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Dotacijos sutartis pasirašyta 2019-01-23.</w:t>
            </w:r>
          </w:p>
        </w:tc>
      </w:tr>
      <w:tr w:rsidR="00271E1C" w:rsidRPr="00271E1C" w:rsidTr="00271E1C">
        <w:trPr>
          <w:trHeight w:val="738"/>
        </w:trPr>
        <w:tc>
          <w:tcPr>
            <w:tcW w:w="675"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2.</w:t>
            </w:r>
          </w:p>
        </w:tc>
        <w:tc>
          <w:tcPr>
            <w:tcW w:w="2977"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Babrungo upės slėnio estrados teritorijos ir jos prieigų bei jungčių su Plungės miesto centrine dalimi sutvarkymas</w:t>
            </w:r>
          </w:p>
        </w:tc>
        <w:tc>
          <w:tcPr>
            <w:tcW w:w="1701"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Viešųjų investicijų plėtros agentūra</w:t>
            </w:r>
          </w:p>
        </w:tc>
        <w:tc>
          <w:tcPr>
            <w:tcW w:w="1276"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right"/>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268 146,59</w:t>
            </w:r>
          </w:p>
        </w:tc>
        <w:tc>
          <w:tcPr>
            <w:tcW w:w="1134"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right"/>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61 673,72</w:t>
            </w:r>
          </w:p>
        </w:tc>
        <w:tc>
          <w:tcPr>
            <w:tcW w:w="2092"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 xml:space="preserve">Dotacijos sutartis pasirašyta 2018-09-25 </w:t>
            </w:r>
          </w:p>
        </w:tc>
      </w:tr>
      <w:tr w:rsidR="00271E1C" w:rsidRPr="00271E1C" w:rsidTr="00271E1C">
        <w:trPr>
          <w:trHeight w:val="738"/>
        </w:trPr>
        <w:tc>
          <w:tcPr>
            <w:tcW w:w="675"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3.</w:t>
            </w:r>
          </w:p>
        </w:tc>
        <w:tc>
          <w:tcPr>
            <w:tcW w:w="2977"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Aktyvaus poilsio ir pramogų zonos sukūrimas Plungės m. M. Oginskio dvaro teritorijoje, prie autobusų stoties</w:t>
            </w:r>
          </w:p>
        </w:tc>
        <w:tc>
          <w:tcPr>
            <w:tcW w:w="1701"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Viešųjų investicijų plėtros agentūra</w:t>
            </w:r>
          </w:p>
        </w:tc>
        <w:tc>
          <w:tcPr>
            <w:tcW w:w="1276"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right"/>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118 954,39</w:t>
            </w:r>
          </w:p>
        </w:tc>
        <w:tc>
          <w:tcPr>
            <w:tcW w:w="1134"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right"/>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35 686,32</w:t>
            </w:r>
          </w:p>
        </w:tc>
        <w:tc>
          <w:tcPr>
            <w:tcW w:w="2092"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Dotacijos sutartis pasirašyta 2018-07-23</w:t>
            </w:r>
          </w:p>
        </w:tc>
      </w:tr>
      <w:tr w:rsidR="00271E1C" w:rsidRPr="00271E1C" w:rsidTr="00271E1C">
        <w:trPr>
          <w:trHeight w:val="738"/>
        </w:trPr>
        <w:tc>
          <w:tcPr>
            <w:tcW w:w="675"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4.</w:t>
            </w:r>
          </w:p>
        </w:tc>
        <w:tc>
          <w:tcPr>
            <w:tcW w:w="2977"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Pėsčiųjų ir dviračių takų Plungės miesto Gandingos ir J. Tumo-Vaižganto gatvėse įrengimas</w:t>
            </w:r>
          </w:p>
        </w:tc>
        <w:tc>
          <w:tcPr>
            <w:tcW w:w="1701"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Viešųjų investicijų plėtros agentūra</w:t>
            </w:r>
          </w:p>
        </w:tc>
        <w:tc>
          <w:tcPr>
            <w:tcW w:w="1276"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right"/>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31 169,44</w:t>
            </w:r>
          </w:p>
        </w:tc>
        <w:tc>
          <w:tcPr>
            <w:tcW w:w="1134"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right"/>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8 415,75</w:t>
            </w:r>
          </w:p>
        </w:tc>
        <w:tc>
          <w:tcPr>
            <w:tcW w:w="2092"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Dotacijos sutartis pasirašyta 2019-06-06</w:t>
            </w:r>
          </w:p>
        </w:tc>
      </w:tr>
      <w:tr w:rsidR="00271E1C" w:rsidRPr="00271E1C" w:rsidTr="00271E1C">
        <w:trPr>
          <w:trHeight w:val="738"/>
        </w:trPr>
        <w:tc>
          <w:tcPr>
            <w:tcW w:w="675"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5.</w:t>
            </w:r>
          </w:p>
        </w:tc>
        <w:tc>
          <w:tcPr>
            <w:tcW w:w="2977"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Kraštovaizdžio planavimas, tvarkymas ir būklės gerinimas Plungės rajone</w:t>
            </w:r>
            <w:r w:rsidRPr="00271E1C">
              <w:rPr>
                <w:rFonts w:ascii="Times New Roman" w:eastAsia="Times New Roman" w:hAnsi="Times New Roman" w:cs="Times New Roman"/>
                <w:color w:val="000000"/>
                <w:position w:val="-1"/>
                <w:sz w:val="20"/>
                <w:szCs w:val="20"/>
              </w:rPr>
              <w:tab/>
            </w:r>
          </w:p>
        </w:tc>
        <w:tc>
          <w:tcPr>
            <w:tcW w:w="1701"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Viešųjų investicijų plėtros agentūra</w:t>
            </w:r>
          </w:p>
        </w:tc>
        <w:tc>
          <w:tcPr>
            <w:tcW w:w="1276"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right"/>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position w:val="-1"/>
                <w:sz w:val="20"/>
                <w:szCs w:val="20"/>
              </w:rPr>
              <w:t>58 839,04</w:t>
            </w:r>
          </w:p>
        </w:tc>
        <w:tc>
          <w:tcPr>
            <w:tcW w:w="1134"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right"/>
              <w:textDirection w:val="btLr"/>
              <w:textAlignment w:val="top"/>
              <w:outlineLvl w:val="0"/>
              <w:rPr>
                <w:rFonts w:ascii="Times New Roman" w:eastAsia="Times New Roman" w:hAnsi="Times New Roman" w:cs="Times New Roman"/>
                <w:color w:val="000000"/>
                <w:position w:val="-1"/>
                <w:sz w:val="20"/>
                <w:szCs w:val="20"/>
              </w:rPr>
            </w:pPr>
          </w:p>
        </w:tc>
        <w:tc>
          <w:tcPr>
            <w:tcW w:w="2092"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Dotacijos sutartis pasirašyta 2019-04-24; 2022-06-09.</w:t>
            </w:r>
          </w:p>
        </w:tc>
      </w:tr>
      <w:tr w:rsidR="00271E1C" w:rsidRPr="00271E1C" w:rsidTr="00271E1C">
        <w:trPr>
          <w:trHeight w:val="738"/>
        </w:trPr>
        <w:tc>
          <w:tcPr>
            <w:tcW w:w="675"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6.</w:t>
            </w:r>
          </w:p>
        </w:tc>
        <w:tc>
          <w:tcPr>
            <w:tcW w:w="2977"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Teikiamų paslaugų procesų tobulinimas ir aptarnavimo kokybės gerinimas Plungės rajono savivaldybėje</w:t>
            </w:r>
          </w:p>
        </w:tc>
        <w:tc>
          <w:tcPr>
            <w:tcW w:w="1701"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Viešųjų investicijų plėtros agentūra</w:t>
            </w:r>
          </w:p>
        </w:tc>
        <w:tc>
          <w:tcPr>
            <w:tcW w:w="1276"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right"/>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35 571,68</w:t>
            </w:r>
          </w:p>
        </w:tc>
        <w:tc>
          <w:tcPr>
            <w:tcW w:w="1134"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right"/>
              <w:textDirection w:val="btLr"/>
              <w:textAlignment w:val="top"/>
              <w:outlineLvl w:val="0"/>
              <w:rPr>
                <w:rFonts w:ascii="Times New Roman" w:eastAsia="Times New Roman" w:hAnsi="Times New Roman" w:cs="Times New Roman"/>
                <w:color w:val="000000"/>
                <w:position w:val="-1"/>
                <w:sz w:val="20"/>
                <w:szCs w:val="20"/>
              </w:rPr>
            </w:pPr>
          </w:p>
        </w:tc>
        <w:tc>
          <w:tcPr>
            <w:tcW w:w="2092"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Dotacijos sutartis pasirašyta 2019-04-24</w:t>
            </w:r>
          </w:p>
        </w:tc>
      </w:tr>
      <w:tr w:rsidR="00271E1C" w:rsidRPr="00271E1C" w:rsidTr="00271E1C">
        <w:trPr>
          <w:trHeight w:val="738"/>
        </w:trPr>
        <w:tc>
          <w:tcPr>
            <w:tcW w:w="675"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lastRenderedPageBreak/>
              <w:t>7.</w:t>
            </w:r>
          </w:p>
        </w:tc>
        <w:tc>
          <w:tcPr>
            <w:tcW w:w="2977"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Plungės M. Oginskio dvaro sodybos pastato – žirgyno pritaikymas visuomenės kultūros ir rekreacijos reikmėms (I etapas)</w:t>
            </w:r>
          </w:p>
        </w:tc>
        <w:tc>
          <w:tcPr>
            <w:tcW w:w="1701"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Viešųjų investicijų plėtros agentūra</w:t>
            </w:r>
          </w:p>
        </w:tc>
        <w:tc>
          <w:tcPr>
            <w:tcW w:w="1276"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right"/>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94 048,23</w:t>
            </w:r>
          </w:p>
        </w:tc>
        <w:tc>
          <w:tcPr>
            <w:tcW w:w="1134"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right"/>
              <w:textDirection w:val="btLr"/>
              <w:textAlignment w:val="top"/>
              <w:outlineLvl w:val="0"/>
              <w:rPr>
                <w:rFonts w:ascii="Times New Roman" w:eastAsia="Times New Roman" w:hAnsi="Times New Roman" w:cs="Times New Roman"/>
                <w:color w:val="000000"/>
                <w:position w:val="-1"/>
                <w:sz w:val="20"/>
                <w:szCs w:val="20"/>
              </w:rPr>
            </w:pPr>
          </w:p>
        </w:tc>
        <w:tc>
          <w:tcPr>
            <w:tcW w:w="2092"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Dotacijos sutartis pasirašyta 2019-04-24</w:t>
            </w:r>
          </w:p>
        </w:tc>
      </w:tr>
      <w:tr w:rsidR="00271E1C" w:rsidRPr="00271E1C" w:rsidTr="00271E1C">
        <w:trPr>
          <w:trHeight w:val="738"/>
        </w:trPr>
        <w:tc>
          <w:tcPr>
            <w:tcW w:w="675"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8.</w:t>
            </w:r>
          </w:p>
        </w:tc>
        <w:tc>
          <w:tcPr>
            <w:tcW w:w="2977"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Plungės miesto poilsio ir rekreacijos zonų sukūrimas prie Babrungo upės ir Gondingos hidroelektrinės tvenkinio bei prieigų prie jų sutvarkymas</w:t>
            </w:r>
          </w:p>
        </w:tc>
        <w:tc>
          <w:tcPr>
            <w:tcW w:w="1701"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Viešųjų investicijų plėtros agentūra</w:t>
            </w:r>
          </w:p>
        </w:tc>
        <w:tc>
          <w:tcPr>
            <w:tcW w:w="1276"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right"/>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267 330,00</w:t>
            </w:r>
          </w:p>
        </w:tc>
        <w:tc>
          <w:tcPr>
            <w:tcW w:w="1134"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right"/>
              <w:textDirection w:val="btLr"/>
              <w:textAlignment w:val="top"/>
              <w:outlineLvl w:val="0"/>
              <w:rPr>
                <w:rFonts w:ascii="Times New Roman" w:eastAsia="Times New Roman" w:hAnsi="Times New Roman" w:cs="Times New Roman"/>
                <w:color w:val="000000"/>
                <w:position w:val="-1"/>
                <w:sz w:val="20"/>
                <w:szCs w:val="20"/>
              </w:rPr>
            </w:pPr>
          </w:p>
        </w:tc>
        <w:tc>
          <w:tcPr>
            <w:tcW w:w="2092"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Dotacijos sutartis pasirašyta 2020-12-15; 2021-06-09</w:t>
            </w:r>
          </w:p>
        </w:tc>
      </w:tr>
      <w:tr w:rsidR="00271E1C" w:rsidRPr="00271E1C" w:rsidTr="00271E1C">
        <w:trPr>
          <w:trHeight w:val="738"/>
        </w:trPr>
        <w:tc>
          <w:tcPr>
            <w:tcW w:w="675"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9.</w:t>
            </w:r>
          </w:p>
        </w:tc>
        <w:tc>
          <w:tcPr>
            <w:tcW w:w="2977"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Užterštos teritorijos Plungės m., Birutės g., greta Gandingos HE tvenkinio, ir užterštos naftos produktais teritorijos Narvaišių k. sutvarkymas</w:t>
            </w:r>
          </w:p>
        </w:tc>
        <w:tc>
          <w:tcPr>
            <w:tcW w:w="1701"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Viešųjų investicijų plėtros agentūra</w:t>
            </w:r>
          </w:p>
        </w:tc>
        <w:tc>
          <w:tcPr>
            <w:tcW w:w="1276"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right"/>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color w:val="000000"/>
                <w:position w:val="-1"/>
                <w:sz w:val="20"/>
                <w:szCs w:val="20"/>
              </w:rPr>
              <w:t>62 979,27</w:t>
            </w:r>
          </w:p>
        </w:tc>
        <w:tc>
          <w:tcPr>
            <w:tcW w:w="1134"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right"/>
              <w:textDirection w:val="btLr"/>
              <w:textAlignment w:val="top"/>
              <w:outlineLvl w:val="0"/>
              <w:rPr>
                <w:rFonts w:ascii="Times New Roman" w:eastAsia="Times New Roman" w:hAnsi="Times New Roman" w:cs="Times New Roman"/>
                <w:color w:val="000000"/>
                <w:position w:val="-1"/>
                <w:sz w:val="20"/>
                <w:szCs w:val="20"/>
              </w:rPr>
            </w:pPr>
          </w:p>
        </w:tc>
        <w:tc>
          <w:tcPr>
            <w:tcW w:w="2092"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textDirection w:val="btLr"/>
              <w:textAlignment w:val="top"/>
              <w:outlineLvl w:val="0"/>
              <w:rPr>
                <w:rFonts w:ascii="Times New Roman" w:eastAsia="Times New Roman" w:hAnsi="Times New Roman" w:cs="Times New Roman"/>
                <w:color w:val="212529"/>
                <w:position w:val="-1"/>
                <w:sz w:val="20"/>
                <w:szCs w:val="20"/>
              </w:rPr>
            </w:pPr>
            <w:r w:rsidRPr="00271E1C">
              <w:rPr>
                <w:rFonts w:ascii="Times New Roman" w:eastAsia="Times New Roman" w:hAnsi="Times New Roman" w:cs="Times New Roman"/>
                <w:color w:val="000000"/>
                <w:position w:val="-1"/>
                <w:sz w:val="20"/>
                <w:szCs w:val="20"/>
              </w:rPr>
              <w:t xml:space="preserve">Dotacijos sutartis pasirašyta </w:t>
            </w:r>
            <w:r w:rsidRPr="00271E1C">
              <w:rPr>
                <w:rFonts w:ascii="Times New Roman" w:eastAsia="Times New Roman" w:hAnsi="Times New Roman" w:cs="Times New Roman"/>
                <w:color w:val="212529"/>
                <w:position w:val="-1"/>
                <w:sz w:val="20"/>
                <w:szCs w:val="20"/>
              </w:rPr>
              <w:t>2020-09-10</w:t>
            </w:r>
          </w:p>
          <w:p w:rsidR="00271E1C" w:rsidRPr="00271E1C" w:rsidRDefault="00271E1C" w:rsidP="00271E1C">
            <w:pPr>
              <w:pBdr>
                <w:top w:val="nil"/>
                <w:left w:val="nil"/>
                <w:bottom w:val="nil"/>
                <w:right w:val="nil"/>
                <w:between w:val="nil"/>
              </w:pBdr>
              <w:suppressAutoHyphens/>
              <w:spacing w:after="0" w:line="240" w:lineRule="auto"/>
              <w:ind w:leftChars="-1" w:hangingChars="1" w:hanging="2"/>
              <w:textDirection w:val="btLr"/>
              <w:textAlignment w:val="top"/>
              <w:outlineLvl w:val="0"/>
              <w:rPr>
                <w:rFonts w:ascii="Times New Roman" w:eastAsia="Times New Roman" w:hAnsi="Times New Roman" w:cs="Times New Roman"/>
                <w:color w:val="212529"/>
                <w:position w:val="-1"/>
                <w:sz w:val="20"/>
                <w:szCs w:val="20"/>
              </w:rPr>
            </w:pPr>
          </w:p>
        </w:tc>
      </w:tr>
      <w:tr w:rsidR="00271E1C" w:rsidRPr="00271E1C" w:rsidTr="00271E1C">
        <w:trPr>
          <w:trHeight w:val="738"/>
        </w:trPr>
        <w:tc>
          <w:tcPr>
            <w:tcW w:w="675"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position w:val="-1"/>
                <w:sz w:val="20"/>
                <w:szCs w:val="20"/>
              </w:rPr>
              <w:t>10.</w:t>
            </w:r>
          </w:p>
        </w:tc>
        <w:tc>
          <w:tcPr>
            <w:tcW w:w="2977" w:type="dxa"/>
          </w:tcPr>
          <w:p w:rsidR="00271E1C" w:rsidRPr="00271E1C" w:rsidRDefault="00271E1C" w:rsidP="00271E1C">
            <w:pPr>
              <w:suppressAutoHyphens/>
              <w:spacing w:after="0" w:line="1" w:lineRule="atLeast"/>
              <w:ind w:leftChars="-1" w:hangingChars="1" w:hanging="2"/>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position w:val="-1"/>
                <w:sz w:val="20"/>
                <w:szCs w:val="20"/>
              </w:rPr>
              <w:t>Užterštos teritorijos Plungės m., Birutės g., greta Gandingos HE tvenkinio, ir užterštos naftos produktais teritorijos Narvaišių k. sutvarkymas</w:t>
            </w:r>
          </w:p>
        </w:tc>
        <w:tc>
          <w:tcPr>
            <w:tcW w:w="1701" w:type="dxa"/>
          </w:tcPr>
          <w:p w:rsidR="00271E1C" w:rsidRPr="00271E1C" w:rsidRDefault="00271E1C" w:rsidP="00271E1C">
            <w:pPr>
              <w:suppressAutoHyphens/>
              <w:spacing w:after="0" w:line="1" w:lineRule="atLeast"/>
              <w:ind w:leftChars="-1" w:hangingChars="1" w:hanging="2"/>
              <w:jc w:val="center"/>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position w:val="-1"/>
                <w:sz w:val="20"/>
                <w:szCs w:val="20"/>
              </w:rPr>
              <w:t>Viešųjų investicijų plėtros agentūra</w:t>
            </w:r>
          </w:p>
        </w:tc>
        <w:tc>
          <w:tcPr>
            <w:tcW w:w="1276"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right"/>
              <w:textDirection w:val="btLr"/>
              <w:textAlignment w:val="top"/>
              <w:outlineLvl w:val="0"/>
              <w:rPr>
                <w:rFonts w:ascii="Times New Roman" w:eastAsia="Times New Roman" w:hAnsi="Times New Roman" w:cs="Times New Roman"/>
                <w:color w:val="000000"/>
                <w:position w:val="-1"/>
                <w:sz w:val="16"/>
                <w:szCs w:val="16"/>
              </w:rPr>
            </w:pPr>
            <w:r w:rsidRPr="00271E1C">
              <w:rPr>
                <w:rFonts w:ascii="Times New Roman" w:eastAsia="Times New Roman" w:hAnsi="Times New Roman" w:cs="Times New Roman"/>
                <w:color w:val="212529"/>
                <w:position w:val="-1"/>
                <w:sz w:val="20"/>
                <w:szCs w:val="20"/>
              </w:rPr>
              <w:t>30,144,35</w:t>
            </w:r>
          </w:p>
        </w:tc>
        <w:tc>
          <w:tcPr>
            <w:tcW w:w="1134"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right"/>
              <w:textDirection w:val="btLr"/>
              <w:textAlignment w:val="top"/>
              <w:outlineLvl w:val="0"/>
              <w:rPr>
                <w:rFonts w:ascii="Times New Roman" w:eastAsia="Times New Roman" w:hAnsi="Times New Roman" w:cs="Times New Roman"/>
                <w:color w:val="000000"/>
                <w:position w:val="-1"/>
                <w:sz w:val="20"/>
                <w:szCs w:val="20"/>
              </w:rPr>
            </w:pPr>
          </w:p>
        </w:tc>
        <w:tc>
          <w:tcPr>
            <w:tcW w:w="2092"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position w:val="-1"/>
                <w:sz w:val="20"/>
                <w:szCs w:val="20"/>
              </w:rPr>
              <w:t>Dotacijos sutartis pasirašyta 2022-06-08</w:t>
            </w:r>
          </w:p>
        </w:tc>
      </w:tr>
    </w:tbl>
    <w:p w:rsidR="00271E1C" w:rsidRPr="00271E1C" w:rsidRDefault="00271E1C" w:rsidP="00271E1C">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b/>
          <w:color w:val="000000"/>
          <w:position w:val="-1"/>
          <w:sz w:val="24"/>
          <w:szCs w:val="24"/>
        </w:rPr>
      </w:pPr>
    </w:p>
    <w:p w:rsidR="00271E1C" w:rsidRP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b/>
          <w:color w:val="000000"/>
          <w:position w:val="-1"/>
          <w:sz w:val="24"/>
          <w:szCs w:val="24"/>
        </w:rPr>
      </w:pPr>
      <w:r w:rsidRPr="00271E1C">
        <w:rPr>
          <w:rFonts w:ascii="Times New Roman" w:eastAsia="Times New Roman" w:hAnsi="Times New Roman" w:cs="Times New Roman"/>
          <w:b/>
          <w:color w:val="000000"/>
          <w:position w:val="-1"/>
          <w:sz w:val="24"/>
          <w:szCs w:val="24"/>
        </w:rPr>
        <w:t>Verslo skatinimas</w:t>
      </w:r>
    </w:p>
    <w:p w:rsidR="00271E1C" w:rsidRP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b/>
          <w:color w:val="000000"/>
          <w:position w:val="-1"/>
          <w:sz w:val="24"/>
          <w:szCs w:val="24"/>
        </w:rPr>
      </w:pPr>
    </w:p>
    <w:p w:rsidR="00271E1C" w:rsidRPr="00271E1C" w:rsidRDefault="00271E1C" w:rsidP="00B45AD2">
      <w:pPr>
        <w:pBdr>
          <w:top w:val="nil"/>
          <w:left w:val="nil"/>
          <w:bottom w:val="nil"/>
          <w:right w:val="nil"/>
          <w:between w:val="nil"/>
        </w:pBdr>
        <w:suppressAutoHyphens/>
        <w:spacing w:after="0" w:line="240" w:lineRule="auto"/>
        <w:ind w:firstLineChars="127" w:firstLine="306"/>
        <w:jc w:val="both"/>
        <w:textDirection w:val="btLr"/>
        <w:textAlignment w:val="top"/>
        <w:rPr>
          <w:rFonts w:ascii="Times New Roman" w:eastAsia="Times New Roman" w:hAnsi="Times New Roman" w:cs="Times New Roman"/>
          <w:b/>
          <w:color w:val="000000"/>
          <w:position w:val="-1"/>
          <w:sz w:val="24"/>
          <w:szCs w:val="24"/>
        </w:rPr>
      </w:pPr>
      <w:r w:rsidRPr="00271E1C">
        <w:rPr>
          <w:rFonts w:ascii="Times New Roman" w:eastAsia="Times New Roman" w:hAnsi="Times New Roman" w:cs="Times New Roman"/>
          <w:b/>
          <w:color w:val="000000"/>
          <w:position w:val="-1"/>
          <w:sz w:val="24"/>
          <w:szCs w:val="24"/>
        </w:rPr>
        <w:t>Smulkiojo ir vidutinio verslo skatinimas 202</w:t>
      </w:r>
      <w:r w:rsidRPr="00271E1C">
        <w:rPr>
          <w:rFonts w:ascii="Times New Roman" w:eastAsia="Times New Roman" w:hAnsi="Times New Roman" w:cs="Times New Roman"/>
          <w:b/>
          <w:position w:val="-1"/>
          <w:sz w:val="24"/>
          <w:szCs w:val="24"/>
        </w:rPr>
        <w:t>2</w:t>
      </w:r>
      <w:r w:rsidRPr="00271E1C">
        <w:rPr>
          <w:rFonts w:ascii="Times New Roman" w:eastAsia="Times New Roman" w:hAnsi="Times New Roman" w:cs="Times New Roman"/>
          <w:b/>
          <w:color w:val="000000"/>
          <w:position w:val="-1"/>
          <w:sz w:val="24"/>
          <w:szCs w:val="24"/>
        </w:rPr>
        <w:t xml:space="preserve"> m.</w:t>
      </w:r>
    </w:p>
    <w:p w:rsidR="00271E1C" w:rsidRDefault="00271E1C" w:rsidP="00271E1C">
      <w:pPr>
        <w:pBdr>
          <w:top w:val="nil"/>
          <w:left w:val="nil"/>
          <w:bottom w:val="nil"/>
          <w:right w:val="nil"/>
          <w:between w:val="nil"/>
        </w:pBdr>
        <w:suppressAutoHyphens/>
        <w:spacing w:after="0" w:line="240" w:lineRule="auto"/>
        <w:ind w:firstLineChars="127" w:firstLine="305"/>
        <w:jc w:val="both"/>
        <w:textDirection w:val="btLr"/>
        <w:textAlignment w:val="top"/>
        <w:rPr>
          <w:rFonts w:ascii="Times New Roman" w:eastAsia="Times New Roman" w:hAnsi="Times New Roman" w:cs="Times New Roman"/>
          <w:color w:val="000000"/>
          <w:position w:val="-1"/>
          <w:sz w:val="24"/>
          <w:szCs w:val="24"/>
        </w:rPr>
      </w:pPr>
      <w:r w:rsidRPr="00271E1C">
        <w:rPr>
          <w:rFonts w:ascii="Times New Roman" w:eastAsia="Times New Roman" w:hAnsi="Times New Roman" w:cs="Times New Roman"/>
          <w:color w:val="000000"/>
          <w:position w:val="-1"/>
          <w:sz w:val="24"/>
          <w:szCs w:val="24"/>
        </w:rPr>
        <w:t xml:space="preserve">Kvietimų SVV subjektams teikti prašymus koordinavimas: </w:t>
      </w:r>
    </w:p>
    <w:p w:rsidR="00B30FE2" w:rsidRDefault="00B30FE2" w:rsidP="00271E1C">
      <w:pPr>
        <w:pBdr>
          <w:top w:val="nil"/>
          <w:left w:val="nil"/>
          <w:bottom w:val="nil"/>
          <w:right w:val="nil"/>
          <w:between w:val="nil"/>
        </w:pBdr>
        <w:suppressAutoHyphens/>
        <w:spacing w:after="0" w:line="240" w:lineRule="auto"/>
        <w:ind w:leftChars="-1" w:hangingChars="1" w:hanging="2"/>
        <w:jc w:val="right"/>
        <w:textDirection w:val="btLr"/>
        <w:textAlignment w:val="top"/>
        <w:outlineLvl w:val="0"/>
        <w:rPr>
          <w:rFonts w:ascii="Times New Roman" w:eastAsia="Times New Roman" w:hAnsi="Times New Roman" w:cs="Times New Roman"/>
          <w:b/>
          <w:color w:val="000000"/>
          <w:position w:val="-1"/>
          <w:sz w:val="24"/>
          <w:szCs w:val="24"/>
        </w:rPr>
      </w:pPr>
    </w:p>
    <w:p w:rsidR="00271E1C" w:rsidRPr="00271E1C" w:rsidRDefault="00271E1C" w:rsidP="00271E1C">
      <w:pPr>
        <w:pBdr>
          <w:top w:val="nil"/>
          <w:left w:val="nil"/>
          <w:bottom w:val="nil"/>
          <w:right w:val="nil"/>
          <w:between w:val="nil"/>
        </w:pBdr>
        <w:suppressAutoHyphens/>
        <w:spacing w:after="0" w:line="240" w:lineRule="auto"/>
        <w:ind w:leftChars="-1" w:hangingChars="1" w:hanging="2"/>
        <w:jc w:val="right"/>
        <w:textDirection w:val="btLr"/>
        <w:textAlignment w:val="top"/>
        <w:outlineLvl w:val="0"/>
        <w:rPr>
          <w:rFonts w:ascii="Times New Roman" w:eastAsia="Times New Roman" w:hAnsi="Times New Roman" w:cs="Times New Roman"/>
          <w:b/>
          <w:color w:val="000000"/>
          <w:position w:val="-1"/>
          <w:sz w:val="24"/>
          <w:szCs w:val="24"/>
        </w:rPr>
      </w:pPr>
      <w:r w:rsidRPr="00271E1C">
        <w:rPr>
          <w:rFonts w:ascii="Times New Roman" w:eastAsia="Times New Roman" w:hAnsi="Times New Roman" w:cs="Times New Roman"/>
          <w:b/>
          <w:color w:val="000000"/>
          <w:position w:val="-1"/>
          <w:sz w:val="24"/>
          <w:szCs w:val="24"/>
        </w:rPr>
        <w:t>5 lentelė</w:t>
      </w:r>
    </w:p>
    <w:tbl>
      <w:tblPr>
        <w:tblW w:w="985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79"/>
        <w:gridCol w:w="1166"/>
        <w:gridCol w:w="1197"/>
        <w:gridCol w:w="1350"/>
        <w:gridCol w:w="1563"/>
      </w:tblGrid>
      <w:tr w:rsidR="00271E1C" w:rsidRPr="00271E1C" w:rsidTr="00B30FE2">
        <w:trPr>
          <w:trHeight w:val="703"/>
        </w:trPr>
        <w:tc>
          <w:tcPr>
            <w:tcW w:w="4579" w:type="dxa"/>
            <w:shd w:val="clear" w:color="auto" w:fill="D0CECE" w:themeFill="background2" w:themeFillShade="E6"/>
          </w:tcPr>
          <w:p w:rsidR="00B30FE2" w:rsidRDefault="00B30FE2" w:rsidP="00B30FE2">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b/>
                <w:color w:val="000000"/>
                <w:position w:val="-1"/>
                <w:sz w:val="20"/>
                <w:szCs w:val="20"/>
              </w:rPr>
            </w:pPr>
          </w:p>
          <w:p w:rsidR="00271E1C" w:rsidRPr="00271E1C" w:rsidRDefault="00271E1C" w:rsidP="00B30FE2">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b/>
                <w:color w:val="000000"/>
                <w:position w:val="-1"/>
                <w:sz w:val="20"/>
                <w:szCs w:val="20"/>
              </w:rPr>
            </w:pPr>
            <w:r w:rsidRPr="00271E1C">
              <w:rPr>
                <w:rFonts w:ascii="Times New Roman" w:eastAsia="Times New Roman" w:hAnsi="Times New Roman" w:cs="Times New Roman"/>
                <w:b/>
                <w:color w:val="000000"/>
                <w:position w:val="-1"/>
                <w:sz w:val="20"/>
                <w:szCs w:val="20"/>
              </w:rPr>
              <w:t>Kvietimas</w:t>
            </w:r>
          </w:p>
        </w:tc>
        <w:tc>
          <w:tcPr>
            <w:tcW w:w="1166" w:type="dxa"/>
            <w:shd w:val="clear" w:color="auto" w:fill="D0CECE" w:themeFill="background2" w:themeFillShade="E6"/>
          </w:tcPr>
          <w:p w:rsidR="00271E1C" w:rsidRPr="00271E1C" w:rsidRDefault="00271E1C" w:rsidP="00B30FE2">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b/>
                <w:color w:val="000000"/>
                <w:position w:val="-1"/>
                <w:sz w:val="20"/>
                <w:szCs w:val="20"/>
              </w:rPr>
            </w:pPr>
            <w:r w:rsidRPr="00271E1C">
              <w:rPr>
                <w:rFonts w:ascii="Times New Roman" w:eastAsia="Times New Roman" w:hAnsi="Times New Roman" w:cs="Times New Roman"/>
                <w:b/>
                <w:color w:val="000000"/>
                <w:position w:val="-1"/>
                <w:sz w:val="20"/>
                <w:szCs w:val="20"/>
              </w:rPr>
              <w:t>Gautų prašymų skaičius</w:t>
            </w:r>
          </w:p>
        </w:tc>
        <w:tc>
          <w:tcPr>
            <w:tcW w:w="1197" w:type="dxa"/>
            <w:shd w:val="clear" w:color="auto" w:fill="D0CECE" w:themeFill="background2" w:themeFillShade="E6"/>
          </w:tcPr>
          <w:p w:rsidR="00271E1C" w:rsidRPr="00271E1C" w:rsidRDefault="00271E1C" w:rsidP="00B30FE2">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b/>
                <w:color w:val="000000"/>
                <w:position w:val="-1"/>
                <w:sz w:val="20"/>
                <w:szCs w:val="20"/>
              </w:rPr>
            </w:pPr>
            <w:r w:rsidRPr="00271E1C">
              <w:rPr>
                <w:rFonts w:ascii="Times New Roman" w:eastAsia="Times New Roman" w:hAnsi="Times New Roman" w:cs="Times New Roman"/>
                <w:b/>
                <w:color w:val="000000"/>
                <w:position w:val="-1"/>
                <w:sz w:val="20"/>
                <w:szCs w:val="20"/>
              </w:rPr>
              <w:t>Atmestų prašymų skaičius</w:t>
            </w:r>
          </w:p>
        </w:tc>
        <w:tc>
          <w:tcPr>
            <w:tcW w:w="1350" w:type="dxa"/>
            <w:shd w:val="clear" w:color="auto" w:fill="D0CECE" w:themeFill="background2" w:themeFillShade="E6"/>
          </w:tcPr>
          <w:p w:rsidR="00271E1C" w:rsidRPr="00271E1C" w:rsidRDefault="00271E1C" w:rsidP="00B30FE2">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b/>
                <w:color w:val="000000"/>
                <w:position w:val="-1"/>
                <w:sz w:val="20"/>
                <w:szCs w:val="20"/>
              </w:rPr>
            </w:pPr>
            <w:r w:rsidRPr="00271E1C">
              <w:rPr>
                <w:rFonts w:ascii="Times New Roman" w:eastAsia="Times New Roman" w:hAnsi="Times New Roman" w:cs="Times New Roman"/>
                <w:b/>
                <w:color w:val="000000"/>
                <w:position w:val="-1"/>
                <w:sz w:val="20"/>
                <w:szCs w:val="20"/>
              </w:rPr>
              <w:t>Patenkintų prašymų skaičius</w:t>
            </w:r>
          </w:p>
        </w:tc>
        <w:tc>
          <w:tcPr>
            <w:tcW w:w="1563" w:type="dxa"/>
            <w:shd w:val="clear" w:color="auto" w:fill="D0CECE" w:themeFill="background2" w:themeFillShade="E6"/>
          </w:tcPr>
          <w:p w:rsidR="00271E1C" w:rsidRPr="00271E1C" w:rsidRDefault="00271E1C" w:rsidP="00B30FE2">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b/>
                <w:color w:val="000000"/>
                <w:position w:val="-1"/>
                <w:sz w:val="20"/>
                <w:szCs w:val="20"/>
              </w:rPr>
            </w:pPr>
            <w:r w:rsidRPr="00271E1C">
              <w:rPr>
                <w:rFonts w:ascii="Times New Roman" w:eastAsia="Times New Roman" w:hAnsi="Times New Roman" w:cs="Times New Roman"/>
                <w:b/>
                <w:color w:val="000000"/>
                <w:position w:val="-1"/>
                <w:sz w:val="20"/>
                <w:szCs w:val="20"/>
              </w:rPr>
              <w:t>Skirtas finansavimas iš viso, Eur</w:t>
            </w:r>
          </w:p>
        </w:tc>
      </w:tr>
      <w:tr w:rsidR="00271E1C" w:rsidRPr="00271E1C" w:rsidTr="00271E1C">
        <w:trPr>
          <w:trHeight w:val="330"/>
        </w:trPr>
        <w:tc>
          <w:tcPr>
            <w:tcW w:w="4579"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position w:val="-1"/>
                <w:sz w:val="20"/>
                <w:szCs w:val="20"/>
              </w:rPr>
              <w:t>I kvietimas 2022-05-03 – 2022-05-31</w:t>
            </w:r>
          </w:p>
        </w:tc>
        <w:tc>
          <w:tcPr>
            <w:tcW w:w="1166" w:type="dxa"/>
          </w:tcPr>
          <w:p w:rsidR="00271E1C" w:rsidRPr="00271E1C" w:rsidRDefault="00271E1C" w:rsidP="00B30FE2">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position w:val="-1"/>
                <w:sz w:val="20"/>
                <w:szCs w:val="20"/>
              </w:rPr>
              <w:t>14</w:t>
            </w:r>
          </w:p>
        </w:tc>
        <w:tc>
          <w:tcPr>
            <w:tcW w:w="1197" w:type="dxa"/>
          </w:tcPr>
          <w:p w:rsidR="00271E1C" w:rsidRPr="00271E1C" w:rsidRDefault="00271E1C" w:rsidP="00B30FE2">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position w:val="-1"/>
                <w:sz w:val="20"/>
                <w:szCs w:val="20"/>
              </w:rPr>
              <w:t>3</w:t>
            </w:r>
          </w:p>
        </w:tc>
        <w:tc>
          <w:tcPr>
            <w:tcW w:w="1350" w:type="dxa"/>
          </w:tcPr>
          <w:p w:rsidR="00271E1C" w:rsidRPr="00271E1C" w:rsidRDefault="00271E1C" w:rsidP="00B30FE2">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position w:val="-1"/>
                <w:sz w:val="20"/>
                <w:szCs w:val="20"/>
              </w:rPr>
              <w:t>77</w:t>
            </w:r>
          </w:p>
        </w:tc>
        <w:tc>
          <w:tcPr>
            <w:tcW w:w="1563" w:type="dxa"/>
          </w:tcPr>
          <w:p w:rsidR="00271E1C" w:rsidRPr="00271E1C" w:rsidRDefault="00271E1C" w:rsidP="00B30FE2">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position w:val="-1"/>
                <w:sz w:val="20"/>
                <w:szCs w:val="20"/>
              </w:rPr>
              <w:t>4 340,66</w:t>
            </w:r>
          </w:p>
        </w:tc>
      </w:tr>
      <w:tr w:rsidR="00271E1C" w:rsidRPr="00271E1C" w:rsidTr="00271E1C">
        <w:trPr>
          <w:trHeight w:val="345"/>
        </w:trPr>
        <w:tc>
          <w:tcPr>
            <w:tcW w:w="4579"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position w:val="-1"/>
                <w:sz w:val="20"/>
                <w:szCs w:val="20"/>
              </w:rPr>
              <w:t>II kvietimas 2022-09-01 – 2022-09-30</w:t>
            </w:r>
          </w:p>
        </w:tc>
        <w:tc>
          <w:tcPr>
            <w:tcW w:w="1166" w:type="dxa"/>
          </w:tcPr>
          <w:p w:rsidR="00271E1C" w:rsidRPr="00271E1C" w:rsidRDefault="00271E1C" w:rsidP="00B30FE2">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position w:val="-1"/>
                <w:sz w:val="20"/>
                <w:szCs w:val="20"/>
              </w:rPr>
              <w:t>10</w:t>
            </w:r>
          </w:p>
        </w:tc>
        <w:tc>
          <w:tcPr>
            <w:tcW w:w="1197" w:type="dxa"/>
          </w:tcPr>
          <w:p w:rsidR="00271E1C" w:rsidRPr="00271E1C" w:rsidRDefault="00271E1C" w:rsidP="00B30FE2">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position w:val="-1"/>
                <w:sz w:val="20"/>
                <w:szCs w:val="20"/>
              </w:rPr>
              <w:t>3</w:t>
            </w:r>
          </w:p>
        </w:tc>
        <w:tc>
          <w:tcPr>
            <w:tcW w:w="1350" w:type="dxa"/>
          </w:tcPr>
          <w:p w:rsidR="00271E1C" w:rsidRPr="00271E1C" w:rsidRDefault="00271E1C" w:rsidP="00B30FE2">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position w:val="-1"/>
                <w:sz w:val="20"/>
                <w:szCs w:val="20"/>
              </w:rPr>
              <w:t>7</w:t>
            </w:r>
          </w:p>
        </w:tc>
        <w:tc>
          <w:tcPr>
            <w:tcW w:w="1563" w:type="dxa"/>
          </w:tcPr>
          <w:p w:rsidR="00271E1C" w:rsidRPr="00271E1C" w:rsidRDefault="00271E1C" w:rsidP="00B30FE2">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position w:val="-1"/>
                <w:sz w:val="20"/>
                <w:szCs w:val="20"/>
              </w:rPr>
              <w:t>2 766,92</w:t>
            </w:r>
          </w:p>
        </w:tc>
      </w:tr>
      <w:tr w:rsidR="00271E1C" w:rsidRPr="00271E1C" w:rsidTr="00271E1C">
        <w:trPr>
          <w:trHeight w:val="300"/>
        </w:trPr>
        <w:tc>
          <w:tcPr>
            <w:tcW w:w="4579"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position w:val="-1"/>
                <w:sz w:val="20"/>
                <w:szCs w:val="20"/>
              </w:rPr>
              <w:t>III kvietimas 2022-10-12 – 2022-11-11</w:t>
            </w:r>
          </w:p>
        </w:tc>
        <w:tc>
          <w:tcPr>
            <w:tcW w:w="1166" w:type="dxa"/>
          </w:tcPr>
          <w:p w:rsidR="00271E1C" w:rsidRPr="00271E1C" w:rsidRDefault="00271E1C" w:rsidP="00B30FE2">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position w:val="-1"/>
                <w:sz w:val="20"/>
                <w:szCs w:val="20"/>
              </w:rPr>
              <w:t>6</w:t>
            </w:r>
          </w:p>
        </w:tc>
        <w:tc>
          <w:tcPr>
            <w:tcW w:w="1197" w:type="dxa"/>
          </w:tcPr>
          <w:p w:rsidR="00271E1C" w:rsidRPr="00271E1C" w:rsidRDefault="00271E1C" w:rsidP="00B30FE2">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position w:val="-1"/>
                <w:sz w:val="20"/>
                <w:szCs w:val="20"/>
              </w:rPr>
              <w:t>2</w:t>
            </w:r>
          </w:p>
        </w:tc>
        <w:tc>
          <w:tcPr>
            <w:tcW w:w="1350" w:type="dxa"/>
          </w:tcPr>
          <w:p w:rsidR="00271E1C" w:rsidRPr="00271E1C" w:rsidRDefault="00271E1C" w:rsidP="00B30FE2">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position w:val="-1"/>
                <w:sz w:val="20"/>
                <w:szCs w:val="20"/>
              </w:rPr>
              <w:t>4</w:t>
            </w:r>
          </w:p>
        </w:tc>
        <w:tc>
          <w:tcPr>
            <w:tcW w:w="1563" w:type="dxa"/>
          </w:tcPr>
          <w:p w:rsidR="00271E1C" w:rsidRPr="00271E1C" w:rsidRDefault="00271E1C" w:rsidP="00B30FE2">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position w:val="-1"/>
                <w:sz w:val="20"/>
                <w:szCs w:val="20"/>
              </w:rPr>
              <w:t>4 190,89</w:t>
            </w:r>
          </w:p>
        </w:tc>
      </w:tr>
      <w:tr w:rsidR="00271E1C" w:rsidRPr="00271E1C" w:rsidTr="00271E1C">
        <w:trPr>
          <w:trHeight w:val="300"/>
        </w:trPr>
        <w:tc>
          <w:tcPr>
            <w:tcW w:w="4579" w:type="dxa"/>
          </w:tcPr>
          <w:p w:rsidR="00271E1C" w:rsidRPr="00271E1C" w:rsidRDefault="00271E1C" w:rsidP="00271E1C">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Iš viso:</w:t>
            </w:r>
          </w:p>
        </w:tc>
        <w:tc>
          <w:tcPr>
            <w:tcW w:w="1166" w:type="dxa"/>
          </w:tcPr>
          <w:p w:rsidR="00271E1C" w:rsidRPr="00271E1C" w:rsidRDefault="00271E1C" w:rsidP="00B30FE2">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position w:val="-1"/>
                <w:sz w:val="20"/>
                <w:szCs w:val="20"/>
              </w:rPr>
              <w:t>30</w:t>
            </w:r>
          </w:p>
        </w:tc>
        <w:tc>
          <w:tcPr>
            <w:tcW w:w="1197" w:type="dxa"/>
          </w:tcPr>
          <w:p w:rsidR="00271E1C" w:rsidRPr="00271E1C" w:rsidRDefault="00271E1C" w:rsidP="00B30FE2">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position w:val="-1"/>
                <w:sz w:val="20"/>
                <w:szCs w:val="20"/>
              </w:rPr>
              <w:t>8</w:t>
            </w:r>
          </w:p>
        </w:tc>
        <w:tc>
          <w:tcPr>
            <w:tcW w:w="1350" w:type="dxa"/>
          </w:tcPr>
          <w:p w:rsidR="00271E1C" w:rsidRPr="00271E1C" w:rsidRDefault="00271E1C" w:rsidP="00B30FE2">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position w:val="-1"/>
                <w:sz w:val="20"/>
                <w:szCs w:val="20"/>
              </w:rPr>
              <w:t>22</w:t>
            </w:r>
          </w:p>
        </w:tc>
        <w:tc>
          <w:tcPr>
            <w:tcW w:w="1563" w:type="dxa"/>
          </w:tcPr>
          <w:p w:rsidR="00271E1C" w:rsidRPr="00271E1C" w:rsidRDefault="00271E1C" w:rsidP="00B30FE2">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color w:val="000000"/>
                <w:position w:val="-1"/>
                <w:sz w:val="20"/>
                <w:szCs w:val="20"/>
              </w:rPr>
            </w:pPr>
            <w:r w:rsidRPr="00271E1C">
              <w:rPr>
                <w:rFonts w:ascii="Times New Roman" w:eastAsia="Times New Roman" w:hAnsi="Times New Roman" w:cs="Times New Roman"/>
                <w:position w:val="-1"/>
                <w:sz w:val="20"/>
                <w:szCs w:val="20"/>
              </w:rPr>
              <w:t>11 298,47</w:t>
            </w:r>
          </w:p>
        </w:tc>
      </w:tr>
    </w:tbl>
    <w:p w:rsidR="00271E1C" w:rsidRPr="00271E1C" w:rsidRDefault="00271E1C" w:rsidP="00271E1C">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b/>
          <w:color w:val="000000"/>
          <w:position w:val="-1"/>
          <w:sz w:val="24"/>
          <w:szCs w:val="24"/>
        </w:rPr>
      </w:pPr>
    </w:p>
    <w:p w:rsidR="00271E1C" w:rsidRPr="00271E1C" w:rsidRDefault="00271E1C" w:rsidP="00271E1C">
      <w:pPr>
        <w:pBdr>
          <w:top w:val="nil"/>
          <w:left w:val="nil"/>
          <w:bottom w:val="nil"/>
          <w:right w:val="nil"/>
          <w:between w:val="nil"/>
        </w:pBdr>
        <w:suppressAutoHyphens/>
        <w:spacing w:after="0" w:line="240" w:lineRule="auto"/>
        <w:ind w:firstLine="127"/>
        <w:jc w:val="center"/>
        <w:textDirection w:val="btLr"/>
        <w:textAlignment w:val="top"/>
        <w:rPr>
          <w:rFonts w:ascii="Times New Roman" w:eastAsia="Times New Roman" w:hAnsi="Times New Roman" w:cs="Times New Roman"/>
          <w:b/>
          <w:color w:val="000000"/>
          <w:position w:val="-1"/>
          <w:sz w:val="24"/>
          <w:szCs w:val="24"/>
        </w:rPr>
      </w:pPr>
      <w:r w:rsidRPr="00271E1C">
        <w:rPr>
          <w:rFonts w:ascii="Times New Roman" w:eastAsia="Times New Roman" w:hAnsi="Times New Roman" w:cs="Times New Roman"/>
          <w:b/>
          <w:color w:val="000000"/>
          <w:position w:val="-1"/>
          <w:sz w:val="24"/>
          <w:szCs w:val="24"/>
        </w:rPr>
        <w:t xml:space="preserve">Bendradarbystės centro „Spiečius“ </w:t>
      </w:r>
      <w:r w:rsidRPr="00271E1C">
        <w:rPr>
          <w:rFonts w:ascii="Times New Roman" w:eastAsia="Times New Roman" w:hAnsi="Times New Roman" w:cs="Times New Roman"/>
          <w:b/>
          <w:position w:val="-1"/>
          <w:sz w:val="24"/>
          <w:szCs w:val="24"/>
        </w:rPr>
        <w:t>administravimas 2022 m.</w:t>
      </w:r>
    </w:p>
    <w:p w:rsidR="00271E1C" w:rsidRPr="00271E1C" w:rsidRDefault="00271E1C" w:rsidP="00271E1C">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color w:val="FF0000"/>
          <w:position w:val="-1"/>
          <w:sz w:val="24"/>
          <w:szCs w:val="24"/>
        </w:rPr>
      </w:pPr>
    </w:p>
    <w:p w:rsidR="00B45AD2" w:rsidRDefault="00271E1C" w:rsidP="00B45AD2">
      <w:pPr>
        <w:pBdr>
          <w:top w:val="nil"/>
          <w:left w:val="nil"/>
          <w:bottom w:val="nil"/>
          <w:right w:val="nil"/>
          <w:between w:val="nil"/>
        </w:pBdr>
        <w:suppressAutoHyphens/>
        <w:spacing w:after="0" w:line="240" w:lineRule="auto"/>
        <w:ind w:firstLine="720"/>
        <w:jc w:val="both"/>
        <w:textDirection w:val="btLr"/>
        <w:textAlignment w:val="top"/>
        <w:rPr>
          <w:rFonts w:ascii="Times New Roman" w:eastAsia="Times New Roman" w:hAnsi="Times New Roman" w:cs="Times New Roman"/>
          <w:position w:val="-1"/>
          <w:sz w:val="24"/>
          <w:szCs w:val="24"/>
        </w:rPr>
      </w:pPr>
      <w:r w:rsidRPr="00271E1C">
        <w:rPr>
          <w:rFonts w:ascii="Times New Roman" w:eastAsia="Times New Roman" w:hAnsi="Times New Roman" w:cs="Times New Roman"/>
          <w:position w:val="-1"/>
          <w:sz w:val="24"/>
          <w:szCs w:val="24"/>
        </w:rPr>
        <w:t>Bendradarbystės centro „Spiečius“ veiklos rezultatai:</w:t>
      </w:r>
    </w:p>
    <w:p w:rsidR="00B45AD2" w:rsidRDefault="00271E1C" w:rsidP="00091FB6">
      <w:pPr>
        <w:pStyle w:val="Sraopastraipa"/>
        <w:numPr>
          <w:ilvl w:val="0"/>
          <w:numId w:val="42"/>
        </w:numPr>
        <w:pBdr>
          <w:top w:val="nil"/>
          <w:left w:val="nil"/>
          <w:bottom w:val="nil"/>
          <w:right w:val="nil"/>
          <w:between w:val="nil"/>
        </w:pBdr>
        <w:suppressAutoHyphens/>
        <w:textDirection w:val="btLr"/>
        <w:textAlignment w:val="top"/>
        <w:rPr>
          <w:position w:val="-1"/>
        </w:rPr>
      </w:pPr>
      <w:r w:rsidRPr="00B45AD2">
        <w:rPr>
          <w:position w:val="-1"/>
        </w:rPr>
        <w:t>Suteikta 110 asmeninių konsultacijų verslo pradžios klausimais;</w:t>
      </w:r>
    </w:p>
    <w:p w:rsidR="00B45AD2" w:rsidRDefault="00271E1C" w:rsidP="00091FB6">
      <w:pPr>
        <w:pStyle w:val="Sraopastraipa"/>
        <w:numPr>
          <w:ilvl w:val="0"/>
          <w:numId w:val="42"/>
        </w:numPr>
        <w:pBdr>
          <w:top w:val="nil"/>
          <w:left w:val="nil"/>
          <w:bottom w:val="nil"/>
          <w:right w:val="nil"/>
          <w:between w:val="nil"/>
        </w:pBdr>
        <w:suppressAutoHyphens/>
        <w:textDirection w:val="btLr"/>
        <w:textAlignment w:val="top"/>
        <w:rPr>
          <w:position w:val="-1"/>
        </w:rPr>
      </w:pPr>
      <w:r w:rsidRPr="00B45AD2">
        <w:rPr>
          <w:position w:val="-1"/>
        </w:rPr>
        <w:t>Renginiuose dalyvavo 462 renginių lankytojai;</w:t>
      </w:r>
    </w:p>
    <w:p w:rsidR="00B45AD2" w:rsidRDefault="00271E1C" w:rsidP="00091FB6">
      <w:pPr>
        <w:pStyle w:val="Sraopastraipa"/>
        <w:numPr>
          <w:ilvl w:val="0"/>
          <w:numId w:val="42"/>
        </w:numPr>
        <w:pBdr>
          <w:top w:val="nil"/>
          <w:left w:val="nil"/>
          <w:bottom w:val="nil"/>
          <w:right w:val="nil"/>
          <w:between w:val="nil"/>
        </w:pBdr>
        <w:suppressAutoHyphens/>
        <w:textDirection w:val="btLr"/>
        <w:textAlignment w:val="top"/>
        <w:rPr>
          <w:position w:val="-1"/>
        </w:rPr>
      </w:pPr>
      <w:r w:rsidRPr="00B45AD2">
        <w:rPr>
          <w:position w:val="-1"/>
        </w:rPr>
        <w:t>Akseleravimo mokymų programos įvertinimas: 4,95 iš 5 galimų balų;</w:t>
      </w:r>
    </w:p>
    <w:p w:rsidR="00B45AD2" w:rsidRDefault="00271E1C" w:rsidP="00091FB6">
      <w:pPr>
        <w:pStyle w:val="Sraopastraipa"/>
        <w:numPr>
          <w:ilvl w:val="0"/>
          <w:numId w:val="42"/>
        </w:numPr>
        <w:pBdr>
          <w:top w:val="nil"/>
          <w:left w:val="nil"/>
          <w:bottom w:val="nil"/>
          <w:right w:val="nil"/>
          <w:between w:val="nil"/>
        </w:pBdr>
        <w:suppressAutoHyphens/>
        <w:textDirection w:val="btLr"/>
        <w:textAlignment w:val="top"/>
        <w:rPr>
          <w:position w:val="-1"/>
        </w:rPr>
      </w:pPr>
      <w:r w:rsidRPr="00B45AD2">
        <w:rPr>
          <w:position w:val="-1"/>
        </w:rPr>
        <w:t>Bendradarbiaujant su Inovacijų agentūra įgyvendinta E. Komercijos mokymų programa – 11 dalyvių;</w:t>
      </w:r>
    </w:p>
    <w:p w:rsidR="00B45AD2" w:rsidRDefault="00271E1C" w:rsidP="00091FB6">
      <w:pPr>
        <w:pStyle w:val="Sraopastraipa"/>
        <w:numPr>
          <w:ilvl w:val="0"/>
          <w:numId w:val="42"/>
        </w:numPr>
        <w:pBdr>
          <w:top w:val="nil"/>
          <w:left w:val="nil"/>
          <w:bottom w:val="nil"/>
          <w:right w:val="nil"/>
          <w:between w:val="nil"/>
        </w:pBdr>
        <w:suppressAutoHyphens/>
        <w:textDirection w:val="btLr"/>
        <w:textAlignment w:val="top"/>
        <w:rPr>
          <w:position w:val="-1"/>
        </w:rPr>
      </w:pPr>
      <w:r w:rsidRPr="00B45AD2">
        <w:rPr>
          <w:position w:val="-1"/>
        </w:rPr>
        <w:t>Iš Ekonomikos ir inovacijų ministerijos 1 smulkaus verslo subjektui padėta pritraukti 15 tūkst. Eur finansavimą veiklos skaitmeninimui ir efektyvinimui.</w:t>
      </w:r>
    </w:p>
    <w:p w:rsidR="00B45AD2" w:rsidRPr="00B45AD2" w:rsidRDefault="00B45AD2" w:rsidP="00091FB6">
      <w:pPr>
        <w:pStyle w:val="Sraopastraipa"/>
        <w:numPr>
          <w:ilvl w:val="0"/>
          <w:numId w:val="42"/>
        </w:numPr>
        <w:pBdr>
          <w:top w:val="nil"/>
          <w:left w:val="nil"/>
          <w:bottom w:val="nil"/>
          <w:right w:val="nil"/>
          <w:between w:val="nil"/>
        </w:pBdr>
        <w:suppressAutoHyphens/>
        <w:textDirection w:val="btLr"/>
        <w:textAlignment w:val="top"/>
        <w:rPr>
          <w:position w:val="-1"/>
        </w:rPr>
      </w:pPr>
      <w:r w:rsidRPr="00B45AD2">
        <w:rPr>
          <w:position w:val="-1"/>
        </w:rPr>
        <w:t>462 renginių lankytojai;</w:t>
      </w:r>
    </w:p>
    <w:p w:rsidR="00B45AD2" w:rsidRPr="00B45AD2" w:rsidRDefault="00B45AD2" w:rsidP="00B45AD2">
      <w:pPr>
        <w:pBdr>
          <w:top w:val="nil"/>
          <w:left w:val="nil"/>
          <w:bottom w:val="nil"/>
          <w:right w:val="nil"/>
          <w:between w:val="nil"/>
        </w:pBdr>
        <w:suppressAutoHyphens/>
        <w:textDirection w:val="btLr"/>
        <w:textAlignment w:val="top"/>
        <w:rPr>
          <w:position w:val="-1"/>
        </w:rPr>
      </w:pPr>
    </w:p>
    <w:p w:rsidR="00271E1C" w:rsidRPr="00271E1C" w:rsidRDefault="00271E1C" w:rsidP="00271E1C">
      <w:pPr>
        <w:pBdr>
          <w:top w:val="nil"/>
          <w:left w:val="nil"/>
          <w:bottom w:val="nil"/>
          <w:right w:val="nil"/>
          <w:between w:val="nil"/>
        </w:pBdr>
        <w:suppressAutoHyphens/>
        <w:spacing w:after="0" w:line="240" w:lineRule="auto"/>
        <w:ind w:firstLine="720"/>
        <w:jc w:val="both"/>
        <w:textDirection w:val="btLr"/>
        <w:textAlignment w:val="top"/>
        <w:rPr>
          <w:rFonts w:ascii="Times New Roman" w:eastAsia="Times New Roman" w:hAnsi="Times New Roman" w:cs="Times New Roman"/>
          <w:position w:val="-1"/>
          <w:sz w:val="24"/>
          <w:szCs w:val="24"/>
        </w:rPr>
      </w:pPr>
    </w:p>
    <w:p w:rsidR="00B45AD2" w:rsidRDefault="00B45AD2" w:rsidP="00271E1C">
      <w:pPr>
        <w:pBdr>
          <w:top w:val="nil"/>
          <w:left w:val="nil"/>
          <w:bottom w:val="nil"/>
          <w:right w:val="nil"/>
          <w:between w:val="nil"/>
        </w:pBdr>
        <w:suppressAutoHyphens/>
        <w:spacing w:after="0" w:line="240" w:lineRule="auto"/>
        <w:ind w:leftChars="-1" w:hangingChars="1" w:hanging="2"/>
        <w:jc w:val="right"/>
        <w:textDirection w:val="btLr"/>
        <w:textAlignment w:val="top"/>
        <w:outlineLvl w:val="0"/>
        <w:rPr>
          <w:rFonts w:ascii="Times New Roman" w:eastAsia="Times New Roman" w:hAnsi="Times New Roman" w:cs="Times New Roman"/>
          <w:b/>
          <w:position w:val="-1"/>
          <w:sz w:val="24"/>
          <w:szCs w:val="24"/>
        </w:rPr>
      </w:pPr>
    </w:p>
    <w:p w:rsidR="00B45AD2" w:rsidRDefault="00B45AD2" w:rsidP="00271E1C">
      <w:pPr>
        <w:pBdr>
          <w:top w:val="nil"/>
          <w:left w:val="nil"/>
          <w:bottom w:val="nil"/>
          <w:right w:val="nil"/>
          <w:between w:val="nil"/>
        </w:pBdr>
        <w:suppressAutoHyphens/>
        <w:spacing w:after="0" w:line="240" w:lineRule="auto"/>
        <w:ind w:leftChars="-1" w:hangingChars="1" w:hanging="2"/>
        <w:jc w:val="right"/>
        <w:textDirection w:val="btLr"/>
        <w:textAlignment w:val="top"/>
        <w:outlineLvl w:val="0"/>
        <w:rPr>
          <w:rFonts w:ascii="Times New Roman" w:eastAsia="Times New Roman" w:hAnsi="Times New Roman" w:cs="Times New Roman"/>
          <w:b/>
          <w:position w:val="-1"/>
          <w:sz w:val="24"/>
          <w:szCs w:val="24"/>
        </w:rPr>
      </w:pPr>
    </w:p>
    <w:p w:rsidR="00B45AD2" w:rsidRDefault="00B45AD2" w:rsidP="00271E1C">
      <w:pPr>
        <w:pBdr>
          <w:top w:val="nil"/>
          <w:left w:val="nil"/>
          <w:bottom w:val="nil"/>
          <w:right w:val="nil"/>
          <w:between w:val="nil"/>
        </w:pBdr>
        <w:suppressAutoHyphens/>
        <w:spacing w:after="0" w:line="240" w:lineRule="auto"/>
        <w:ind w:leftChars="-1" w:hangingChars="1" w:hanging="2"/>
        <w:jc w:val="right"/>
        <w:textDirection w:val="btLr"/>
        <w:textAlignment w:val="top"/>
        <w:outlineLvl w:val="0"/>
        <w:rPr>
          <w:rFonts w:ascii="Times New Roman" w:eastAsia="Times New Roman" w:hAnsi="Times New Roman" w:cs="Times New Roman"/>
          <w:b/>
          <w:position w:val="-1"/>
          <w:sz w:val="24"/>
          <w:szCs w:val="24"/>
        </w:rPr>
      </w:pPr>
    </w:p>
    <w:p w:rsidR="00BC1E53" w:rsidRDefault="00BC1E53" w:rsidP="00271E1C">
      <w:pPr>
        <w:pBdr>
          <w:top w:val="nil"/>
          <w:left w:val="nil"/>
          <w:bottom w:val="nil"/>
          <w:right w:val="nil"/>
          <w:between w:val="nil"/>
        </w:pBdr>
        <w:suppressAutoHyphens/>
        <w:spacing w:after="0" w:line="240" w:lineRule="auto"/>
        <w:ind w:leftChars="-1" w:hangingChars="1" w:hanging="2"/>
        <w:jc w:val="right"/>
        <w:textDirection w:val="btLr"/>
        <w:textAlignment w:val="top"/>
        <w:outlineLvl w:val="0"/>
        <w:rPr>
          <w:rFonts w:ascii="Times New Roman" w:eastAsia="Times New Roman" w:hAnsi="Times New Roman" w:cs="Times New Roman"/>
          <w:b/>
          <w:position w:val="-1"/>
          <w:sz w:val="24"/>
          <w:szCs w:val="24"/>
        </w:rPr>
      </w:pPr>
    </w:p>
    <w:p w:rsidR="00BC1E53" w:rsidRDefault="00BC1E53" w:rsidP="00271E1C">
      <w:pPr>
        <w:pBdr>
          <w:top w:val="nil"/>
          <w:left w:val="nil"/>
          <w:bottom w:val="nil"/>
          <w:right w:val="nil"/>
          <w:between w:val="nil"/>
        </w:pBdr>
        <w:suppressAutoHyphens/>
        <w:spacing w:after="0" w:line="240" w:lineRule="auto"/>
        <w:ind w:leftChars="-1" w:hangingChars="1" w:hanging="2"/>
        <w:jc w:val="right"/>
        <w:textDirection w:val="btLr"/>
        <w:textAlignment w:val="top"/>
        <w:outlineLvl w:val="0"/>
        <w:rPr>
          <w:rFonts w:ascii="Times New Roman" w:eastAsia="Times New Roman" w:hAnsi="Times New Roman" w:cs="Times New Roman"/>
          <w:b/>
          <w:position w:val="-1"/>
          <w:sz w:val="24"/>
          <w:szCs w:val="24"/>
        </w:rPr>
      </w:pPr>
    </w:p>
    <w:p w:rsidR="00B30FE2" w:rsidRDefault="00B30FE2" w:rsidP="00271E1C">
      <w:pPr>
        <w:pBdr>
          <w:top w:val="nil"/>
          <w:left w:val="nil"/>
          <w:bottom w:val="nil"/>
          <w:right w:val="nil"/>
          <w:between w:val="nil"/>
        </w:pBdr>
        <w:suppressAutoHyphens/>
        <w:spacing w:after="0" w:line="240" w:lineRule="auto"/>
        <w:ind w:leftChars="-1" w:hangingChars="1" w:hanging="2"/>
        <w:jc w:val="right"/>
        <w:textDirection w:val="btLr"/>
        <w:textAlignment w:val="top"/>
        <w:outlineLvl w:val="0"/>
        <w:rPr>
          <w:rFonts w:ascii="Times New Roman" w:eastAsia="Times New Roman" w:hAnsi="Times New Roman" w:cs="Times New Roman"/>
          <w:b/>
          <w:position w:val="-1"/>
          <w:sz w:val="24"/>
          <w:szCs w:val="24"/>
        </w:rPr>
      </w:pPr>
    </w:p>
    <w:p w:rsidR="00B30FE2" w:rsidRDefault="00B30FE2" w:rsidP="00271E1C">
      <w:pPr>
        <w:pBdr>
          <w:top w:val="nil"/>
          <w:left w:val="nil"/>
          <w:bottom w:val="nil"/>
          <w:right w:val="nil"/>
          <w:between w:val="nil"/>
        </w:pBdr>
        <w:suppressAutoHyphens/>
        <w:spacing w:after="0" w:line="240" w:lineRule="auto"/>
        <w:ind w:leftChars="-1" w:hangingChars="1" w:hanging="2"/>
        <w:jc w:val="right"/>
        <w:textDirection w:val="btLr"/>
        <w:textAlignment w:val="top"/>
        <w:outlineLvl w:val="0"/>
        <w:rPr>
          <w:rFonts w:ascii="Times New Roman" w:eastAsia="Times New Roman" w:hAnsi="Times New Roman" w:cs="Times New Roman"/>
          <w:b/>
          <w:position w:val="-1"/>
          <w:sz w:val="24"/>
          <w:szCs w:val="24"/>
        </w:rPr>
      </w:pPr>
    </w:p>
    <w:p w:rsidR="00271E1C" w:rsidRPr="00271E1C" w:rsidRDefault="00B45AD2" w:rsidP="00271E1C">
      <w:pPr>
        <w:pBdr>
          <w:top w:val="nil"/>
          <w:left w:val="nil"/>
          <w:bottom w:val="nil"/>
          <w:right w:val="nil"/>
          <w:between w:val="nil"/>
        </w:pBdr>
        <w:suppressAutoHyphens/>
        <w:spacing w:after="0" w:line="240" w:lineRule="auto"/>
        <w:ind w:leftChars="-1" w:hangingChars="1" w:hanging="2"/>
        <w:jc w:val="right"/>
        <w:textDirection w:val="btLr"/>
        <w:textAlignment w:val="top"/>
        <w:outlineLvl w:val="0"/>
        <w:rPr>
          <w:rFonts w:ascii="Times New Roman" w:eastAsia="Times New Roman" w:hAnsi="Times New Roman" w:cs="Times New Roman"/>
          <w:position w:val="-1"/>
          <w:sz w:val="24"/>
          <w:szCs w:val="24"/>
        </w:rPr>
      </w:pPr>
      <w:r>
        <w:rPr>
          <w:rFonts w:ascii="Times New Roman" w:eastAsia="Times New Roman" w:hAnsi="Times New Roman" w:cs="Times New Roman"/>
          <w:b/>
          <w:position w:val="-1"/>
          <w:sz w:val="24"/>
          <w:szCs w:val="24"/>
        </w:rPr>
        <w:lastRenderedPageBreak/>
        <w:t xml:space="preserve"> </w:t>
      </w:r>
      <w:r w:rsidR="00271E1C" w:rsidRPr="00271E1C">
        <w:rPr>
          <w:rFonts w:ascii="Times New Roman" w:eastAsia="Times New Roman" w:hAnsi="Times New Roman" w:cs="Times New Roman"/>
          <w:b/>
          <w:position w:val="-1"/>
          <w:sz w:val="24"/>
          <w:szCs w:val="24"/>
        </w:rPr>
        <w:t>6 lentelė</w:t>
      </w:r>
    </w:p>
    <w:tbl>
      <w:tblPr>
        <w:tblW w:w="9739"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900"/>
        <w:gridCol w:w="5296"/>
        <w:gridCol w:w="1842"/>
        <w:gridCol w:w="1701"/>
      </w:tblGrid>
      <w:tr w:rsidR="00271E1C" w:rsidRPr="00271E1C" w:rsidTr="00B30FE2">
        <w:trPr>
          <w:trHeight w:val="1038"/>
        </w:trPr>
        <w:tc>
          <w:tcPr>
            <w:tcW w:w="900" w:type="dxa"/>
            <w:tcBorders>
              <w:top w:val="single" w:sz="5" w:space="0" w:color="000000"/>
              <w:left w:val="single" w:sz="5" w:space="0" w:color="000000"/>
              <w:bottom w:val="single" w:sz="5" w:space="0" w:color="000000"/>
              <w:right w:val="single" w:sz="5" w:space="0" w:color="000000"/>
            </w:tcBorders>
            <w:shd w:val="clear" w:color="auto" w:fill="D0CECE" w:themeFill="background2" w:themeFillShade="E6"/>
            <w:tcMar>
              <w:top w:w="100" w:type="dxa"/>
              <w:left w:w="100" w:type="dxa"/>
              <w:bottom w:w="100" w:type="dxa"/>
              <w:right w:w="100" w:type="dxa"/>
            </w:tcMar>
          </w:tcPr>
          <w:p w:rsidR="00271E1C" w:rsidRPr="00271E1C" w:rsidRDefault="00271E1C" w:rsidP="00B30FE2">
            <w:pPr>
              <w:widowControl w:val="0"/>
              <w:pBdr>
                <w:top w:val="nil"/>
                <w:left w:val="nil"/>
                <w:bottom w:val="nil"/>
                <w:right w:val="nil"/>
                <w:between w:val="nil"/>
              </w:pBdr>
              <w:suppressAutoHyphens/>
              <w:spacing w:after="0" w:line="240" w:lineRule="auto"/>
              <w:contextualSpacing/>
              <w:jc w:val="center"/>
              <w:textDirection w:val="btLr"/>
              <w:textAlignment w:val="top"/>
              <w:outlineLvl w:val="0"/>
              <w:rPr>
                <w:rFonts w:ascii="Times New Roman" w:eastAsia="Times New Roman" w:hAnsi="Times New Roman" w:cs="Times New Roman"/>
                <w:b/>
                <w:position w:val="-1"/>
                <w:sz w:val="20"/>
                <w:szCs w:val="20"/>
              </w:rPr>
            </w:pPr>
            <w:r w:rsidRPr="00271E1C">
              <w:rPr>
                <w:rFonts w:ascii="Times New Roman" w:eastAsia="Times New Roman" w:hAnsi="Times New Roman" w:cs="Times New Roman"/>
                <w:b/>
                <w:position w:val="-1"/>
                <w:sz w:val="20"/>
                <w:szCs w:val="20"/>
              </w:rPr>
              <w:t>Eil. Nr. </w:t>
            </w:r>
          </w:p>
        </w:tc>
        <w:tc>
          <w:tcPr>
            <w:tcW w:w="5296" w:type="dxa"/>
            <w:tcBorders>
              <w:top w:val="single" w:sz="5" w:space="0" w:color="000000"/>
              <w:left w:val="nil"/>
              <w:bottom w:val="single" w:sz="5" w:space="0" w:color="000000"/>
              <w:right w:val="single" w:sz="5" w:space="0" w:color="000000"/>
            </w:tcBorders>
            <w:shd w:val="clear" w:color="auto" w:fill="D0CECE" w:themeFill="background2" w:themeFillShade="E6"/>
            <w:tcMar>
              <w:top w:w="100" w:type="dxa"/>
              <w:left w:w="100" w:type="dxa"/>
              <w:bottom w:w="100" w:type="dxa"/>
              <w:right w:w="100" w:type="dxa"/>
            </w:tcMar>
          </w:tcPr>
          <w:p w:rsidR="00271E1C" w:rsidRPr="00271E1C" w:rsidRDefault="00271E1C" w:rsidP="00B30FE2">
            <w:pPr>
              <w:suppressAutoHyphens/>
              <w:spacing w:after="0" w:line="240" w:lineRule="auto"/>
              <w:contextualSpacing/>
              <w:jc w:val="center"/>
              <w:textDirection w:val="btLr"/>
              <w:textAlignment w:val="top"/>
              <w:outlineLvl w:val="0"/>
              <w:rPr>
                <w:rFonts w:ascii="Times New Roman" w:eastAsia="Times New Roman" w:hAnsi="Times New Roman" w:cs="Times New Roman"/>
                <w:b/>
                <w:position w:val="-1"/>
                <w:sz w:val="20"/>
                <w:szCs w:val="20"/>
              </w:rPr>
            </w:pPr>
            <w:r w:rsidRPr="00271E1C">
              <w:rPr>
                <w:rFonts w:ascii="Times New Roman" w:eastAsia="Times New Roman" w:hAnsi="Times New Roman" w:cs="Times New Roman"/>
                <w:b/>
                <w:position w:val="-1"/>
                <w:sz w:val="20"/>
                <w:szCs w:val="20"/>
              </w:rPr>
              <w:t>Rodiklio pavadinimas ir mato vienetas</w:t>
            </w:r>
          </w:p>
        </w:tc>
        <w:tc>
          <w:tcPr>
            <w:tcW w:w="1842" w:type="dxa"/>
            <w:tcBorders>
              <w:top w:val="single" w:sz="5" w:space="0" w:color="000000"/>
              <w:left w:val="nil"/>
              <w:bottom w:val="single" w:sz="5" w:space="0" w:color="000000"/>
              <w:right w:val="single" w:sz="5" w:space="0" w:color="000000"/>
            </w:tcBorders>
            <w:shd w:val="clear" w:color="auto" w:fill="D0CECE" w:themeFill="background2" w:themeFillShade="E6"/>
            <w:tcMar>
              <w:top w:w="100" w:type="dxa"/>
              <w:left w:w="100" w:type="dxa"/>
              <w:bottom w:w="100" w:type="dxa"/>
              <w:right w:w="100" w:type="dxa"/>
            </w:tcMar>
          </w:tcPr>
          <w:p w:rsidR="00271E1C" w:rsidRPr="00271E1C" w:rsidRDefault="00271E1C" w:rsidP="00B30FE2">
            <w:pPr>
              <w:suppressAutoHyphens/>
              <w:spacing w:after="0" w:line="240" w:lineRule="auto"/>
              <w:contextualSpacing/>
              <w:jc w:val="center"/>
              <w:textDirection w:val="btLr"/>
              <w:textAlignment w:val="top"/>
              <w:outlineLvl w:val="0"/>
              <w:rPr>
                <w:rFonts w:ascii="Times New Roman" w:eastAsia="Times New Roman" w:hAnsi="Times New Roman" w:cs="Times New Roman"/>
                <w:b/>
                <w:position w:val="-1"/>
                <w:sz w:val="20"/>
                <w:szCs w:val="20"/>
              </w:rPr>
            </w:pPr>
            <w:r w:rsidRPr="00271E1C">
              <w:rPr>
                <w:rFonts w:ascii="Times New Roman" w:eastAsia="Times New Roman" w:hAnsi="Times New Roman" w:cs="Times New Roman"/>
                <w:b/>
                <w:position w:val="-1"/>
                <w:sz w:val="20"/>
                <w:szCs w:val="20"/>
              </w:rPr>
              <w:t>Planuojama reikšmė</w:t>
            </w:r>
          </w:p>
          <w:p w:rsidR="00271E1C" w:rsidRPr="00271E1C" w:rsidRDefault="00271E1C" w:rsidP="00B30FE2">
            <w:pPr>
              <w:suppressAutoHyphens/>
              <w:spacing w:after="0" w:line="240" w:lineRule="auto"/>
              <w:contextualSpacing/>
              <w:jc w:val="center"/>
              <w:textDirection w:val="btLr"/>
              <w:textAlignment w:val="top"/>
              <w:outlineLvl w:val="0"/>
              <w:rPr>
                <w:rFonts w:ascii="Times New Roman" w:eastAsia="Times New Roman" w:hAnsi="Times New Roman" w:cs="Times New Roman"/>
                <w:i/>
                <w:position w:val="-1"/>
                <w:sz w:val="20"/>
                <w:szCs w:val="20"/>
              </w:rPr>
            </w:pPr>
            <w:r w:rsidRPr="00271E1C">
              <w:rPr>
                <w:rFonts w:ascii="Times New Roman" w:eastAsia="Times New Roman" w:hAnsi="Times New Roman" w:cs="Times New Roman"/>
                <w:i/>
                <w:position w:val="-1"/>
                <w:sz w:val="20"/>
                <w:szCs w:val="20"/>
              </w:rPr>
              <w:t>(nustatyta Papildomame susitarime)</w:t>
            </w:r>
          </w:p>
        </w:tc>
        <w:tc>
          <w:tcPr>
            <w:tcW w:w="1701" w:type="dxa"/>
            <w:tcBorders>
              <w:top w:val="single" w:sz="5" w:space="0" w:color="000000"/>
              <w:left w:val="nil"/>
              <w:bottom w:val="single" w:sz="5" w:space="0" w:color="000000"/>
              <w:right w:val="single" w:sz="5" w:space="0" w:color="000000"/>
            </w:tcBorders>
            <w:shd w:val="clear" w:color="auto" w:fill="D0CECE" w:themeFill="background2" w:themeFillShade="E6"/>
            <w:tcMar>
              <w:top w:w="100" w:type="dxa"/>
              <w:left w:w="100" w:type="dxa"/>
              <w:bottom w:w="100" w:type="dxa"/>
              <w:right w:w="100" w:type="dxa"/>
            </w:tcMar>
          </w:tcPr>
          <w:p w:rsidR="00271E1C" w:rsidRPr="00271E1C" w:rsidRDefault="00271E1C" w:rsidP="00B30FE2">
            <w:pPr>
              <w:suppressAutoHyphens/>
              <w:spacing w:after="0" w:line="240" w:lineRule="auto"/>
              <w:contextualSpacing/>
              <w:jc w:val="center"/>
              <w:textDirection w:val="btLr"/>
              <w:textAlignment w:val="top"/>
              <w:outlineLvl w:val="0"/>
              <w:rPr>
                <w:rFonts w:ascii="Times New Roman" w:eastAsia="Times New Roman" w:hAnsi="Times New Roman" w:cs="Times New Roman"/>
                <w:b/>
                <w:position w:val="-1"/>
                <w:sz w:val="20"/>
                <w:szCs w:val="20"/>
              </w:rPr>
            </w:pPr>
            <w:r w:rsidRPr="00271E1C">
              <w:rPr>
                <w:rFonts w:ascii="Times New Roman" w:eastAsia="Times New Roman" w:hAnsi="Times New Roman" w:cs="Times New Roman"/>
                <w:b/>
                <w:position w:val="-1"/>
                <w:sz w:val="20"/>
                <w:szCs w:val="20"/>
              </w:rPr>
              <w:t>Ataskaitiniu laikotarpiu pasiekta reikšmė</w:t>
            </w:r>
          </w:p>
        </w:tc>
      </w:tr>
      <w:tr w:rsidR="00271E1C" w:rsidRPr="00271E1C" w:rsidTr="00B30FE2">
        <w:trPr>
          <w:trHeight w:val="677"/>
        </w:trPr>
        <w:tc>
          <w:tcPr>
            <w:tcW w:w="900" w:type="dxa"/>
            <w:tcBorders>
              <w:top w:val="nil"/>
              <w:left w:val="single" w:sz="5" w:space="0" w:color="000000"/>
              <w:bottom w:val="single" w:sz="5" w:space="0" w:color="000000"/>
              <w:right w:val="single" w:sz="5" w:space="0" w:color="000000"/>
            </w:tcBorders>
            <w:tcMar>
              <w:top w:w="100" w:type="dxa"/>
              <w:left w:w="100" w:type="dxa"/>
              <w:bottom w:w="100" w:type="dxa"/>
              <w:right w:w="100" w:type="dxa"/>
            </w:tcMar>
          </w:tcPr>
          <w:p w:rsidR="00271E1C" w:rsidRPr="00271E1C" w:rsidRDefault="00271E1C" w:rsidP="00B30FE2">
            <w:pPr>
              <w:suppressAutoHyphens/>
              <w:spacing w:after="0" w:line="240" w:lineRule="auto"/>
              <w:contextualSpacing/>
              <w:jc w:val="both"/>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 xml:space="preserve">2.1.  </w:t>
            </w:r>
          </w:p>
        </w:tc>
        <w:tc>
          <w:tcPr>
            <w:tcW w:w="5296" w:type="dxa"/>
            <w:tcBorders>
              <w:top w:val="nil"/>
              <w:left w:val="nil"/>
              <w:bottom w:val="single" w:sz="5" w:space="0" w:color="000000"/>
              <w:right w:val="single" w:sz="5" w:space="0" w:color="000000"/>
            </w:tcBorders>
            <w:tcMar>
              <w:top w:w="100" w:type="dxa"/>
              <w:left w:w="100" w:type="dxa"/>
              <w:bottom w:w="100" w:type="dxa"/>
              <w:right w:w="100" w:type="dxa"/>
            </w:tcMar>
          </w:tcPr>
          <w:p w:rsidR="00271E1C" w:rsidRPr="00271E1C" w:rsidRDefault="00271E1C" w:rsidP="00B30FE2">
            <w:pPr>
              <w:suppressAutoHyphens/>
              <w:spacing w:after="0" w:line="240" w:lineRule="auto"/>
              <w:contextualSpacing/>
              <w:jc w:val="both"/>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Klientų pasitenkinimas suteiktomis konsultacijomis (kokybės vertinimo balų vidurkis)/atsakiusiųjų į apklausos anketas dalis (proc.)</w:t>
            </w:r>
          </w:p>
        </w:tc>
        <w:tc>
          <w:tcPr>
            <w:tcW w:w="1842" w:type="dxa"/>
            <w:tcBorders>
              <w:top w:val="nil"/>
              <w:left w:val="nil"/>
              <w:bottom w:val="single" w:sz="5" w:space="0" w:color="000000"/>
              <w:right w:val="single" w:sz="5" w:space="0" w:color="000000"/>
            </w:tcBorders>
            <w:tcMar>
              <w:top w:w="100" w:type="dxa"/>
              <w:left w:w="100" w:type="dxa"/>
              <w:bottom w:w="100" w:type="dxa"/>
              <w:right w:w="100" w:type="dxa"/>
            </w:tcMar>
          </w:tcPr>
          <w:p w:rsidR="00271E1C" w:rsidRPr="00271E1C" w:rsidRDefault="00271E1C" w:rsidP="00B30FE2">
            <w:pPr>
              <w:suppressAutoHyphens/>
              <w:spacing w:after="0" w:line="240" w:lineRule="auto"/>
              <w:contextualSpacing/>
              <w:jc w:val="center"/>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8,5</w:t>
            </w:r>
          </w:p>
        </w:tc>
        <w:tc>
          <w:tcPr>
            <w:tcW w:w="1701" w:type="dxa"/>
            <w:tcBorders>
              <w:top w:val="nil"/>
              <w:left w:val="nil"/>
              <w:bottom w:val="single" w:sz="5" w:space="0" w:color="000000"/>
              <w:right w:val="single" w:sz="5" w:space="0" w:color="000000"/>
            </w:tcBorders>
            <w:tcMar>
              <w:top w:w="100" w:type="dxa"/>
              <w:left w:w="100" w:type="dxa"/>
              <w:bottom w:w="100" w:type="dxa"/>
              <w:right w:w="100" w:type="dxa"/>
            </w:tcMar>
          </w:tcPr>
          <w:p w:rsidR="00271E1C" w:rsidRPr="00271E1C" w:rsidRDefault="00271E1C" w:rsidP="00B30FE2">
            <w:pPr>
              <w:suppressAutoHyphens/>
              <w:spacing w:after="0" w:line="240" w:lineRule="auto"/>
              <w:contextualSpacing/>
              <w:jc w:val="center"/>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9,8</w:t>
            </w:r>
          </w:p>
        </w:tc>
      </w:tr>
      <w:tr w:rsidR="00271E1C" w:rsidRPr="00271E1C" w:rsidTr="00B30FE2">
        <w:trPr>
          <w:trHeight w:val="774"/>
        </w:trPr>
        <w:tc>
          <w:tcPr>
            <w:tcW w:w="900" w:type="dxa"/>
            <w:tcBorders>
              <w:top w:val="nil"/>
              <w:left w:val="single" w:sz="5" w:space="0" w:color="000000"/>
              <w:bottom w:val="single" w:sz="5" w:space="0" w:color="000000"/>
              <w:right w:val="single" w:sz="5" w:space="0" w:color="000000"/>
            </w:tcBorders>
            <w:tcMar>
              <w:top w:w="100" w:type="dxa"/>
              <w:left w:w="100" w:type="dxa"/>
              <w:bottom w:w="100" w:type="dxa"/>
              <w:right w:w="100" w:type="dxa"/>
            </w:tcMar>
          </w:tcPr>
          <w:p w:rsidR="00271E1C" w:rsidRPr="00271E1C" w:rsidRDefault="00271E1C" w:rsidP="00B30FE2">
            <w:pPr>
              <w:suppressAutoHyphens/>
              <w:spacing w:after="0" w:line="240" w:lineRule="auto"/>
              <w:contextualSpacing/>
              <w:jc w:val="both"/>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2.2.</w:t>
            </w:r>
          </w:p>
        </w:tc>
        <w:tc>
          <w:tcPr>
            <w:tcW w:w="5296" w:type="dxa"/>
            <w:tcBorders>
              <w:top w:val="nil"/>
              <w:left w:val="nil"/>
              <w:bottom w:val="single" w:sz="5" w:space="0" w:color="000000"/>
              <w:right w:val="single" w:sz="5" w:space="0" w:color="000000"/>
            </w:tcBorders>
            <w:tcMar>
              <w:top w:w="100" w:type="dxa"/>
              <w:left w:w="100" w:type="dxa"/>
              <w:bottom w:w="100" w:type="dxa"/>
              <w:right w:w="100" w:type="dxa"/>
            </w:tcMar>
          </w:tcPr>
          <w:p w:rsidR="00271E1C" w:rsidRPr="00271E1C" w:rsidRDefault="00271E1C" w:rsidP="00B30FE2">
            <w:pPr>
              <w:shd w:val="clear" w:color="auto" w:fill="FFFFFF"/>
              <w:suppressAutoHyphens/>
              <w:spacing w:after="0" w:line="240" w:lineRule="auto"/>
              <w:contextualSpacing/>
              <w:jc w:val="both"/>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 xml:space="preserve">BC organizuotų verslumą skatinančių informacinių seminarų ciklų (tikslinėmis grupėms: moterims, jaunam verslui, augančiam verslui ir kt.; kontaktų renginiai) skaičius, vnt. </w:t>
            </w:r>
          </w:p>
        </w:tc>
        <w:tc>
          <w:tcPr>
            <w:tcW w:w="1842" w:type="dxa"/>
            <w:tcBorders>
              <w:top w:val="nil"/>
              <w:left w:val="nil"/>
              <w:bottom w:val="single" w:sz="5" w:space="0" w:color="000000"/>
              <w:right w:val="single" w:sz="5" w:space="0" w:color="000000"/>
            </w:tcBorders>
            <w:tcMar>
              <w:top w:w="100" w:type="dxa"/>
              <w:left w:w="100" w:type="dxa"/>
              <w:bottom w:w="100" w:type="dxa"/>
              <w:right w:w="100" w:type="dxa"/>
            </w:tcMar>
          </w:tcPr>
          <w:p w:rsidR="00271E1C" w:rsidRPr="00271E1C" w:rsidRDefault="00271E1C" w:rsidP="00B30FE2">
            <w:pPr>
              <w:suppressAutoHyphens/>
              <w:spacing w:after="0" w:line="240" w:lineRule="auto"/>
              <w:contextualSpacing/>
              <w:jc w:val="center"/>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9</w:t>
            </w:r>
          </w:p>
        </w:tc>
        <w:tc>
          <w:tcPr>
            <w:tcW w:w="1701" w:type="dxa"/>
            <w:tcBorders>
              <w:top w:val="nil"/>
              <w:left w:val="nil"/>
              <w:bottom w:val="single" w:sz="5" w:space="0" w:color="000000"/>
              <w:right w:val="single" w:sz="5" w:space="0" w:color="000000"/>
            </w:tcBorders>
            <w:tcMar>
              <w:top w:w="100" w:type="dxa"/>
              <w:left w:w="100" w:type="dxa"/>
              <w:bottom w:w="100" w:type="dxa"/>
              <w:right w:w="100" w:type="dxa"/>
            </w:tcMar>
          </w:tcPr>
          <w:p w:rsidR="00271E1C" w:rsidRPr="00271E1C" w:rsidRDefault="00271E1C" w:rsidP="00B30FE2">
            <w:pPr>
              <w:suppressAutoHyphens/>
              <w:spacing w:after="0" w:line="240" w:lineRule="auto"/>
              <w:contextualSpacing/>
              <w:jc w:val="center"/>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12</w:t>
            </w:r>
          </w:p>
        </w:tc>
      </w:tr>
      <w:tr w:rsidR="00271E1C" w:rsidRPr="00271E1C" w:rsidTr="00B30FE2">
        <w:trPr>
          <w:trHeight w:val="505"/>
        </w:trPr>
        <w:tc>
          <w:tcPr>
            <w:tcW w:w="900" w:type="dxa"/>
            <w:tcBorders>
              <w:top w:val="nil"/>
              <w:left w:val="single" w:sz="5" w:space="0" w:color="000000"/>
              <w:bottom w:val="single" w:sz="5" w:space="0" w:color="000000"/>
              <w:right w:val="single" w:sz="5" w:space="0" w:color="000000"/>
            </w:tcBorders>
            <w:tcMar>
              <w:top w:w="100" w:type="dxa"/>
              <w:left w:w="100" w:type="dxa"/>
              <w:bottom w:w="100" w:type="dxa"/>
              <w:right w:w="100" w:type="dxa"/>
            </w:tcMar>
          </w:tcPr>
          <w:p w:rsidR="00271E1C" w:rsidRPr="00271E1C" w:rsidRDefault="00271E1C" w:rsidP="00B30FE2">
            <w:pPr>
              <w:suppressAutoHyphens/>
              <w:spacing w:after="0" w:line="240" w:lineRule="auto"/>
              <w:contextualSpacing/>
              <w:jc w:val="both"/>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 xml:space="preserve">2.3.  </w:t>
            </w:r>
          </w:p>
        </w:tc>
        <w:tc>
          <w:tcPr>
            <w:tcW w:w="5296" w:type="dxa"/>
            <w:tcBorders>
              <w:top w:val="nil"/>
              <w:left w:val="nil"/>
              <w:bottom w:val="single" w:sz="5" w:space="0" w:color="000000"/>
              <w:right w:val="single" w:sz="5" w:space="0" w:color="000000"/>
            </w:tcBorders>
            <w:tcMar>
              <w:top w:w="100" w:type="dxa"/>
              <w:left w:w="100" w:type="dxa"/>
              <w:bottom w:w="100" w:type="dxa"/>
              <w:right w:w="100" w:type="dxa"/>
            </w:tcMar>
          </w:tcPr>
          <w:p w:rsidR="00271E1C" w:rsidRPr="00271E1C" w:rsidRDefault="00271E1C" w:rsidP="00B30FE2">
            <w:pPr>
              <w:suppressAutoHyphens/>
              <w:spacing w:after="0" w:line="240" w:lineRule="auto"/>
              <w:contextualSpacing/>
              <w:jc w:val="both"/>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 xml:space="preserve">BC „Spiečius“ narių verslo įgūdžių ugdymo programa (akseleravimas), vnt. </w:t>
            </w:r>
          </w:p>
        </w:tc>
        <w:tc>
          <w:tcPr>
            <w:tcW w:w="1842" w:type="dxa"/>
            <w:tcBorders>
              <w:top w:val="nil"/>
              <w:left w:val="nil"/>
              <w:bottom w:val="single" w:sz="5" w:space="0" w:color="000000"/>
              <w:right w:val="single" w:sz="5" w:space="0" w:color="000000"/>
            </w:tcBorders>
            <w:tcMar>
              <w:top w:w="100" w:type="dxa"/>
              <w:left w:w="100" w:type="dxa"/>
              <w:bottom w:w="100" w:type="dxa"/>
              <w:right w:w="100" w:type="dxa"/>
            </w:tcMar>
          </w:tcPr>
          <w:p w:rsidR="00271E1C" w:rsidRPr="00271E1C" w:rsidRDefault="00271E1C" w:rsidP="00B30FE2">
            <w:pPr>
              <w:suppressAutoHyphens/>
              <w:spacing w:after="0" w:line="240" w:lineRule="auto"/>
              <w:contextualSpacing/>
              <w:jc w:val="center"/>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10</w:t>
            </w:r>
          </w:p>
        </w:tc>
        <w:tc>
          <w:tcPr>
            <w:tcW w:w="1701" w:type="dxa"/>
            <w:tcBorders>
              <w:top w:val="nil"/>
              <w:left w:val="nil"/>
              <w:bottom w:val="single" w:sz="5" w:space="0" w:color="000000"/>
              <w:right w:val="single" w:sz="5" w:space="0" w:color="000000"/>
            </w:tcBorders>
            <w:tcMar>
              <w:top w:w="100" w:type="dxa"/>
              <w:left w:w="100" w:type="dxa"/>
              <w:bottom w:w="100" w:type="dxa"/>
              <w:right w:w="100" w:type="dxa"/>
            </w:tcMar>
          </w:tcPr>
          <w:p w:rsidR="00271E1C" w:rsidRPr="00271E1C" w:rsidRDefault="00271E1C" w:rsidP="00B30FE2">
            <w:pPr>
              <w:suppressAutoHyphens/>
              <w:spacing w:after="0" w:line="240" w:lineRule="auto"/>
              <w:contextualSpacing/>
              <w:jc w:val="center"/>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11</w:t>
            </w:r>
          </w:p>
        </w:tc>
      </w:tr>
      <w:tr w:rsidR="00271E1C" w:rsidRPr="00271E1C" w:rsidTr="00271E1C">
        <w:trPr>
          <w:trHeight w:val="379"/>
        </w:trPr>
        <w:tc>
          <w:tcPr>
            <w:tcW w:w="900" w:type="dxa"/>
            <w:tcBorders>
              <w:top w:val="nil"/>
              <w:left w:val="single" w:sz="5" w:space="0" w:color="000000"/>
              <w:bottom w:val="single" w:sz="5" w:space="0" w:color="000000"/>
              <w:right w:val="single" w:sz="5" w:space="0" w:color="000000"/>
            </w:tcBorders>
            <w:tcMar>
              <w:top w:w="100" w:type="dxa"/>
              <w:left w:w="100" w:type="dxa"/>
              <w:bottom w:w="100" w:type="dxa"/>
              <w:right w:w="100" w:type="dxa"/>
            </w:tcMar>
          </w:tcPr>
          <w:p w:rsidR="00271E1C" w:rsidRPr="00271E1C" w:rsidRDefault="00271E1C" w:rsidP="00B30FE2">
            <w:pPr>
              <w:suppressAutoHyphens/>
              <w:spacing w:after="0" w:line="240" w:lineRule="auto"/>
              <w:contextualSpacing/>
              <w:jc w:val="both"/>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 xml:space="preserve">2.4.  </w:t>
            </w:r>
          </w:p>
        </w:tc>
        <w:tc>
          <w:tcPr>
            <w:tcW w:w="5296" w:type="dxa"/>
            <w:tcBorders>
              <w:top w:val="nil"/>
              <w:left w:val="nil"/>
              <w:bottom w:val="single" w:sz="5" w:space="0" w:color="000000"/>
              <w:right w:val="single" w:sz="5" w:space="0" w:color="000000"/>
            </w:tcBorders>
            <w:tcMar>
              <w:top w:w="100" w:type="dxa"/>
              <w:left w:w="100" w:type="dxa"/>
              <w:bottom w:w="100" w:type="dxa"/>
              <w:right w:w="100" w:type="dxa"/>
            </w:tcMar>
          </w:tcPr>
          <w:p w:rsidR="00271E1C" w:rsidRPr="00271E1C" w:rsidRDefault="00271E1C" w:rsidP="00B30FE2">
            <w:pPr>
              <w:shd w:val="clear" w:color="auto" w:fill="FFFFFF"/>
              <w:suppressAutoHyphens/>
              <w:spacing w:after="0" w:line="240" w:lineRule="auto"/>
              <w:contextualSpacing/>
              <w:jc w:val="both"/>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 xml:space="preserve">Suorganizuotų teminių atvirų durų dienų skaičius, vnt. </w:t>
            </w:r>
          </w:p>
        </w:tc>
        <w:tc>
          <w:tcPr>
            <w:tcW w:w="1842" w:type="dxa"/>
            <w:tcBorders>
              <w:top w:val="nil"/>
              <w:left w:val="nil"/>
              <w:bottom w:val="single" w:sz="5" w:space="0" w:color="000000"/>
              <w:right w:val="single" w:sz="5" w:space="0" w:color="000000"/>
            </w:tcBorders>
            <w:tcMar>
              <w:top w:w="100" w:type="dxa"/>
              <w:left w:w="100" w:type="dxa"/>
              <w:bottom w:w="100" w:type="dxa"/>
              <w:right w:w="100" w:type="dxa"/>
            </w:tcMar>
          </w:tcPr>
          <w:p w:rsidR="00271E1C" w:rsidRPr="00271E1C" w:rsidRDefault="00271E1C" w:rsidP="00B30FE2">
            <w:pPr>
              <w:suppressAutoHyphens/>
              <w:spacing w:after="0" w:line="240" w:lineRule="auto"/>
              <w:contextualSpacing/>
              <w:jc w:val="center"/>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4</w:t>
            </w:r>
          </w:p>
        </w:tc>
        <w:tc>
          <w:tcPr>
            <w:tcW w:w="1701" w:type="dxa"/>
            <w:tcBorders>
              <w:top w:val="nil"/>
              <w:left w:val="nil"/>
              <w:bottom w:val="single" w:sz="5" w:space="0" w:color="000000"/>
              <w:right w:val="single" w:sz="5" w:space="0" w:color="000000"/>
            </w:tcBorders>
            <w:tcMar>
              <w:top w:w="100" w:type="dxa"/>
              <w:left w:w="100" w:type="dxa"/>
              <w:bottom w:w="100" w:type="dxa"/>
              <w:right w:w="100" w:type="dxa"/>
            </w:tcMar>
          </w:tcPr>
          <w:p w:rsidR="00271E1C" w:rsidRPr="00271E1C" w:rsidRDefault="00271E1C" w:rsidP="00B30FE2">
            <w:pPr>
              <w:suppressAutoHyphens/>
              <w:spacing w:after="0" w:line="240" w:lineRule="auto"/>
              <w:contextualSpacing/>
              <w:jc w:val="center"/>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4</w:t>
            </w:r>
          </w:p>
        </w:tc>
      </w:tr>
      <w:tr w:rsidR="00271E1C" w:rsidRPr="00271E1C" w:rsidTr="00271E1C">
        <w:trPr>
          <w:trHeight w:val="307"/>
        </w:trPr>
        <w:tc>
          <w:tcPr>
            <w:tcW w:w="900" w:type="dxa"/>
            <w:tcBorders>
              <w:top w:val="nil"/>
              <w:left w:val="single" w:sz="5" w:space="0" w:color="000000"/>
              <w:bottom w:val="single" w:sz="5" w:space="0" w:color="000000"/>
              <w:right w:val="single" w:sz="5" w:space="0" w:color="000000"/>
            </w:tcBorders>
            <w:tcMar>
              <w:top w:w="100" w:type="dxa"/>
              <w:left w:w="100" w:type="dxa"/>
              <w:bottom w:w="100" w:type="dxa"/>
              <w:right w:w="100" w:type="dxa"/>
            </w:tcMar>
          </w:tcPr>
          <w:p w:rsidR="00271E1C" w:rsidRPr="00271E1C" w:rsidRDefault="00271E1C" w:rsidP="00B30FE2">
            <w:pPr>
              <w:suppressAutoHyphens/>
              <w:spacing w:after="0" w:line="240" w:lineRule="auto"/>
              <w:contextualSpacing/>
              <w:jc w:val="both"/>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 xml:space="preserve">2.5.  </w:t>
            </w:r>
          </w:p>
        </w:tc>
        <w:tc>
          <w:tcPr>
            <w:tcW w:w="5296" w:type="dxa"/>
            <w:tcBorders>
              <w:top w:val="nil"/>
              <w:left w:val="nil"/>
              <w:bottom w:val="single" w:sz="5" w:space="0" w:color="000000"/>
              <w:right w:val="single" w:sz="5" w:space="0" w:color="000000"/>
            </w:tcBorders>
            <w:tcMar>
              <w:top w:w="100" w:type="dxa"/>
              <w:left w:w="100" w:type="dxa"/>
              <w:bottom w:w="100" w:type="dxa"/>
              <w:right w:w="100" w:type="dxa"/>
            </w:tcMar>
          </w:tcPr>
          <w:p w:rsidR="00271E1C" w:rsidRPr="00271E1C" w:rsidRDefault="00271E1C" w:rsidP="00B30FE2">
            <w:pPr>
              <w:shd w:val="clear" w:color="auto" w:fill="FFFFFF"/>
              <w:suppressAutoHyphens/>
              <w:spacing w:after="0" w:line="240" w:lineRule="auto"/>
              <w:contextualSpacing/>
              <w:jc w:val="both"/>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 xml:space="preserve">Aktyvių BC narių skaičius, kaup. vnt. </w:t>
            </w:r>
          </w:p>
        </w:tc>
        <w:tc>
          <w:tcPr>
            <w:tcW w:w="1842" w:type="dxa"/>
            <w:tcBorders>
              <w:top w:val="nil"/>
              <w:left w:val="nil"/>
              <w:bottom w:val="single" w:sz="5" w:space="0" w:color="000000"/>
              <w:right w:val="single" w:sz="5" w:space="0" w:color="000000"/>
            </w:tcBorders>
            <w:tcMar>
              <w:top w:w="100" w:type="dxa"/>
              <w:left w:w="100" w:type="dxa"/>
              <w:bottom w:w="100" w:type="dxa"/>
              <w:right w:w="100" w:type="dxa"/>
            </w:tcMar>
          </w:tcPr>
          <w:p w:rsidR="00271E1C" w:rsidRPr="00271E1C" w:rsidRDefault="00271E1C" w:rsidP="00B30FE2">
            <w:pPr>
              <w:suppressAutoHyphens/>
              <w:spacing w:after="0" w:line="240" w:lineRule="auto"/>
              <w:contextualSpacing/>
              <w:jc w:val="center"/>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15</w:t>
            </w:r>
          </w:p>
        </w:tc>
        <w:tc>
          <w:tcPr>
            <w:tcW w:w="1701" w:type="dxa"/>
            <w:tcBorders>
              <w:top w:val="nil"/>
              <w:left w:val="nil"/>
              <w:bottom w:val="single" w:sz="5" w:space="0" w:color="000000"/>
              <w:right w:val="single" w:sz="5" w:space="0" w:color="000000"/>
            </w:tcBorders>
            <w:tcMar>
              <w:top w:w="100" w:type="dxa"/>
              <w:left w:w="100" w:type="dxa"/>
              <w:bottom w:w="100" w:type="dxa"/>
              <w:right w:w="100" w:type="dxa"/>
            </w:tcMar>
          </w:tcPr>
          <w:p w:rsidR="00271E1C" w:rsidRPr="00271E1C" w:rsidRDefault="00271E1C" w:rsidP="00B30FE2">
            <w:pPr>
              <w:suppressAutoHyphens/>
              <w:spacing w:after="0" w:line="240" w:lineRule="auto"/>
              <w:contextualSpacing/>
              <w:jc w:val="center"/>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27</w:t>
            </w:r>
          </w:p>
        </w:tc>
      </w:tr>
      <w:tr w:rsidR="00271E1C" w:rsidRPr="00271E1C" w:rsidTr="00271E1C">
        <w:trPr>
          <w:trHeight w:val="277"/>
        </w:trPr>
        <w:tc>
          <w:tcPr>
            <w:tcW w:w="900" w:type="dxa"/>
            <w:tcBorders>
              <w:top w:val="nil"/>
              <w:left w:val="single" w:sz="5" w:space="0" w:color="000000"/>
              <w:bottom w:val="single" w:sz="5" w:space="0" w:color="000000"/>
              <w:right w:val="single" w:sz="5" w:space="0" w:color="000000"/>
            </w:tcBorders>
            <w:tcMar>
              <w:top w:w="100" w:type="dxa"/>
              <w:left w:w="100" w:type="dxa"/>
              <w:bottom w:w="100" w:type="dxa"/>
              <w:right w:w="100" w:type="dxa"/>
            </w:tcMar>
          </w:tcPr>
          <w:p w:rsidR="00271E1C" w:rsidRPr="00271E1C" w:rsidRDefault="00271E1C" w:rsidP="00B30FE2">
            <w:pPr>
              <w:suppressAutoHyphens/>
              <w:spacing w:after="0" w:line="240" w:lineRule="auto"/>
              <w:contextualSpacing/>
              <w:jc w:val="both"/>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 xml:space="preserve">2.6.  </w:t>
            </w:r>
          </w:p>
        </w:tc>
        <w:tc>
          <w:tcPr>
            <w:tcW w:w="5296" w:type="dxa"/>
            <w:tcBorders>
              <w:top w:val="nil"/>
              <w:left w:val="nil"/>
              <w:bottom w:val="single" w:sz="5" w:space="0" w:color="000000"/>
              <w:right w:val="single" w:sz="5" w:space="0" w:color="000000"/>
            </w:tcBorders>
            <w:tcMar>
              <w:top w:w="100" w:type="dxa"/>
              <w:left w:w="100" w:type="dxa"/>
              <w:bottom w:w="100" w:type="dxa"/>
              <w:right w:w="100" w:type="dxa"/>
            </w:tcMar>
          </w:tcPr>
          <w:p w:rsidR="00271E1C" w:rsidRPr="00271E1C" w:rsidRDefault="00271E1C" w:rsidP="00B30FE2">
            <w:pPr>
              <w:shd w:val="clear" w:color="auto" w:fill="FFFFFF"/>
              <w:suppressAutoHyphens/>
              <w:spacing w:after="0" w:line="240" w:lineRule="auto"/>
              <w:contextualSpacing/>
              <w:jc w:val="both"/>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 xml:space="preserve">Publikuotų sėkmės istorijų skaičius, vnt. </w:t>
            </w:r>
          </w:p>
        </w:tc>
        <w:tc>
          <w:tcPr>
            <w:tcW w:w="1842" w:type="dxa"/>
            <w:tcBorders>
              <w:top w:val="nil"/>
              <w:left w:val="nil"/>
              <w:bottom w:val="single" w:sz="5" w:space="0" w:color="000000"/>
              <w:right w:val="single" w:sz="5" w:space="0" w:color="000000"/>
            </w:tcBorders>
            <w:tcMar>
              <w:top w:w="100" w:type="dxa"/>
              <w:left w:w="100" w:type="dxa"/>
              <w:bottom w:w="100" w:type="dxa"/>
              <w:right w:w="100" w:type="dxa"/>
            </w:tcMar>
          </w:tcPr>
          <w:p w:rsidR="00271E1C" w:rsidRPr="00271E1C" w:rsidRDefault="00271E1C" w:rsidP="00B30FE2">
            <w:pPr>
              <w:suppressAutoHyphens/>
              <w:spacing w:after="0" w:line="240" w:lineRule="auto"/>
              <w:contextualSpacing/>
              <w:jc w:val="center"/>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3</w:t>
            </w:r>
          </w:p>
        </w:tc>
        <w:tc>
          <w:tcPr>
            <w:tcW w:w="1701" w:type="dxa"/>
            <w:tcBorders>
              <w:top w:val="nil"/>
              <w:left w:val="nil"/>
              <w:bottom w:val="single" w:sz="5" w:space="0" w:color="000000"/>
              <w:right w:val="single" w:sz="5" w:space="0" w:color="000000"/>
            </w:tcBorders>
            <w:tcMar>
              <w:top w:w="100" w:type="dxa"/>
              <w:left w:w="100" w:type="dxa"/>
              <w:bottom w:w="100" w:type="dxa"/>
              <w:right w:w="100" w:type="dxa"/>
            </w:tcMar>
          </w:tcPr>
          <w:p w:rsidR="00271E1C" w:rsidRPr="00271E1C" w:rsidRDefault="00271E1C" w:rsidP="00B30FE2">
            <w:pPr>
              <w:suppressAutoHyphens/>
              <w:spacing w:after="0" w:line="240" w:lineRule="auto"/>
              <w:contextualSpacing/>
              <w:jc w:val="center"/>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3</w:t>
            </w:r>
          </w:p>
        </w:tc>
      </w:tr>
      <w:tr w:rsidR="00271E1C" w:rsidRPr="00271E1C" w:rsidTr="00271E1C">
        <w:trPr>
          <w:trHeight w:val="403"/>
        </w:trPr>
        <w:tc>
          <w:tcPr>
            <w:tcW w:w="900" w:type="dxa"/>
            <w:tcBorders>
              <w:top w:val="nil"/>
              <w:left w:val="single" w:sz="5" w:space="0" w:color="000000"/>
              <w:bottom w:val="single" w:sz="5" w:space="0" w:color="000000"/>
              <w:right w:val="single" w:sz="5" w:space="0" w:color="000000"/>
            </w:tcBorders>
            <w:tcMar>
              <w:top w:w="100" w:type="dxa"/>
              <w:left w:w="100" w:type="dxa"/>
              <w:bottom w:w="100" w:type="dxa"/>
              <w:right w:w="100" w:type="dxa"/>
            </w:tcMar>
          </w:tcPr>
          <w:p w:rsidR="00271E1C" w:rsidRPr="00271E1C" w:rsidRDefault="00271E1C" w:rsidP="00B30FE2">
            <w:pPr>
              <w:suppressAutoHyphens/>
              <w:spacing w:after="0" w:line="240" w:lineRule="auto"/>
              <w:contextualSpacing/>
              <w:jc w:val="both"/>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 xml:space="preserve">2.7.  </w:t>
            </w:r>
          </w:p>
        </w:tc>
        <w:tc>
          <w:tcPr>
            <w:tcW w:w="5296" w:type="dxa"/>
            <w:tcBorders>
              <w:top w:val="nil"/>
              <w:left w:val="nil"/>
              <w:bottom w:val="single" w:sz="5" w:space="0" w:color="000000"/>
              <w:right w:val="single" w:sz="5" w:space="0" w:color="000000"/>
            </w:tcBorders>
            <w:tcMar>
              <w:top w:w="100" w:type="dxa"/>
              <w:left w:w="100" w:type="dxa"/>
              <w:bottom w:w="100" w:type="dxa"/>
              <w:right w:w="100" w:type="dxa"/>
            </w:tcMar>
          </w:tcPr>
          <w:p w:rsidR="00271E1C" w:rsidRPr="00271E1C" w:rsidRDefault="00271E1C" w:rsidP="00B30FE2">
            <w:pPr>
              <w:shd w:val="clear" w:color="auto" w:fill="FFFFFF"/>
              <w:suppressAutoHyphens/>
              <w:spacing w:after="0" w:line="240" w:lineRule="auto"/>
              <w:contextualSpacing/>
              <w:jc w:val="both"/>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 xml:space="preserve">Mentorių ir verslo subjektų bendradarbiavimo įsipareigojimų skaičius, vnt. </w:t>
            </w:r>
          </w:p>
        </w:tc>
        <w:tc>
          <w:tcPr>
            <w:tcW w:w="1842" w:type="dxa"/>
            <w:tcBorders>
              <w:top w:val="nil"/>
              <w:left w:val="nil"/>
              <w:bottom w:val="single" w:sz="5" w:space="0" w:color="000000"/>
              <w:right w:val="single" w:sz="5" w:space="0" w:color="000000"/>
            </w:tcBorders>
            <w:tcMar>
              <w:top w:w="100" w:type="dxa"/>
              <w:left w:w="100" w:type="dxa"/>
              <w:bottom w:w="100" w:type="dxa"/>
              <w:right w:w="100" w:type="dxa"/>
            </w:tcMar>
          </w:tcPr>
          <w:p w:rsidR="00271E1C" w:rsidRPr="00271E1C" w:rsidRDefault="00271E1C" w:rsidP="00B30FE2">
            <w:pPr>
              <w:suppressAutoHyphens/>
              <w:spacing w:after="0" w:line="240" w:lineRule="auto"/>
              <w:contextualSpacing/>
              <w:jc w:val="center"/>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10</w:t>
            </w:r>
          </w:p>
        </w:tc>
        <w:tc>
          <w:tcPr>
            <w:tcW w:w="1701" w:type="dxa"/>
            <w:tcBorders>
              <w:top w:val="nil"/>
              <w:left w:val="nil"/>
              <w:bottom w:val="single" w:sz="5" w:space="0" w:color="000000"/>
              <w:right w:val="single" w:sz="5" w:space="0" w:color="000000"/>
            </w:tcBorders>
            <w:tcMar>
              <w:top w:w="100" w:type="dxa"/>
              <w:left w:w="100" w:type="dxa"/>
              <w:bottom w:w="100" w:type="dxa"/>
              <w:right w:w="100" w:type="dxa"/>
            </w:tcMar>
          </w:tcPr>
          <w:p w:rsidR="00271E1C" w:rsidRPr="00271E1C" w:rsidRDefault="00271E1C" w:rsidP="00B30FE2">
            <w:pPr>
              <w:suppressAutoHyphens/>
              <w:spacing w:after="0" w:line="240" w:lineRule="auto"/>
              <w:contextualSpacing/>
              <w:jc w:val="center"/>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11</w:t>
            </w:r>
          </w:p>
        </w:tc>
      </w:tr>
      <w:tr w:rsidR="00271E1C" w:rsidRPr="00271E1C" w:rsidTr="00271E1C">
        <w:trPr>
          <w:trHeight w:val="475"/>
        </w:trPr>
        <w:tc>
          <w:tcPr>
            <w:tcW w:w="900" w:type="dxa"/>
            <w:tcBorders>
              <w:top w:val="nil"/>
              <w:left w:val="single" w:sz="5" w:space="0" w:color="000000"/>
              <w:bottom w:val="single" w:sz="5" w:space="0" w:color="000000"/>
              <w:right w:val="single" w:sz="5" w:space="0" w:color="000000"/>
            </w:tcBorders>
            <w:tcMar>
              <w:top w:w="100" w:type="dxa"/>
              <w:left w:w="100" w:type="dxa"/>
              <w:bottom w:w="100" w:type="dxa"/>
              <w:right w:w="100" w:type="dxa"/>
            </w:tcMar>
          </w:tcPr>
          <w:p w:rsidR="00271E1C" w:rsidRPr="00271E1C" w:rsidRDefault="00271E1C" w:rsidP="00B30FE2">
            <w:pPr>
              <w:suppressAutoHyphens/>
              <w:spacing w:after="0" w:line="240" w:lineRule="auto"/>
              <w:contextualSpacing/>
              <w:jc w:val="both"/>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 xml:space="preserve">2.8. </w:t>
            </w:r>
          </w:p>
        </w:tc>
        <w:tc>
          <w:tcPr>
            <w:tcW w:w="5296" w:type="dxa"/>
            <w:tcBorders>
              <w:top w:val="nil"/>
              <w:left w:val="nil"/>
              <w:bottom w:val="single" w:sz="5" w:space="0" w:color="000000"/>
              <w:right w:val="single" w:sz="5" w:space="0" w:color="000000"/>
            </w:tcBorders>
            <w:tcMar>
              <w:top w:w="100" w:type="dxa"/>
              <w:left w:w="100" w:type="dxa"/>
              <w:bottom w:w="100" w:type="dxa"/>
              <w:right w:w="100" w:type="dxa"/>
            </w:tcMar>
          </w:tcPr>
          <w:p w:rsidR="00271E1C" w:rsidRPr="00271E1C" w:rsidRDefault="00271E1C" w:rsidP="00B30FE2">
            <w:pPr>
              <w:shd w:val="clear" w:color="auto" w:fill="FFFFFF"/>
              <w:suppressAutoHyphens/>
              <w:spacing w:after="0" w:line="240" w:lineRule="auto"/>
              <w:contextualSpacing/>
              <w:jc w:val="both"/>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 xml:space="preserve">Klientų pasitenkinimas BC „Spiečius“ organizuotais renginiais (balais) </w:t>
            </w:r>
          </w:p>
        </w:tc>
        <w:tc>
          <w:tcPr>
            <w:tcW w:w="1842" w:type="dxa"/>
            <w:tcBorders>
              <w:top w:val="nil"/>
              <w:left w:val="nil"/>
              <w:bottom w:val="single" w:sz="5" w:space="0" w:color="000000"/>
              <w:right w:val="single" w:sz="5" w:space="0" w:color="000000"/>
            </w:tcBorders>
            <w:tcMar>
              <w:top w:w="100" w:type="dxa"/>
              <w:left w:w="100" w:type="dxa"/>
              <w:bottom w:w="100" w:type="dxa"/>
              <w:right w:w="100" w:type="dxa"/>
            </w:tcMar>
          </w:tcPr>
          <w:p w:rsidR="00271E1C" w:rsidRPr="00271E1C" w:rsidRDefault="00271E1C" w:rsidP="00B30FE2">
            <w:pPr>
              <w:suppressAutoHyphens/>
              <w:spacing w:after="0" w:line="240" w:lineRule="auto"/>
              <w:contextualSpacing/>
              <w:jc w:val="center"/>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4</w:t>
            </w:r>
          </w:p>
        </w:tc>
        <w:tc>
          <w:tcPr>
            <w:tcW w:w="1701" w:type="dxa"/>
            <w:tcBorders>
              <w:top w:val="nil"/>
              <w:left w:val="nil"/>
              <w:bottom w:val="single" w:sz="5" w:space="0" w:color="000000"/>
              <w:right w:val="single" w:sz="5" w:space="0" w:color="000000"/>
            </w:tcBorders>
            <w:tcMar>
              <w:top w:w="100" w:type="dxa"/>
              <w:left w:w="100" w:type="dxa"/>
              <w:bottom w:w="100" w:type="dxa"/>
              <w:right w:w="100" w:type="dxa"/>
            </w:tcMar>
          </w:tcPr>
          <w:p w:rsidR="00271E1C" w:rsidRPr="00271E1C" w:rsidRDefault="00271E1C" w:rsidP="00B30FE2">
            <w:pPr>
              <w:suppressAutoHyphens/>
              <w:spacing w:after="0" w:line="240" w:lineRule="auto"/>
              <w:contextualSpacing/>
              <w:jc w:val="center"/>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4.7</w:t>
            </w:r>
          </w:p>
        </w:tc>
      </w:tr>
    </w:tbl>
    <w:p w:rsidR="00271E1C" w:rsidRPr="00271E1C" w:rsidRDefault="00271E1C" w:rsidP="00271E1C">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position w:val="-1"/>
          <w:sz w:val="24"/>
          <w:szCs w:val="24"/>
        </w:rPr>
      </w:pPr>
    </w:p>
    <w:p w:rsidR="00271E1C" w:rsidRP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b/>
          <w:position w:val="-1"/>
          <w:sz w:val="24"/>
          <w:szCs w:val="24"/>
        </w:rPr>
      </w:pPr>
      <w:r w:rsidRPr="00271E1C">
        <w:rPr>
          <w:rFonts w:ascii="Times New Roman" w:eastAsia="Times New Roman" w:hAnsi="Times New Roman" w:cs="Times New Roman"/>
          <w:b/>
          <w:position w:val="-1"/>
          <w:sz w:val="24"/>
          <w:szCs w:val="24"/>
        </w:rPr>
        <w:t>„Stiprinti bendruomeninę veiklą savivaldybėse“ projektai</w:t>
      </w:r>
    </w:p>
    <w:p w:rsidR="00271E1C" w:rsidRPr="00271E1C" w:rsidRDefault="00271E1C" w:rsidP="00271E1C">
      <w:pPr>
        <w:pBdr>
          <w:top w:val="nil"/>
          <w:left w:val="nil"/>
          <w:bottom w:val="nil"/>
          <w:right w:val="nil"/>
          <w:between w:val="nil"/>
        </w:pBdr>
        <w:suppressAutoHyphens/>
        <w:spacing w:after="0" w:line="240" w:lineRule="auto"/>
        <w:ind w:leftChars="-1" w:hangingChars="1" w:hanging="2"/>
        <w:textDirection w:val="btLr"/>
        <w:textAlignment w:val="top"/>
        <w:outlineLvl w:val="0"/>
        <w:rPr>
          <w:rFonts w:ascii="Times New Roman" w:eastAsia="Times New Roman" w:hAnsi="Times New Roman" w:cs="Times New Roman"/>
          <w:b/>
          <w:position w:val="-1"/>
          <w:sz w:val="24"/>
          <w:szCs w:val="24"/>
        </w:rPr>
      </w:pPr>
    </w:p>
    <w:p w:rsidR="00271E1C" w:rsidRPr="00271E1C" w:rsidRDefault="00271E1C" w:rsidP="00271E1C">
      <w:pPr>
        <w:pBdr>
          <w:top w:val="nil"/>
          <w:left w:val="nil"/>
          <w:bottom w:val="nil"/>
          <w:right w:val="nil"/>
          <w:between w:val="nil"/>
        </w:pBdr>
        <w:suppressAutoHyphens/>
        <w:spacing w:after="0" w:line="240" w:lineRule="auto"/>
        <w:ind w:leftChars="-1" w:hangingChars="1" w:hanging="2"/>
        <w:jc w:val="right"/>
        <w:textDirection w:val="btLr"/>
        <w:textAlignment w:val="top"/>
        <w:outlineLvl w:val="0"/>
        <w:rPr>
          <w:rFonts w:ascii="Times New Roman" w:eastAsia="Times New Roman" w:hAnsi="Times New Roman" w:cs="Times New Roman"/>
          <w:b/>
          <w:position w:val="-1"/>
          <w:sz w:val="24"/>
          <w:szCs w:val="24"/>
        </w:rPr>
      </w:pPr>
      <w:r w:rsidRPr="00271E1C">
        <w:rPr>
          <w:rFonts w:ascii="Times New Roman" w:eastAsia="Times New Roman" w:hAnsi="Times New Roman" w:cs="Times New Roman"/>
          <w:b/>
          <w:position w:val="-1"/>
          <w:sz w:val="24"/>
          <w:szCs w:val="24"/>
        </w:rPr>
        <w:t>7 lentelė</w:t>
      </w:r>
    </w:p>
    <w:tbl>
      <w:tblPr>
        <w:tblW w:w="5000" w:type="pct"/>
        <w:tblBorders>
          <w:top w:val="nil"/>
          <w:left w:val="nil"/>
          <w:bottom w:val="nil"/>
          <w:right w:val="nil"/>
          <w:insideH w:val="nil"/>
          <w:insideV w:val="nil"/>
        </w:tblBorders>
        <w:tblLook w:val="0600" w:firstRow="0" w:lastRow="0" w:firstColumn="0" w:lastColumn="0" w:noHBand="1" w:noVBand="1"/>
      </w:tblPr>
      <w:tblGrid>
        <w:gridCol w:w="775"/>
        <w:gridCol w:w="3182"/>
        <w:gridCol w:w="4706"/>
        <w:gridCol w:w="1175"/>
      </w:tblGrid>
      <w:tr w:rsidR="00271E1C" w:rsidRPr="00271E1C" w:rsidTr="00B30FE2">
        <w:trPr>
          <w:trHeight w:val="305"/>
        </w:trPr>
        <w:tc>
          <w:tcPr>
            <w:tcW w:w="394" w:type="pct"/>
            <w:tcBorders>
              <w:top w:val="single" w:sz="6" w:space="0" w:color="000000"/>
              <w:left w:val="single" w:sz="6" w:space="0" w:color="000000"/>
              <w:bottom w:val="single" w:sz="6" w:space="0" w:color="000000"/>
              <w:right w:val="single" w:sz="6" w:space="0" w:color="000000"/>
            </w:tcBorders>
            <w:shd w:val="clear" w:color="auto" w:fill="D0CECE" w:themeFill="background2" w:themeFillShade="E6"/>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textDirection w:val="btLr"/>
              <w:textAlignment w:val="top"/>
              <w:outlineLvl w:val="0"/>
              <w:rPr>
                <w:rFonts w:ascii="Times New Roman" w:eastAsia="Times New Roman" w:hAnsi="Times New Roman" w:cs="Times New Roman"/>
                <w:b/>
                <w:position w:val="-1"/>
                <w:sz w:val="20"/>
                <w:szCs w:val="20"/>
              </w:rPr>
            </w:pPr>
            <w:r w:rsidRPr="00271E1C">
              <w:rPr>
                <w:rFonts w:ascii="Times New Roman" w:eastAsia="Times New Roman" w:hAnsi="Times New Roman" w:cs="Times New Roman"/>
                <w:b/>
                <w:position w:val="-1"/>
                <w:sz w:val="20"/>
                <w:szCs w:val="20"/>
              </w:rPr>
              <w:t>Eil. Nr.</w:t>
            </w:r>
          </w:p>
        </w:tc>
        <w:tc>
          <w:tcPr>
            <w:tcW w:w="1617" w:type="pct"/>
            <w:tcBorders>
              <w:top w:val="single" w:sz="6" w:space="0" w:color="000000"/>
              <w:left w:val="nil"/>
              <w:bottom w:val="single" w:sz="6" w:space="0" w:color="000000"/>
              <w:right w:val="single" w:sz="6" w:space="0" w:color="000000"/>
            </w:tcBorders>
            <w:shd w:val="clear" w:color="auto" w:fill="D0CECE" w:themeFill="background2" w:themeFillShade="E6"/>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jc w:val="center"/>
              <w:textDirection w:val="btLr"/>
              <w:textAlignment w:val="top"/>
              <w:outlineLvl w:val="0"/>
              <w:rPr>
                <w:rFonts w:ascii="Times New Roman" w:eastAsia="Times New Roman" w:hAnsi="Times New Roman" w:cs="Times New Roman"/>
                <w:b/>
                <w:position w:val="-1"/>
                <w:sz w:val="20"/>
                <w:szCs w:val="20"/>
              </w:rPr>
            </w:pPr>
            <w:r w:rsidRPr="00271E1C">
              <w:rPr>
                <w:rFonts w:ascii="Times New Roman" w:eastAsia="Times New Roman" w:hAnsi="Times New Roman" w:cs="Times New Roman"/>
                <w:b/>
                <w:position w:val="-1"/>
                <w:sz w:val="20"/>
                <w:szCs w:val="20"/>
              </w:rPr>
              <w:t>Bendruomenės pavadinimas</w:t>
            </w:r>
          </w:p>
        </w:tc>
        <w:tc>
          <w:tcPr>
            <w:tcW w:w="2392" w:type="pct"/>
            <w:tcBorders>
              <w:top w:val="single" w:sz="6" w:space="0" w:color="000000"/>
              <w:left w:val="nil"/>
              <w:bottom w:val="single" w:sz="6" w:space="0" w:color="000000"/>
              <w:right w:val="single" w:sz="6" w:space="0" w:color="000000"/>
            </w:tcBorders>
            <w:shd w:val="clear" w:color="auto" w:fill="D0CECE" w:themeFill="background2" w:themeFillShade="E6"/>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jc w:val="center"/>
              <w:textDirection w:val="btLr"/>
              <w:textAlignment w:val="top"/>
              <w:outlineLvl w:val="0"/>
              <w:rPr>
                <w:rFonts w:ascii="Times New Roman" w:eastAsia="Times New Roman" w:hAnsi="Times New Roman" w:cs="Times New Roman"/>
                <w:b/>
                <w:position w:val="-1"/>
                <w:sz w:val="20"/>
                <w:szCs w:val="20"/>
              </w:rPr>
            </w:pPr>
            <w:r w:rsidRPr="00271E1C">
              <w:rPr>
                <w:rFonts w:ascii="Times New Roman" w:eastAsia="Times New Roman" w:hAnsi="Times New Roman" w:cs="Times New Roman"/>
                <w:b/>
                <w:position w:val="-1"/>
                <w:sz w:val="20"/>
                <w:szCs w:val="20"/>
              </w:rPr>
              <w:t>Projekto pavadinimas</w:t>
            </w:r>
          </w:p>
        </w:tc>
        <w:tc>
          <w:tcPr>
            <w:tcW w:w="597" w:type="pct"/>
            <w:tcBorders>
              <w:top w:val="single" w:sz="6" w:space="0" w:color="000000"/>
              <w:left w:val="nil"/>
              <w:bottom w:val="single" w:sz="6" w:space="0" w:color="000000"/>
              <w:right w:val="single" w:sz="6" w:space="0" w:color="000000"/>
            </w:tcBorders>
            <w:shd w:val="clear" w:color="auto" w:fill="D0CECE" w:themeFill="background2" w:themeFillShade="E6"/>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jc w:val="center"/>
              <w:textDirection w:val="btLr"/>
              <w:textAlignment w:val="top"/>
              <w:outlineLvl w:val="0"/>
              <w:rPr>
                <w:rFonts w:ascii="Times New Roman" w:eastAsia="Times New Roman" w:hAnsi="Times New Roman" w:cs="Times New Roman"/>
                <w:b/>
                <w:position w:val="-1"/>
                <w:sz w:val="20"/>
                <w:szCs w:val="20"/>
              </w:rPr>
            </w:pPr>
            <w:r w:rsidRPr="00271E1C">
              <w:rPr>
                <w:rFonts w:ascii="Times New Roman" w:eastAsia="Times New Roman" w:hAnsi="Times New Roman" w:cs="Times New Roman"/>
                <w:b/>
                <w:position w:val="-1"/>
                <w:sz w:val="20"/>
                <w:szCs w:val="20"/>
              </w:rPr>
              <w:t>Skirtų lėšų suma, Eur</w:t>
            </w:r>
          </w:p>
        </w:tc>
      </w:tr>
      <w:tr w:rsidR="00271E1C" w:rsidRPr="00271E1C" w:rsidTr="00271E1C">
        <w:trPr>
          <w:trHeight w:val="499"/>
        </w:trPr>
        <w:tc>
          <w:tcPr>
            <w:tcW w:w="394" w:type="pct"/>
            <w:tcBorders>
              <w:top w:val="nil"/>
              <w:left w:val="single" w:sz="6" w:space="0" w:color="000000"/>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jc w:val="center"/>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1.</w:t>
            </w:r>
          </w:p>
        </w:tc>
        <w:tc>
          <w:tcPr>
            <w:tcW w:w="1617" w:type="pct"/>
            <w:tcBorders>
              <w:top w:val="nil"/>
              <w:left w:val="nil"/>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Asociacija Plungės rajono Alsėdžių seniūnijos bendruomenė</w:t>
            </w:r>
          </w:p>
        </w:tc>
        <w:tc>
          <w:tcPr>
            <w:tcW w:w="2392" w:type="pct"/>
            <w:tcBorders>
              <w:top w:val="nil"/>
              <w:left w:val="nil"/>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Jaukių bendruomenės namų durys atviros visiems</w:t>
            </w:r>
          </w:p>
        </w:tc>
        <w:tc>
          <w:tcPr>
            <w:tcW w:w="597" w:type="pct"/>
            <w:tcBorders>
              <w:top w:val="nil"/>
              <w:left w:val="nil"/>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jc w:val="center"/>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1 377,00</w:t>
            </w:r>
          </w:p>
        </w:tc>
      </w:tr>
      <w:tr w:rsidR="00271E1C" w:rsidRPr="00271E1C" w:rsidTr="00271E1C">
        <w:trPr>
          <w:trHeight w:val="509"/>
        </w:trPr>
        <w:tc>
          <w:tcPr>
            <w:tcW w:w="394" w:type="pct"/>
            <w:tcBorders>
              <w:top w:val="nil"/>
              <w:left w:val="single" w:sz="6" w:space="0" w:color="000000"/>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jc w:val="center"/>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2.</w:t>
            </w:r>
          </w:p>
        </w:tc>
        <w:tc>
          <w:tcPr>
            <w:tcW w:w="1617" w:type="pct"/>
            <w:tcBorders>
              <w:top w:val="nil"/>
              <w:left w:val="nil"/>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Asociacija Babrungo seniūnijos šeimų bendruomenė „Tėviškė“</w:t>
            </w:r>
          </w:p>
        </w:tc>
        <w:tc>
          <w:tcPr>
            <w:tcW w:w="2392" w:type="pct"/>
            <w:tcBorders>
              <w:top w:val="nil"/>
              <w:left w:val="nil"/>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Kalbėkime-girdėkime-matykime-dalinkimės</w:t>
            </w:r>
          </w:p>
        </w:tc>
        <w:tc>
          <w:tcPr>
            <w:tcW w:w="597" w:type="pct"/>
            <w:tcBorders>
              <w:top w:val="nil"/>
              <w:left w:val="nil"/>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jc w:val="center"/>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1 829,00</w:t>
            </w:r>
          </w:p>
        </w:tc>
      </w:tr>
      <w:tr w:rsidR="00271E1C" w:rsidRPr="00271E1C" w:rsidTr="00271E1C">
        <w:trPr>
          <w:trHeight w:val="505"/>
        </w:trPr>
        <w:tc>
          <w:tcPr>
            <w:tcW w:w="394" w:type="pct"/>
            <w:tcBorders>
              <w:top w:val="nil"/>
              <w:left w:val="single" w:sz="6" w:space="0" w:color="000000"/>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jc w:val="center"/>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3.</w:t>
            </w:r>
          </w:p>
        </w:tc>
        <w:tc>
          <w:tcPr>
            <w:tcW w:w="1617" w:type="pct"/>
            <w:tcBorders>
              <w:top w:val="nil"/>
              <w:left w:val="nil"/>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Asociacija Plungės rajono Kulių seniūnijos bendruomenė „Alantas“</w:t>
            </w:r>
          </w:p>
        </w:tc>
        <w:tc>
          <w:tcPr>
            <w:tcW w:w="2392" w:type="pct"/>
            <w:tcBorders>
              <w:top w:val="nil"/>
              <w:left w:val="nil"/>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Vidurvasario šventė Kuliuose</w:t>
            </w:r>
          </w:p>
        </w:tc>
        <w:tc>
          <w:tcPr>
            <w:tcW w:w="597" w:type="pct"/>
            <w:tcBorders>
              <w:top w:val="nil"/>
              <w:left w:val="nil"/>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jc w:val="center"/>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1 353,00</w:t>
            </w:r>
          </w:p>
        </w:tc>
      </w:tr>
      <w:tr w:rsidR="00271E1C" w:rsidRPr="00271E1C" w:rsidTr="00271E1C">
        <w:trPr>
          <w:trHeight w:val="500"/>
        </w:trPr>
        <w:tc>
          <w:tcPr>
            <w:tcW w:w="394" w:type="pct"/>
            <w:tcBorders>
              <w:top w:val="nil"/>
              <w:left w:val="single" w:sz="6" w:space="0" w:color="000000"/>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jc w:val="center"/>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4.</w:t>
            </w:r>
          </w:p>
        </w:tc>
        <w:tc>
          <w:tcPr>
            <w:tcW w:w="1617" w:type="pct"/>
            <w:tcBorders>
              <w:top w:val="nil"/>
              <w:left w:val="nil"/>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Asociacija Prūsalių bendruomenė „Liepupė“</w:t>
            </w:r>
          </w:p>
        </w:tc>
        <w:tc>
          <w:tcPr>
            <w:tcW w:w="2392" w:type="pct"/>
            <w:tcBorders>
              <w:top w:val="nil"/>
              <w:left w:val="nil"/>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Kelionė</w:t>
            </w:r>
          </w:p>
        </w:tc>
        <w:tc>
          <w:tcPr>
            <w:tcW w:w="597" w:type="pct"/>
            <w:tcBorders>
              <w:top w:val="nil"/>
              <w:left w:val="nil"/>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jc w:val="center"/>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2 433,00</w:t>
            </w:r>
          </w:p>
        </w:tc>
      </w:tr>
      <w:tr w:rsidR="00271E1C" w:rsidRPr="00271E1C" w:rsidTr="00271E1C">
        <w:trPr>
          <w:trHeight w:val="525"/>
        </w:trPr>
        <w:tc>
          <w:tcPr>
            <w:tcW w:w="394" w:type="pct"/>
            <w:tcBorders>
              <w:top w:val="nil"/>
              <w:left w:val="single" w:sz="6" w:space="0" w:color="000000"/>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jc w:val="center"/>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5.</w:t>
            </w:r>
          </w:p>
        </w:tc>
        <w:tc>
          <w:tcPr>
            <w:tcW w:w="1617" w:type="pct"/>
            <w:tcBorders>
              <w:top w:val="nil"/>
              <w:left w:val="nil"/>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Asociacija Stanelių kaimo bendruomenė „Pietuvė“</w:t>
            </w:r>
          </w:p>
        </w:tc>
        <w:tc>
          <w:tcPr>
            <w:tcW w:w="2392" w:type="pct"/>
            <w:tcBorders>
              <w:top w:val="nil"/>
              <w:left w:val="nil"/>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Renginių kokybės gerinimas</w:t>
            </w:r>
          </w:p>
        </w:tc>
        <w:tc>
          <w:tcPr>
            <w:tcW w:w="597" w:type="pct"/>
            <w:tcBorders>
              <w:top w:val="nil"/>
              <w:left w:val="nil"/>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jc w:val="center"/>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697,50</w:t>
            </w:r>
          </w:p>
        </w:tc>
      </w:tr>
      <w:tr w:rsidR="00271E1C" w:rsidRPr="00271E1C" w:rsidTr="00271E1C">
        <w:trPr>
          <w:trHeight w:val="493"/>
        </w:trPr>
        <w:tc>
          <w:tcPr>
            <w:tcW w:w="394" w:type="pct"/>
            <w:tcBorders>
              <w:top w:val="nil"/>
              <w:left w:val="single" w:sz="6" w:space="0" w:color="000000"/>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jc w:val="center"/>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6.</w:t>
            </w:r>
          </w:p>
        </w:tc>
        <w:tc>
          <w:tcPr>
            <w:tcW w:w="1617" w:type="pct"/>
            <w:tcBorders>
              <w:top w:val="nil"/>
              <w:left w:val="nil"/>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Asociacija Grumblių seniūnaitijos bendruomenė „Varnakalnis“</w:t>
            </w:r>
          </w:p>
        </w:tc>
        <w:tc>
          <w:tcPr>
            <w:tcW w:w="2392" w:type="pct"/>
            <w:tcBorders>
              <w:top w:val="nil"/>
              <w:left w:val="nil"/>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Kylonti Žemaitėjė</w:t>
            </w:r>
          </w:p>
        </w:tc>
        <w:tc>
          <w:tcPr>
            <w:tcW w:w="597" w:type="pct"/>
            <w:tcBorders>
              <w:top w:val="nil"/>
              <w:left w:val="nil"/>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jc w:val="center"/>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697,50</w:t>
            </w:r>
          </w:p>
        </w:tc>
      </w:tr>
      <w:tr w:rsidR="00271E1C" w:rsidRPr="00271E1C" w:rsidTr="00271E1C">
        <w:trPr>
          <w:trHeight w:val="517"/>
        </w:trPr>
        <w:tc>
          <w:tcPr>
            <w:tcW w:w="394" w:type="pct"/>
            <w:tcBorders>
              <w:top w:val="nil"/>
              <w:left w:val="single" w:sz="6" w:space="0" w:color="000000"/>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jc w:val="center"/>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7.</w:t>
            </w:r>
          </w:p>
        </w:tc>
        <w:tc>
          <w:tcPr>
            <w:tcW w:w="1617" w:type="pct"/>
            <w:tcBorders>
              <w:top w:val="nil"/>
              <w:left w:val="nil"/>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Asociacija Visuomeninė organizacija Platelių bendruomenė</w:t>
            </w:r>
          </w:p>
        </w:tc>
        <w:tc>
          <w:tcPr>
            <w:tcW w:w="2392" w:type="pct"/>
            <w:tcBorders>
              <w:top w:val="nil"/>
              <w:left w:val="nil"/>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Bendruomeniškumas mus vienija</w:t>
            </w:r>
          </w:p>
        </w:tc>
        <w:tc>
          <w:tcPr>
            <w:tcW w:w="597" w:type="pct"/>
            <w:tcBorders>
              <w:top w:val="nil"/>
              <w:left w:val="nil"/>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jc w:val="center"/>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1 580,00</w:t>
            </w:r>
          </w:p>
        </w:tc>
      </w:tr>
      <w:tr w:rsidR="00271E1C" w:rsidRPr="00271E1C" w:rsidTr="00271E1C">
        <w:trPr>
          <w:trHeight w:val="512"/>
        </w:trPr>
        <w:tc>
          <w:tcPr>
            <w:tcW w:w="394" w:type="pct"/>
            <w:tcBorders>
              <w:top w:val="nil"/>
              <w:left w:val="single" w:sz="6" w:space="0" w:color="000000"/>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jc w:val="center"/>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lastRenderedPageBreak/>
              <w:t>8.</w:t>
            </w:r>
          </w:p>
        </w:tc>
        <w:tc>
          <w:tcPr>
            <w:tcW w:w="1617" w:type="pct"/>
            <w:tcBorders>
              <w:top w:val="nil"/>
              <w:left w:val="nil"/>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Asociacija Plungės miesto vietos veiklos grupė</w:t>
            </w:r>
          </w:p>
        </w:tc>
        <w:tc>
          <w:tcPr>
            <w:tcW w:w="2392" w:type="pct"/>
            <w:tcBorders>
              <w:top w:val="nil"/>
              <w:left w:val="nil"/>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Lauko žaidimų įrenginių įrengimas „Supermiesto“ vaikų žaidimų aikštelėje</w:t>
            </w:r>
          </w:p>
        </w:tc>
        <w:tc>
          <w:tcPr>
            <w:tcW w:w="597" w:type="pct"/>
            <w:tcBorders>
              <w:top w:val="nil"/>
              <w:left w:val="nil"/>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jc w:val="center"/>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7 190,00</w:t>
            </w:r>
          </w:p>
        </w:tc>
      </w:tr>
      <w:tr w:rsidR="00271E1C" w:rsidRPr="00271E1C" w:rsidTr="00271E1C">
        <w:trPr>
          <w:trHeight w:val="651"/>
        </w:trPr>
        <w:tc>
          <w:tcPr>
            <w:tcW w:w="394" w:type="pct"/>
            <w:tcBorders>
              <w:top w:val="nil"/>
              <w:left w:val="single" w:sz="6" w:space="0" w:color="000000"/>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jc w:val="center"/>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9.</w:t>
            </w:r>
          </w:p>
        </w:tc>
        <w:tc>
          <w:tcPr>
            <w:tcW w:w="1617" w:type="pct"/>
            <w:tcBorders>
              <w:top w:val="nil"/>
              <w:left w:val="nil"/>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Asociacija Plungės rajono Milašaičių kaimo šeimų bendruomenė „Sruoja“</w:t>
            </w:r>
          </w:p>
        </w:tc>
        <w:tc>
          <w:tcPr>
            <w:tcW w:w="2392" w:type="pct"/>
            <w:tcBorders>
              <w:top w:val="nil"/>
              <w:left w:val="nil"/>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Plungės rajono Stalgėnų seniūnijos bendruomenių bendradarbiavimo stiprinimas per vietos gyventojų įtraukimą į aktyvias veiklas</w:t>
            </w:r>
          </w:p>
        </w:tc>
        <w:tc>
          <w:tcPr>
            <w:tcW w:w="597" w:type="pct"/>
            <w:tcBorders>
              <w:top w:val="nil"/>
              <w:left w:val="nil"/>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jc w:val="center"/>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1 313,00</w:t>
            </w:r>
          </w:p>
        </w:tc>
      </w:tr>
      <w:tr w:rsidR="00271E1C" w:rsidRPr="00271E1C" w:rsidTr="00271E1C">
        <w:trPr>
          <w:trHeight w:val="465"/>
        </w:trPr>
        <w:tc>
          <w:tcPr>
            <w:tcW w:w="394" w:type="pct"/>
            <w:tcBorders>
              <w:top w:val="nil"/>
              <w:left w:val="single" w:sz="6" w:space="0" w:color="000000"/>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jc w:val="center"/>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10.</w:t>
            </w:r>
          </w:p>
        </w:tc>
        <w:tc>
          <w:tcPr>
            <w:tcW w:w="1617" w:type="pct"/>
            <w:tcBorders>
              <w:top w:val="nil"/>
              <w:left w:val="nil"/>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Asociacija Narvaišių kaimo bendruomenė</w:t>
            </w:r>
          </w:p>
        </w:tc>
        <w:tc>
          <w:tcPr>
            <w:tcW w:w="2392" w:type="pct"/>
            <w:tcBorders>
              <w:top w:val="nil"/>
              <w:left w:val="nil"/>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Narvaišių Joninės – 2022</w:t>
            </w:r>
          </w:p>
        </w:tc>
        <w:tc>
          <w:tcPr>
            <w:tcW w:w="597" w:type="pct"/>
            <w:tcBorders>
              <w:top w:val="nil"/>
              <w:left w:val="nil"/>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jc w:val="center"/>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600,00</w:t>
            </w:r>
          </w:p>
        </w:tc>
      </w:tr>
      <w:tr w:rsidR="00271E1C" w:rsidRPr="00271E1C" w:rsidTr="00271E1C">
        <w:trPr>
          <w:trHeight w:val="361"/>
        </w:trPr>
        <w:tc>
          <w:tcPr>
            <w:tcW w:w="394" w:type="pct"/>
            <w:tcBorders>
              <w:top w:val="nil"/>
              <w:left w:val="single" w:sz="6" w:space="0" w:color="000000"/>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jc w:val="center"/>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11.</w:t>
            </w:r>
          </w:p>
        </w:tc>
        <w:tc>
          <w:tcPr>
            <w:tcW w:w="1617" w:type="pct"/>
            <w:tcBorders>
              <w:top w:val="nil"/>
              <w:left w:val="nil"/>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Asociacija Šateikių bendruomenė</w:t>
            </w:r>
          </w:p>
        </w:tc>
        <w:tc>
          <w:tcPr>
            <w:tcW w:w="2392" w:type="pct"/>
            <w:tcBorders>
              <w:top w:val="nil"/>
              <w:left w:val="nil"/>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Kuriame aplinką sau</w:t>
            </w:r>
          </w:p>
        </w:tc>
        <w:tc>
          <w:tcPr>
            <w:tcW w:w="597" w:type="pct"/>
            <w:tcBorders>
              <w:top w:val="nil"/>
              <w:left w:val="nil"/>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jc w:val="center"/>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738,00</w:t>
            </w:r>
          </w:p>
        </w:tc>
      </w:tr>
      <w:tr w:rsidR="00271E1C" w:rsidRPr="00271E1C" w:rsidTr="00271E1C">
        <w:trPr>
          <w:trHeight w:val="183"/>
        </w:trPr>
        <w:tc>
          <w:tcPr>
            <w:tcW w:w="394" w:type="pct"/>
            <w:tcBorders>
              <w:top w:val="nil"/>
              <w:left w:val="single" w:sz="6" w:space="0" w:color="000000"/>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jc w:val="center"/>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12.</w:t>
            </w:r>
          </w:p>
        </w:tc>
        <w:tc>
          <w:tcPr>
            <w:tcW w:w="1617" w:type="pct"/>
            <w:tcBorders>
              <w:top w:val="nil"/>
              <w:left w:val="nil"/>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Asociacija „Vizijos“</w:t>
            </w:r>
          </w:p>
        </w:tc>
        <w:tc>
          <w:tcPr>
            <w:tcW w:w="2392" w:type="pct"/>
            <w:tcBorders>
              <w:top w:val="nil"/>
              <w:left w:val="nil"/>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Pažintis su Aukštaitijos paveldu</w:t>
            </w:r>
          </w:p>
        </w:tc>
        <w:tc>
          <w:tcPr>
            <w:tcW w:w="597" w:type="pct"/>
            <w:tcBorders>
              <w:top w:val="nil"/>
              <w:left w:val="nil"/>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jc w:val="center"/>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430,00</w:t>
            </w:r>
          </w:p>
        </w:tc>
      </w:tr>
      <w:tr w:rsidR="00271E1C" w:rsidRPr="00271E1C" w:rsidTr="00271E1C">
        <w:trPr>
          <w:trHeight w:val="613"/>
        </w:trPr>
        <w:tc>
          <w:tcPr>
            <w:tcW w:w="394" w:type="pct"/>
            <w:tcBorders>
              <w:top w:val="nil"/>
              <w:left w:val="single" w:sz="6" w:space="0" w:color="000000"/>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jc w:val="center"/>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13.</w:t>
            </w:r>
          </w:p>
        </w:tc>
        <w:tc>
          <w:tcPr>
            <w:tcW w:w="1617" w:type="pct"/>
            <w:tcBorders>
              <w:top w:val="nil"/>
              <w:left w:val="nil"/>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Asociacija Plungės rajono Žemaičių Kalvarijos seniūnijos bendruomenė „Gardai“</w:t>
            </w:r>
          </w:p>
        </w:tc>
        <w:tc>
          <w:tcPr>
            <w:tcW w:w="2392" w:type="pct"/>
            <w:tcBorders>
              <w:top w:val="nil"/>
              <w:left w:val="nil"/>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Šviesos misterija</w:t>
            </w:r>
          </w:p>
        </w:tc>
        <w:tc>
          <w:tcPr>
            <w:tcW w:w="597" w:type="pct"/>
            <w:tcBorders>
              <w:top w:val="nil"/>
              <w:left w:val="nil"/>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jc w:val="center"/>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1 589,00</w:t>
            </w:r>
          </w:p>
        </w:tc>
      </w:tr>
      <w:tr w:rsidR="00271E1C" w:rsidRPr="00271E1C" w:rsidTr="00271E1C">
        <w:trPr>
          <w:trHeight w:val="413"/>
        </w:trPr>
        <w:tc>
          <w:tcPr>
            <w:tcW w:w="394" w:type="pct"/>
            <w:tcBorders>
              <w:top w:val="nil"/>
              <w:left w:val="single" w:sz="6" w:space="0" w:color="000000"/>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jc w:val="center"/>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14.</w:t>
            </w:r>
          </w:p>
        </w:tc>
        <w:tc>
          <w:tcPr>
            <w:tcW w:w="1617" w:type="pct"/>
            <w:tcBorders>
              <w:top w:val="nil"/>
              <w:left w:val="nil"/>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Asociacija Kantaučių bendruomenė „Kalnas“</w:t>
            </w:r>
          </w:p>
        </w:tc>
        <w:tc>
          <w:tcPr>
            <w:tcW w:w="2392" w:type="pct"/>
            <w:tcBorders>
              <w:top w:val="nil"/>
              <w:left w:val="nil"/>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Pasivaikščiokime prie prūdo</w:t>
            </w:r>
          </w:p>
        </w:tc>
        <w:tc>
          <w:tcPr>
            <w:tcW w:w="597" w:type="pct"/>
            <w:tcBorders>
              <w:top w:val="nil"/>
              <w:left w:val="nil"/>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jc w:val="center"/>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700,00</w:t>
            </w:r>
          </w:p>
        </w:tc>
      </w:tr>
      <w:tr w:rsidR="00271E1C" w:rsidRPr="00271E1C" w:rsidTr="00271E1C">
        <w:trPr>
          <w:trHeight w:val="323"/>
        </w:trPr>
        <w:tc>
          <w:tcPr>
            <w:tcW w:w="394" w:type="pct"/>
            <w:tcBorders>
              <w:top w:val="nil"/>
              <w:left w:val="single" w:sz="6" w:space="0" w:color="000000"/>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jc w:val="center"/>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15.</w:t>
            </w:r>
          </w:p>
        </w:tc>
        <w:tc>
          <w:tcPr>
            <w:tcW w:w="1617" w:type="pct"/>
            <w:tcBorders>
              <w:top w:val="nil"/>
              <w:left w:val="nil"/>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Asociacija Žlibinų bendruomenė</w:t>
            </w:r>
          </w:p>
        </w:tc>
        <w:tc>
          <w:tcPr>
            <w:tcW w:w="2392" w:type="pct"/>
            <w:tcBorders>
              <w:top w:val="nil"/>
              <w:left w:val="nil"/>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Po darbų galimybė būti kartu</w:t>
            </w:r>
          </w:p>
        </w:tc>
        <w:tc>
          <w:tcPr>
            <w:tcW w:w="597" w:type="pct"/>
            <w:tcBorders>
              <w:top w:val="nil"/>
              <w:left w:val="nil"/>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jc w:val="center"/>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753,00</w:t>
            </w:r>
          </w:p>
        </w:tc>
      </w:tr>
      <w:tr w:rsidR="00271E1C" w:rsidRPr="00271E1C" w:rsidTr="00271E1C">
        <w:trPr>
          <w:trHeight w:val="117"/>
        </w:trPr>
        <w:tc>
          <w:tcPr>
            <w:tcW w:w="394" w:type="pct"/>
            <w:tcBorders>
              <w:top w:val="nil"/>
              <w:left w:val="single" w:sz="6" w:space="0" w:color="000000"/>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textDirection w:val="btLr"/>
              <w:textAlignment w:val="top"/>
              <w:outlineLvl w:val="0"/>
              <w:rPr>
                <w:rFonts w:ascii="Times New Roman" w:eastAsia="Times New Roman" w:hAnsi="Times New Roman" w:cs="Times New Roman"/>
                <w:b/>
                <w:position w:val="-1"/>
                <w:sz w:val="20"/>
                <w:szCs w:val="20"/>
              </w:rPr>
            </w:pPr>
            <w:r w:rsidRPr="00271E1C">
              <w:rPr>
                <w:rFonts w:ascii="Times New Roman" w:eastAsia="Times New Roman" w:hAnsi="Times New Roman" w:cs="Times New Roman"/>
                <w:b/>
                <w:position w:val="-1"/>
                <w:sz w:val="20"/>
                <w:szCs w:val="20"/>
              </w:rPr>
              <w:t xml:space="preserve"> </w:t>
            </w:r>
          </w:p>
        </w:tc>
        <w:tc>
          <w:tcPr>
            <w:tcW w:w="1617" w:type="pct"/>
            <w:tcBorders>
              <w:top w:val="nil"/>
              <w:left w:val="nil"/>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jc w:val="center"/>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 xml:space="preserve"> </w:t>
            </w:r>
          </w:p>
        </w:tc>
        <w:tc>
          <w:tcPr>
            <w:tcW w:w="2392" w:type="pct"/>
            <w:tcBorders>
              <w:top w:val="nil"/>
              <w:left w:val="nil"/>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jc w:val="right"/>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Iš viso skirta:</w:t>
            </w:r>
          </w:p>
        </w:tc>
        <w:tc>
          <w:tcPr>
            <w:tcW w:w="597" w:type="pct"/>
            <w:tcBorders>
              <w:top w:val="nil"/>
              <w:left w:val="nil"/>
              <w:bottom w:val="single" w:sz="6" w:space="0" w:color="000000"/>
              <w:right w:val="single" w:sz="6" w:space="0" w:color="000000"/>
            </w:tcBorders>
            <w:tcMar>
              <w:top w:w="100" w:type="dxa"/>
              <w:left w:w="100" w:type="dxa"/>
              <w:bottom w:w="100" w:type="dxa"/>
              <w:right w:w="100" w:type="dxa"/>
            </w:tcMar>
          </w:tcPr>
          <w:p w:rsidR="00271E1C" w:rsidRPr="00271E1C" w:rsidRDefault="00271E1C" w:rsidP="00271E1C">
            <w:pPr>
              <w:suppressAutoHyphens/>
              <w:spacing w:after="0" w:line="240" w:lineRule="auto"/>
              <w:ind w:left="2" w:hangingChars="1" w:hanging="2"/>
              <w:jc w:val="center"/>
              <w:textDirection w:val="btLr"/>
              <w:textAlignment w:val="top"/>
              <w:outlineLvl w:val="0"/>
              <w:rPr>
                <w:rFonts w:ascii="Times New Roman" w:eastAsia="Times New Roman" w:hAnsi="Times New Roman" w:cs="Times New Roman"/>
                <w:position w:val="-1"/>
                <w:sz w:val="20"/>
                <w:szCs w:val="20"/>
              </w:rPr>
            </w:pPr>
            <w:r w:rsidRPr="00271E1C">
              <w:rPr>
                <w:rFonts w:ascii="Times New Roman" w:eastAsia="Times New Roman" w:hAnsi="Times New Roman" w:cs="Times New Roman"/>
                <w:position w:val="-1"/>
                <w:sz w:val="20"/>
                <w:szCs w:val="20"/>
              </w:rPr>
              <w:t>23 280,00</w:t>
            </w:r>
          </w:p>
        </w:tc>
      </w:tr>
    </w:tbl>
    <w:p w:rsidR="00271E1C" w:rsidRPr="00271E1C" w:rsidRDefault="00271E1C" w:rsidP="00271E1C">
      <w:pPr>
        <w:pBdr>
          <w:top w:val="nil"/>
          <w:left w:val="nil"/>
          <w:bottom w:val="nil"/>
          <w:right w:val="nil"/>
          <w:between w:val="nil"/>
        </w:pBdr>
        <w:suppressAutoHyphens/>
        <w:spacing w:after="0" w:line="240" w:lineRule="auto"/>
        <w:textDirection w:val="btLr"/>
        <w:textAlignment w:val="top"/>
        <w:outlineLvl w:val="0"/>
        <w:rPr>
          <w:rFonts w:ascii="Times New Roman" w:eastAsia="Times New Roman" w:hAnsi="Times New Roman" w:cs="Times New Roman"/>
          <w:b/>
          <w:position w:val="-1"/>
          <w:sz w:val="24"/>
          <w:szCs w:val="24"/>
        </w:rPr>
      </w:pPr>
    </w:p>
    <w:p w:rsidR="00271E1C" w:rsidRPr="00271E1C" w:rsidRDefault="00271E1C" w:rsidP="00271E1C">
      <w:pPr>
        <w:pBdr>
          <w:top w:val="nil"/>
          <w:left w:val="nil"/>
          <w:bottom w:val="nil"/>
          <w:right w:val="nil"/>
          <w:between w:val="nil"/>
        </w:pBdr>
        <w:suppressAutoHyphens/>
        <w:spacing w:after="0" w:line="240" w:lineRule="auto"/>
        <w:ind w:leftChars="-1" w:hangingChars="1" w:hanging="2"/>
        <w:jc w:val="center"/>
        <w:textDirection w:val="btLr"/>
        <w:textAlignment w:val="top"/>
        <w:outlineLvl w:val="0"/>
        <w:rPr>
          <w:rFonts w:ascii="Times New Roman" w:eastAsia="Times New Roman" w:hAnsi="Times New Roman" w:cs="Times New Roman"/>
          <w:b/>
          <w:color w:val="000000"/>
          <w:position w:val="-1"/>
          <w:sz w:val="24"/>
          <w:szCs w:val="24"/>
        </w:rPr>
      </w:pPr>
      <w:r w:rsidRPr="00271E1C">
        <w:rPr>
          <w:rFonts w:ascii="Times New Roman" w:eastAsia="Times New Roman" w:hAnsi="Times New Roman" w:cs="Times New Roman"/>
          <w:b/>
          <w:color w:val="000000"/>
          <w:position w:val="-1"/>
          <w:sz w:val="24"/>
          <w:szCs w:val="24"/>
        </w:rPr>
        <w:t>IV. ARTIMIAUSIOS VEIKLOS KRYPTYS</w:t>
      </w:r>
    </w:p>
    <w:p w:rsidR="00271E1C" w:rsidRPr="00271E1C" w:rsidRDefault="00271E1C" w:rsidP="00271E1C">
      <w:pPr>
        <w:pBdr>
          <w:top w:val="nil"/>
          <w:left w:val="nil"/>
          <w:bottom w:val="nil"/>
          <w:right w:val="nil"/>
          <w:between w:val="nil"/>
        </w:pBdr>
        <w:suppressAutoHyphens/>
        <w:spacing w:after="0" w:line="240" w:lineRule="auto"/>
        <w:ind w:leftChars="-1" w:hangingChars="1" w:hanging="2"/>
        <w:jc w:val="both"/>
        <w:textDirection w:val="btLr"/>
        <w:textAlignment w:val="top"/>
        <w:outlineLvl w:val="0"/>
        <w:rPr>
          <w:rFonts w:ascii="Times New Roman" w:eastAsia="Times New Roman" w:hAnsi="Times New Roman" w:cs="Times New Roman"/>
          <w:b/>
          <w:color w:val="000000"/>
          <w:position w:val="-1"/>
          <w:sz w:val="24"/>
          <w:szCs w:val="24"/>
        </w:rPr>
      </w:pPr>
    </w:p>
    <w:p w:rsidR="00271E1C" w:rsidRPr="00271E1C" w:rsidRDefault="00271E1C" w:rsidP="00A43816">
      <w:pPr>
        <w:pBdr>
          <w:top w:val="nil"/>
          <w:left w:val="nil"/>
          <w:bottom w:val="nil"/>
          <w:right w:val="nil"/>
          <w:between w:val="nil"/>
        </w:pBdr>
        <w:suppressAutoHyphens/>
        <w:spacing w:after="0" w:line="240" w:lineRule="auto"/>
        <w:ind w:firstLine="720"/>
        <w:jc w:val="both"/>
        <w:textDirection w:val="btLr"/>
        <w:textAlignment w:val="top"/>
        <w:rPr>
          <w:rFonts w:ascii="Times New Roman" w:eastAsia="Times New Roman" w:hAnsi="Times New Roman" w:cs="Times New Roman"/>
          <w:color w:val="000000"/>
          <w:position w:val="-1"/>
          <w:sz w:val="24"/>
          <w:szCs w:val="24"/>
        </w:rPr>
      </w:pPr>
      <w:r w:rsidRPr="00271E1C">
        <w:rPr>
          <w:rFonts w:ascii="Times New Roman" w:eastAsia="Times New Roman" w:hAnsi="Times New Roman" w:cs="Times New Roman"/>
          <w:color w:val="000000"/>
          <w:position w:val="-1"/>
          <w:sz w:val="24"/>
          <w:szCs w:val="24"/>
        </w:rPr>
        <w:t>202</w:t>
      </w:r>
      <w:r w:rsidRPr="00271E1C">
        <w:rPr>
          <w:rFonts w:ascii="Times New Roman" w:eastAsia="Times New Roman" w:hAnsi="Times New Roman" w:cs="Times New Roman"/>
          <w:position w:val="-1"/>
          <w:sz w:val="24"/>
          <w:szCs w:val="24"/>
        </w:rPr>
        <w:t>3</w:t>
      </w:r>
      <w:r w:rsidRPr="00271E1C">
        <w:rPr>
          <w:rFonts w:ascii="Times New Roman" w:eastAsia="Times New Roman" w:hAnsi="Times New Roman" w:cs="Times New Roman"/>
          <w:color w:val="000000"/>
          <w:position w:val="-1"/>
          <w:sz w:val="24"/>
          <w:szCs w:val="24"/>
        </w:rPr>
        <w:t xml:space="preserve"> metais numatoma užbaigti įgyvendinti 2014–2020 metų periodo ES lėšomis, tarptautinių programų finansuotus projektus, kuriems buvo ir bus gautas Savivaldybės tarybos pritarimas. Kryptingai ir laiku pasirengti naujajam 2021–2027 ES planavimo periodui. </w:t>
      </w:r>
    </w:p>
    <w:p w:rsidR="00271E1C" w:rsidRPr="00271E1C" w:rsidRDefault="00271E1C" w:rsidP="00A43816">
      <w:pPr>
        <w:pBdr>
          <w:top w:val="nil"/>
          <w:left w:val="nil"/>
          <w:bottom w:val="nil"/>
          <w:right w:val="nil"/>
          <w:between w:val="nil"/>
        </w:pBdr>
        <w:suppressAutoHyphens/>
        <w:spacing w:after="0" w:line="240" w:lineRule="auto"/>
        <w:ind w:firstLine="720"/>
        <w:jc w:val="both"/>
        <w:textDirection w:val="btLr"/>
        <w:textAlignment w:val="top"/>
        <w:rPr>
          <w:rFonts w:ascii="Times New Roman" w:eastAsia="Times New Roman" w:hAnsi="Times New Roman" w:cs="Times New Roman"/>
          <w:color w:val="000000"/>
          <w:position w:val="-1"/>
          <w:sz w:val="24"/>
          <w:szCs w:val="24"/>
        </w:rPr>
      </w:pPr>
      <w:r w:rsidRPr="00271E1C">
        <w:rPr>
          <w:rFonts w:ascii="Times New Roman" w:eastAsia="Times New Roman" w:hAnsi="Times New Roman" w:cs="Times New Roman"/>
          <w:color w:val="000000"/>
          <w:position w:val="-1"/>
          <w:sz w:val="24"/>
          <w:szCs w:val="24"/>
        </w:rPr>
        <w:t>Planuojama ieškoti naujų finansavimo šaltinių rajonui svarbiems projektams įgyvendinti per ES, tarptautines, nacionalines programas, taip pat skatinti privačius investuotojus.</w:t>
      </w:r>
    </w:p>
    <w:p w:rsidR="00B45AD2" w:rsidRPr="00B45AD2" w:rsidRDefault="00271E1C" w:rsidP="00B45AD2">
      <w:pPr>
        <w:pBdr>
          <w:top w:val="nil"/>
          <w:left w:val="nil"/>
          <w:bottom w:val="nil"/>
          <w:right w:val="nil"/>
          <w:between w:val="nil"/>
        </w:pBdr>
        <w:suppressAutoHyphens/>
        <w:spacing w:after="0" w:line="240" w:lineRule="auto"/>
        <w:ind w:firstLine="720"/>
        <w:jc w:val="both"/>
        <w:textDirection w:val="btLr"/>
        <w:textAlignment w:val="top"/>
        <w:rPr>
          <w:rFonts w:ascii="Times New Roman" w:eastAsia="Times New Roman" w:hAnsi="Times New Roman" w:cs="Times New Roman"/>
          <w:b/>
          <w:color w:val="000000"/>
          <w:position w:val="-1"/>
          <w:sz w:val="24"/>
          <w:szCs w:val="24"/>
        </w:rPr>
      </w:pPr>
      <w:r w:rsidRPr="00271E1C">
        <w:rPr>
          <w:rFonts w:ascii="Times New Roman" w:eastAsia="Times New Roman" w:hAnsi="Times New Roman" w:cs="Times New Roman"/>
          <w:color w:val="000000"/>
          <w:position w:val="-1"/>
          <w:sz w:val="24"/>
          <w:szCs w:val="24"/>
        </w:rPr>
        <w:t>Atsižvelgiant į nacionalinės politikos kryptis, planuojama tęsti pradėtos inicijuoti pramonės parko, kaip valstybinės reikšmės svarbos projekto, steigimo procedūras, toliau, siekiant pritraukti investuotojus, vykdyti Regioninės svarbos projektų, Valstybinės svarbos stambių projektų pripažinimo procedūras, atsižvelgiant į investuotojų iniciatyvas ir Savivaldybės tarybos pritarimus.</w:t>
      </w:r>
      <w:r w:rsidR="00B45AD2" w:rsidRPr="00B45AD2">
        <w:rPr>
          <w:rFonts w:ascii="Times New Roman" w:eastAsia="Times New Roman" w:hAnsi="Times New Roman" w:cs="Times New Roman"/>
          <w:position w:val="-1"/>
          <w:sz w:val="24"/>
          <w:szCs w:val="24"/>
        </w:rPr>
        <w:t xml:space="preserve"> </w:t>
      </w:r>
      <w:r w:rsidR="00B45AD2" w:rsidRPr="00B45AD2">
        <w:rPr>
          <w:rFonts w:ascii="Times New Roman" w:eastAsia="Times New Roman" w:hAnsi="Times New Roman" w:cs="Times New Roman"/>
          <w:color w:val="000000"/>
          <w:position w:val="-1"/>
          <w:sz w:val="24"/>
          <w:szCs w:val="24"/>
        </w:rPr>
        <w:t>Tikimasi, kad einamaisiais metais bus patvirtintas Telšių regiono 2021–2030 m. plėtros planas ir s</w:t>
      </w:r>
      <w:r w:rsidR="00B45AD2" w:rsidRPr="00F51C0C">
        <w:rPr>
          <w:rFonts w:ascii="Times New Roman" w:eastAsia="Times New Roman" w:hAnsi="Times New Roman" w:cs="Times New Roman"/>
          <w:color w:val="000000"/>
          <w:position w:val="-1"/>
          <w:sz w:val="24"/>
          <w:szCs w:val="24"/>
        </w:rPr>
        <w:t>udarytos</w:t>
      </w:r>
      <w:r w:rsidR="00B45AD2" w:rsidRPr="00B45AD2">
        <w:rPr>
          <w:rFonts w:ascii="Times New Roman" w:eastAsia="Times New Roman" w:hAnsi="Times New Roman" w:cs="Times New Roman"/>
          <w:color w:val="000000"/>
          <w:position w:val="-1"/>
          <w:sz w:val="24"/>
          <w:szCs w:val="24"/>
        </w:rPr>
        <w:t xml:space="preserve"> sąlygos pradėti įgyvendinti ES 2021–2027 m. finansavimo periodo projektus. </w:t>
      </w:r>
    </w:p>
    <w:p w:rsidR="00271E1C" w:rsidRDefault="00271E1C" w:rsidP="00DD687C">
      <w:pPr>
        <w:keepNext/>
        <w:spacing w:after="0" w:line="240" w:lineRule="auto"/>
        <w:jc w:val="center"/>
        <w:outlineLvl w:val="2"/>
        <w:rPr>
          <w:rFonts w:ascii="Times New Roman" w:eastAsia="Times New Roman" w:hAnsi="Times New Roman" w:cs="Times New Roman"/>
          <w:b/>
          <w:sz w:val="28"/>
          <w:szCs w:val="28"/>
          <w:lang w:eastAsia="lt-LT"/>
        </w:rPr>
      </w:pPr>
    </w:p>
    <w:p w:rsidR="00271E1C" w:rsidRDefault="00271E1C" w:rsidP="00DD687C">
      <w:pPr>
        <w:keepNext/>
        <w:spacing w:after="0" w:line="240" w:lineRule="auto"/>
        <w:jc w:val="center"/>
        <w:outlineLvl w:val="2"/>
        <w:rPr>
          <w:rFonts w:ascii="Times New Roman" w:eastAsia="Times New Roman" w:hAnsi="Times New Roman" w:cs="Times New Roman"/>
          <w:b/>
          <w:sz w:val="28"/>
          <w:szCs w:val="28"/>
          <w:lang w:eastAsia="lt-LT"/>
        </w:rPr>
      </w:pPr>
    </w:p>
    <w:p w:rsidR="00DD687C" w:rsidRPr="00DD687C" w:rsidRDefault="00DD687C" w:rsidP="00DD687C">
      <w:pPr>
        <w:keepNext/>
        <w:spacing w:after="0" w:line="240" w:lineRule="auto"/>
        <w:jc w:val="center"/>
        <w:outlineLvl w:val="2"/>
        <w:rPr>
          <w:rFonts w:ascii="Times New Roman" w:eastAsia="Times New Roman" w:hAnsi="Times New Roman" w:cs="Times New Roman"/>
          <w:b/>
          <w:sz w:val="28"/>
          <w:szCs w:val="28"/>
          <w:lang w:eastAsia="lt-LT"/>
        </w:rPr>
      </w:pPr>
      <w:r w:rsidRPr="00DD687C">
        <w:rPr>
          <w:rFonts w:ascii="Times New Roman" w:eastAsia="Times New Roman" w:hAnsi="Times New Roman" w:cs="Times New Roman"/>
          <w:b/>
          <w:sz w:val="28"/>
          <w:szCs w:val="28"/>
          <w:lang w:eastAsia="lt-LT"/>
        </w:rPr>
        <w:t xml:space="preserve">ŠVIETIMO IR SPORTO SKYRIUS </w:t>
      </w:r>
    </w:p>
    <w:p w:rsidR="00DD687C" w:rsidRPr="00DD687C" w:rsidRDefault="00DD687C" w:rsidP="00DD687C">
      <w:pPr>
        <w:spacing w:after="0" w:line="240" w:lineRule="auto"/>
        <w:jc w:val="center"/>
        <w:rPr>
          <w:rFonts w:ascii="Times New Roman" w:eastAsia="Times New Roman" w:hAnsi="Times New Roman" w:cs="Times New Roman"/>
          <w:b/>
          <w:sz w:val="24"/>
          <w:szCs w:val="24"/>
          <w:lang w:eastAsia="lt-LT"/>
        </w:rPr>
      </w:pPr>
    </w:p>
    <w:p w:rsidR="00DD687C" w:rsidRPr="00DD687C" w:rsidRDefault="00DD687C" w:rsidP="00091FB6">
      <w:pPr>
        <w:numPr>
          <w:ilvl w:val="0"/>
          <w:numId w:val="9"/>
        </w:numPr>
        <w:tabs>
          <w:tab w:val="left" w:pos="1560"/>
          <w:tab w:val="left" w:pos="2268"/>
          <w:tab w:val="left" w:pos="2410"/>
          <w:tab w:val="left" w:pos="2552"/>
          <w:tab w:val="left" w:pos="2977"/>
        </w:tabs>
        <w:spacing w:after="0" w:line="240" w:lineRule="auto"/>
        <w:ind w:left="709" w:hanging="349"/>
        <w:jc w:val="center"/>
        <w:rPr>
          <w:rFonts w:ascii="Times New Roman" w:eastAsia="Times New Roman" w:hAnsi="Times New Roman" w:cs="Times New Roman"/>
          <w:b/>
          <w:sz w:val="24"/>
          <w:szCs w:val="24"/>
          <w:lang w:eastAsia="lt-LT"/>
        </w:rPr>
      </w:pPr>
      <w:r w:rsidRPr="00DD687C">
        <w:rPr>
          <w:rFonts w:ascii="Times New Roman" w:eastAsia="Times New Roman" w:hAnsi="Times New Roman" w:cs="Times New Roman"/>
          <w:b/>
          <w:sz w:val="24"/>
          <w:szCs w:val="24"/>
          <w:lang w:eastAsia="lt-LT"/>
        </w:rPr>
        <w:t>PADALINIO VEIKLOS ATASKAITOS SANTRAUKA</w:t>
      </w:r>
    </w:p>
    <w:p w:rsidR="00DD687C" w:rsidRPr="00DD687C" w:rsidRDefault="00DD687C" w:rsidP="00DD687C">
      <w:pPr>
        <w:spacing w:after="0" w:line="240" w:lineRule="auto"/>
        <w:ind w:firstLine="709"/>
        <w:jc w:val="both"/>
        <w:rPr>
          <w:rFonts w:ascii="Times New Roman" w:eastAsia="Times New Roman" w:hAnsi="Times New Roman" w:cs="Times New Roman"/>
          <w:sz w:val="24"/>
          <w:szCs w:val="24"/>
          <w:lang w:eastAsia="lt-LT"/>
        </w:rPr>
      </w:pP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Švietimo ir sporto skyrius (toliau – Skyrius) vykdė Skyriaus nuostatuose nustatytas funkcijas, Administracijos direktoriaus įpareigojimus, nurodymus, pavedimus, bendradarbiavo su Savivaldybės administracijos struktūriniais padaliniais, su kitų savivaldybių švietimo ir sporto skyriais, Švietimo, mokslo ir sporto ministerija, taip pat kitomis valstybės ir Savivaldybės institucijomis. Švietimo ir sporto skyriuje metų pabaigoje dirbo 7 darbuotojai: vedėjas – 1, vedėjo pavaduotojas – 1, vyriausieji specialistai – 5. Buvo kuruojamos švietimo ir sporto įstaigos bei koordinuojamos kompleksinės pagalbos vaikui ir jo šeimai paslaugos, siekiant užtikrinti tarpinstitucinį bendradarbiavimą. 2022 metais skyrius koordinavo „Tūkstantmečio mokyklų projekto“ dokumentų rengimą: pažangos planą ir investicinį projektą. Savivaldybės pažangos planas buvo atrinktas dalyvauti pirmame projekto etape, o iki metų pabaigos visi dokumentai buvo suderinti su ESFA (kol kas laukiama CPVA galutinio vertinimo).</w:t>
      </w:r>
    </w:p>
    <w:p w:rsidR="00DD687C" w:rsidRPr="00DD687C" w:rsidRDefault="00DD687C" w:rsidP="00091FB6">
      <w:pPr>
        <w:numPr>
          <w:ilvl w:val="0"/>
          <w:numId w:val="9"/>
        </w:numPr>
        <w:spacing w:after="0" w:line="240" w:lineRule="auto"/>
        <w:ind w:left="709" w:hanging="349"/>
        <w:jc w:val="center"/>
        <w:rPr>
          <w:rFonts w:ascii="Times New Roman" w:eastAsia="Times New Roman" w:hAnsi="Times New Roman" w:cs="Times New Roman"/>
          <w:b/>
          <w:sz w:val="24"/>
          <w:szCs w:val="24"/>
          <w:lang w:eastAsia="lt-LT"/>
        </w:rPr>
      </w:pPr>
      <w:r w:rsidRPr="00DD687C">
        <w:rPr>
          <w:rFonts w:ascii="Times New Roman" w:eastAsia="Times New Roman" w:hAnsi="Times New Roman" w:cs="Times New Roman"/>
          <w:b/>
          <w:sz w:val="24"/>
          <w:szCs w:val="24"/>
          <w:lang w:eastAsia="lt-LT"/>
        </w:rPr>
        <w:lastRenderedPageBreak/>
        <w:t>PADALINIO VEIKLAI ĮTAKOS TURĖJUSIŲ VEIKSNIŲ APŽVALGA</w:t>
      </w:r>
    </w:p>
    <w:p w:rsidR="00DD687C" w:rsidRPr="00DD687C" w:rsidRDefault="00DD687C" w:rsidP="00DD687C">
      <w:pPr>
        <w:spacing w:after="0" w:line="240" w:lineRule="auto"/>
        <w:ind w:left="1080"/>
        <w:rPr>
          <w:rFonts w:ascii="Times New Roman" w:eastAsia="Times New Roman" w:hAnsi="Times New Roman" w:cs="Times New Roman"/>
          <w:b/>
          <w:i/>
          <w:sz w:val="24"/>
          <w:szCs w:val="24"/>
          <w:lang w:eastAsia="lt-LT"/>
        </w:rPr>
      </w:pP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 xml:space="preserve">2022 m. metų pradžioje, kai prasidėjo Rusijos agresija prieš Ukrainos valstybę, į Lietuvos Respubliką atvyko nemažai karo pabėgėlių ir Ukrainos, ne išimtis ir Plungės r. Pirmasis metų pusmetis buvo intensyvesnis, organizuojant procesus dėl ukrainiečių vaikų ugdymo užtikrinimo, remiantis ugdymo planų nuostatomis ir gerąją mokyklų patirtimi, buvo siekiama kuo sklandesnio integravimosi proceso. Skyrius buvo tiesiogiai atsakingas ir už karo pabėgėlių mokinių paiešką (ne visi registruoti Savivaldybėje mokiniai iškart pradėdavo lankyti mokyklą) ir jų įtraukimą į ugdymo procesą, remiantis LR Konstitucijos nuostata, jog bendrasis ugdymas iki 16 metų privalomas bei siekiant ir vyresnius mokinius įtraukti į švietimo sistemos veiklą Lietuvoje. Skyrius buvo atsakingas ir už suaugusių ukrainiečių kalbos mokymo organizavimą. Lietuvių kalbos kursus pavesta vykdyti Plungės paslaugų ir švietimo pagalbos centrui.  </w:t>
      </w:r>
    </w:p>
    <w:p w:rsidR="00DD687C" w:rsidRPr="00DD687C" w:rsidRDefault="00DD687C" w:rsidP="00DD687C">
      <w:pPr>
        <w:spacing w:after="0" w:line="240" w:lineRule="auto"/>
        <w:rPr>
          <w:rFonts w:ascii="Times New Roman" w:eastAsia="Times New Roman" w:hAnsi="Times New Roman" w:cs="Times New Roman"/>
          <w:b/>
          <w:sz w:val="24"/>
          <w:szCs w:val="24"/>
          <w:lang w:eastAsia="lt-LT"/>
        </w:rPr>
      </w:pPr>
    </w:p>
    <w:p w:rsidR="00DD687C" w:rsidRPr="00DD687C" w:rsidRDefault="00DD687C" w:rsidP="00091FB6">
      <w:pPr>
        <w:numPr>
          <w:ilvl w:val="0"/>
          <w:numId w:val="9"/>
        </w:numPr>
        <w:spacing w:after="0" w:line="240" w:lineRule="auto"/>
        <w:ind w:left="851" w:hanging="491"/>
        <w:jc w:val="center"/>
        <w:rPr>
          <w:rFonts w:ascii="Times New Roman" w:eastAsia="Times New Roman" w:hAnsi="Times New Roman" w:cs="Times New Roman"/>
          <w:b/>
          <w:sz w:val="24"/>
          <w:szCs w:val="24"/>
          <w:lang w:eastAsia="lt-LT"/>
        </w:rPr>
      </w:pPr>
      <w:r w:rsidRPr="00DD687C">
        <w:rPr>
          <w:rFonts w:ascii="Times New Roman" w:eastAsia="Times New Roman" w:hAnsi="Times New Roman" w:cs="Times New Roman"/>
          <w:b/>
          <w:sz w:val="24"/>
          <w:szCs w:val="24"/>
          <w:lang w:eastAsia="lt-LT"/>
        </w:rPr>
        <w:t>PADALINIO VYKDYTA VEIKLA IR PASIEKTI REZULTATAI</w:t>
      </w:r>
    </w:p>
    <w:p w:rsidR="00DD687C" w:rsidRPr="00DD687C" w:rsidRDefault="00DD687C" w:rsidP="00DD687C">
      <w:pPr>
        <w:spacing w:after="0" w:line="240" w:lineRule="auto"/>
        <w:ind w:left="1080"/>
        <w:rPr>
          <w:rFonts w:ascii="Times New Roman" w:eastAsia="Times New Roman" w:hAnsi="Times New Roman" w:cs="Times New Roman"/>
          <w:b/>
          <w:sz w:val="24"/>
          <w:szCs w:val="24"/>
          <w:lang w:eastAsia="lt-LT"/>
        </w:rPr>
      </w:pPr>
    </w:p>
    <w:p w:rsidR="00DD687C" w:rsidRPr="00DD687C" w:rsidRDefault="00DD687C" w:rsidP="00DD687C">
      <w:pPr>
        <w:tabs>
          <w:tab w:val="left" w:pos="1496"/>
        </w:tabs>
        <w:spacing w:after="0" w:line="240" w:lineRule="auto"/>
        <w:ind w:firstLine="720"/>
        <w:jc w:val="both"/>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2019–2021 metais švietimo įstaigų tinklo kaitos neišvengiamumą ir prioritetus lėmė kasmet mažėjantis mokinių skaičius, visgi 2022 m. visus maloniai nustebino, nes mokinių skaičius augo, o ypač augo pirmokų skaičiai lyginant su ankstesniais metais, kurių 2022 m. buvo 86 daugiau nei 2021 metais. Mokinių skaičiaus kaitos tendencija pateikiama 1 lentelėje.</w:t>
      </w:r>
    </w:p>
    <w:tbl>
      <w:tblPr>
        <w:tblW w:w="9315" w:type="dxa"/>
        <w:tblInd w:w="93" w:type="dxa"/>
        <w:tblLayout w:type="fixed"/>
        <w:tblLook w:val="04A0" w:firstRow="1" w:lastRow="0" w:firstColumn="1" w:lastColumn="0" w:noHBand="0" w:noVBand="1"/>
      </w:tblPr>
      <w:tblGrid>
        <w:gridCol w:w="1300"/>
        <w:gridCol w:w="680"/>
        <w:gridCol w:w="680"/>
        <w:gridCol w:w="766"/>
        <w:gridCol w:w="928"/>
        <w:gridCol w:w="709"/>
        <w:gridCol w:w="708"/>
        <w:gridCol w:w="709"/>
        <w:gridCol w:w="851"/>
        <w:gridCol w:w="992"/>
        <w:gridCol w:w="992"/>
      </w:tblGrid>
      <w:tr w:rsidR="00DD687C" w:rsidRPr="00DD687C" w:rsidTr="00DD687C">
        <w:trPr>
          <w:trHeight w:val="300"/>
        </w:trPr>
        <w:tc>
          <w:tcPr>
            <w:tcW w:w="9315" w:type="dxa"/>
            <w:gridSpan w:val="11"/>
            <w:tcBorders>
              <w:top w:val="nil"/>
              <w:left w:val="nil"/>
              <w:bottom w:val="single" w:sz="4" w:space="0" w:color="auto"/>
              <w:right w:val="nil"/>
            </w:tcBorders>
            <w:shd w:val="clear" w:color="auto" w:fill="auto"/>
            <w:noWrap/>
            <w:vAlign w:val="center"/>
          </w:tcPr>
          <w:p w:rsidR="00DD687C" w:rsidRPr="00DD687C" w:rsidRDefault="00DD687C" w:rsidP="00DD687C">
            <w:pPr>
              <w:spacing w:after="0" w:line="240" w:lineRule="auto"/>
              <w:ind w:firstLine="616"/>
              <w:rPr>
                <w:rFonts w:ascii="Times New Roman" w:eastAsia="Times New Roman" w:hAnsi="Times New Roman" w:cs="Times New Roman"/>
                <w:b/>
                <w:bCs/>
                <w:sz w:val="24"/>
                <w:szCs w:val="24"/>
                <w:lang w:eastAsia="lt-LT"/>
              </w:rPr>
            </w:pPr>
          </w:p>
          <w:p w:rsidR="00DD687C" w:rsidRPr="00DD687C" w:rsidRDefault="00F51C0C" w:rsidP="00F51C0C">
            <w:pPr>
              <w:spacing w:after="0" w:line="240" w:lineRule="auto"/>
              <w:jc w:val="right"/>
              <w:rPr>
                <w:rFonts w:ascii="Times New Roman" w:eastAsia="Times New Roman" w:hAnsi="Times New Roman" w:cs="Times New Roman"/>
                <w:b/>
                <w:sz w:val="24"/>
                <w:szCs w:val="24"/>
                <w:lang w:eastAsia="lt-LT"/>
              </w:rPr>
            </w:pPr>
            <w:r>
              <w:rPr>
                <w:rFonts w:ascii="Times New Roman" w:eastAsia="Times New Roman" w:hAnsi="Times New Roman" w:cs="Times New Roman"/>
                <w:b/>
                <w:bCs/>
                <w:sz w:val="24"/>
                <w:szCs w:val="24"/>
                <w:lang w:eastAsia="lt-LT"/>
              </w:rPr>
              <w:t xml:space="preserve"> </w:t>
            </w:r>
            <w:r w:rsidR="00DD687C" w:rsidRPr="00DD687C">
              <w:rPr>
                <w:rFonts w:ascii="Times New Roman" w:eastAsia="Times New Roman" w:hAnsi="Times New Roman" w:cs="Times New Roman"/>
                <w:b/>
                <w:bCs/>
                <w:sz w:val="24"/>
                <w:szCs w:val="24"/>
                <w:lang w:eastAsia="lt-LT"/>
              </w:rPr>
              <w:t xml:space="preserve">1 lentelė. </w:t>
            </w:r>
            <w:r w:rsidR="00DD687C" w:rsidRPr="00DD687C">
              <w:rPr>
                <w:rFonts w:ascii="Times New Roman" w:eastAsia="Times New Roman" w:hAnsi="Times New Roman" w:cs="Times New Roman"/>
                <w:b/>
                <w:sz w:val="24"/>
                <w:szCs w:val="24"/>
                <w:lang w:eastAsia="lt-LT"/>
              </w:rPr>
              <w:t xml:space="preserve">Bendrojo ugdymo </w:t>
            </w:r>
            <w:r>
              <w:rPr>
                <w:rFonts w:ascii="Times New Roman" w:eastAsia="Times New Roman" w:hAnsi="Times New Roman" w:cs="Times New Roman"/>
                <w:b/>
                <w:sz w:val="24"/>
                <w:szCs w:val="24"/>
                <w:lang w:eastAsia="lt-LT"/>
              </w:rPr>
              <w:t>mokyklų mokinių skaičiaus kaita</w:t>
            </w:r>
          </w:p>
        </w:tc>
      </w:tr>
      <w:tr w:rsidR="00DD687C" w:rsidRPr="00DD687C" w:rsidTr="00B30FE2">
        <w:trPr>
          <w:trHeight w:val="630"/>
        </w:trPr>
        <w:tc>
          <w:tcPr>
            <w:tcW w:w="1300" w:type="dxa"/>
            <w:vMerge w:val="restart"/>
            <w:tcBorders>
              <w:top w:val="nil"/>
              <w:left w:val="single" w:sz="4" w:space="0" w:color="auto"/>
              <w:bottom w:val="single" w:sz="4" w:space="0" w:color="auto"/>
              <w:right w:val="single" w:sz="4" w:space="0" w:color="auto"/>
            </w:tcBorders>
            <w:shd w:val="clear" w:color="auto" w:fill="D0CECE" w:themeFill="background2" w:themeFillShade="E6"/>
            <w:vAlign w:val="center"/>
          </w:tcPr>
          <w:p w:rsidR="00DD687C" w:rsidRPr="00DD687C" w:rsidRDefault="00DD687C" w:rsidP="00DD687C">
            <w:pPr>
              <w:spacing w:after="0" w:line="240" w:lineRule="auto"/>
              <w:jc w:val="center"/>
              <w:rPr>
                <w:rFonts w:ascii="Times New Roman" w:eastAsia="Times New Roman" w:hAnsi="Times New Roman" w:cs="Times New Roman"/>
                <w:b/>
                <w:bCs/>
                <w:lang w:eastAsia="lt-LT"/>
              </w:rPr>
            </w:pPr>
            <w:r w:rsidRPr="00DD687C">
              <w:rPr>
                <w:rFonts w:ascii="Times New Roman" w:eastAsia="Times New Roman" w:hAnsi="Times New Roman" w:cs="Times New Roman"/>
                <w:b/>
                <w:bCs/>
                <w:lang w:eastAsia="lt-LT"/>
              </w:rPr>
              <w:t>Mokslo metai</w:t>
            </w:r>
          </w:p>
        </w:tc>
        <w:tc>
          <w:tcPr>
            <w:tcW w:w="1360" w:type="dxa"/>
            <w:gridSpan w:val="2"/>
            <w:tcBorders>
              <w:top w:val="single" w:sz="4" w:space="0" w:color="auto"/>
              <w:left w:val="nil"/>
              <w:bottom w:val="single" w:sz="4" w:space="0" w:color="auto"/>
              <w:right w:val="single" w:sz="4" w:space="0" w:color="auto"/>
            </w:tcBorders>
            <w:shd w:val="clear" w:color="auto" w:fill="D0CECE" w:themeFill="background2" w:themeFillShade="E6"/>
            <w:vAlign w:val="center"/>
          </w:tcPr>
          <w:p w:rsidR="00DD687C" w:rsidRPr="00DD687C" w:rsidRDefault="00DD687C" w:rsidP="00DD687C">
            <w:pPr>
              <w:spacing w:after="0" w:line="240" w:lineRule="auto"/>
              <w:jc w:val="center"/>
              <w:rPr>
                <w:rFonts w:ascii="Times New Roman" w:eastAsia="Times New Roman" w:hAnsi="Times New Roman" w:cs="Times New Roman"/>
                <w:b/>
                <w:bCs/>
                <w:lang w:eastAsia="lt-LT"/>
              </w:rPr>
            </w:pPr>
            <w:r w:rsidRPr="00DD687C">
              <w:rPr>
                <w:rFonts w:ascii="Times New Roman" w:eastAsia="Times New Roman" w:hAnsi="Times New Roman" w:cs="Times New Roman"/>
                <w:b/>
                <w:bCs/>
                <w:lang w:eastAsia="lt-LT"/>
              </w:rPr>
              <w:t>1–4 klasė</w:t>
            </w:r>
          </w:p>
        </w:tc>
        <w:tc>
          <w:tcPr>
            <w:tcW w:w="1694" w:type="dxa"/>
            <w:gridSpan w:val="2"/>
            <w:tcBorders>
              <w:top w:val="single" w:sz="4" w:space="0" w:color="auto"/>
              <w:left w:val="nil"/>
              <w:bottom w:val="single" w:sz="4" w:space="0" w:color="auto"/>
              <w:right w:val="single" w:sz="4" w:space="0" w:color="auto"/>
            </w:tcBorders>
            <w:shd w:val="clear" w:color="auto" w:fill="D0CECE" w:themeFill="background2" w:themeFillShade="E6"/>
            <w:vAlign w:val="center"/>
          </w:tcPr>
          <w:p w:rsidR="00DD687C" w:rsidRPr="00DD687C" w:rsidRDefault="00DD687C" w:rsidP="00DD687C">
            <w:pPr>
              <w:spacing w:after="0" w:line="240" w:lineRule="auto"/>
              <w:jc w:val="center"/>
              <w:rPr>
                <w:rFonts w:ascii="Times New Roman" w:eastAsia="Times New Roman" w:hAnsi="Times New Roman" w:cs="Times New Roman"/>
                <w:b/>
                <w:bCs/>
                <w:lang w:eastAsia="lt-LT"/>
              </w:rPr>
            </w:pPr>
            <w:r w:rsidRPr="00DD687C">
              <w:rPr>
                <w:rFonts w:ascii="Times New Roman" w:eastAsia="Times New Roman" w:hAnsi="Times New Roman" w:cs="Times New Roman"/>
                <w:b/>
                <w:bCs/>
                <w:lang w:eastAsia="lt-LT"/>
              </w:rPr>
              <w:t xml:space="preserve">5–10, I–II </w:t>
            </w:r>
          </w:p>
          <w:p w:rsidR="00DD687C" w:rsidRPr="00DD687C" w:rsidRDefault="00DD687C" w:rsidP="00DD687C">
            <w:pPr>
              <w:spacing w:after="0" w:line="240" w:lineRule="auto"/>
              <w:jc w:val="center"/>
              <w:rPr>
                <w:rFonts w:ascii="Times New Roman" w:eastAsia="Times New Roman" w:hAnsi="Times New Roman" w:cs="Times New Roman"/>
                <w:b/>
                <w:bCs/>
                <w:lang w:eastAsia="lt-LT"/>
              </w:rPr>
            </w:pPr>
            <w:r w:rsidRPr="00DD687C">
              <w:rPr>
                <w:rFonts w:ascii="Times New Roman" w:eastAsia="Times New Roman" w:hAnsi="Times New Roman" w:cs="Times New Roman"/>
                <w:b/>
                <w:bCs/>
                <w:lang w:eastAsia="lt-LT"/>
              </w:rPr>
              <w:t>gimn. klasė</w:t>
            </w:r>
          </w:p>
        </w:tc>
        <w:tc>
          <w:tcPr>
            <w:tcW w:w="1417" w:type="dxa"/>
            <w:gridSpan w:val="2"/>
            <w:tcBorders>
              <w:top w:val="single" w:sz="4" w:space="0" w:color="auto"/>
              <w:left w:val="nil"/>
              <w:bottom w:val="single" w:sz="4" w:space="0" w:color="auto"/>
              <w:right w:val="single" w:sz="4" w:space="0" w:color="auto"/>
            </w:tcBorders>
            <w:shd w:val="clear" w:color="auto" w:fill="D0CECE" w:themeFill="background2" w:themeFillShade="E6"/>
            <w:vAlign w:val="center"/>
          </w:tcPr>
          <w:p w:rsidR="00DD687C" w:rsidRPr="00DD687C" w:rsidRDefault="00DD687C" w:rsidP="00DD687C">
            <w:pPr>
              <w:spacing w:after="0" w:line="240" w:lineRule="auto"/>
              <w:jc w:val="center"/>
              <w:rPr>
                <w:rFonts w:ascii="Times New Roman" w:eastAsia="Times New Roman" w:hAnsi="Times New Roman" w:cs="Times New Roman"/>
                <w:b/>
                <w:bCs/>
                <w:lang w:eastAsia="lt-LT"/>
              </w:rPr>
            </w:pPr>
            <w:r w:rsidRPr="00DD687C">
              <w:rPr>
                <w:rFonts w:ascii="Times New Roman" w:eastAsia="Times New Roman" w:hAnsi="Times New Roman" w:cs="Times New Roman"/>
                <w:b/>
                <w:bCs/>
                <w:lang w:eastAsia="lt-LT"/>
              </w:rPr>
              <w:t>11–12, III–IV gimn. klasė</w:t>
            </w:r>
          </w:p>
        </w:tc>
        <w:tc>
          <w:tcPr>
            <w:tcW w:w="1560" w:type="dxa"/>
            <w:gridSpan w:val="2"/>
            <w:tcBorders>
              <w:top w:val="single" w:sz="4" w:space="0" w:color="auto"/>
              <w:left w:val="nil"/>
              <w:bottom w:val="single" w:sz="4" w:space="0" w:color="auto"/>
              <w:right w:val="single" w:sz="4" w:space="0" w:color="auto"/>
            </w:tcBorders>
            <w:shd w:val="clear" w:color="auto" w:fill="D0CECE" w:themeFill="background2" w:themeFillShade="E6"/>
            <w:vAlign w:val="center"/>
          </w:tcPr>
          <w:p w:rsidR="00DD687C" w:rsidRPr="00DD687C" w:rsidRDefault="00DD687C" w:rsidP="00DD687C">
            <w:pPr>
              <w:spacing w:after="0" w:line="240" w:lineRule="auto"/>
              <w:jc w:val="center"/>
              <w:rPr>
                <w:rFonts w:ascii="Times New Roman" w:eastAsia="Times New Roman" w:hAnsi="Times New Roman" w:cs="Times New Roman"/>
                <w:b/>
                <w:bCs/>
                <w:lang w:eastAsia="lt-LT"/>
              </w:rPr>
            </w:pPr>
            <w:r w:rsidRPr="00DD687C">
              <w:rPr>
                <w:rFonts w:ascii="Times New Roman" w:eastAsia="Times New Roman" w:hAnsi="Times New Roman" w:cs="Times New Roman"/>
                <w:b/>
                <w:bCs/>
                <w:lang w:eastAsia="lt-LT"/>
              </w:rPr>
              <w:t>Socialinių įgūdžių klasė</w:t>
            </w:r>
          </w:p>
        </w:tc>
        <w:tc>
          <w:tcPr>
            <w:tcW w:w="1984" w:type="dxa"/>
            <w:gridSpan w:val="2"/>
            <w:tcBorders>
              <w:top w:val="single" w:sz="4" w:space="0" w:color="auto"/>
              <w:left w:val="nil"/>
              <w:bottom w:val="single" w:sz="4" w:space="0" w:color="auto"/>
              <w:right w:val="single" w:sz="4" w:space="0" w:color="auto"/>
            </w:tcBorders>
            <w:shd w:val="clear" w:color="auto" w:fill="D0CECE" w:themeFill="background2" w:themeFillShade="E6"/>
            <w:vAlign w:val="center"/>
          </w:tcPr>
          <w:p w:rsidR="00DD687C" w:rsidRPr="00DD687C" w:rsidRDefault="00DD687C" w:rsidP="00DD687C">
            <w:pPr>
              <w:spacing w:after="0" w:line="240" w:lineRule="auto"/>
              <w:jc w:val="center"/>
              <w:rPr>
                <w:rFonts w:ascii="Times New Roman" w:eastAsia="Times New Roman" w:hAnsi="Times New Roman" w:cs="Times New Roman"/>
                <w:b/>
                <w:bCs/>
                <w:lang w:eastAsia="lt-LT"/>
              </w:rPr>
            </w:pPr>
            <w:r w:rsidRPr="00DD687C">
              <w:rPr>
                <w:rFonts w:ascii="Times New Roman" w:eastAsia="Times New Roman" w:hAnsi="Times New Roman" w:cs="Times New Roman"/>
                <w:b/>
                <w:bCs/>
                <w:lang w:eastAsia="lt-LT"/>
              </w:rPr>
              <w:t>Iš viso</w:t>
            </w:r>
          </w:p>
        </w:tc>
      </w:tr>
      <w:tr w:rsidR="00DD687C" w:rsidRPr="00DD687C" w:rsidTr="00DD687C">
        <w:trPr>
          <w:trHeight w:val="1762"/>
        </w:trPr>
        <w:tc>
          <w:tcPr>
            <w:tcW w:w="1300" w:type="dxa"/>
            <w:vMerge/>
            <w:tcBorders>
              <w:top w:val="nil"/>
              <w:left w:val="single" w:sz="4" w:space="0" w:color="auto"/>
              <w:bottom w:val="single" w:sz="4" w:space="0" w:color="auto"/>
              <w:right w:val="single" w:sz="4" w:space="0" w:color="auto"/>
            </w:tcBorders>
            <w:vAlign w:val="center"/>
          </w:tcPr>
          <w:p w:rsidR="00DD687C" w:rsidRPr="00DD687C" w:rsidRDefault="00DD687C" w:rsidP="00DD687C">
            <w:pPr>
              <w:spacing w:after="0" w:line="240" w:lineRule="auto"/>
              <w:rPr>
                <w:rFonts w:ascii="Times New Roman" w:eastAsia="Times New Roman" w:hAnsi="Times New Roman" w:cs="Times New Roman"/>
                <w:b/>
                <w:bCs/>
                <w:lang w:eastAsia="lt-LT"/>
              </w:rPr>
            </w:pPr>
          </w:p>
        </w:tc>
        <w:tc>
          <w:tcPr>
            <w:tcW w:w="680" w:type="dxa"/>
            <w:tcBorders>
              <w:top w:val="nil"/>
              <w:left w:val="nil"/>
              <w:bottom w:val="single" w:sz="4" w:space="0" w:color="auto"/>
              <w:right w:val="single" w:sz="4" w:space="0" w:color="auto"/>
            </w:tcBorders>
            <w:shd w:val="clear" w:color="auto" w:fill="auto"/>
            <w:textDirection w:val="btLr"/>
            <w:vAlign w:val="center"/>
          </w:tcPr>
          <w:p w:rsidR="00DD687C" w:rsidRPr="00DD687C" w:rsidRDefault="00DD687C" w:rsidP="00DD687C">
            <w:pPr>
              <w:spacing w:after="0" w:line="240" w:lineRule="auto"/>
              <w:rPr>
                <w:rFonts w:ascii="Times New Roman" w:eastAsia="Times New Roman" w:hAnsi="Times New Roman" w:cs="Times New Roman"/>
                <w:b/>
                <w:lang w:eastAsia="lt-LT"/>
              </w:rPr>
            </w:pPr>
            <w:r w:rsidRPr="00DD687C">
              <w:rPr>
                <w:rFonts w:ascii="Times New Roman" w:eastAsia="Times New Roman" w:hAnsi="Times New Roman" w:cs="Times New Roman"/>
                <w:b/>
                <w:lang w:eastAsia="lt-LT"/>
              </w:rPr>
              <w:t>Mokinių skaičius</w:t>
            </w:r>
          </w:p>
        </w:tc>
        <w:tc>
          <w:tcPr>
            <w:tcW w:w="680" w:type="dxa"/>
            <w:tcBorders>
              <w:top w:val="nil"/>
              <w:left w:val="nil"/>
              <w:bottom w:val="single" w:sz="4" w:space="0" w:color="auto"/>
              <w:right w:val="single" w:sz="4" w:space="0" w:color="auto"/>
            </w:tcBorders>
            <w:shd w:val="clear" w:color="auto" w:fill="auto"/>
            <w:textDirection w:val="btLr"/>
            <w:vAlign w:val="center"/>
          </w:tcPr>
          <w:p w:rsidR="00DD687C" w:rsidRPr="00DD687C" w:rsidRDefault="00DD687C" w:rsidP="00DD687C">
            <w:pPr>
              <w:spacing w:after="0" w:line="240" w:lineRule="auto"/>
              <w:rPr>
                <w:rFonts w:ascii="Times New Roman" w:eastAsia="Times New Roman" w:hAnsi="Times New Roman" w:cs="Times New Roman"/>
                <w:b/>
                <w:lang w:eastAsia="lt-LT"/>
              </w:rPr>
            </w:pPr>
            <w:r w:rsidRPr="00DD687C">
              <w:rPr>
                <w:rFonts w:ascii="Times New Roman" w:eastAsia="Times New Roman" w:hAnsi="Times New Roman" w:cs="Times New Roman"/>
                <w:b/>
                <w:lang w:eastAsia="lt-LT"/>
              </w:rPr>
              <w:t>Komplektų sk.</w:t>
            </w:r>
          </w:p>
        </w:tc>
        <w:tc>
          <w:tcPr>
            <w:tcW w:w="766" w:type="dxa"/>
            <w:tcBorders>
              <w:top w:val="nil"/>
              <w:left w:val="nil"/>
              <w:bottom w:val="single" w:sz="4" w:space="0" w:color="auto"/>
              <w:right w:val="single" w:sz="4" w:space="0" w:color="auto"/>
            </w:tcBorders>
            <w:shd w:val="clear" w:color="auto" w:fill="auto"/>
            <w:textDirection w:val="btLr"/>
            <w:vAlign w:val="center"/>
          </w:tcPr>
          <w:p w:rsidR="00DD687C" w:rsidRPr="00DD687C" w:rsidRDefault="00DD687C" w:rsidP="00DD687C">
            <w:pPr>
              <w:spacing w:after="0" w:line="240" w:lineRule="auto"/>
              <w:rPr>
                <w:rFonts w:ascii="Times New Roman" w:eastAsia="Times New Roman" w:hAnsi="Times New Roman" w:cs="Times New Roman"/>
                <w:b/>
                <w:lang w:eastAsia="lt-LT"/>
              </w:rPr>
            </w:pPr>
            <w:r w:rsidRPr="00DD687C">
              <w:rPr>
                <w:rFonts w:ascii="Times New Roman" w:eastAsia="Times New Roman" w:hAnsi="Times New Roman" w:cs="Times New Roman"/>
                <w:b/>
                <w:lang w:eastAsia="lt-LT"/>
              </w:rPr>
              <w:t>Mokinių skaičius</w:t>
            </w:r>
          </w:p>
        </w:tc>
        <w:tc>
          <w:tcPr>
            <w:tcW w:w="928" w:type="dxa"/>
            <w:tcBorders>
              <w:top w:val="nil"/>
              <w:left w:val="nil"/>
              <w:bottom w:val="single" w:sz="4" w:space="0" w:color="auto"/>
              <w:right w:val="single" w:sz="4" w:space="0" w:color="auto"/>
            </w:tcBorders>
            <w:shd w:val="clear" w:color="auto" w:fill="auto"/>
            <w:textDirection w:val="btLr"/>
            <w:vAlign w:val="center"/>
          </w:tcPr>
          <w:p w:rsidR="00DD687C" w:rsidRPr="00DD687C" w:rsidRDefault="00DD687C" w:rsidP="00DD687C">
            <w:pPr>
              <w:spacing w:after="0" w:line="240" w:lineRule="auto"/>
              <w:rPr>
                <w:rFonts w:ascii="Times New Roman" w:eastAsia="Times New Roman" w:hAnsi="Times New Roman" w:cs="Times New Roman"/>
                <w:b/>
                <w:lang w:eastAsia="lt-LT"/>
              </w:rPr>
            </w:pPr>
            <w:r w:rsidRPr="00DD687C">
              <w:rPr>
                <w:rFonts w:ascii="Times New Roman" w:eastAsia="Times New Roman" w:hAnsi="Times New Roman" w:cs="Times New Roman"/>
                <w:b/>
                <w:lang w:eastAsia="lt-LT"/>
              </w:rPr>
              <w:t>Komplektų sk.</w:t>
            </w:r>
          </w:p>
        </w:tc>
        <w:tc>
          <w:tcPr>
            <w:tcW w:w="709" w:type="dxa"/>
            <w:tcBorders>
              <w:top w:val="nil"/>
              <w:left w:val="nil"/>
              <w:bottom w:val="single" w:sz="4" w:space="0" w:color="auto"/>
              <w:right w:val="single" w:sz="4" w:space="0" w:color="auto"/>
            </w:tcBorders>
            <w:shd w:val="clear" w:color="auto" w:fill="auto"/>
            <w:textDirection w:val="btLr"/>
            <w:vAlign w:val="center"/>
          </w:tcPr>
          <w:p w:rsidR="00DD687C" w:rsidRPr="00DD687C" w:rsidRDefault="00DD687C" w:rsidP="00DD687C">
            <w:pPr>
              <w:spacing w:after="0" w:line="240" w:lineRule="auto"/>
              <w:rPr>
                <w:rFonts w:ascii="Times New Roman" w:eastAsia="Times New Roman" w:hAnsi="Times New Roman" w:cs="Times New Roman"/>
                <w:b/>
                <w:lang w:eastAsia="lt-LT"/>
              </w:rPr>
            </w:pPr>
            <w:r w:rsidRPr="00DD687C">
              <w:rPr>
                <w:rFonts w:ascii="Times New Roman" w:eastAsia="Times New Roman" w:hAnsi="Times New Roman" w:cs="Times New Roman"/>
                <w:b/>
                <w:lang w:eastAsia="lt-LT"/>
              </w:rPr>
              <w:t>Mokinių skaičius</w:t>
            </w:r>
          </w:p>
        </w:tc>
        <w:tc>
          <w:tcPr>
            <w:tcW w:w="708" w:type="dxa"/>
            <w:tcBorders>
              <w:top w:val="nil"/>
              <w:left w:val="nil"/>
              <w:bottom w:val="single" w:sz="4" w:space="0" w:color="auto"/>
              <w:right w:val="single" w:sz="4" w:space="0" w:color="auto"/>
            </w:tcBorders>
            <w:shd w:val="clear" w:color="auto" w:fill="auto"/>
            <w:textDirection w:val="btLr"/>
            <w:vAlign w:val="center"/>
          </w:tcPr>
          <w:p w:rsidR="00DD687C" w:rsidRPr="00DD687C" w:rsidRDefault="00DD687C" w:rsidP="00DD687C">
            <w:pPr>
              <w:spacing w:after="0" w:line="240" w:lineRule="auto"/>
              <w:rPr>
                <w:rFonts w:ascii="Times New Roman" w:eastAsia="Times New Roman" w:hAnsi="Times New Roman" w:cs="Times New Roman"/>
                <w:b/>
                <w:lang w:eastAsia="lt-LT"/>
              </w:rPr>
            </w:pPr>
            <w:r w:rsidRPr="00DD687C">
              <w:rPr>
                <w:rFonts w:ascii="Times New Roman" w:eastAsia="Times New Roman" w:hAnsi="Times New Roman" w:cs="Times New Roman"/>
                <w:b/>
                <w:lang w:eastAsia="lt-LT"/>
              </w:rPr>
              <w:t>Komplektų sk.</w:t>
            </w:r>
          </w:p>
        </w:tc>
        <w:tc>
          <w:tcPr>
            <w:tcW w:w="709" w:type="dxa"/>
            <w:tcBorders>
              <w:top w:val="nil"/>
              <w:left w:val="nil"/>
              <w:bottom w:val="single" w:sz="4" w:space="0" w:color="auto"/>
              <w:right w:val="single" w:sz="4" w:space="0" w:color="auto"/>
            </w:tcBorders>
            <w:shd w:val="clear" w:color="auto" w:fill="auto"/>
            <w:textDirection w:val="btLr"/>
            <w:vAlign w:val="center"/>
          </w:tcPr>
          <w:p w:rsidR="00DD687C" w:rsidRPr="00DD687C" w:rsidRDefault="00DD687C" w:rsidP="00DD687C">
            <w:pPr>
              <w:spacing w:after="0" w:line="240" w:lineRule="auto"/>
              <w:rPr>
                <w:rFonts w:ascii="Times New Roman" w:eastAsia="Times New Roman" w:hAnsi="Times New Roman" w:cs="Times New Roman"/>
                <w:b/>
                <w:lang w:eastAsia="lt-LT"/>
              </w:rPr>
            </w:pPr>
            <w:r w:rsidRPr="00DD687C">
              <w:rPr>
                <w:rFonts w:ascii="Times New Roman" w:eastAsia="Times New Roman" w:hAnsi="Times New Roman" w:cs="Times New Roman"/>
                <w:b/>
                <w:lang w:eastAsia="lt-LT"/>
              </w:rPr>
              <w:t>Mokinių skaičius</w:t>
            </w:r>
          </w:p>
        </w:tc>
        <w:tc>
          <w:tcPr>
            <w:tcW w:w="851" w:type="dxa"/>
            <w:tcBorders>
              <w:top w:val="nil"/>
              <w:left w:val="nil"/>
              <w:bottom w:val="single" w:sz="4" w:space="0" w:color="auto"/>
              <w:right w:val="single" w:sz="4" w:space="0" w:color="auto"/>
            </w:tcBorders>
            <w:shd w:val="clear" w:color="auto" w:fill="auto"/>
            <w:textDirection w:val="btLr"/>
            <w:vAlign w:val="center"/>
          </w:tcPr>
          <w:p w:rsidR="00DD687C" w:rsidRPr="00DD687C" w:rsidRDefault="00DD687C" w:rsidP="00DD687C">
            <w:pPr>
              <w:spacing w:after="0" w:line="240" w:lineRule="auto"/>
              <w:rPr>
                <w:rFonts w:ascii="Times New Roman" w:eastAsia="Times New Roman" w:hAnsi="Times New Roman" w:cs="Times New Roman"/>
                <w:b/>
                <w:lang w:eastAsia="lt-LT"/>
              </w:rPr>
            </w:pPr>
            <w:r w:rsidRPr="00DD687C">
              <w:rPr>
                <w:rFonts w:ascii="Times New Roman" w:eastAsia="Times New Roman" w:hAnsi="Times New Roman" w:cs="Times New Roman"/>
                <w:b/>
                <w:lang w:eastAsia="lt-LT"/>
              </w:rPr>
              <w:t>Komplektų sk.</w:t>
            </w:r>
          </w:p>
        </w:tc>
        <w:tc>
          <w:tcPr>
            <w:tcW w:w="992" w:type="dxa"/>
            <w:tcBorders>
              <w:top w:val="nil"/>
              <w:left w:val="nil"/>
              <w:bottom w:val="single" w:sz="4" w:space="0" w:color="auto"/>
              <w:right w:val="single" w:sz="4" w:space="0" w:color="auto"/>
            </w:tcBorders>
            <w:shd w:val="clear" w:color="auto" w:fill="auto"/>
            <w:textDirection w:val="btLr"/>
            <w:vAlign w:val="center"/>
          </w:tcPr>
          <w:p w:rsidR="00DD687C" w:rsidRPr="00DD687C" w:rsidRDefault="00DD687C" w:rsidP="00DD687C">
            <w:pPr>
              <w:spacing w:after="0" w:line="240" w:lineRule="auto"/>
              <w:rPr>
                <w:rFonts w:ascii="Times New Roman" w:eastAsia="Times New Roman" w:hAnsi="Times New Roman" w:cs="Times New Roman"/>
                <w:b/>
                <w:lang w:eastAsia="lt-LT"/>
              </w:rPr>
            </w:pPr>
            <w:r w:rsidRPr="00DD687C">
              <w:rPr>
                <w:rFonts w:ascii="Times New Roman" w:eastAsia="Times New Roman" w:hAnsi="Times New Roman" w:cs="Times New Roman"/>
                <w:b/>
                <w:lang w:eastAsia="lt-LT"/>
              </w:rPr>
              <w:t>Mokinių skaičius</w:t>
            </w:r>
          </w:p>
        </w:tc>
        <w:tc>
          <w:tcPr>
            <w:tcW w:w="992" w:type="dxa"/>
            <w:tcBorders>
              <w:top w:val="nil"/>
              <w:left w:val="nil"/>
              <w:bottom w:val="single" w:sz="4" w:space="0" w:color="auto"/>
              <w:right w:val="single" w:sz="4" w:space="0" w:color="auto"/>
            </w:tcBorders>
            <w:shd w:val="clear" w:color="auto" w:fill="auto"/>
            <w:textDirection w:val="btLr"/>
            <w:vAlign w:val="center"/>
          </w:tcPr>
          <w:p w:rsidR="00DD687C" w:rsidRPr="00DD687C" w:rsidRDefault="00DD687C" w:rsidP="00DD687C">
            <w:pPr>
              <w:spacing w:after="0" w:line="240" w:lineRule="auto"/>
              <w:rPr>
                <w:rFonts w:ascii="Times New Roman" w:eastAsia="Times New Roman" w:hAnsi="Times New Roman" w:cs="Times New Roman"/>
                <w:b/>
                <w:lang w:eastAsia="lt-LT"/>
              </w:rPr>
            </w:pPr>
            <w:r w:rsidRPr="00DD687C">
              <w:rPr>
                <w:rFonts w:ascii="Times New Roman" w:eastAsia="Times New Roman" w:hAnsi="Times New Roman" w:cs="Times New Roman"/>
                <w:b/>
                <w:lang w:eastAsia="lt-LT"/>
              </w:rPr>
              <w:t>Komplektų sk.</w:t>
            </w:r>
          </w:p>
        </w:tc>
      </w:tr>
      <w:tr w:rsidR="00DD687C" w:rsidRPr="00DD687C" w:rsidTr="00DD687C">
        <w:trPr>
          <w:trHeight w:val="300"/>
        </w:trPr>
        <w:tc>
          <w:tcPr>
            <w:tcW w:w="1300" w:type="dxa"/>
            <w:tcBorders>
              <w:top w:val="nil"/>
              <w:left w:val="single" w:sz="4" w:space="0" w:color="auto"/>
              <w:bottom w:val="single" w:sz="4" w:space="0" w:color="auto"/>
              <w:right w:val="single" w:sz="4" w:space="0" w:color="auto"/>
            </w:tcBorders>
            <w:shd w:val="clear" w:color="auto" w:fill="auto"/>
            <w:vAlign w:val="center"/>
          </w:tcPr>
          <w:p w:rsidR="00DD687C" w:rsidRPr="00DD687C" w:rsidRDefault="00DD687C" w:rsidP="00DD687C">
            <w:pPr>
              <w:spacing w:after="0" w:line="240" w:lineRule="auto"/>
              <w:rPr>
                <w:rFonts w:ascii="Times New Roman" w:eastAsia="Times New Roman" w:hAnsi="Times New Roman" w:cs="Times New Roman"/>
                <w:lang w:eastAsia="lt-LT"/>
              </w:rPr>
            </w:pPr>
            <w:r w:rsidRPr="00DD687C">
              <w:rPr>
                <w:rFonts w:ascii="Times New Roman" w:eastAsia="Times New Roman" w:hAnsi="Times New Roman" w:cs="Times New Roman"/>
                <w:lang w:eastAsia="lt-LT"/>
              </w:rPr>
              <w:t xml:space="preserve">2019–2020 </w:t>
            </w:r>
          </w:p>
        </w:tc>
        <w:tc>
          <w:tcPr>
            <w:tcW w:w="680" w:type="dxa"/>
            <w:tcBorders>
              <w:top w:val="nil"/>
              <w:left w:val="nil"/>
              <w:bottom w:val="single" w:sz="4" w:space="0" w:color="auto"/>
              <w:right w:val="single" w:sz="4" w:space="0" w:color="auto"/>
            </w:tcBorders>
            <w:shd w:val="clear" w:color="auto" w:fill="auto"/>
            <w:vAlign w:val="center"/>
          </w:tcPr>
          <w:p w:rsidR="00DD687C" w:rsidRPr="00DD687C" w:rsidRDefault="00DD687C" w:rsidP="00DD687C">
            <w:pPr>
              <w:spacing w:after="0" w:line="240" w:lineRule="auto"/>
              <w:jc w:val="right"/>
              <w:rPr>
                <w:rFonts w:ascii="Times New Roman" w:eastAsia="Times New Roman" w:hAnsi="Times New Roman" w:cs="Times New Roman"/>
                <w:lang w:eastAsia="lt-LT"/>
              </w:rPr>
            </w:pPr>
            <w:r w:rsidRPr="00DD687C">
              <w:rPr>
                <w:rFonts w:ascii="Times New Roman" w:eastAsia="Times New Roman" w:hAnsi="Times New Roman" w:cs="Times New Roman"/>
                <w:lang w:eastAsia="lt-LT"/>
              </w:rPr>
              <w:t>1339</w:t>
            </w:r>
          </w:p>
        </w:tc>
        <w:tc>
          <w:tcPr>
            <w:tcW w:w="680" w:type="dxa"/>
            <w:tcBorders>
              <w:top w:val="nil"/>
              <w:left w:val="nil"/>
              <w:bottom w:val="single" w:sz="4" w:space="0" w:color="auto"/>
              <w:right w:val="single" w:sz="4" w:space="0" w:color="auto"/>
            </w:tcBorders>
            <w:shd w:val="clear" w:color="auto" w:fill="auto"/>
            <w:vAlign w:val="center"/>
          </w:tcPr>
          <w:p w:rsidR="00DD687C" w:rsidRPr="00DD687C" w:rsidRDefault="00DD687C" w:rsidP="00DD687C">
            <w:pPr>
              <w:spacing w:after="0" w:line="240" w:lineRule="auto"/>
              <w:jc w:val="right"/>
              <w:rPr>
                <w:rFonts w:ascii="Times New Roman" w:eastAsia="Times New Roman" w:hAnsi="Times New Roman" w:cs="Times New Roman"/>
                <w:lang w:eastAsia="lt-LT"/>
              </w:rPr>
            </w:pPr>
            <w:r w:rsidRPr="00DD687C">
              <w:rPr>
                <w:rFonts w:ascii="Times New Roman" w:eastAsia="Times New Roman" w:hAnsi="Times New Roman" w:cs="Times New Roman"/>
                <w:lang w:eastAsia="lt-LT"/>
              </w:rPr>
              <w:t>75</w:t>
            </w:r>
          </w:p>
        </w:tc>
        <w:tc>
          <w:tcPr>
            <w:tcW w:w="766" w:type="dxa"/>
            <w:tcBorders>
              <w:top w:val="nil"/>
              <w:left w:val="nil"/>
              <w:bottom w:val="single" w:sz="4" w:space="0" w:color="auto"/>
              <w:right w:val="single" w:sz="4" w:space="0" w:color="auto"/>
            </w:tcBorders>
            <w:shd w:val="clear" w:color="auto" w:fill="auto"/>
            <w:vAlign w:val="center"/>
          </w:tcPr>
          <w:p w:rsidR="00DD687C" w:rsidRPr="00DD687C" w:rsidRDefault="00DD687C" w:rsidP="00DD687C">
            <w:pPr>
              <w:spacing w:after="0" w:line="240" w:lineRule="auto"/>
              <w:jc w:val="right"/>
              <w:rPr>
                <w:rFonts w:ascii="Times New Roman" w:eastAsia="Times New Roman" w:hAnsi="Times New Roman" w:cs="Times New Roman"/>
                <w:lang w:eastAsia="lt-LT"/>
              </w:rPr>
            </w:pPr>
            <w:r w:rsidRPr="00DD687C">
              <w:rPr>
                <w:rFonts w:ascii="Times New Roman" w:eastAsia="Times New Roman" w:hAnsi="Times New Roman" w:cs="Times New Roman"/>
                <w:lang w:eastAsia="lt-LT"/>
              </w:rPr>
              <w:t>2066</w:t>
            </w:r>
          </w:p>
        </w:tc>
        <w:tc>
          <w:tcPr>
            <w:tcW w:w="928" w:type="dxa"/>
            <w:tcBorders>
              <w:top w:val="nil"/>
              <w:left w:val="nil"/>
              <w:bottom w:val="single" w:sz="4" w:space="0" w:color="auto"/>
              <w:right w:val="single" w:sz="4" w:space="0" w:color="auto"/>
            </w:tcBorders>
            <w:shd w:val="clear" w:color="auto" w:fill="auto"/>
            <w:vAlign w:val="center"/>
          </w:tcPr>
          <w:p w:rsidR="00DD687C" w:rsidRPr="00DD687C" w:rsidRDefault="00DD687C" w:rsidP="00DD687C">
            <w:pPr>
              <w:spacing w:after="0" w:line="240" w:lineRule="auto"/>
              <w:jc w:val="right"/>
              <w:rPr>
                <w:rFonts w:ascii="Times New Roman" w:eastAsia="Times New Roman" w:hAnsi="Times New Roman" w:cs="Times New Roman"/>
                <w:lang w:eastAsia="lt-LT"/>
              </w:rPr>
            </w:pPr>
            <w:r w:rsidRPr="00DD687C">
              <w:rPr>
                <w:rFonts w:ascii="Times New Roman" w:eastAsia="Times New Roman" w:hAnsi="Times New Roman" w:cs="Times New Roman"/>
                <w:lang w:eastAsia="lt-LT"/>
              </w:rPr>
              <w:t>98</w:t>
            </w:r>
          </w:p>
        </w:tc>
        <w:tc>
          <w:tcPr>
            <w:tcW w:w="709" w:type="dxa"/>
            <w:tcBorders>
              <w:top w:val="nil"/>
              <w:left w:val="nil"/>
              <w:bottom w:val="single" w:sz="4" w:space="0" w:color="auto"/>
              <w:right w:val="single" w:sz="4" w:space="0" w:color="auto"/>
            </w:tcBorders>
            <w:shd w:val="clear" w:color="auto" w:fill="auto"/>
            <w:vAlign w:val="center"/>
          </w:tcPr>
          <w:p w:rsidR="00DD687C" w:rsidRPr="00DD687C" w:rsidRDefault="00DD687C" w:rsidP="00DD687C">
            <w:pPr>
              <w:spacing w:after="0" w:line="240" w:lineRule="auto"/>
              <w:jc w:val="right"/>
              <w:rPr>
                <w:rFonts w:ascii="Times New Roman" w:eastAsia="Times New Roman" w:hAnsi="Times New Roman" w:cs="Times New Roman"/>
                <w:lang w:eastAsia="lt-LT"/>
              </w:rPr>
            </w:pPr>
            <w:r w:rsidRPr="00DD687C">
              <w:rPr>
                <w:rFonts w:ascii="Times New Roman" w:eastAsia="Times New Roman" w:hAnsi="Times New Roman" w:cs="Times New Roman"/>
                <w:lang w:eastAsia="lt-LT"/>
              </w:rPr>
              <w:t>488</w:t>
            </w:r>
          </w:p>
        </w:tc>
        <w:tc>
          <w:tcPr>
            <w:tcW w:w="708" w:type="dxa"/>
            <w:tcBorders>
              <w:top w:val="nil"/>
              <w:left w:val="nil"/>
              <w:bottom w:val="single" w:sz="4" w:space="0" w:color="auto"/>
              <w:right w:val="single" w:sz="4" w:space="0" w:color="auto"/>
            </w:tcBorders>
            <w:shd w:val="clear" w:color="auto" w:fill="auto"/>
            <w:vAlign w:val="center"/>
          </w:tcPr>
          <w:p w:rsidR="00DD687C" w:rsidRPr="00DD687C" w:rsidRDefault="00DD687C" w:rsidP="00DD687C">
            <w:pPr>
              <w:spacing w:after="0" w:line="240" w:lineRule="auto"/>
              <w:jc w:val="right"/>
              <w:rPr>
                <w:rFonts w:ascii="Times New Roman" w:eastAsia="Times New Roman" w:hAnsi="Times New Roman" w:cs="Times New Roman"/>
                <w:lang w:eastAsia="lt-LT"/>
              </w:rPr>
            </w:pPr>
            <w:r w:rsidRPr="00DD687C">
              <w:rPr>
                <w:rFonts w:ascii="Times New Roman" w:eastAsia="Times New Roman" w:hAnsi="Times New Roman" w:cs="Times New Roman"/>
                <w:lang w:eastAsia="lt-LT"/>
              </w:rPr>
              <w:t>21</w:t>
            </w:r>
          </w:p>
        </w:tc>
        <w:tc>
          <w:tcPr>
            <w:tcW w:w="709" w:type="dxa"/>
            <w:tcBorders>
              <w:top w:val="nil"/>
              <w:left w:val="nil"/>
              <w:bottom w:val="single" w:sz="4" w:space="0" w:color="auto"/>
              <w:right w:val="single" w:sz="4" w:space="0" w:color="auto"/>
            </w:tcBorders>
            <w:shd w:val="clear" w:color="auto" w:fill="auto"/>
            <w:vAlign w:val="center"/>
          </w:tcPr>
          <w:p w:rsidR="00DD687C" w:rsidRPr="00DD687C" w:rsidRDefault="00DD687C" w:rsidP="00DD687C">
            <w:pPr>
              <w:spacing w:after="0" w:line="240" w:lineRule="auto"/>
              <w:jc w:val="right"/>
              <w:rPr>
                <w:rFonts w:ascii="Times New Roman" w:eastAsia="Times New Roman" w:hAnsi="Times New Roman" w:cs="Times New Roman"/>
                <w:lang w:eastAsia="lt-LT"/>
              </w:rPr>
            </w:pPr>
            <w:r w:rsidRPr="00DD687C">
              <w:rPr>
                <w:rFonts w:ascii="Times New Roman" w:eastAsia="Times New Roman" w:hAnsi="Times New Roman" w:cs="Times New Roman"/>
                <w:lang w:eastAsia="lt-LT"/>
              </w:rPr>
              <w:t>15</w:t>
            </w:r>
          </w:p>
        </w:tc>
        <w:tc>
          <w:tcPr>
            <w:tcW w:w="851" w:type="dxa"/>
            <w:tcBorders>
              <w:top w:val="nil"/>
              <w:left w:val="nil"/>
              <w:bottom w:val="single" w:sz="4" w:space="0" w:color="auto"/>
              <w:right w:val="single" w:sz="4" w:space="0" w:color="auto"/>
            </w:tcBorders>
            <w:shd w:val="clear" w:color="auto" w:fill="auto"/>
            <w:vAlign w:val="center"/>
          </w:tcPr>
          <w:p w:rsidR="00DD687C" w:rsidRPr="00DD687C" w:rsidRDefault="00DD687C" w:rsidP="00DD687C">
            <w:pPr>
              <w:spacing w:after="0" w:line="240" w:lineRule="auto"/>
              <w:jc w:val="right"/>
              <w:rPr>
                <w:rFonts w:ascii="Times New Roman" w:eastAsia="Times New Roman" w:hAnsi="Times New Roman" w:cs="Times New Roman"/>
                <w:lang w:eastAsia="lt-LT"/>
              </w:rPr>
            </w:pPr>
            <w:r w:rsidRPr="00DD687C">
              <w:rPr>
                <w:rFonts w:ascii="Times New Roman" w:eastAsia="Times New Roman" w:hAnsi="Times New Roman" w:cs="Times New Roman"/>
                <w:lang w:eastAsia="lt-LT"/>
              </w:rPr>
              <w:t>2</w:t>
            </w:r>
          </w:p>
        </w:tc>
        <w:tc>
          <w:tcPr>
            <w:tcW w:w="992" w:type="dxa"/>
            <w:tcBorders>
              <w:top w:val="nil"/>
              <w:left w:val="nil"/>
              <w:bottom w:val="single" w:sz="4" w:space="0" w:color="auto"/>
              <w:right w:val="single" w:sz="4" w:space="0" w:color="auto"/>
            </w:tcBorders>
            <w:shd w:val="clear" w:color="auto" w:fill="auto"/>
            <w:vAlign w:val="center"/>
          </w:tcPr>
          <w:p w:rsidR="00DD687C" w:rsidRPr="00DD687C" w:rsidRDefault="00DD687C" w:rsidP="00DD687C">
            <w:pPr>
              <w:spacing w:after="0" w:line="240" w:lineRule="auto"/>
              <w:jc w:val="right"/>
              <w:rPr>
                <w:rFonts w:ascii="Times New Roman" w:eastAsia="Times New Roman" w:hAnsi="Times New Roman" w:cs="Times New Roman"/>
                <w:b/>
                <w:lang w:eastAsia="lt-LT"/>
              </w:rPr>
            </w:pPr>
            <w:r w:rsidRPr="00DD687C">
              <w:rPr>
                <w:rFonts w:ascii="Times New Roman" w:eastAsia="Times New Roman" w:hAnsi="Times New Roman" w:cs="Times New Roman"/>
                <w:b/>
                <w:lang w:eastAsia="lt-LT"/>
              </w:rPr>
              <w:t>3908</w:t>
            </w:r>
          </w:p>
        </w:tc>
        <w:tc>
          <w:tcPr>
            <w:tcW w:w="992" w:type="dxa"/>
            <w:tcBorders>
              <w:top w:val="nil"/>
              <w:left w:val="nil"/>
              <w:bottom w:val="single" w:sz="4" w:space="0" w:color="auto"/>
              <w:right w:val="single" w:sz="4" w:space="0" w:color="auto"/>
            </w:tcBorders>
            <w:shd w:val="clear" w:color="auto" w:fill="auto"/>
            <w:vAlign w:val="center"/>
          </w:tcPr>
          <w:p w:rsidR="00DD687C" w:rsidRPr="00DD687C" w:rsidRDefault="00DD687C" w:rsidP="00DD687C">
            <w:pPr>
              <w:spacing w:after="0" w:line="240" w:lineRule="auto"/>
              <w:jc w:val="right"/>
              <w:rPr>
                <w:rFonts w:ascii="Times New Roman" w:eastAsia="Times New Roman" w:hAnsi="Times New Roman" w:cs="Times New Roman"/>
                <w:b/>
                <w:lang w:eastAsia="lt-LT"/>
              </w:rPr>
            </w:pPr>
            <w:r w:rsidRPr="00DD687C">
              <w:rPr>
                <w:rFonts w:ascii="Times New Roman" w:eastAsia="Times New Roman" w:hAnsi="Times New Roman" w:cs="Times New Roman"/>
                <w:b/>
                <w:lang w:eastAsia="lt-LT"/>
              </w:rPr>
              <w:t>196</w:t>
            </w:r>
          </w:p>
        </w:tc>
      </w:tr>
      <w:tr w:rsidR="00DD687C" w:rsidRPr="00DD687C" w:rsidTr="00DD687C">
        <w:trPr>
          <w:trHeight w:val="173"/>
        </w:trPr>
        <w:tc>
          <w:tcPr>
            <w:tcW w:w="1300" w:type="dxa"/>
            <w:tcBorders>
              <w:top w:val="nil"/>
              <w:left w:val="single" w:sz="4" w:space="0" w:color="auto"/>
              <w:bottom w:val="single" w:sz="4" w:space="0" w:color="auto"/>
              <w:right w:val="single" w:sz="4" w:space="0" w:color="auto"/>
            </w:tcBorders>
            <w:shd w:val="clear" w:color="auto" w:fill="auto"/>
            <w:vAlign w:val="center"/>
          </w:tcPr>
          <w:p w:rsidR="00DD687C" w:rsidRPr="00DD687C" w:rsidRDefault="00DD687C" w:rsidP="00DD687C">
            <w:pPr>
              <w:spacing w:after="0" w:line="240" w:lineRule="auto"/>
              <w:rPr>
                <w:rFonts w:ascii="Times New Roman" w:eastAsia="Times New Roman" w:hAnsi="Times New Roman" w:cs="Times New Roman"/>
                <w:lang w:eastAsia="lt-LT"/>
              </w:rPr>
            </w:pPr>
            <w:r w:rsidRPr="00DD687C">
              <w:rPr>
                <w:rFonts w:ascii="Times New Roman" w:eastAsia="Times New Roman" w:hAnsi="Times New Roman" w:cs="Times New Roman"/>
                <w:lang w:eastAsia="lt-LT"/>
              </w:rPr>
              <w:t xml:space="preserve">2020–2021 </w:t>
            </w:r>
          </w:p>
        </w:tc>
        <w:tc>
          <w:tcPr>
            <w:tcW w:w="680" w:type="dxa"/>
            <w:tcBorders>
              <w:top w:val="nil"/>
              <w:left w:val="nil"/>
              <w:bottom w:val="single" w:sz="4" w:space="0" w:color="auto"/>
              <w:right w:val="single" w:sz="4" w:space="0" w:color="auto"/>
            </w:tcBorders>
            <w:shd w:val="clear" w:color="auto" w:fill="auto"/>
            <w:vAlign w:val="center"/>
          </w:tcPr>
          <w:p w:rsidR="00DD687C" w:rsidRPr="00DD687C" w:rsidRDefault="00DD687C" w:rsidP="00DD687C">
            <w:pPr>
              <w:spacing w:after="0" w:line="240" w:lineRule="auto"/>
              <w:jc w:val="right"/>
              <w:rPr>
                <w:rFonts w:ascii="Times New Roman" w:eastAsia="Times New Roman" w:hAnsi="Times New Roman" w:cs="Times New Roman"/>
                <w:lang w:eastAsia="lt-LT"/>
              </w:rPr>
            </w:pPr>
            <w:r w:rsidRPr="00DD687C">
              <w:rPr>
                <w:rFonts w:ascii="Times New Roman" w:eastAsia="Times New Roman" w:hAnsi="Times New Roman" w:cs="Times New Roman"/>
                <w:lang w:eastAsia="lt-LT"/>
              </w:rPr>
              <w:t>1318</w:t>
            </w:r>
          </w:p>
        </w:tc>
        <w:tc>
          <w:tcPr>
            <w:tcW w:w="680" w:type="dxa"/>
            <w:tcBorders>
              <w:top w:val="nil"/>
              <w:left w:val="nil"/>
              <w:bottom w:val="single" w:sz="4" w:space="0" w:color="auto"/>
              <w:right w:val="single" w:sz="4" w:space="0" w:color="auto"/>
            </w:tcBorders>
            <w:shd w:val="clear" w:color="auto" w:fill="auto"/>
            <w:vAlign w:val="center"/>
          </w:tcPr>
          <w:p w:rsidR="00DD687C" w:rsidRPr="00DD687C" w:rsidRDefault="00DD687C" w:rsidP="00DD687C">
            <w:pPr>
              <w:spacing w:after="0" w:line="240" w:lineRule="auto"/>
              <w:jc w:val="right"/>
              <w:rPr>
                <w:rFonts w:ascii="Times New Roman" w:eastAsia="Times New Roman" w:hAnsi="Times New Roman" w:cs="Times New Roman"/>
                <w:lang w:eastAsia="lt-LT"/>
              </w:rPr>
            </w:pPr>
            <w:r w:rsidRPr="00DD687C">
              <w:rPr>
                <w:rFonts w:ascii="Times New Roman" w:eastAsia="Times New Roman" w:hAnsi="Times New Roman" w:cs="Times New Roman"/>
                <w:lang w:eastAsia="lt-LT"/>
              </w:rPr>
              <w:t>73</w:t>
            </w:r>
          </w:p>
        </w:tc>
        <w:tc>
          <w:tcPr>
            <w:tcW w:w="766" w:type="dxa"/>
            <w:tcBorders>
              <w:top w:val="nil"/>
              <w:left w:val="nil"/>
              <w:bottom w:val="single" w:sz="4" w:space="0" w:color="auto"/>
              <w:right w:val="single" w:sz="4" w:space="0" w:color="auto"/>
            </w:tcBorders>
            <w:shd w:val="clear" w:color="auto" w:fill="auto"/>
            <w:vAlign w:val="center"/>
          </w:tcPr>
          <w:p w:rsidR="00DD687C" w:rsidRPr="00DD687C" w:rsidRDefault="00DD687C" w:rsidP="00DD687C">
            <w:pPr>
              <w:spacing w:after="0" w:line="240" w:lineRule="auto"/>
              <w:jc w:val="right"/>
              <w:rPr>
                <w:rFonts w:ascii="Times New Roman" w:eastAsia="Times New Roman" w:hAnsi="Times New Roman" w:cs="Times New Roman"/>
                <w:lang w:eastAsia="lt-LT"/>
              </w:rPr>
            </w:pPr>
            <w:r w:rsidRPr="00DD687C">
              <w:rPr>
                <w:rFonts w:ascii="Times New Roman" w:eastAsia="Times New Roman" w:hAnsi="Times New Roman" w:cs="Times New Roman"/>
                <w:lang w:eastAsia="lt-LT"/>
              </w:rPr>
              <w:t>2043</w:t>
            </w:r>
          </w:p>
        </w:tc>
        <w:tc>
          <w:tcPr>
            <w:tcW w:w="928" w:type="dxa"/>
            <w:tcBorders>
              <w:top w:val="nil"/>
              <w:left w:val="nil"/>
              <w:bottom w:val="single" w:sz="4" w:space="0" w:color="auto"/>
              <w:right w:val="single" w:sz="4" w:space="0" w:color="auto"/>
            </w:tcBorders>
            <w:shd w:val="clear" w:color="auto" w:fill="auto"/>
            <w:vAlign w:val="center"/>
          </w:tcPr>
          <w:p w:rsidR="00DD687C" w:rsidRPr="00DD687C" w:rsidRDefault="00DD687C" w:rsidP="00DD687C">
            <w:pPr>
              <w:spacing w:after="0" w:line="240" w:lineRule="auto"/>
              <w:jc w:val="right"/>
              <w:rPr>
                <w:rFonts w:ascii="Times New Roman" w:eastAsia="Times New Roman" w:hAnsi="Times New Roman" w:cs="Times New Roman"/>
                <w:lang w:eastAsia="lt-LT"/>
              </w:rPr>
            </w:pPr>
            <w:r w:rsidRPr="00DD687C">
              <w:rPr>
                <w:rFonts w:ascii="Times New Roman" w:eastAsia="Times New Roman" w:hAnsi="Times New Roman" w:cs="Times New Roman"/>
                <w:lang w:eastAsia="lt-LT"/>
              </w:rPr>
              <w:t>96</w:t>
            </w:r>
          </w:p>
        </w:tc>
        <w:tc>
          <w:tcPr>
            <w:tcW w:w="709" w:type="dxa"/>
            <w:tcBorders>
              <w:top w:val="nil"/>
              <w:left w:val="nil"/>
              <w:bottom w:val="single" w:sz="4" w:space="0" w:color="auto"/>
              <w:right w:val="single" w:sz="4" w:space="0" w:color="auto"/>
            </w:tcBorders>
            <w:shd w:val="clear" w:color="auto" w:fill="auto"/>
            <w:vAlign w:val="center"/>
          </w:tcPr>
          <w:p w:rsidR="00DD687C" w:rsidRPr="00DD687C" w:rsidRDefault="00DD687C" w:rsidP="00DD687C">
            <w:pPr>
              <w:spacing w:after="0" w:line="240" w:lineRule="auto"/>
              <w:jc w:val="right"/>
              <w:rPr>
                <w:rFonts w:ascii="Times New Roman" w:eastAsia="Times New Roman" w:hAnsi="Times New Roman" w:cs="Times New Roman"/>
                <w:lang w:eastAsia="lt-LT"/>
              </w:rPr>
            </w:pPr>
            <w:r w:rsidRPr="00DD687C">
              <w:rPr>
                <w:rFonts w:ascii="Times New Roman" w:eastAsia="Times New Roman" w:hAnsi="Times New Roman" w:cs="Times New Roman"/>
                <w:lang w:eastAsia="lt-LT"/>
              </w:rPr>
              <w:t>502</w:t>
            </w:r>
          </w:p>
        </w:tc>
        <w:tc>
          <w:tcPr>
            <w:tcW w:w="708" w:type="dxa"/>
            <w:tcBorders>
              <w:top w:val="nil"/>
              <w:left w:val="nil"/>
              <w:bottom w:val="single" w:sz="4" w:space="0" w:color="auto"/>
              <w:right w:val="single" w:sz="4" w:space="0" w:color="auto"/>
            </w:tcBorders>
            <w:shd w:val="clear" w:color="auto" w:fill="auto"/>
            <w:vAlign w:val="center"/>
          </w:tcPr>
          <w:p w:rsidR="00DD687C" w:rsidRPr="00DD687C" w:rsidRDefault="00DD687C" w:rsidP="00DD687C">
            <w:pPr>
              <w:spacing w:after="0" w:line="240" w:lineRule="auto"/>
              <w:jc w:val="right"/>
              <w:rPr>
                <w:rFonts w:ascii="Times New Roman" w:eastAsia="Times New Roman" w:hAnsi="Times New Roman" w:cs="Times New Roman"/>
                <w:lang w:eastAsia="lt-LT"/>
              </w:rPr>
            </w:pPr>
            <w:r w:rsidRPr="00DD687C">
              <w:rPr>
                <w:rFonts w:ascii="Times New Roman" w:eastAsia="Times New Roman" w:hAnsi="Times New Roman" w:cs="Times New Roman"/>
                <w:lang w:eastAsia="lt-LT"/>
              </w:rPr>
              <w:t>21</w:t>
            </w:r>
          </w:p>
        </w:tc>
        <w:tc>
          <w:tcPr>
            <w:tcW w:w="709" w:type="dxa"/>
            <w:tcBorders>
              <w:top w:val="nil"/>
              <w:left w:val="nil"/>
              <w:bottom w:val="single" w:sz="4" w:space="0" w:color="auto"/>
              <w:right w:val="single" w:sz="4" w:space="0" w:color="auto"/>
            </w:tcBorders>
            <w:shd w:val="clear" w:color="auto" w:fill="auto"/>
            <w:vAlign w:val="center"/>
          </w:tcPr>
          <w:p w:rsidR="00DD687C" w:rsidRPr="00DD687C" w:rsidRDefault="00DD687C" w:rsidP="00DD687C">
            <w:pPr>
              <w:spacing w:after="0" w:line="240" w:lineRule="auto"/>
              <w:jc w:val="right"/>
              <w:rPr>
                <w:rFonts w:ascii="Times New Roman" w:eastAsia="Times New Roman" w:hAnsi="Times New Roman" w:cs="Times New Roman"/>
                <w:lang w:eastAsia="lt-LT"/>
              </w:rPr>
            </w:pPr>
            <w:r w:rsidRPr="00DD687C">
              <w:rPr>
                <w:rFonts w:ascii="Times New Roman" w:eastAsia="Times New Roman" w:hAnsi="Times New Roman" w:cs="Times New Roman"/>
                <w:lang w:eastAsia="lt-LT"/>
              </w:rPr>
              <w:t>15</w:t>
            </w:r>
          </w:p>
        </w:tc>
        <w:tc>
          <w:tcPr>
            <w:tcW w:w="851" w:type="dxa"/>
            <w:tcBorders>
              <w:top w:val="nil"/>
              <w:left w:val="nil"/>
              <w:bottom w:val="single" w:sz="4" w:space="0" w:color="auto"/>
              <w:right w:val="single" w:sz="4" w:space="0" w:color="auto"/>
            </w:tcBorders>
            <w:shd w:val="clear" w:color="auto" w:fill="auto"/>
            <w:vAlign w:val="center"/>
          </w:tcPr>
          <w:p w:rsidR="00DD687C" w:rsidRPr="00DD687C" w:rsidRDefault="00DD687C" w:rsidP="00DD687C">
            <w:pPr>
              <w:spacing w:after="0" w:line="240" w:lineRule="auto"/>
              <w:jc w:val="right"/>
              <w:rPr>
                <w:rFonts w:ascii="Times New Roman" w:eastAsia="Times New Roman" w:hAnsi="Times New Roman" w:cs="Times New Roman"/>
                <w:lang w:eastAsia="lt-LT"/>
              </w:rPr>
            </w:pPr>
            <w:r w:rsidRPr="00DD687C">
              <w:rPr>
                <w:rFonts w:ascii="Times New Roman" w:eastAsia="Times New Roman" w:hAnsi="Times New Roman" w:cs="Times New Roman"/>
                <w:lang w:eastAsia="lt-LT"/>
              </w:rPr>
              <w:t>2</w:t>
            </w:r>
          </w:p>
        </w:tc>
        <w:tc>
          <w:tcPr>
            <w:tcW w:w="992" w:type="dxa"/>
            <w:tcBorders>
              <w:top w:val="nil"/>
              <w:left w:val="nil"/>
              <w:bottom w:val="single" w:sz="4" w:space="0" w:color="auto"/>
              <w:right w:val="single" w:sz="4" w:space="0" w:color="auto"/>
            </w:tcBorders>
            <w:shd w:val="clear" w:color="auto" w:fill="auto"/>
            <w:vAlign w:val="center"/>
          </w:tcPr>
          <w:p w:rsidR="00DD687C" w:rsidRPr="00DD687C" w:rsidRDefault="00DD687C" w:rsidP="00DD687C">
            <w:pPr>
              <w:spacing w:after="0" w:line="240" w:lineRule="auto"/>
              <w:jc w:val="right"/>
              <w:rPr>
                <w:rFonts w:ascii="Times New Roman" w:eastAsia="Times New Roman" w:hAnsi="Times New Roman" w:cs="Times New Roman"/>
                <w:b/>
                <w:lang w:eastAsia="lt-LT"/>
              </w:rPr>
            </w:pPr>
            <w:r w:rsidRPr="00DD687C">
              <w:rPr>
                <w:rFonts w:ascii="Times New Roman" w:eastAsia="Times New Roman" w:hAnsi="Times New Roman" w:cs="Times New Roman"/>
                <w:b/>
                <w:lang w:eastAsia="lt-LT"/>
              </w:rPr>
              <w:t>3878</w:t>
            </w:r>
          </w:p>
        </w:tc>
        <w:tc>
          <w:tcPr>
            <w:tcW w:w="992" w:type="dxa"/>
            <w:tcBorders>
              <w:top w:val="nil"/>
              <w:left w:val="nil"/>
              <w:bottom w:val="single" w:sz="4" w:space="0" w:color="auto"/>
              <w:right w:val="single" w:sz="4" w:space="0" w:color="auto"/>
            </w:tcBorders>
            <w:shd w:val="clear" w:color="auto" w:fill="auto"/>
            <w:vAlign w:val="center"/>
          </w:tcPr>
          <w:p w:rsidR="00DD687C" w:rsidRPr="00DD687C" w:rsidRDefault="00DD687C" w:rsidP="00DD687C">
            <w:pPr>
              <w:spacing w:after="0" w:line="240" w:lineRule="auto"/>
              <w:jc w:val="right"/>
              <w:rPr>
                <w:rFonts w:ascii="Times New Roman" w:eastAsia="Times New Roman" w:hAnsi="Times New Roman" w:cs="Times New Roman"/>
                <w:b/>
                <w:lang w:eastAsia="lt-LT"/>
              </w:rPr>
            </w:pPr>
            <w:r w:rsidRPr="00DD687C">
              <w:rPr>
                <w:rFonts w:ascii="Times New Roman" w:eastAsia="Times New Roman" w:hAnsi="Times New Roman" w:cs="Times New Roman"/>
                <w:b/>
                <w:lang w:eastAsia="lt-LT"/>
              </w:rPr>
              <w:t>192</w:t>
            </w:r>
          </w:p>
        </w:tc>
      </w:tr>
      <w:tr w:rsidR="00DD687C" w:rsidRPr="00DD687C" w:rsidTr="00DD687C">
        <w:trPr>
          <w:trHeight w:val="300"/>
        </w:trPr>
        <w:tc>
          <w:tcPr>
            <w:tcW w:w="1300" w:type="dxa"/>
            <w:tcBorders>
              <w:top w:val="nil"/>
              <w:left w:val="single" w:sz="4" w:space="0" w:color="auto"/>
              <w:bottom w:val="single" w:sz="4" w:space="0" w:color="auto"/>
              <w:right w:val="single" w:sz="4" w:space="0" w:color="auto"/>
            </w:tcBorders>
            <w:shd w:val="clear" w:color="auto" w:fill="auto"/>
            <w:vAlign w:val="center"/>
          </w:tcPr>
          <w:p w:rsidR="00DD687C" w:rsidRPr="00DD687C" w:rsidRDefault="00DD687C" w:rsidP="00DD687C">
            <w:pPr>
              <w:spacing w:after="0" w:line="240" w:lineRule="auto"/>
              <w:rPr>
                <w:rFonts w:ascii="Times New Roman" w:eastAsia="Times New Roman" w:hAnsi="Times New Roman" w:cs="Times New Roman"/>
                <w:lang w:eastAsia="lt-LT"/>
              </w:rPr>
            </w:pPr>
            <w:r w:rsidRPr="00DD687C">
              <w:rPr>
                <w:rFonts w:ascii="Times New Roman" w:eastAsia="Times New Roman" w:hAnsi="Times New Roman" w:cs="Times New Roman"/>
                <w:lang w:eastAsia="lt-LT"/>
              </w:rPr>
              <w:t>2021–2022</w:t>
            </w:r>
          </w:p>
        </w:tc>
        <w:tc>
          <w:tcPr>
            <w:tcW w:w="680" w:type="dxa"/>
            <w:tcBorders>
              <w:top w:val="nil"/>
              <w:left w:val="nil"/>
              <w:bottom w:val="single" w:sz="4" w:space="0" w:color="auto"/>
              <w:right w:val="single" w:sz="4" w:space="0" w:color="auto"/>
            </w:tcBorders>
            <w:shd w:val="clear" w:color="auto" w:fill="auto"/>
            <w:vAlign w:val="center"/>
          </w:tcPr>
          <w:p w:rsidR="00DD687C" w:rsidRPr="00DD687C" w:rsidRDefault="00DD687C" w:rsidP="00DD687C">
            <w:pPr>
              <w:spacing w:after="0" w:line="240" w:lineRule="auto"/>
              <w:jc w:val="right"/>
              <w:rPr>
                <w:rFonts w:ascii="Times New Roman" w:eastAsia="Times New Roman" w:hAnsi="Times New Roman" w:cs="Times New Roman"/>
                <w:lang w:eastAsia="lt-LT"/>
              </w:rPr>
            </w:pPr>
            <w:r w:rsidRPr="00DD687C">
              <w:rPr>
                <w:rFonts w:ascii="Times New Roman" w:eastAsia="Times New Roman" w:hAnsi="Times New Roman" w:cs="Times New Roman"/>
                <w:lang w:eastAsia="lt-LT"/>
              </w:rPr>
              <w:t>1236</w:t>
            </w:r>
          </w:p>
        </w:tc>
        <w:tc>
          <w:tcPr>
            <w:tcW w:w="680" w:type="dxa"/>
            <w:tcBorders>
              <w:top w:val="nil"/>
              <w:left w:val="nil"/>
              <w:bottom w:val="single" w:sz="4" w:space="0" w:color="auto"/>
              <w:right w:val="single" w:sz="4" w:space="0" w:color="auto"/>
            </w:tcBorders>
            <w:shd w:val="clear" w:color="auto" w:fill="auto"/>
            <w:vAlign w:val="center"/>
          </w:tcPr>
          <w:p w:rsidR="00DD687C" w:rsidRPr="00DD687C" w:rsidRDefault="00DD687C" w:rsidP="00DD687C">
            <w:pPr>
              <w:spacing w:after="0" w:line="240" w:lineRule="auto"/>
              <w:jc w:val="right"/>
              <w:rPr>
                <w:rFonts w:ascii="Times New Roman" w:eastAsia="Times New Roman" w:hAnsi="Times New Roman" w:cs="Times New Roman"/>
                <w:lang w:eastAsia="lt-LT"/>
              </w:rPr>
            </w:pPr>
            <w:r w:rsidRPr="00DD687C">
              <w:rPr>
                <w:rFonts w:ascii="Times New Roman" w:eastAsia="Times New Roman" w:hAnsi="Times New Roman" w:cs="Times New Roman"/>
                <w:lang w:eastAsia="lt-LT"/>
              </w:rPr>
              <w:t>69</w:t>
            </w:r>
          </w:p>
        </w:tc>
        <w:tc>
          <w:tcPr>
            <w:tcW w:w="766" w:type="dxa"/>
            <w:tcBorders>
              <w:top w:val="nil"/>
              <w:left w:val="nil"/>
              <w:bottom w:val="single" w:sz="4" w:space="0" w:color="auto"/>
              <w:right w:val="single" w:sz="4" w:space="0" w:color="auto"/>
            </w:tcBorders>
            <w:shd w:val="clear" w:color="auto" w:fill="auto"/>
            <w:vAlign w:val="center"/>
          </w:tcPr>
          <w:p w:rsidR="00DD687C" w:rsidRPr="00DD687C" w:rsidRDefault="00DD687C" w:rsidP="00DD687C">
            <w:pPr>
              <w:spacing w:after="0" w:line="240" w:lineRule="auto"/>
              <w:jc w:val="right"/>
              <w:rPr>
                <w:rFonts w:ascii="Times New Roman" w:eastAsia="Times New Roman" w:hAnsi="Times New Roman" w:cs="Times New Roman"/>
                <w:lang w:eastAsia="lt-LT"/>
              </w:rPr>
            </w:pPr>
            <w:r w:rsidRPr="00DD687C">
              <w:rPr>
                <w:rFonts w:ascii="Times New Roman" w:eastAsia="Times New Roman" w:hAnsi="Times New Roman" w:cs="Times New Roman"/>
                <w:lang w:eastAsia="lt-LT"/>
              </w:rPr>
              <w:t>2008</w:t>
            </w:r>
          </w:p>
        </w:tc>
        <w:tc>
          <w:tcPr>
            <w:tcW w:w="928" w:type="dxa"/>
            <w:tcBorders>
              <w:top w:val="nil"/>
              <w:left w:val="nil"/>
              <w:bottom w:val="single" w:sz="4" w:space="0" w:color="auto"/>
              <w:right w:val="single" w:sz="4" w:space="0" w:color="auto"/>
            </w:tcBorders>
            <w:shd w:val="clear" w:color="auto" w:fill="auto"/>
            <w:vAlign w:val="center"/>
          </w:tcPr>
          <w:p w:rsidR="00DD687C" w:rsidRPr="00DD687C" w:rsidRDefault="00DD687C" w:rsidP="00DD687C">
            <w:pPr>
              <w:spacing w:after="0" w:line="240" w:lineRule="auto"/>
              <w:jc w:val="right"/>
              <w:rPr>
                <w:rFonts w:ascii="Times New Roman" w:eastAsia="Times New Roman" w:hAnsi="Times New Roman" w:cs="Times New Roman"/>
                <w:lang w:eastAsia="lt-LT"/>
              </w:rPr>
            </w:pPr>
            <w:r w:rsidRPr="00DD687C">
              <w:rPr>
                <w:rFonts w:ascii="Times New Roman" w:eastAsia="Times New Roman" w:hAnsi="Times New Roman" w:cs="Times New Roman"/>
                <w:lang w:eastAsia="lt-LT"/>
              </w:rPr>
              <w:t>93</w:t>
            </w:r>
          </w:p>
        </w:tc>
        <w:tc>
          <w:tcPr>
            <w:tcW w:w="709" w:type="dxa"/>
            <w:tcBorders>
              <w:top w:val="nil"/>
              <w:left w:val="nil"/>
              <w:bottom w:val="single" w:sz="4" w:space="0" w:color="auto"/>
              <w:right w:val="single" w:sz="4" w:space="0" w:color="auto"/>
            </w:tcBorders>
            <w:shd w:val="clear" w:color="auto" w:fill="auto"/>
            <w:vAlign w:val="center"/>
          </w:tcPr>
          <w:p w:rsidR="00DD687C" w:rsidRPr="00DD687C" w:rsidRDefault="00DD687C" w:rsidP="00DD687C">
            <w:pPr>
              <w:spacing w:after="0" w:line="240" w:lineRule="auto"/>
              <w:jc w:val="right"/>
              <w:rPr>
                <w:rFonts w:ascii="Times New Roman" w:eastAsia="Times New Roman" w:hAnsi="Times New Roman" w:cs="Times New Roman"/>
                <w:lang w:eastAsia="lt-LT"/>
              </w:rPr>
            </w:pPr>
            <w:r w:rsidRPr="00DD687C">
              <w:rPr>
                <w:rFonts w:ascii="Times New Roman" w:eastAsia="Times New Roman" w:hAnsi="Times New Roman" w:cs="Times New Roman"/>
                <w:lang w:eastAsia="lt-LT"/>
              </w:rPr>
              <w:t>511</w:t>
            </w:r>
          </w:p>
        </w:tc>
        <w:tc>
          <w:tcPr>
            <w:tcW w:w="708" w:type="dxa"/>
            <w:tcBorders>
              <w:top w:val="nil"/>
              <w:left w:val="nil"/>
              <w:bottom w:val="single" w:sz="4" w:space="0" w:color="auto"/>
              <w:right w:val="single" w:sz="4" w:space="0" w:color="auto"/>
            </w:tcBorders>
            <w:shd w:val="clear" w:color="auto" w:fill="auto"/>
            <w:vAlign w:val="center"/>
          </w:tcPr>
          <w:p w:rsidR="00DD687C" w:rsidRPr="00DD687C" w:rsidRDefault="00DD687C" w:rsidP="00DD687C">
            <w:pPr>
              <w:spacing w:after="0" w:line="240" w:lineRule="auto"/>
              <w:jc w:val="right"/>
              <w:rPr>
                <w:rFonts w:ascii="Times New Roman" w:eastAsia="Times New Roman" w:hAnsi="Times New Roman" w:cs="Times New Roman"/>
                <w:lang w:eastAsia="lt-LT"/>
              </w:rPr>
            </w:pPr>
            <w:r w:rsidRPr="00DD687C">
              <w:rPr>
                <w:rFonts w:ascii="Times New Roman" w:eastAsia="Times New Roman" w:hAnsi="Times New Roman" w:cs="Times New Roman"/>
                <w:lang w:eastAsia="lt-LT"/>
              </w:rPr>
              <w:t>22</w:t>
            </w:r>
          </w:p>
        </w:tc>
        <w:tc>
          <w:tcPr>
            <w:tcW w:w="709" w:type="dxa"/>
            <w:tcBorders>
              <w:top w:val="nil"/>
              <w:left w:val="nil"/>
              <w:bottom w:val="single" w:sz="4" w:space="0" w:color="auto"/>
              <w:right w:val="single" w:sz="4" w:space="0" w:color="auto"/>
            </w:tcBorders>
            <w:shd w:val="clear" w:color="auto" w:fill="auto"/>
            <w:vAlign w:val="center"/>
          </w:tcPr>
          <w:p w:rsidR="00DD687C" w:rsidRPr="00DD687C" w:rsidRDefault="00DD687C" w:rsidP="00DD687C">
            <w:pPr>
              <w:spacing w:after="0" w:line="240" w:lineRule="auto"/>
              <w:jc w:val="right"/>
              <w:rPr>
                <w:rFonts w:ascii="Times New Roman" w:eastAsia="Times New Roman" w:hAnsi="Times New Roman" w:cs="Times New Roman"/>
                <w:lang w:eastAsia="lt-LT"/>
              </w:rPr>
            </w:pPr>
            <w:r w:rsidRPr="00DD687C">
              <w:rPr>
                <w:rFonts w:ascii="Times New Roman" w:eastAsia="Times New Roman" w:hAnsi="Times New Roman" w:cs="Times New Roman"/>
                <w:lang w:eastAsia="lt-LT"/>
              </w:rPr>
              <w:t>20</w:t>
            </w:r>
          </w:p>
        </w:tc>
        <w:tc>
          <w:tcPr>
            <w:tcW w:w="851" w:type="dxa"/>
            <w:tcBorders>
              <w:top w:val="nil"/>
              <w:left w:val="nil"/>
              <w:bottom w:val="single" w:sz="4" w:space="0" w:color="auto"/>
              <w:right w:val="single" w:sz="4" w:space="0" w:color="auto"/>
            </w:tcBorders>
            <w:shd w:val="clear" w:color="auto" w:fill="auto"/>
            <w:vAlign w:val="center"/>
          </w:tcPr>
          <w:p w:rsidR="00DD687C" w:rsidRPr="00DD687C" w:rsidRDefault="00DD687C" w:rsidP="00DD687C">
            <w:pPr>
              <w:spacing w:after="0" w:line="240" w:lineRule="auto"/>
              <w:jc w:val="right"/>
              <w:rPr>
                <w:rFonts w:ascii="Times New Roman" w:eastAsia="Times New Roman" w:hAnsi="Times New Roman" w:cs="Times New Roman"/>
                <w:lang w:eastAsia="lt-LT"/>
              </w:rPr>
            </w:pPr>
            <w:r w:rsidRPr="00DD687C">
              <w:rPr>
                <w:rFonts w:ascii="Times New Roman" w:eastAsia="Times New Roman" w:hAnsi="Times New Roman" w:cs="Times New Roman"/>
                <w:lang w:eastAsia="lt-LT"/>
              </w:rPr>
              <w:t>2</w:t>
            </w:r>
          </w:p>
        </w:tc>
        <w:tc>
          <w:tcPr>
            <w:tcW w:w="992" w:type="dxa"/>
            <w:tcBorders>
              <w:top w:val="nil"/>
              <w:left w:val="nil"/>
              <w:bottom w:val="single" w:sz="4" w:space="0" w:color="auto"/>
              <w:right w:val="single" w:sz="4" w:space="0" w:color="auto"/>
            </w:tcBorders>
            <w:shd w:val="clear" w:color="auto" w:fill="auto"/>
            <w:vAlign w:val="center"/>
          </w:tcPr>
          <w:p w:rsidR="00DD687C" w:rsidRPr="00DD687C" w:rsidRDefault="00DD687C" w:rsidP="00DD687C">
            <w:pPr>
              <w:spacing w:after="0" w:line="240" w:lineRule="auto"/>
              <w:jc w:val="right"/>
              <w:rPr>
                <w:rFonts w:ascii="Times New Roman" w:eastAsia="Times New Roman" w:hAnsi="Times New Roman" w:cs="Times New Roman"/>
                <w:b/>
                <w:lang w:eastAsia="lt-LT"/>
              </w:rPr>
            </w:pPr>
            <w:r w:rsidRPr="00DD687C">
              <w:rPr>
                <w:rFonts w:ascii="Times New Roman" w:eastAsia="Times New Roman" w:hAnsi="Times New Roman" w:cs="Times New Roman"/>
                <w:b/>
                <w:lang w:eastAsia="lt-LT"/>
              </w:rPr>
              <w:t>3774</w:t>
            </w:r>
          </w:p>
        </w:tc>
        <w:tc>
          <w:tcPr>
            <w:tcW w:w="992" w:type="dxa"/>
            <w:tcBorders>
              <w:top w:val="nil"/>
              <w:left w:val="nil"/>
              <w:bottom w:val="single" w:sz="4" w:space="0" w:color="auto"/>
              <w:right w:val="single" w:sz="4" w:space="0" w:color="auto"/>
            </w:tcBorders>
            <w:shd w:val="clear" w:color="auto" w:fill="auto"/>
            <w:vAlign w:val="center"/>
          </w:tcPr>
          <w:p w:rsidR="00DD687C" w:rsidRPr="00DD687C" w:rsidRDefault="00DD687C" w:rsidP="00DD687C">
            <w:pPr>
              <w:spacing w:after="0" w:line="240" w:lineRule="auto"/>
              <w:jc w:val="right"/>
              <w:rPr>
                <w:rFonts w:ascii="Times New Roman" w:eastAsia="Times New Roman" w:hAnsi="Times New Roman" w:cs="Times New Roman"/>
                <w:b/>
                <w:lang w:eastAsia="lt-LT"/>
              </w:rPr>
            </w:pPr>
            <w:r w:rsidRPr="00DD687C">
              <w:rPr>
                <w:rFonts w:ascii="Times New Roman" w:eastAsia="Times New Roman" w:hAnsi="Times New Roman" w:cs="Times New Roman"/>
                <w:b/>
                <w:lang w:eastAsia="lt-LT"/>
              </w:rPr>
              <w:t>186</w:t>
            </w:r>
          </w:p>
        </w:tc>
      </w:tr>
      <w:tr w:rsidR="00DD687C" w:rsidRPr="00DD687C" w:rsidTr="00DD687C">
        <w:trPr>
          <w:trHeight w:val="300"/>
        </w:trPr>
        <w:tc>
          <w:tcPr>
            <w:tcW w:w="1300" w:type="dxa"/>
            <w:tcBorders>
              <w:top w:val="single" w:sz="4" w:space="0" w:color="auto"/>
              <w:left w:val="single" w:sz="4" w:space="0" w:color="auto"/>
              <w:bottom w:val="single" w:sz="4" w:space="0" w:color="auto"/>
              <w:right w:val="single" w:sz="4" w:space="0" w:color="auto"/>
            </w:tcBorders>
            <w:shd w:val="clear" w:color="auto" w:fill="auto"/>
            <w:vAlign w:val="center"/>
          </w:tcPr>
          <w:p w:rsidR="00DD687C" w:rsidRPr="00DD687C" w:rsidRDefault="00DD687C" w:rsidP="00DD687C">
            <w:pPr>
              <w:spacing w:after="0" w:line="240" w:lineRule="auto"/>
              <w:rPr>
                <w:rFonts w:ascii="Times New Roman" w:eastAsia="Times New Roman" w:hAnsi="Times New Roman" w:cs="Times New Roman"/>
                <w:lang w:eastAsia="lt-LT"/>
              </w:rPr>
            </w:pPr>
            <w:r w:rsidRPr="00DD687C">
              <w:rPr>
                <w:rFonts w:ascii="Times New Roman" w:eastAsia="Times New Roman" w:hAnsi="Times New Roman" w:cs="Times New Roman"/>
                <w:lang w:eastAsia="lt-LT"/>
              </w:rPr>
              <w:t>2022–2023</w:t>
            </w:r>
          </w:p>
        </w:tc>
        <w:tc>
          <w:tcPr>
            <w:tcW w:w="680" w:type="dxa"/>
            <w:tcBorders>
              <w:top w:val="single" w:sz="4" w:space="0" w:color="auto"/>
              <w:left w:val="nil"/>
              <w:bottom w:val="single" w:sz="4" w:space="0" w:color="auto"/>
              <w:right w:val="single" w:sz="4" w:space="0" w:color="auto"/>
            </w:tcBorders>
            <w:shd w:val="clear" w:color="auto" w:fill="auto"/>
            <w:vAlign w:val="center"/>
          </w:tcPr>
          <w:p w:rsidR="00DD687C" w:rsidRPr="00DD687C" w:rsidRDefault="00DD687C" w:rsidP="00DD687C">
            <w:pPr>
              <w:spacing w:after="0" w:line="240" w:lineRule="auto"/>
              <w:jc w:val="right"/>
              <w:rPr>
                <w:rFonts w:ascii="Times New Roman" w:eastAsia="Times New Roman" w:hAnsi="Times New Roman" w:cs="Times New Roman"/>
                <w:lang w:eastAsia="lt-LT"/>
              </w:rPr>
            </w:pPr>
            <w:r w:rsidRPr="00DD687C">
              <w:rPr>
                <w:rFonts w:ascii="Times New Roman" w:eastAsia="Times New Roman" w:hAnsi="Times New Roman" w:cs="Times New Roman"/>
                <w:lang w:eastAsia="lt-LT"/>
              </w:rPr>
              <w:t>1296</w:t>
            </w:r>
          </w:p>
        </w:tc>
        <w:tc>
          <w:tcPr>
            <w:tcW w:w="680" w:type="dxa"/>
            <w:tcBorders>
              <w:top w:val="single" w:sz="4" w:space="0" w:color="auto"/>
              <w:left w:val="nil"/>
              <w:bottom w:val="single" w:sz="4" w:space="0" w:color="auto"/>
              <w:right w:val="single" w:sz="4" w:space="0" w:color="auto"/>
            </w:tcBorders>
            <w:shd w:val="clear" w:color="auto" w:fill="auto"/>
            <w:vAlign w:val="center"/>
          </w:tcPr>
          <w:p w:rsidR="00DD687C" w:rsidRPr="00DD687C" w:rsidRDefault="00DD687C" w:rsidP="00DD687C">
            <w:pPr>
              <w:spacing w:after="0" w:line="240" w:lineRule="auto"/>
              <w:jc w:val="right"/>
              <w:rPr>
                <w:rFonts w:ascii="Times New Roman" w:eastAsia="Times New Roman" w:hAnsi="Times New Roman" w:cs="Times New Roman"/>
                <w:lang w:eastAsia="lt-LT"/>
              </w:rPr>
            </w:pPr>
            <w:r w:rsidRPr="00DD687C">
              <w:rPr>
                <w:rFonts w:ascii="Times New Roman" w:eastAsia="Times New Roman" w:hAnsi="Times New Roman" w:cs="Times New Roman"/>
                <w:lang w:eastAsia="lt-LT"/>
              </w:rPr>
              <w:t>72</w:t>
            </w:r>
          </w:p>
        </w:tc>
        <w:tc>
          <w:tcPr>
            <w:tcW w:w="766" w:type="dxa"/>
            <w:tcBorders>
              <w:top w:val="single" w:sz="4" w:space="0" w:color="auto"/>
              <w:left w:val="nil"/>
              <w:bottom w:val="single" w:sz="4" w:space="0" w:color="auto"/>
              <w:right w:val="single" w:sz="4" w:space="0" w:color="auto"/>
            </w:tcBorders>
            <w:shd w:val="clear" w:color="auto" w:fill="auto"/>
            <w:vAlign w:val="center"/>
          </w:tcPr>
          <w:p w:rsidR="00DD687C" w:rsidRPr="00DD687C" w:rsidRDefault="00DD687C" w:rsidP="00DD687C">
            <w:pPr>
              <w:spacing w:after="0" w:line="240" w:lineRule="auto"/>
              <w:jc w:val="right"/>
              <w:rPr>
                <w:rFonts w:ascii="Times New Roman" w:eastAsia="Times New Roman" w:hAnsi="Times New Roman" w:cs="Times New Roman"/>
                <w:lang w:eastAsia="lt-LT"/>
              </w:rPr>
            </w:pPr>
            <w:r w:rsidRPr="00DD687C">
              <w:rPr>
                <w:rFonts w:ascii="Times New Roman" w:eastAsia="Times New Roman" w:hAnsi="Times New Roman" w:cs="Times New Roman"/>
                <w:lang w:eastAsia="lt-LT"/>
              </w:rPr>
              <w:t>2037</w:t>
            </w:r>
          </w:p>
        </w:tc>
        <w:tc>
          <w:tcPr>
            <w:tcW w:w="928" w:type="dxa"/>
            <w:tcBorders>
              <w:top w:val="single" w:sz="4" w:space="0" w:color="auto"/>
              <w:left w:val="nil"/>
              <w:bottom w:val="single" w:sz="4" w:space="0" w:color="auto"/>
              <w:right w:val="single" w:sz="4" w:space="0" w:color="auto"/>
            </w:tcBorders>
            <w:shd w:val="clear" w:color="auto" w:fill="auto"/>
            <w:vAlign w:val="center"/>
          </w:tcPr>
          <w:p w:rsidR="00DD687C" w:rsidRPr="00DD687C" w:rsidRDefault="00DD687C" w:rsidP="00DD687C">
            <w:pPr>
              <w:spacing w:after="0" w:line="240" w:lineRule="auto"/>
              <w:jc w:val="right"/>
              <w:rPr>
                <w:rFonts w:ascii="Times New Roman" w:eastAsia="Times New Roman" w:hAnsi="Times New Roman" w:cs="Times New Roman"/>
                <w:lang w:eastAsia="lt-LT"/>
              </w:rPr>
            </w:pPr>
            <w:r w:rsidRPr="00DD687C">
              <w:rPr>
                <w:rFonts w:ascii="Times New Roman" w:eastAsia="Times New Roman" w:hAnsi="Times New Roman" w:cs="Times New Roman"/>
                <w:lang w:eastAsia="lt-LT"/>
              </w:rPr>
              <w:t>92</w:t>
            </w:r>
          </w:p>
        </w:tc>
        <w:tc>
          <w:tcPr>
            <w:tcW w:w="709" w:type="dxa"/>
            <w:tcBorders>
              <w:top w:val="single" w:sz="4" w:space="0" w:color="auto"/>
              <w:left w:val="nil"/>
              <w:bottom w:val="single" w:sz="4" w:space="0" w:color="auto"/>
              <w:right w:val="single" w:sz="4" w:space="0" w:color="auto"/>
            </w:tcBorders>
            <w:shd w:val="clear" w:color="auto" w:fill="auto"/>
            <w:vAlign w:val="center"/>
          </w:tcPr>
          <w:p w:rsidR="00DD687C" w:rsidRPr="00DD687C" w:rsidRDefault="00DD687C" w:rsidP="00DD687C">
            <w:pPr>
              <w:spacing w:after="0" w:line="240" w:lineRule="auto"/>
              <w:jc w:val="right"/>
              <w:rPr>
                <w:rFonts w:ascii="Times New Roman" w:eastAsia="Times New Roman" w:hAnsi="Times New Roman" w:cs="Times New Roman"/>
                <w:lang w:eastAsia="lt-LT"/>
              </w:rPr>
            </w:pPr>
            <w:r w:rsidRPr="00DD687C">
              <w:rPr>
                <w:rFonts w:ascii="Times New Roman" w:eastAsia="Times New Roman" w:hAnsi="Times New Roman" w:cs="Times New Roman"/>
                <w:lang w:eastAsia="lt-LT"/>
              </w:rPr>
              <w:t>456</w:t>
            </w:r>
          </w:p>
        </w:tc>
        <w:tc>
          <w:tcPr>
            <w:tcW w:w="708" w:type="dxa"/>
            <w:tcBorders>
              <w:top w:val="single" w:sz="4" w:space="0" w:color="auto"/>
              <w:left w:val="nil"/>
              <w:bottom w:val="single" w:sz="4" w:space="0" w:color="auto"/>
              <w:right w:val="single" w:sz="4" w:space="0" w:color="auto"/>
            </w:tcBorders>
            <w:shd w:val="clear" w:color="auto" w:fill="auto"/>
            <w:vAlign w:val="center"/>
          </w:tcPr>
          <w:p w:rsidR="00DD687C" w:rsidRPr="00DD687C" w:rsidRDefault="00DD687C" w:rsidP="00DD687C">
            <w:pPr>
              <w:spacing w:after="0" w:line="240" w:lineRule="auto"/>
              <w:jc w:val="right"/>
              <w:rPr>
                <w:rFonts w:ascii="Times New Roman" w:eastAsia="Times New Roman" w:hAnsi="Times New Roman" w:cs="Times New Roman"/>
                <w:lang w:eastAsia="lt-LT"/>
              </w:rPr>
            </w:pPr>
            <w:r w:rsidRPr="00DD687C">
              <w:rPr>
                <w:rFonts w:ascii="Times New Roman" w:eastAsia="Times New Roman" w:hAnsi="Times New Roman" w:cs="Times New Roman"/>
                <w:lang w:eastAsia="lt-LT"/>
              </w:rPr>
              <w:t>20</w:t>
            </w:r>
          </w:p>
        </w:tc>
        <w:tc>
          <w:tcPr>
            <w:tcW w:w="709" w:type="dxa"/>
            <w:tcBorders>
              <w:top w:val="single" w:sz="4" w:space="0" w:color="auto"/>
              <w:left w:val="nil"/>
              <w:bottom w:val="single" w:sz="4" w:space="0" w:color="auto"/>
              <w:right w:val="single" w:sz="4" w:space="0" w:color="auto"/>
            </w:tcBorders>
            <w:shd w:val="clear" w:color="auto" w:fill="auto"/>
            <w:vAlign w:val="center"/>
          </w:tcPr>
          <w:p w:rsidR="00DD687C" w:rsidRPr="00DD687C" w:rsidRDefault="00DD687C" w:rsidP="00DD687C">
            <w:pPr>
              <w:spacing w:after="0" w:line="240" w:lineRule="auto"/>
              <w:jc w:val="right"/>
              <w:rPr>
                <w:rFonts w:ascii="Times New Roman" w:eastAsia="Times New Roman" w:hAnsi="Times New Roman" w:cs="Times New Roman"/>
                <w:lang w:eastAsia="lt-LT"/>
              </w:rPr>
            </w:pPr>
            <w:r w:rsidRPr="00DD687C">
              <w:rPr>
                <w:rFonts w:ascii="Times New Roman" w:eastAsia="Times New Roman" w:hAnsi="Times New Roman" w:cs="Times New Roman"/>
                <w:lang w:eastAsia="lt-LT"/>
              </w:rPr>
              <w:t>20</w:t>
            </w:r>
          </w:p>
        </w:tc>
        <w:tc>
          <w:tcPr>
            <w:tcW w:w="851" w:type="dxa"/>
            <w:tcBorders>
              <w:top w:val="single" w:sz="4" w:space="0" w:color="auto"/>
              <w:left w:val="nil"/>
              <w:bottom w:val="single" w:sz="4" w:space="0" w:color="auto"/>
              <w:right w:val="single" w:sz="4" w:space="0" w:color="auto"/>
            </w:tcBorders>
            <w:shd w:val="clear" w:color="auto" w:fill="auto"/>
            <w:vAlign w:val="center"/>
          </w:tcPr>
          <w:p w:rsidR="00DD687C" w:rsidRPr="00DD687C" w:rsidRDefault="00DD687C" w:rsidP="00DD687C">
            <w:pPr>
              <w:spacing w:after="0" w:line="240" w:lineRule="auto"/>
              <w:jc w:val="right"/>
              <w:rPr>
                <w:rFonts w:ascii="Times New Roman" w:eastAsia="Times New Roman" w:hAnsi="Times New Roman" w:cs="Times New Roman"/>
                <w:lang w:eastAsia="lt-LT"/>
              </w:rPr>
            </w:pPr>
            <w:r w:rsidRPr="00DD687C">
              <w:rPr>
                <w:rFonts w:ascii="Times New Roman" w:eastAsia="Times New Roman" w:hAnsi="Times New Roman" w:cs="Times New Roman"/>
                <w:lang w:eastAsia="lt-LT"/>
              </w:rPr>
              <w:t>2</w:t>
            </w:r>
          </w:p>
        </w:tc>
        <w:tc>
          <w:tcPr>
            <w:tcW w:w="992" w:type="dxa"/>
            <w:tcBorders>
              <w:top w:val="single" w:sz="4" w:space="0" w:color="auto"/>
              <w:left w:val="nil"/>
              <w:bottom w:val="single" w:sz="4" w:space="0" w:color="auto"/>
              <w:right w:val="single" w:sz="4" w:space="0" w:color="auto"/>
            </w:tcBorders>
            <w:shd w:val="clear" w:color="auto" w:fill="auto"/>
            <w:vAlign w:val="center"/>
          </w:tcPr>
          <w:p w:rsidR="00DD687C" w:rsidRPr="00DD687C" w:rsidRDefault="00DD687C" w:rsidP="00DD687C">
            <w:pPr>
              <w:spacing w:after="0" w:line="240" w:lineRule="auto"/>
              <w:jc w:val="right"/>
              <w:rPr>
                <w:rFonts w:ascii="Times New Roman" w:eastAsia="Times New Roman" w:hAnsi="Times New Roman" w:cs="Times New Roman"/>
                <w:b/>
                <w:lang w:eastAsia="lt-LT"/>
              </w:rPr>
            </w:pPr>
            <w:r w:rsidRPr="00DD687C">
              <w:rPr>
                <w:rFonts w:ascii="Times New Roman" w:eastAsia="Times New Roman" w:hAnsi="Times New Roman" w:cs="Times New Roman"/>
                <w:b/>
                <w:lang w:eastAsia="lt-LT"/>
              </w:rPr>
              <w:t>3809</w:t>
            </w:r>
          </w:p>
        </w:tc>
        <w:tc>
          <w:tcPr>
            <w:tcW w:w="992" w:type="dxa"/>
            <w:tcBorders>
              <w:top w:val="single" w:sz="4" w:space="0" w:color="auto"/>
              <w:left w:val="nil"/>
              <w:bottom w:val="single" w:sz="4" w:space="0" w:color="auto"/>
              <w:right w:val="single" w:sz="4" w:space="0" w:color="auto"/>
            </w:tcBorders>
            <w:shd w:val="clear" w:color="auto" w:fill="auto"/>
            <w:vAlign w:val="center"/>
          </w:tcPr>
          <w:p w:rsidR="00DD687C" w:rsidRPr="00DD687C" w:rsidRDefault="00DD687C" w:rsidP="00DD687C">
            <w:pPr>
              <w:spacing w:after="0" w:line="240" w:lineRule="auto"/>
              <w:jc w:val="right"/>
              <w:rPr>
                <w:rFonts w:ascii="Times New Roman" w:eastAsia="Times New Roman" w:hAnsi="Times New Roman" w:cs="Times New Roman"/>
                <w:b/>
                <w:lang w:eastAsia="lt-LT"/>
              </w:rPr>
            </w:pPr>
            <w:r w:rsidRPr="00DD687C">
              <w:rPr>
                <w:rFonts w:ascii="Times New Roman" w:eastAsia="Times New Roman" w:hAnsi="Times New Roman" w:cs="Times New Roman"/>
                <w:b/>
                <w:lang w:eastAsia="lt-LT"/>
              </w:rPr>
              <w:t>186</w:t>
            </w:r>
          </w:p>
        </w:tc>
      </w:tr>
    </w:tbl>
    <w:p w:rsidR="00DD687C" w:rsidRPr="00DD687C" w:rsidRDefault="00DD687C" w:rsidP="00DD687C">
      <w:pPr>
        <w:tabs>
          <w:tab w:val="left" w:pos="1496"/>
        </w:tabs>
        <w:spacing w:after="0" w:line="240" w:lineRule="auto"/>
        <w:ind w:firstLine="720"/>
        <w:jc w:val="both"/>
        <w:rPr>
          <w:rFonts w:ascii="Times New Roman" w:eastAsia="Times New Roman" w:hAnsi="Times New Roman" w:cs="Times New Roman"/>
          <w:sz w:val="24"/>
          <w:szCs w:val="24"/>
          <w:lang w:eastAsia="lt-LT"/>
        </w:rPr>
      </w:pPr>
    </w:p>
    <w:p w:rsidR="00DD687C" w:rsidRPr="00DD687C" w:rsidRDefault="00DD687C" w:rsidP="00DD687C">
      <w:pPr>
        <w:tabs>
          <w:tab w:val="left" w:pos="1496"/>
        </w:tabs>
        <w:spacing w:after="0" w:line="240" w:lineRule="auto"/>
        <w:ind w:firstLine="720"/>
        <w:jc w:val="both"/>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 xml:space="preserve">2022 metais bendras mokinių skaičius, palyginti su 2019 metais, sumažėjo 2,53 </w:t>
      </w:r>
      <w:r w:rsidRPr="00DD687C">
        <w:rPr>
          <w:rFonts w:ascii="Times New Roman" w:eastAsia="Times New Roman" w:hAnsi="Times New Roman" w:cs="Times New Roman"/>
          <w:sz w:val="24"/>
          <w:szCs w:val="24"/>
          <w:lang w:val="en-US" w:eastAsia="lt-LT"/>
        </w:rPr>
        <w:t xml:space="preserve">% </w:t>
      </w:r>
      <w:r w:rsidRPr="00DD687C">
        <w:rPr>
          <w:rFonts w:ascii="Times New Roman" w:eastAsia="Times New Roman" w:hAnsi="Times New Roman" w:cs="Times New Roman"/>
          <w:sz w:val="24"/>
          <w:szCs w:val="24"/>
          <w:lang w:eastAsia="lt-LT"/>
        </w:rPr>
        <w:t xml:space="preserve">(t. y. 99 mokiniais). Lyginant 2022 metų ir 2021 metų duomenis, pastebimas mokinių skaičiaus augimas 0,92 % (t. y. 35 mokiniais). Mažėjant mokinių skaičiui, proporcingai mažėjo ir klasių komplektų skaičius. Klasių komplektų skaičius 2019–2021 metų laikotarpiu sumažėjo beveik 5,1 </w:t>
      </w:r>
      <w:r w:rsidRPr="00DF095C">
        <w:rPr>
          <w:rFonts w:ascii="Times New Roman" w:eastAsia="Times New Roman" w:hAnsi="Times New Roman" w:cs="Times New Roman"/>
          <w:sz w:val="24"/>
          <w:szCs w:val="24"/>
          <w:lang w:eastAsia="lt-LT"/>
        </w:rPr>
        <w:t>%</w:t>
      </w:r>
      <w:r w:rsidRPr="00DD687C">
        <w:rPr>
          <w:rFonts w:ascii="Times New Roman" w:eastAsia="Times New Roman" w:hAnsi="Times New Roman" w:cs="Times New Roman"/>
          <w:sz w:val="24"/>
          <w:szCs w:val="24"/>
          <w:lang w:eastAsia="lt-LT"/>
        </w:rPr>
        <w:t xml:space="preserve">. (t. y. 10 klasių komplektų), o lyginant 2021 ir 2022 metus, klasių komplektų skaičius išliko stabilus – 186. Savivaldybė, siekdama tinkamai optimizuoti ir koordinuoti procesus, imasi nelengvų, bet reikalingų sprendimų dėl klasių komplektavimo ir tinklo pertvarkos, kurie leidžia užtikrinti optimalias ugdymo sąlygas mokiniams ir kuo palankesnes sąlygas įstaigų darbuotojams. </w:t>
      </w:r>
    </w:p>
    <w:p w:rsidR="00DD687C" w:rsidRPr="00DD687C" w:rsidRDefault="00DD687C" w:rsidP="00DD687C">
      <w:pPr>
        <w:tabs>
          <w:tab w:val="left" w:pos="1496"/>
        </w:tabs>
        <w:spacing w:after="0" w:line="240" w:lineRule="auto"/>
        <w:ind w:firstLine="720"/>
        <w:jc w:val="both"/>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 xml:space="preserve">Įgyvendinant 2016–2020 m. ir 2021–2025 m. švietimo įstaigų tinklo bendruosius planus bei pertvarkant švietimo įstaigų tinklą, keitėsi švietimo įstaigų skaičius, tipai, įstaigų vidaus struktūra, buveinės. Nuo 2019 metų atskirų švietimo įstaigų (juridinių asmenų) skaičius Plungės rajone sumažėjo 29,17 proc., todėl galima teigti, jog švietimo įstaigų tinklas 2019–2022 m. ketėsi iš esmės. Savivaldybės teritorijoje esančių švietimo įstaigų ir jų skyrių skaičiaus kaita pateikta 2 lentelėje. </w:t>
      </w:r>
    </w:p>
    <w:p w:rsidR="00DD687C" w:rsidRPr="00DD687C" w:rsidRDefault="00DD687C" w:rsidP="00DD687C">
      <w:pPr>
        <w:tabs>
          <w:tab w:val="left" w:pos="741"/>
        </w:tabs>
        <w:spacing w:after="0" w:line="240" w:lineRule="auto"/>
        <w:ind w:firstLine="720"/>
        <w:jc w:val="both"/>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 xml:space="preserve">Tinklo pertvarka vykdyta siekiant racionaliai naudoti Savivaldybės finansinius ir materialinius išteklius ir sukurti geriausias sąlygas mokinių ugdymuisi, užtikrinant aukščiausią ugdymo kokybę. Įgyvendinant įstaigų reorganizacijas, dauguma atvejų buvusios mokyklos įtraukiamos į privatizuojamų objektų sąrašus, bet prieš tai derinama su bendruomenėmis, kad turtą </w:t>
      </w:r>
      <w:r w:rsidRPr="00DD687C">
        <w:rPr>
          <w:rFonts w:ascii="Times New Roman" w:eastAsia="Times New Roman" w:hAnsi="Times New Roman" w:cs="Times New Roman"/>
          <w:sz w:val="24"/>
          <w:szCs w:val="24"/>
          <w:lang w:eastAsia="lt-LT"/>
        </w:rPr>
        <w:lastRenderedPageBreak/>
        <w:t xml:space="preserve">būtų galima panaudoti ir bendruomenės poreikiams. Yra atvejų, jog patalpos yra perorientuojamos ir steigiamos ikimokyklinio ir priešmokyklinio ugdymo grupės. Prūsalių mokyklos – darželio patalpose po reorganizavimo įsteigtos dvi papildomos grupės, nes Savivaldybė susiduria su vietų trūkumu ikimokyklinį ir priešmokyklinį ugdymą teikiančiose įstaigose. 2022 metais buvusios Vyskupo Motiejaus Valančiaus pradinės mokyklos patalpų 1 aukšte įrengtos dvi lopšelio grupės, kurias administruota Plungės lopšelis-darželis „Raudonkepuraitė“ („Vėrinėlio“ skyrius), o 2023 metais planuojama pritaikyti ir antrąjį aukštą ikimokyklinio ugdymo reikmėms. 2022 metais likviduotas paskutinis pradinio ugdymo skyrius Grumbliuose, kuriame veikė jungtinės klasės, siekiant užtikrinti kokybišką ugdymą, visiems mokiniams. </w:t>
      </w:r>
    </w:p>
    <w:p w:rsidR="00DD687C" w:rsidRPr="00DD687C" w:rsidRDefault="00DD687C" w:rsidP="00DD687C">
      <w:pPr>
        <w:tabs>
          <w:tab w:val="left" w:pos="741"/>
        </w:tabs>
        <w:spacing w:after="0" w:line="240" w:lineRule="auto"/>
        <w:jc w:val="both"/>
        <w:rPr>
          <w:rFonts w:ascii="Times New Roman" w:eastAsia="Times New Roman" w:hAnsi="Times New Roman" w:cs="Times New Roman"/>
          <w:sz w:val="24"/>
          <w:szCs w:val="24"/>
          <w:lang w:eastAsia="lt-LT"/>
        </w:rPr>
      </w:pPr>
    </w:p>
    <w:p w:rsidR="00DD687C" w:rsidRPr="00DD687C" w:rsidRDefault="00DD687C" w:rsidP="00F51C0C">
      <w:pPr>
        <w:tabs>
          <w:tab w:val="left" w:pos="709"/>
        </w:tabs>
        <w:spacing w:after="0" w:line="240" w:lineRule="auto"/>
        <w:jc w:val="right"/>
        <w:rPr>
          <w:rFonts w:ascii="Times New Roman" w:eastAsia="Times New Roman" w:hAnsi="Times New Roman" w:cs="Times New Roman"/>
          <w:b/>
          <w:sz w:val="24"/>
          <w:szCs w:val="24"/>
          <w:lang w:eastAsia="lt-LT"/>
        </w:rPr>
      </w:pPr>
      <w:r w:rsidRPr="00DD687C">
        <w:rPr>
          <w:rFonts w:ascii="Times New Roman" w:eastAsia="Times New Roman" w:hAnsi="Times New Roman" w:cs="Times New Roman"/>
          <w:b/>
          <w:sz w:val="24"/>
          <w:szCs w:val="24"/>
          <w:lang w:eastAsia="lt-LT"/>
        </w:rPr>
        <w:t>2 lentelė. Savivaldybės teritorijoje esančių švietimo įstaig</w:t>
      </w:r>
      <w:r w:rsidR="00F51C0C">
        <w:rPr>
          <w:rFonts w:ascii="Times New Roman" w:eastAsia="Times New Roman" w:hAnsi="Times New Roman" w:cs="Times New Roman"/>
          <w:b/>
          <w:sz w:val="24"/>
          <w:szCs w:val="24"/>
          <w:lang w:eastAsia="lt-LT"/>
        </w:rPr>
        <w:t>ų skaičius pagal įstaigų tipus</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27"/>
        <w:gridCol w:w="1560"/>
        <w:gridCol w:w="1560"/>
        <w:gridCol w:w="1560"/>
        <w:gridCol w:w="1019"/>
      </w:tblGrid>
      <w:tr w:rsidR="00DD687C" w:rsidRPr="00F51C0C" w:rsidTr="00B30FE2">
        <w:trPr>
          <w:trHeight w:val="20"/>
          <w:tblHeader/>
        </w:trPr>
        <w:tc>
          <w:tcPr>
            <w:tcW w:w="3827" w:type="dxa"/>
            <w:shd w:val="clear" w:color="auto" w:fill="D0CECE" w:themeFill="background2" w:themeFillShade="E6"/>
            <w:vAlign w:val="center"/>
          </w:tcPr>
          <w:p w:rsidR="00DD687C" w:rsidRPr="00F51C0C" w:rsidRDefault="00DD687C" w:rsidP="00DD687C">
            <w:pPr>
              <w:tabs>
                <w:tab w:val="left" w:pos="1496"/>
              </w:tabs>
              <w:spacing w:after="0" w:line="240" w:lineRule="auto"/>
              <w:jc w:val="center"/>
              <w:rPr>
                <w:rFonts w:ascii="Times New Roman" w:eastAsia="Times New Roman" w:hAnsi="Times New Roman" w:cs="Times New Roman"/>
                <w:b/>
                <w:sz w:val="24"/>
                <w:szCs w:val="24"/>
                <w:lang w:eastAsia="lt-LT"/>
              </w:rPr>
            </w:pPr>
            <w:r w:rsidRPr="00F51C0C">
              <w:rPr>
                <w:rFonts w:ascii="Times New Roman" w:eastAsia="Times New Roman" w:hAnsi="Times New Roman" w:cs="Times New Roman"/>
                <w:b/>
                <w:sz w:val="24"/>
                <w:szCs w:val="24"/>
                <w:lang w:eastAsia="lt-LT"/>
              </w:rPr>
              <w:t>Plungės rajono savivaldybės pavaldumo švietimo įstaigos</w:t>
            </w:r>
          </w:p>
        </w:tc>
        <w:tc>
          <w:tcPr>
            <w:tcW w:w="1560" w:type="dxa"/>
            <w:shd w:val="clear" w:color="auto" w:fill="D0CECE" w:themeFill="background2" w:themeFillShade="E6"/>
            <w:vAlign w:val="center"/>
          </w:tcPr>
          <w:p w:rsidR="00DD687C" w:rsidRPr="00F51C0C" w:rsidRDefault="00DD687C" w:rsidP="00DD687C">
            <w:pPr>
              <w:tabs>
                <w:tab w:val="left" w:pos="1496"/>
              </w:tabs>
              <w:spacing w:after="0" w:line="240" w:lineRule="auto"/>
              <w:jc w:val="center"/>
              <w:rPr>
                <w:rFonts w:ascii="Times New Roman" w:eastAsia="Times New Roman" w:hAnsi="Times New Roman" w:cs="Times New Roman"/>
                <w:b/>
                <w:sz w:val="24"/>
                <w:szCs w:val="24"/>
                <w:lang w:eastAsia="lt-LT"/>
              </w:rPr>
            </w:pPr>
            <w:r w:rsidRPr="00F51C0C">
              <w:rPr>
                <w:rFonts w:ascii="Times New Roman" w:eastAsia="Times New Roman" w:hAnsi="Times New Roman" w:cs="Times New Roman"/>
                <w:b/>
                <w:sz w:val="24"/>
                <w:szCs w:val="24"/>
                <w:lang w:eastAsia="lt-LT"/>
              </w:rPr>
              <w:t>2019 m.</w:t>
            </w:r>
          </w:p>
        </w:tc>
        <w:tc>
          <w:tcPr>
            <w:tcW w:w="1560" w:type="dxa"/>
            <w:shd w:val="clear" w:color="auto" w:fill="D0CECE" w:themeFill="background2" w:themeFillShade="E6"/>
            <w:vAlign w:val="center"/>
          </w:tcPr>
          <w:p w:rsidR="00DD687C" w:rsidRPr="00F51C0C" w:rsidRDefault="00DD687C" w:rsidP="00DD687C">
            <w:pPr>
              <w:tabs>
                <w:tab w:val="left" w:pos="1496"/>
              </w:tabs>
              <w:spacing w:after="0" w:line="240" w:lineRule="auto"/>
              <w:jc w:val="center"/>
              <w:rPr>
                <w:rFonts w:ascii="Times New Roman" w:eastAsia="Times New Roman" w:hAnsi="Times New Roman" w:cs="Times New Roman"/>
                <w:b/>
                <w:sz w:val="24"/>
                <w:szCs w:val="24"/>
                <w:lang w:eastAsia="lt-LT"/>
              </w:rPr>
            </w:pPr>
            <w:r w:rsidRPr="00F51C0C">
              <w:rPr>
                <w:rFonts w:ascii="Times New Roman" w:eastAsia="Times New Roman" w:hAnsi="Times New Roman" w:cs="Times New Roman"/>
                <w:b/>
                <w:sz w:val="24"/>
                <w:szCs w:val="24"/>
                <w:lang w:eastAsia="lt-LT"/>
              </w:rPr>
              <w:t xml:space="preserve">2020 m. </w:t>
            </w:r>
          </w:p>
        </w:tc>
        <w:tc>
          <w:tcPr>
            <w:tcW w:w="1560" w:type="dxa"/>
            <w:shd w:val="clear" w:color="auto" w:fill="D0CECE" w:themeFill="background2" w:themeFillShade="E6"/>
            <w:vAlign w:val="center"/>
          </w:tcPr>
          <w:p w:rsidR="00DD687C" w:rsidRPr="00F51C0C" w:rsidRDefault="00DD687C" w:rsidP="00DD687C">
            <w:pPr>
              <w:tabs>
                <w:tab w:val="left" w:pos="1496"/>
              </w:tabs>
              <w:spacing w:after="0" w:line="240" w:lineRule="auto"/>
              <w:jc w:val="center"/>
              <w:rPr>
                <w:rFonts w:ascii="Times New Roman" w:eastAsia="Times New Roman" w:hAnsi="Times New Roman" w:cs="Times New Roman"/>
                <w:b/>
                <w:sz w:val="24"/>
                <w:szCs w:val="24"/>
                <w:lang w:eastAsia="lt-LT"/>
              </w:rPr>
            </w:pPr>
            <w:r w:rsidRPr="00F51C0C">
              <w:rPr>
                <w:rFonts w:ascii="Times New Roman" w:eastAsia="Times New Roman" w:hAnsi="Times New Roman" w:cs="Times New Roman"/>
                <w:b/>
                <w:sz w:val="24"/>
                <w:szCs w:val="24"/>
                <w:lang w:eastAsia="lt-LT"/>
              </w:rPr>
              <w:t xml:space="preserve">2021 m. </w:t>
            </w:r>
          </w:p>
        </w:tc>
        <w:tc>
          <w:tcPr>
            <w:tcW w:w="1019" w:type="dxa"/>
            <w:shd w:val="clear" w:color="auto" w:fill="D0CECE" w:themeFill="background2" w:themeFillShade="E6"/>
            <w:vAlign w:val="center"/>
          </w:tcPr>
          <w:p w:rsidR="00DD687C" w:rsidRPr="00F51C0C" w:rsidRDefault="00DD687C" w:rsidP="00DD687C">
            <w:pPr>
              <w:tabs>
                <w:tab w:val="left" w:pos="1496"/>
              </w:tabs>
              <w:spacing w:after="0" w:line="240" w:lineRule="auto"/>
              <w:jc w:val="center"/>
              <w:rPr>
                <w:rFonts w:ascii="Times New Roman" w:eastAsia="Times New Roman" w:hAnsi="Times New Roman" w:cs="Times New Roman"/>
                <w:b/>
                <w:sz w:val="24"/>
                <w:szCs w:val="24"/>
                <w:lang w:eastAsia="lt-LT"/>
              </w:rPr>
            </w:pPr>
            <w:r w:rsidRPr="00F51C0C">
              <w:rPr>
                <w:rFonts w:ascii="Times New Roman" w:eastAsia="Times New Roman" w:hAnsi="Times New Roman" w:cs="Times New Roman"/>
                <w:b/>
                <w:sz w:val="24"/>
                <w:szCs w:val="24"/>
                <w:lang w:eastAsia="lt-LT"/>
              </w:rPr>
              <w:t xml:space="preserve">2022 m. </w:t>
            </w:r>
          </w:p>
        </w:tc>
      </w:tr>
      <w:tr w:rsidR="00DD687C" w:rsidRPr="00F51C0C" w:rsidTr="00F51C0C">
        <w:tc>
          <w:tcPr>
            <w:tcW w:w="3827" w:type="dxa"/>
          </w:tcPr>
          <w:p w:rsidR="00DD687C" w:rsidRPr="00F51C0C" w:rsidRDefault="00DD687C" w:rsidP="00DD687C">
            <w:pPr>
              <w:tabs>
                <w:tab w:val="left" w:pos="1496"/>
              </w:tabs>
              <w:spacing w:after="0" w:line="240" w:lineRule="auto"/>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Lopšeliai-darželiai</w:t>
            </w:r>
          </w:p>
        </w:tc>
        <w:tc>
          <w:tcPr>
            <w:tcW w:w="1560"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8</w:t>
            </w:r>
          </w:p>
        </w:tc>
        <w:tc>
          <w:tcPr>
            <w:tcW w:w="1560"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6</w:t>
            </w:r>
          </w:p>
        </w:tc>
        <w:tc>
          <w:tcPr>
            <w:tcW w:w="1560"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6</w:t>
            </w:r>
          </w:p>
        </w:tc>
        <w:tc>
          <w:tcPr>
            <w:tcW w:w="1019"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6</w:t>
            </w:r>
          </w:p>
        </w:tc>
      </w:tr>
      <w:tr w:rsidR="00DD687C" w:rsidRPr="00F51C0C" w:rsidTr="00F51C0C">
        <w:tc>
          <w:tcPr>
            <w:tcW w:w="3827" w:type="dxa"/>
          </w:tcPr>
          <w:p w:rsidR="00DD687C" w:rsidRPr="00F51C0C" w:rsidRDefault="00DD687C" w:rsidP="00DD687C">
            <w:pPr>
              <w:tabs>
                <w:tab w:val="left" w:pos="1496"/>
              </w:tabs>
              <w:spacing w:after="0" w:line="240" w:lineRule="auto"/>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Daugiafunkcis centras</w:t>
            </w:r>
          </w:p>
        </w:tc>
        <w:tc>
          <w:tcPr>
            <w:tcW w:w="1560"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2</w:t>
            </w:r>
          </w:p>
        </w:tc>
        <w:tc>
          <w:tcPr>
            <w:tcW w:w="1560"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0</w:t>
            </w:r>
          </w:p>
        </w:tc>
        <w:tc>
          <w:tcPr>
            <w:tcW w:w="1560"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0</w:t>
            </w:r>
          </w:p>
        </w:tc>
        <w:tc>
          <w:tcPr>
            <w:tcW w:w="1019"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0</w:t>
            </w:r>
          </w:p>
        </w:tc>
      </w:tr>
      <w:tr w:rsidR="00DD687C" w:rsidRPr="00F51C0C" w:rsidTr="00F51C0C">
        <w:tc>
          <w:tcPr>
            <w:tcW w:w="3827" w:type="dxa"/>
          </w:tcPr>
          <w:p w:rsidR="00DD687C" w:rsidRPr="00F51C0C" w:rsidRDefault="00DD687C" w:rsidP="00DD687C">
            <w:pPr>
              <w:tabs>
                <w:tab w:val="left" w:pos="1496"/>
              </w:tabs>
              <w:spacing w:after="0" w:line="240" w:lineRule="auto"/>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Pradinės mokyklos</w:t>
            </w:r>
          </w:p>
        </w:tc>
        <w:tc>
          <w:tcPr>
            <w:tcW w:w="1560"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1</w:t>
            </w:r>
          </w:p>
        </w:tc>
        <w:tc>
          <w:tcPr>
            <w:tcW w:w="1560"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1</w:t>
            </w:r>
          </w:p>
        </w:tc>
        <w:tc>
          <w:tcPr>
            <w:tcW w:w="1560"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0</w:t>
            </w:r>
          </w:p>
        </w:tc>
        <w:tc>
          <w:tcPr>
            <w:tcW w:w="1019"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0</w:t>
            </w:r>
          </w:p>
        </w:tc>
      </w:tr>
      <w:tr w:rsidR="00DD687C" w:rsidRPr="00F51C0C" w:rsidTr="00F51C0C">
        <w:tc>
          <w:tcPr>
            <w:tcW w:w="3827" w:type="dxa"/>
          </w:tcPr>
          <w:p w:rsidR="00DD687C" w:rsidRPr="00F51C0C" w:rsidRDefault="00DD687C" w:rsidP="00DD687C">
            <w:pPr>
              <w:tabs>
                <w:tab w:val="left" w:pos="1496"/>
              </w:tabs>
              <w:spacing w:after="0" w:line="240" w:lineRule="auto"/>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Mokyklos-darželiai</w:t>
            </w:r>
          </w:p>
        </w:tc>
        <w:tc>
          <w:tcPr>
            <w:tcW w:w="1560"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1</w:t>
            </w:r>
          </w:p>
        </w:tc>
        <w:tc>
          <w:tcPr>
            <w:tcW w:w="1560"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0</w:t>
            </w:r>
          </w:p>
        </w:tc>
        <w:tc>
          <w:tcPr>
            <w:tcW w:w="1560"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0</w:t>
            </w:r>
          </w:p>
        </w:tc>
        <w:tc>
          <w:tcPr>
            <w:tcW w:w="1019"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0</w:t>
            </w:r>
          </w:p>
        </w:tc>
      </w:tr>
      <w:tr w:rsidR="00DD687C" w:rsidRPr="00F51C0C" w:rsidTr="00F51C0C">
        <w:tc>
          <w:tcPr>
            <w:tcW w:w="3827" w:type="dxa"/>
          </w:tcPr>
          <w:p w:rsidR="00DD687C" w:rsidRPr="00F51C0C" w:rsidRDefault="00DD687C" w:rsidP="00DD687C">
            <w:pPr>
              <w:tabs>
                <w:tab w:val="left" w:pos="1496"/>
              </w:tabs>
              <w:spacing w:after="0" w:line="240" w:lineRule="auto"/>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Progimnazijos</w:t>
            </w:r>
          </w:p>
        </w:tc>
        <w:tc>
          <w:tcPr>
            <w:tcW w:w="1560"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2</w:t>
            </w:r>
          </w:p>
        </w:tc>
        <w:tc>
          <w:tcPr>
            <w:tcW w:w="1560"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2</w:t>
            </w:r>
          </w:p>
        </w:tc>
        <w:tc>
          <w:tcPr>
            <w:tcW w:w="1560"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2</w:t>
            </w:r>
          </w:p>
        </w:tc>
        <w:tc>
          <w:tcPr>
            <w:tcW w:w="1019"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2</w:t>
            </w:r>
          </w:p>
        </w:tc>
      </w:tr>
      <w:tr w:rsidR="00DD687C" w:rsidRPr="00F51C0C" w:rsidTr="00F51C0C">
        <w:tc>
          <w:tcPr>
            <w:tcW w:w="3827" w:type="dxa"/>
          </w:tcPr>
          <w:p w:rsidR="00DD687C" w:rsidRPr="00F51C0C" w:rsidRDefault="00DD687C" w:rsidP="00DD687C">
            <w:pPr>
              <w:tabs>
                <w:tab w:val="left" w:pos="1496"/>
              </w:tabs>
              <w:spacing w:after="0" w:line="240" w:lineRule="auto"/>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Pagrindinės mokyklos</w:t>
            </w:r>
          </w:p>
        </w:tc>
        <w:tc>
          <w:tcPr>
            <w:tcW w:w="1560"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3</w:t>
            </w:r>
          </w:p>
        </w:tc>
        <w:tc>
          <w:tcPr>
            <w:tcW w:w="1560"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3</w:t>
            </w:r>
          </w:p>
        </w:tc>
        <w:tc>
          <w:tcPr>
            <w:tcW w:w="1560"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3*</w:t>
            </w:r>
          </w:p>
        </w:tc>
        <w:tc>
          <w:tcPr>
            <w:tcW w:w="1019"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3*</w:t>
            </w:r>
          </w:p>
        </w:tc>
      </w:tr>
      <w:tr w:rsidR="00DD687C" w:rsidRPr="00F51C0C" w:rsidTr="00F51C0C">
        <w:tc>
          <w:tcPr>
            <w:tcW w:w="3827" w:type="dxa"/>
          </w:tcPr>
          <w:p w:rsidR="00DD687C" w:rsidRPr="00F51C0C" w:rsidRDefault="00DD687C" w:rsidP="00DD687C">
            <w:pPr>
              <w:tabs>
                <w:tab w:val="left" w:pos="1496"/>
              </w:tabs>
              <w:spacing w:after="0" w:line="240" w:lineRule="auto"/>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Gimnazijos</w:t>
            </w:r>
          </w:p>
        </w:tc>
        <w:tc>
          <w:tcPr>
            <w:tcW w:w="1560"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5</w:t>
            </w:r>
          </w:p>
        </w:tc>
        <w:tc>
          <w:tcPr>
            <w:tcW w:w="1560"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5</w:t>
            </w:r>
          </w:p>
        </w:tc>
        <w:tc>
          <w:tcPr>
            <w:tcW w:w="1560"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4</w:t>
            </w:r>
          </w:p>
        </w:tc>
        <w:tc>
          <w:tcPr>
            <w:tcW w:w="1019"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4</w:t>
            </w:r>
          </w:p>
        </w:tc>
      </w:tr>
      <w:tr w:rsidR="00DD687C" w:rsidRPr="00F51C0C" w:rsidTr="00F51C0C">
        <w:tc>
          <w:tcPr>
            <w:tcW w:w="3827" w:type="dxa"/>
          </w:tcPr>
          <w:p w:rsidR="00DD687C" w:rsidRPr="00F51C0C" w:rsidRDefault="00DD687C" w:rsidP="00DD687C">
            <w:pPr>
              <w:tabs>
                <w:tab w:val="left" w:pos="1496"/>
              </w:tabs>
              <w:spacing w:after="0" w:line="240" w:lineRule="auto"/>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Specialiojo ugdymo centras</w:t>
            </w:r>
          </w:p>
        </w:tc>
        <w:tc>
          <w:tcPr>
            <w:tcW w:w="1560"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1</w:t>
            </w:r>
          </w:p>
        </w:tc>
        <w:tc>
          <w:tcPr>
            <w:tcW w:w="1560"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1</w:t>
            </w:r>
          </w:p>
        </w:tc>
        <w:tc>
          <w:tcPr>
            <w:tcW w:w="1560"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1</w:t>
            </w:r>
          </w:p>
        </w:tc>
        <w:tc>
          <w:tcPr>
            <w:tcW w:w="1019"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1</w:t>
            </w:r>
          </w:p>
        </w:tc>
      </w:tr>
      <w:tr w:rsidR="00DD687C" w:rsidRPr="00F51C0C" w:rsidTr="00F51C0C">
        <w:tc>
          <w:tcPr>
            <w:tcW w:w="3827" w:type="dxa"/>
          </w:tcPr>
          <w:p w:rsidR="00DD687C" w:rsidRPr="00F51C0C" w:rsidRDefault="00DD687C" w:rsidP="00DD687C">
            <w:pPr>
              <w:tabs>
                <w:tab w:val="left" w:pos="1496"/>
              </w:tabs>
              <w:spacing w:after="0" w:line="240" w:lineRule="auto"/>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Suaugusiųjų švietimo centras</w:t>
            </w:r>
          </w:p>
        </w:tc>
        <w:tc>
          <w:tcPr>
            <w:tcW w:w="1560"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0</w:t>
            </w:r>
          </w:p>
        </w:tc>
        <w:tc>
          <w:tcPr>
            <w:tcW w:w="1560"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0</w:t>
            </w:r>
          </w:p>
        </w:tc>
        <w:tc>
          <w:tcPr>
            <w:tcW w:w="1560"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0</w:t>
            </w:r>
          </w:p>
        </w:tc>
        <w:tc>
          <w:tcPr>
            <w:tcW w:w="1019"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0</w:t>
            </w:r>
          </w:p>
        </w:tc>
      </w:tr>
      <w:tr w:rsidR="00DD687C" w:rsidRPr="00F51C0C" w:rsidTr="00F51C0C">
        <w:tc>
          <w:tcPr>
            <w:tcW w:w="3827" w:type="dxa"/>
          </w:tcPr>
          <w:p w:rsidR="00DD687C" w:rsidRPr="00F51C0C" w:rsidRDefault="00DD687C" w:rsidP="00DD687C">
            <w:pPr>
              <w:tabs>
                <w:tab w:val="left" w:pos="1496"/>
              </w:tabs>
              <w:spacing w:after="0" w:line="240" w:lineRule="auto"/>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Jaunimo mokyklos skyrius</w:t>
            </w:r>
          </w:p>
        </w:tc>
        <w:tc>
          <w:tcPr>
            <w:tcW w:w="1560"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0</w:t>
            </w:r>
          </w:p>
        </w:tc>
        <w:tc>
          <w:tcPr>
            <w:tcW w:w="1560"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0</w:t>
            </w:r>
          </w:p>
        </w:tc>
        <w:tc>
          <w:tcPr>
            <w:tcW w:w="1560"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0</w:t>
            </w:r>
          </w:p>
        </w:tc>
        <w:tc>
          <w:tcPr>
            <w:tcW w:w="1019"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0</w:t>
            </w:r>
          </w:p>
        </w:tc>
      </w:tr>
      <w:tr w:rsidR="00DD687C" w:rsidRPr="00F51C0C" w:rsidTr="00F51C0C">
        <w:tc>
          <w:tcPr>
            <w:tcW w:w="3827" w:type="dxa"/>
          </w:tcPr>
          <w:p w:rsidR="00DD687C" w:rsidRPr="00F51C0C" w:rsidRDefault="00DD687C" w:rsidP="00DD687C">
            <w:pPr>
              <w:tabs>
                <w:tab w:val="left" w:pos="1496"/>
              </w:tabs>
              <w:spacing w:after="0" w:line="240" w:lineRule="auto"/>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Bendrojo ugdymo mokyklų pradinio ugdymo skyriai</w:t>
            </w:r>
          </w:p>
        </w:tc>
        <w:tc>
          <w:tcPr>
            <w:tcW w:w="1560"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2</w:t>
            </w:r>
          </w:p>
        </w:tc>
        <w:tc>
          <w:tcPr>
            <w:tcW w:w="1560"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3</w:t>
            </w:r>
          </w:p>
        </w:tc>
        <w:tc>
          <w:tcPr>
            <w:tcW w:w="1560"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3</w:t>
            </w:r>
          </w:p>
        </w:tc>
        <w:tc>
          <w:tcPr>
            <w:tcW w:w="1019"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2</w:t>
            </w:r>
          </w:p>
        </w:tc>
      </w:tr>
      <w:tr w:rsidR="00DD687C" w:rsidRPr="00F51C0C" w:rsidTr="00F51C0C">
        <w:tc>
          <w:tcPr>
            <w:tcW w:w="3827" w:type="dxa"/>
          </w:tcPr>
          <w:p w:rsidR="00DD687C" w:rsidRPr="00F51C0C" w:rsidRDefault="00DD687C" w:rsidP="00DD687C">
            <w:pPr>
              <w:tabs>
                <w:tab w:val="left" w:pos="1496"/>
              </w:tabs>
              <w:spacing w:after="0" w:line="240" w:lineRule="auto"/>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Bendrojo ugdymo mokyklų pagrindinio ugdymo programą vykdantys skyriai</w:t>
            </w:r>
          </w:p>
        </w:tc>
        <w:tc>
          <w:tcPr>
            <w:tcW w:w="1560"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2</w:t>
            </w:r>
          </w:p>
        </w:tc>
        <w:tc>
          <w:tcPr>
            <w:tcW w:w="1560"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0</w:t>
            </w:r>
          </w:p>
        </w:tc>
        <w:tc>
          <w:tcPr>
            <w:tcW w:w="1560"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2*</w:t>
            </w:r>
          </w:p>
        </w:tc>
        <w:tc>
          <w:tcPr>
            <w:tcW w:w="1019"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2*</w:t>
            </w:r>
          </w:p>
        </w:tc>
      </w:tr>
      <w:tr w:rsidR="00DD687C" w:rsidRPr="00F51C0C" w:rsidTr="00F51C0C">
        <w:tc>
          <w:tcPr>
            <w:tcW w:w="3827" w:type="dxa"/>
          </w:tcPr>
          <w:p w:rsidR="00DD687C" w:rsidRPr="00F51C0C" w:rsidRDefault="00DD687C" w:rsidP="00DD687C">
            <w:pPr>
              <w:tabs>
                <w:tab w:val="left" w:pos="1496"/>
              </w:tabs>
              <w:spacing w:after="0" w:line="240" w:lineRule="auto"/>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Švietimo pagalbos įstaigos (Plungės paslaugų ir švietimo pagalbos centras)</w:t>
            </w:r>
          </w:p>
        </w:tc>
        <w:tc>
          <w:tcPr>
            <w:tcW w:w="1560"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1</w:t>
            </w:r>
          </w:p>
        </w:tc>
        <w:tc>
          <w:tcPr>
            <w:tcW w:w="1560"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1</w:t>
            </w:r>
          </w:p>
        </w:tc>
        <w:tc>
          <w:tcPr>
            <w:tcW w:w="1560"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1</w:t>
            </w:r>
          </w:p>
        </w:tc>
        <w:tc>
          <w:tcPr>
            <w:tcW w:w="1019"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1</w:t>
            </w:r>
          </w:p>
        </w:tc>
      </w:tr>
      <w:tr w:rsidR="00DD687C" w:rsidRPr="00F51C0C" w:rsidTr="00F51C0C">
        <w:tc>
          <w:tcPr>
            <w:tcW w:w="3827" w:type="dxa"/>
          </w:tcPr>
          <w:p w:rsidR="00DD687C" w:rsidRPr="00F51C0C" w:rsidRDefault="00DD687C" w:rsidP="00DD687C">
            <w:pPr>
              <w:tabs>
                <w:tab w:val="left" w:pos="1496"/>
              </w:tabs>
              <w:spacing w:after="0" w:line="240" w:lineRule="auto"/>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Ankstyvojo ugdymo skyriai</w:t>
            </w:r>
          </w:p>
        </w:tc>
        <w:tc>
          <w:tcPr>
            <w:tcW w:w="1560"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0</w:t>
            </w:r>
          </w:p>
        </w:tc>
        <w:tc>
          <w:tcPr>
            <w:tcW w:w="1560"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5</w:t>
            </w:r>
          </w:p>
        </w:tc>
        <w:tc>
          <w:tcPr>
            <w:tcW w:w="1560"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5</w:t>
            </w:r>
          </w:p>
        </w:tc>
        <w:tc>
          <w:tcPr>
            <w:tcW w:w="1019"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sz w:val="24"/>
                <w:szCs w:val="24"/>
                <w:lang w:eastAsia="lt-LT"/>
              </w:rPr>
            </w:pPr>
            <w:r w:rsidRPr="00F51C0C">
              <w:rPr>
                <w:rFonts w:ascii="Times New Roman" w:eastAsia="Times New Roman" w:hAnsi="Times New Roman" w:cs="Times New Roman"/>
                <w:sz w:val="24"/>
                <w:szCs w:val="24"/>
                <w:lang w:eastAsia="lt-LT"/>
              </w:rPr>
              <w:t>6</w:t>
            </w:r>
          </w:p>
        </w:tc>
      </w:tr>
      <w:tr w:rsidR="00DD687C" w:rsidRPr="00F51C0C" w:rsidTr="00F51C0C">
        <w:tc>
          <w:tcPr>
            <w:tcW w:w="3827" w:type="dxa"/>
            <w:vAlign w:val="center"/>
          </w:tcPr>
          <w:p w:rsidR="00DD687C" w:rsidRPr="00F51C0C" w:rsidRDefault="00DD687C" w:rsidP="00DD687C">
            <w:pPr>
              <w:tabs>
                <w:tab w:val="left" w:pos="1496"/>
              </w:tabs>
              <w:spacing w:after="0" w:line="240" w:lineRule="auto"/>
              <w:rPr>
                <w:rFonts w:ascii="Times New Roman" w:eastAsia="Times New Roman" w:hAnsi="Times New Roman" w:cs="Times New Roman"/>
                <w:b/>
                <w:sz w:val="24"/>
                <w:szCs w:val="24"/>
                <w:lang w:eastAsia="lt-LT"/>
              </w:rPr>
            </w:pPr>
            <w:r w:rsidRPr="00F51C0C">
              <w:rPr>
                <w:rFonts w:ascii="Times New Roman" w:eastAsia="Times New Roman" w:hAnsi="Times New Roman" w:cs="Times New Roman"/>
                <w:b/>
                <w:sz w:val="24"/>
                <w:szCs w:val="24"/>
                <w:lang w:eastAsia="lt-LT"/>
              </w:rPr>
              <w:t>Iš viso Savivaldybės pavaldumo įstaigų ir jų skyrių</w:t>
            </w:r>
          </w:p>
        </w:tc>
        <w:tc>
          <w:tcPr>
            <w:tcW w:w="1560"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b/>
                <w:sz w:val="24"/>
                <w:szCs w:val="24"/>
                <w:lang w:eastAsia="lt-LT"/>
              </w:rPr>
            </w:pPr>
            <w:r w:rsidRPr="00F51C0C">
              <w:rPr>
                <w:rFonts w:ascii="Times New Roman" w:eastAsia="Times New Roman" w:hAnsi="Times New Roman" w:cs="Times New Roman"/>
                <w:b/>
                <w:sz w:val="24"/>
                <w:szCs w:val="24"/>
                <w:lang w:eastAsia="lt-LT"/>
              </w:rPr>
              <w:t>24 + 4 skyriai</w:t>
            </w:r>
          </w:p>
        </w:tc>
        <w:tc>
          <w:tcPr>
            <w:tcW w:w="1560" w:type="dxa"/>
            <w:vAlign w:val="center"/>
          </w:tcPr>
          <w:p w:rsidR="00DD687C" w:rsidRPr="00F51C0C" w:rsidRDefault="00DD687C" w:rsidP="00DD687C">
            <w:pPr>
              <w:tabs>
                <w:tab w:val="left" w:pos="1496"/>
              </w:tabs>
              <w:spacing w:after="0" w:line="240" w:lineRule="auto"/>
              <w:jc w:val="center"/>
              <w:rPr>
                <w:rFonts w:ascii="Times New Roman" w:eastAsia="Times New Roman" w:hAnsi="Times New Roman" w:cs="Times New Roman"/>
                <w:b/>
                <w:sz w:val="24"/>
                <w:szCs w:val="24"/>
                <w:lang w:eastAsia="lt-LT"/>
              </w:rPr>
            </w:pPr>
            <w:r w:rsidRPr="00F51C0C">
              <w:rPr>
                <w:rFonts w:ascii="Times New Roman" w:eastAsia="Times New Roman" w:hAnsi="Times New Roman" w:cs="Times New Roman"/>
                <w:b/>
                <w:sz w:val="24"/>
                <w:szCs w:val="24"/>
                <w:lang w:eastAsia="lt-LT"/>
              </w:rPr>
              <w:t>19 + 8 skyriai</w:t>
            </w:r>
          </w:p>
        </w:tc>
        <w:tc>
          <w:tcPr>
            <w:tcW w:w="1560" w:type="dxa"/>
            <w:vAlign w:val="center"/>
          </w:tcPr>
          <w:p w:rsidR="00DD687C" w:rsidRPr="00F51C0C" w:rsidRDefault="00DD687C" w:rsidP="00DD687C">
            <w:pPr>
              <w:tabs>
                <w:tab w:val="left" w:pos="1496"/>
              </w:tabs>
              <w:spacing w:after="0" w:line="240" w:lineRule="auto"/>
              <w:jc w:val="center"/>
              <w:rPr>
                <w:rFonts w:ascii="Times New Roman" w:eastAsia="Times New Roman" w:hAnsi="Times New Roman" w:cs="Times New Roman"/>
                <w:b/>
                <w:sz w:val="24"/>
                <w:szCs w:val="24"/>
                <w:lang w:eastAsia="lt-LT"/>
              </w:rPr>
            </w:pPr>
            <w:r w:rsidRPr="00F51C0C">
              <w:rPr>
                <w:rFonts w:ascii="Times New Roman" w:eastAsia="Times New Roman" w:hAnsi="Times New Roman" w:cs="Times New Roman"/>
                <w:b/>
                <w:sz w:val="24"/>
                <w:szCs w:val="24"/>
                <w:lang w:eastAsia="lt-LT"/>
              </w:rPr>
              <w:t>17 + 8 skyriai</w:t>
            </w:r>
          </w:p>
        </w:tc>
        <w:tc>
          <w:tcPr>
            <w:tcW w:w="1019" w:type="dxa"/>
          </w:tcPr>
          <w:p w:rsidR="00DD687C" w:rsidRPr="00F51C0C" w:rsidRDefault="00DD687C" w:rsidP="00DD687C">
            <w:pPr>
              <w:tabs>
                <w:tab w:val="left" w:pos="1496"/>
              </w:tabs>
              <w:spacing w:after="0" w:line="240" w:lineRule="auto"/>
              <w:jc w:val="center"/>
              <w:rPr>
                <w:rFonts w:ascii="Times New Roman" w:eastAsia="Times New Roman" w:hAnsi="Times New Roman" w:cs="Times New Roman"/>
                <w:b/>
                <w:sz w:val="24"/>
                <w:szCs w:val="24"/>
                <w:lang w:eastAsia="lt-LT"/>
              </w:rPr>
            </w:pPr>
            <w:r w:rsidRPr="00F51C0C">
              <w:rPr>
                <w:rFonts w:ascii="Times New Roman" w:eastAsia="Times New Roman" w:hAnsi="Times New Roman" w:cs="Times New Roman"/>
                <w:b/>
                <w:sz w:val="24"/>
                <w:szCs w:val="24"/>
                <w:lang w:eastAsia="lt-LT"/>
              </w:rPr>
              <w:t>17 + 8 skyriai</w:t>
            </w:r>
          </w:p>
        </w:tc>
      </w:tr>
    </w:tbl>
    <w:p w:rsidR="00DD687C" w:rsidRDefault="00DD687C" w:rsidP="00DD687C">
      <w:pPr>
        <w:tabs>
          <w:tab w:val="left" w:pos="720"/>
        </w:tabs>
        <w:spacing w:after="0" w:line="240" w:lineRule="auto"/>
        <w:ind w:firstLine="720"/>
        <w:jc w:val="both"/>
        <w:rPr>
          <w:rFonts w:ascii="Times New Roman" w:eastAsia="Times New Roman" w:hAnsi="Times New Roman" w:cs="Times New Roman"/>
          <w:sz w:val="20"/>
          <w:szCs w:val="20"/>
          <w:shd w:val="clear" w:color="auto" w:fill="FFFFFF"/>
          <w:lang w:eastAsia="lt-LT"/>
        </w:rPr>
      </w:pPr>
      <w:r w:rsidRPr="00F51C0C">
        <w:rPr>
          <w:rFonts w:ascii="Times New Roman" w:eastAsia="Times New Roman" w:hAnsi="Times New Roman" w:cs="Times New Roman"/>
          <w:sz w:val="20"/>
          <w:szCs w:val="20"/>
          <w:shd w:val="clear" w:color="auto" w:fill="FFFFFF"/>
          <w:lang w:eastAsia="lt-LT"/>
        </w:rPr>
        <w:t>*Plungės rajone veikia viena jungtinė mokykla (skyrius jungianti tik pavadinimu) – Liepijų mokykla, kuri turi du pagrindinio ugdymo skyrius – Šateikiuose ir Plateliuose, – kuriuose ugdomi mokiniai.</w:t>
      </w:r>
    </w:p>
    <w:p w:rsidR="00F51C0C" w:rsidRPr="00F51C0C" w:rsidRDefault="00F51C0C" w:rsidP="00DD687C">
      <w:pPr>
        <w:tabs>
          <w:tab w:val="left" w:pos="720"/>
        </w:tabs>
        <w:spacing w:after="0" w:line="240" w:lineRule="auto"/>
        <w:ind w:firstLine="720"/>
        <w:jc w:val="both"/>
        <w:rPr>
          <w:rFonts w:ascii="Times New Roman" w:eastAsia="Times New Roman" w:hAnsi="Times New Roman" w:cs="Times New Roman"/>
          <w:sz w:val="20"/>
          <w:szCs w:val="20"/>
          <w:shd w:val="clear" w:color="auto" w:fill="FFFFFF"/>
          <w:lang w:eastAsia="lt-LT"/>
        </w:rPr>
      </w:pPr>
    </w:p>
    <w:p w:rsidR="00DD687C" w:rsidRDefault="00DD687C" w:rsidP="00DD687C">
      <w:pPr>
        <w:tabs>
          <w:tab w:val="left" w:pos="720"/>
        </w:tabs>
        <w:spacing w:after="0" w:line="240" w:lineRule="auto"/>
        <w:ind w:firstLine="720"/>
        <w:jc w:val="both"/>
        <w:rPr>
          <w:rFonts w:ascii="Times New Roman" w:eastAsia="Times New Roman" w:hAnsi="Times New Roman" w:cs="Times New Roman"/>
          <w:sz w:val="24"/>
          <w:szCs w:val="24"/>
          <w:shd w:val="clear" w:color="auto" w:fill="FFFFFF"/>
          <w:lang w:eastAsia="lt-LT"/>
        </w:rPr>
      </w:pPr>
      <w:r w:rsidRPr="00DD687C">
        <w:rPr>
          <w:rFonts w:ascii="Times New Roman" w:eastAsia="Times New Roman" w:hAnsi="Times New Roman" w:cs="Times New Roman"/>
          <w:sz w:val="24"/>
          <w:szCs w:val="24"/>
          <w:shd w:val="clear" w:color="auto" w:fill="FFFFFF"/>
          <w:lang w:eastAsia="lt-LT"/>
        </w:rPr>
        <w:t>Bendrojo ugdymo mokyklose, nesant klasėje pakankamo mokinių skaičiaus, yra galimybė formuoti jungtinius klasių komplektus. Tokių komplektų 2021 m buvo suformuota tik dviejose kaimo teritorijoje esančiose mokyklose.</w:t>
      </w:r>
      <w:r w:rsidRPr="00DD687C">
        <w:rPr>
          <w:rFonts w:ascii="Times New Roman" w:eastAsia="Times New Roman" w:hAnsi="Times New Roman" w:cs="Times New Roman"/>
          <w:sz w:val="24"/>
          <w:szCs w:val="24"/>
          <w:lang w:eastAsia="lt-LT"/>
        </w:rPr>
        <w:t xml:space="preserve"> 2022 m. jungtinių klasių komplektų skaičius sumažėjo iki minimumo: šiais mokslo metais nė vienoje rajono mokykloje nebeformuojamos jungtinės klasės. </w:t>
      </w:r>
      <w:r w:rsidRPr="00DD687C">
        <w:rPr>
          <w:rFonts w:ascii="Times New Roman" w:eastAsia="Times New Roman" w:hAnsi="Times New Roman" w:cs="Times New Roman"/>
          <w:sz w:val="24"/>
          <w:szCs w:val="24"/>
          <w:shd w:val="clear" w:color="auto" w:fill="FFFFFF"/>
          <w:lang w:eastAsia="lt-LT"/>
        </w:rPr>
        <w:t>Detalesnė informacija pateikiama 3 lentelėje.</w:t>
      </w:r>
    </w:p>
    <w:p w:rsidR="00F51C0C" w:rsidRDefault="00F51C0C" w:rsidP="00DD687C">
      <w:pPr>
        <w:tabs>
          <w:tab w:val="left" w:pos="720"/>
        </w:tabs>
        <w:spacing w:after="0" w:line="240" w:lineRule="auto"/>
        <w:ind w:firstLine="720"/>
        <w:jc w:val="both"/>
        <w:rPr>
          <w:rFonts w:ascii="Times New Roman" w:eastAsia="Times New Roman" w:hAnsi="Times New Roman" w:cs="Times New Roman"/>
          <w:sz w:val="24"/>
          <w:szCs w:val="24"/>
          <w:shd w:val="clear" w:color="auto" w:fill="FFFFFF"/>
          <w:lang w:eastAsia="lt-LT"/>
        </w:rPr>
      </w:pPr>
    </w:p>
    <w:p w:rsidR="00F51C0C" w:rsidRDefault="00F51C0C" w:rsidP="00F51C0C">
      <w:pPr>
        <w:spacing w:after="0" w:line="240" w:lineRule="auto"/>
        <w:jc w:val="right"/>
        <w:rPr>
          <w:rFonts w:ascii="Times New Roman" w:eastAsia="Times New Roman" w:hAnsi="Times New Roman" w:cs="Times New Roman"/>
          <w:b/>
          <w:sz w:val="24"/>
          <w:szCs w:val="24"/>
          <w:lang w:eastAsia="lt-LT"/>
        </w:rPr>
      </w:pPr>
      <w:r>
        <w:rPr>
          <w:rFonts w:ascii="Times New Roman" w:eastAsia="Times New Roman" w:hAnsi="Times New Roman" w:cs="Times New Roman"/>
          <w:b/>
          <w:sz w:val="24"/>
          <w:szCs w:val="24"/>
          <w:lang w:eastAsia="lt-LT"/>
        </w:rPr>
        <w:t xml:space="preserve"> </w:t>
      </w:r>
    </w:p>
    <w:p w:rsidR="00F51C0C" w:rsidRDefault="00F51C0C" w:rsidP="00F51C0C">
      <w:pPr>
        <w:spacing w:after="0" w:line="240" w:lineRule="auto"/>
        <w:jc w:val="right"/>
        <w:rPr>
          <w:rFonts w:ascii="Times New Roman" w:eastAsia="Times New Roman" w:hAnsi="Times New Roman" w:cs="Times New Roman"/>
          <w:b/>
          <w:sz w:val="24"/>
          <w:szCs w:val="24"/>
          <w:lang w:eastAsia="lt-LT"/>
        </w:rPr>
      </w:pPr>
    </w:p>
    <w:p w:rsidR="00F51C0C" w:rsidRDefault="00F51C0C" w:rsidP="00F51C0C">
      <w:pPr>
        <w:spacing w:after="0" w:line="240" w:lineRule="auto"/>
        <w:jc w:val="right"/>
        <w:rPr>
          <w:rFonts w:ascii="Times New Roman" w:eastAsia="Times New Roman" w:hAnsi="Times New Roman" w:cs="Times New Roman"/>
          <w:b/>
          <w:sz w:val="24"/>
          <w:szCs w:val="24"/>
          <w:lang w:eastAsia="lt-LT"/>
        </w:rPr>
      </w:pPr>
    </w:p>
    <w:p w:rsidR="006F6C4B" w:rsidRDefault="006F6C4B" w:rsidP="00F51C0C">
      <w:pPr>
        <w:spacing w:after="0" w:line="240" w:lineRule="auto"/>
        <w:jc w:val="right"/>
        <w:rPr>
          <w:rFonts w:ascii="Times New Roman" w:eastAsia="Times New Roman" w:hAnsi="Times New Roman" w:cs="Times New Roman"/>
          <w:b/>
          <w:sz w:val="24"/>
          <w:szCs w:val="24"/>
          <w:lang w:eastAsia="lt-LT"/>
        </w:rPr>
      </w:pPr>
    </w:p>
    <w:p w:rsidR="006F6C4B" w:rsidRDefault="006F6C4B" w:rsidP="00F51C0C">
      <w:pPr>
        <w:spacing w:after="0" w:line="240" w:lineRule="auto"/>
        <w:jc w:val="right"/>
        <w:rPr>
          <w:rFonts w:ascii="Times New Roman" w:eastAsia="Times New Roman" w:hAnsi="Times New Roman" w:cs="Times New Roman"/>
          <w:b/>
          <w:sz w:val="24"/>
          <w:szCs w:val="24"/>
          <w:lang w:eastAsia="lt-LT"/>
        </w:rPr>
      </w:pPr>
    </w:p>
    <w:p w:rsidR="006F6C4B" w:rsidRDefault="006F6C4B" w:rsidP="00F51C0C">
      <w:pPr>
        <w:spacing w:after="0" w:line="240" w:lineRule="auto"/>
        <w:jc w:val="right"/>
        <w:rPr>
          <w:rFonts w:ascii="Times New Roman" w:eastAsia="Times New Roman" w:hAnsi="Times New Roman" w:cs="Times New Roman"/>
          <w:b/>
          <w:sz w:val="24"/>
          <w:szCs w:val="24"/>
          <w:lang w:eastAsia="lt-LT"/>
        </w:rPr>
      </w:pPr>
    </w:p>
    <w:p w:rsidR="00866A0C" w:rsidRDefault="00866A0C" w:rsidP="00F51C0C">
      <w:pPr>
        <w:spacing w:after="0" w:line="240" w:lineRule="auto"/>
        <w:jc w:val="right"/>
        <w:rPr>
          <w:rFonts w:ascii="Times New Roman" w:eastAsia="Times New Roman" w:hAnsi="Times New Roman" w:cs="Times New Roman"/>
          <w:b/>
          <w:sz w:val="24"/>
          <w:szCs w:val="24"/>
          <w:lang w:eastAsia="lt-LT"/>
        </w:rPr>
      </w:pPr>
    </w:p>
    <w:p w:rsidR="00F51C0C" w:rsidRDefault="00F51C0C" w:rsidP="00F51C0C">
      <w:pPr>
        <w:spacing w:after="0" w:line="240" w:lineRule="auto"/>
        <w:jc w:val="right"/>
        <w:rPr>
          <w:rFonts w:ascii="Times New Roman" w:eastAsia="Times New Roman" w:hAnsi="Times New Roman" w:cs="Times New Roman"/>
          <w:b/>
          <w:sz w:val="24"/>
          <w:szCs w:val="24"/>
          <w:lang w:eastAsia="lt-LT"/>
        </w:rPr>
      </w:pPr>
    </w:p>
    <w:p w:rsidR="00F51C0C" w:rsidRDefault="00F51C0C" w:rsidP="00F51C0C">
      <w:pPr>
        <w:spacing w:after="0" w:line="240" w:lineRule="auto"/>
        <w:jc w:val="right"/>
        <w:rPr>
          <w:rFonts w:ascii="Times New Roman" w:eastAsia="Times New Roman" w:hAnsi="Times New Roman" w:cs="Times New Roman"/>
          <w:b/>
          <w:sz w:val="24"/>
          <w:szCs w:val="24"/>
          <w:lang w:eastAsia="lt-LT"/>
        </w:rPr>
      </w:pPr>
    </w:p>
    <w:p w:rsidR="00DD687C" w:rsidRPr="00DD687C" w:rsidRDefault="00F51C0C" w:rsidP="00F51C0C">
      <w:pPr>
        <w:spacing w:after="0" w:line="240" w:lineRule="auto"/>
        <w:jc w:val="right"/>
        <w:rPr>
          <w:rFonts w:ascii="Times New Roman" w:eastAsia="Times New Roman" w:hAnsi="Times New Roman" w:cs="Times New Roman"/>
          <w:b/>
          <w:sz w:val="24"/>
          <w:szCs w:val="24"/>
          <w:lang w:eastAsia="lt-LT"/>
        </w:rPr>
      </w:pPr>
      <w:r>
        <w:rPr>
          <w:rFonts w:ascii="Times New Roman" w:eastAsia="Times New Roman" w:hAnsi="Times New Roman" w:cs="Times New Roman"/>
          <w:b/>
          <w:sz w:val="24"/>
          <w:szCs w:val="24"/>
          <w:lang w:eastAsia="lt-LT"/>
        </w:rPr>
        <w:lastRenderedPageBreak/>
        <w:t xml:space="preserve">       </w:t>
      </w:r>
      <w:r w:rsidR="006F6C4B">
        <w:rPr>
          <w:rFonts w:ascii="Times New Roman" w:eastAsia="Times New Roman" w:hAnsi="Times New Roman" w:cs="Times New Roman"/>
          <w:b/>
          <w:sz w:val="24"/>
          <w:szCs w:val="24"/>
          <w:lang w:eastAsia="lt-LT"/>
        </w:rPr>
        <w:t xml:space="preserve"> </w:t>
      </w:r>
      <w:r>
        <w:rPr>
          <w:rFonts w:ascii="Times New Roman" w:eastAsia="Times New Roman" w:hAnsi="Times New Roman" w:cs="Times New Roman"/>
          <w:b/>
          <w:sz w:val="24"/>
          <w:szCs w:val="24"/>
          <w:lang w:eastAsia="lt-LT"/>
        </w:rPr>
        <w:t xml:space="preserve"> </w:t>
      </w:r>
      <w:r w:rsidR="00DD687C" w:rsidRPr="00DD687C">
        <w:rPr>
          <w:rFonts w:ascii="Times New Roman" w:eastAsia="Times New Roman" w:hAnsi="Times New Roman" w:cs="Times New Roman"/>
          <w:b/>
          <w:sz w:val="24"/>
          <w:szCs w:val="24"/>
          <w:lang w:eastAsia="lt-LT"/>
        </w:rPr>
        <w:t>3 lentelė. Jungtinių klasių komplektų</w:t>
      </w:r>
      <w:r>
        <w:rPr>
          <w:rFonts w:ascii="Times New Roman" w:eastAsia="Times New Roman" w:hAnsi="Times New Roman" w:cs="Times New Roman"/>
          <w:b/>
          <w:sz w:val="24"/>
          <w:szCs w:val="24"/>
          <w:lang w:eastAsia="lt-LT"/>
        </w:rPr>
        <w:t xml:space="preserve"> formavimas</w:t>
      </w:r>
    </w:p>
    <w:tbl>
      <w:tblPr>
        <w:tblW w:w="100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993"/>
        <w:gridCol w:w="992"/>
        <w:gridCol w:w="992"/>
        <w:gridCol w:w="992"/>
        <w:gridCol w:w="993"/>
        <w:gridCol w:w="992"/>
        <w:gridCol w:w="992"/>
        <w:gridCol w:w="992"/>
        <w:gridCol w:w="1001"/>
      </w:tblGrid>
      <w:tr w:rsidR="00DD687C" w:rsidRPr="00DD687C" w:rsidTr="006F6C4B">
        <w:trPr>
          <w:cantSplit/>
        </w:trPr>
        <w:tc>
          <w:tcPr>
            <w:tcW w:w="1129" w:type="dxa"/>
            <w:vMerge w:val="restart"/>
            <w:shd w:val="clear" w:color="auto" w:fill="D0CECE" w:themeFill="background2" w:themeFillShade="E6"/>
          </w:tcPr>
          <w:p w:rsidR="00F51C0C" w:rsidRDefault="00F51C0C" w:rsidP="00F51C0C">
            <w:pPr>
              <w:spacing w:after="0" w:line="240" w:lineRule="auto"/>
              <w:jc w:val="center"/>
              <w:rPr>
                <w:rFonts w:ascii="Times New Roman" w:eastAsia="Times New Roman" w:hAnsi="Times New Roman" w:cs="Times New Roman"/>
                <w:b/>
                <w:sz w:val="20"/>
                <w:szCs w:val="20"/>
                <w:lang w:eastAsia="lt-LT"/>
              </w:rPr>
            </w:pPr>
          </w:p>
          <w:p w:rsidR="00DD687C" w:rsidRPr="00F51C0C" w:rsidRDefault="00DD687C" w:rsidP="00F51C0C">
            <w:pPr>
              <w:spacing w:after="0" w:line="240" w:lineRule="auto"/>
              <w:jc w:val="center"/>
              <w:rPr>
                <w:rFonts w:ascii="Times New Roman" w:eastAsia="Times New Roman" w:hAnsi="Times New Roman" w:cs="Times New Roman"/>
                <w:b/>
                <w:sz w:val="20"/>
                <w:szCs w:val="20"/>
                <w:lang w:eastAsia="lt-LT"/>
              </w:rPr>
            </w:pPr>
            <w:r w:rsidRPr="00F51C0C">
              <w:rPr>
                <w:rFonts w:ascii="Times New Roman" w:eastAsia="Times New Roman" w:hAnsi="Times New Roman" w:cs="Times New Roman"/>
                <w:b/>
                <w:sz w:val="20"/>
                <w:szCs w:val="20"/>
                <w:lang w:eastAsia="lt-LT"/>
              </w:rPr>
              <w:t>Mokslo metai</w:t>
            </w:r>
          </w:p>
        </w:tc>
        <w:tc>
          <w:tcPr>
            <w:tcW w:w="2977" w:type="dxa"/>
            <w:gridSpan w:val="3"/>
            <w:shd w:val="clear" w:color="auto" w:fill="D0CECE" w:themeFill="background2" w:themeFillShade="E6"/>
          </w:tcPr>
          <w:p w:rsidR="00DD687C" w:rsidRPr="00F51C0C" w:rsidRDefault="00DD687C" w:rsidP="00F51C0C">
            <w:pPr>
              <w:spacing w:after="0" w:line="240" w:lineRule="auto"/>
              <w:jc w:val="center"/>
              <w:rPr>
                <w:rFonts w:ascii="Times New Roman" w:eastAsia="Times New Roman" w:hAnsi="Times New Roman" w:cs="Times New Roman"/>
                <w:b/>
                <w:sz w:val="20"/>
                <w:szCs w:val="20"/>
                <w:lang w:eastAsia="lt-LT"/>
              </w:rPr>
            </w:pPr>
            <w:r w:rsidRPr="00F51C0C">
              <w:rPr>
                <w:rFonts w:ascii="Times New Roman" w:eastAsia="Times New Roman" w:hAnsi="Times New Roman" w:cs="Times New Roman"/>
                <w:b/>
                <w:sz w:val="20"/>
                <w:szCs w:val="20"/>
                <w:lang w:eastAsia="lt-LT"/>
              </w:rPr>
              <w:t>1–4 klasės</w:t>
            </w:r>
          </w:p>
        </w:tc>
        <w:tc>
          <w:tcPr>
            <w:tcW w:w="2977" w:type="dxa"/>
            <w:gridSpan w:val="3"/>
            <w:shd w:val="clear" w:color="auto" w:fill="D0CECE" w:themeFill="background2" w:themeFillShade="E6"/>
          </w:tcPr>
          <w:p w:rsidR="00DD687C" w:rsidRPr="00F51C0C" w:rsidRDefault="00DD687C" w:rsidP="00F51C0C">
            <w:pPr>
              <w:spacing w:after="0" w:line="240" w:lineRule="auto"/>
              <w:jc w:val="center"/>
              <w:rPr>
                <w:rFonts w:ascii="Times New Roman" w:eastAsia="Times New Roman" w:hAnsi="Times New Roman" w:cs="Times New Roman"/>
                <w:b/>
                <w:sz w:val="20"/>
                <w:szCs w:val="20"/>
                <w:lang w:eastAsia="lt-LT"/>
              </w:rPr>
            </w:pPr>
            <w:r w:rsidRPr="00F51C0C">
              <w:rPr>
                <w:rFonts w:ascii="Times New Roman" w:eastAsia="Times New Roman" w:hAnsi="Times New Roman" w:cs="Times New Roman"/>
                <w:b/>
                <w:sz w:val="20"/>
                <w:szCs w:val="20"/>
                <w:lang w:eastAsia="lt-LT"/>
              </w:rPr>
              <w:t>5–8 klasės</w:t>
            </w:r>
          </w:p>
        </w:tc>
        <w:tc>
          <w:tcPr>
            <w:tcW w:w="2985" w:type="dxa"/>
            <w:gridSpan w:val="3"/>
            <w:shd w:val="clear" w:color="auto" w:fill="D0CECE" w:themeFill="background2" w:themeFillShade="E6"/>
          </w:tcPr>
          <w:p w:rsidR="00DD687C" w:rsidRPr="00F51C0C" w:rsidRDefault="00DD687C" w:rsidP="00F51C0C">
            <w:pPr>
              <w:spacing w:after="0" w:line="240" w:lineRule="auto"/>
              <w:jc w:val="center"/>
              <w:rPr>
                <w:rFonts w:ascii="Times New Roman" w:eastAsia="Times New Roman" w:hAnsi="Times New Roman" w:cs="Times New Roman"/>
                <w:b/>
                <w:sz w:val="20"/>
                <w:szCs w:val="20"/>
                <w:lang w:eastAsia="lt-LT"/>
              </w:rPr>
            </w:pPr>
            <w:r w:rsidRPr="00F51C0C">
              <w:rPr>
                <w:rFonts w:ascii="Times New Roman" w:eastAsia="Times New Roman" w:hAnsi="Times New Roman" w:cs="Times New Roman"/>
                <w:b/>
                <w:sz w:val="20"/>
                <w:szCs w:val="20"/>
                <w:lang w:eastAsia="lt-LT"/>
              </w:rPr>
              <w:t>Iš viso</w:t>
            </w:r>
          </w:p>
        </w:tc>
      </w:tr>
      <w:tr w:rsidR="00DD687C" w:rsidRPr="00DD687C" w:rsidTr="00F51C0C">
        <w:trPr>
          <w:cantSplit/>
        </w:trPr>
        <w:tc>
          <w:tcPr>
            <w:tcW w:w="1129" w:type="dxa"/>
            <w:vMerge/>
          </w:tcPr>
          <w:p w:rsidR="00DD687C" w:rsidRPr="00F51C0C" w:rsidRDefault="00DD687C" w:rsidP="00DD687C">
            <w:pPr>
              <w:spacing w:after="0" w:line="240" w:lineRule="auto"/>
              <w:rPr>
                <w:rFonts w:ascii="Times New Roman" w:eastAsia="Times New Roman" w:hAnsi="Times New Roman" w:cs="Times New Roman"/>
                <w:sz w:val="20"/>
                <w:szCs w:val="20"/>
                <w:lang w:eastAsia="lt-LT"/>
              </w:rPr>
            </w:pPr>
          </w:p>
        </w:tc>
        <w:tc>
          <w:tcPr>
            <w:tcW w:w="993" w:type="dxa"/>
          </w:tcPr>
          <w:p w:rsidR="00DD687C" w:rsidRPr="00F51C0C" w:rsidRDefault="00DD687C" w:rsidP="00F51C0C">
            <w:pPr>
              <w:spacing w:after="0" w:line="240" w:lineRule="auto"/>
              <w:jc w:val="center"/>
              <w:rPr>
                <w:rFonts w:ascii="Times New Roman" w:eastAsia="Times New Roman" w:hAnsi="Times New Roman" w:cs="Times New Roman"/>
                <w:sz w:val="20"/>
                <w:szCs w:val="20"/>
                <w:lang w:eastAsia="lt-LT"/>
              </w:rPr>
            </w:pPr>
            <w:r w:rsidRPr="00F51C0C">
              <w:rPr>
                <w:rFonts w:ascii="Times New Roman" w:eastAsia="Times New Roman" w:hAnsi="Times New Roman" w:cs="Times New Roman"/>
                <w:sz w:val="20"/>
                <w:szCs w:val="20"/>
                <w:lang w:eastAsia="lt-LT"/>
              </w:rPr>
              <w:t>JKK skaičius</w:t>
            </w:r>
          </w:p>
        </w:tc>
        <w:tc>
          <w:tcPr>
            <w:tcW w:w="992" w:type="dxa"/>
          </w:tcPr>
          <w:p w:rsidR="00DD687C" w:rsidRPr="00F51C0C" w:rsidRDefault="00DD687C" w:rsidP="00F51C0C">
            <w:pPr>
              <w:spacing w:after="0" w:line="240" w:lineRule="auto"/>
              <w:jc w:val="center"/>
              <w:rPr>
                <w:rFonts w:ascii="Times New Roman" w:eastAsia="Times New Roman" w:hAnsi="Times New Roman" w:cs="Times New Roman"/>
                <w:sz w:val="20"/>
                <w:szCs w:val="20"/>
                <w:lang w:eastAsia="lt-LT"/>
              </w:rPr>
            </w:pPr>
            <w:r w:rsidRPr="00F51C0C">
              <w:rPr>
                <w:rFonts w:ascii="Times New Roman" w:eastAsia="Times New Roman" w:hAnsi="Times New Roman" w:cs="Times New Roman"/>
                <w:sz w:val="20"/>
                <w:szCs w:val="20"/>
                <w:lang w:eastAsia="lt-LT"/>
              </w:rPr>
              <w:t>Sujungtų klasių</w:t>
            </w:r>
          </w:p>
          <w:p w:rsidR="00DD687C" w:rsidRPr="00F51C0C" w:rsidRDefault="00DD687C" w:rsidP="00F51C0C">
            <w:pPr>
              <w:spacing w:after="0" w:line="240" w:lineRule="auto"/>
              <w:jc w:val="center"/>
              <w:rPr>
                <w:rFonts w:ascii="Times New Roman" w:eastAsia="Times New Roman" w:hAnsi="Times New Roman" w:cs="Times New Roman"/>
                <w:sz w:val="20"/>
                <w:szCs w:val="20"/>
                <w:lang w:eastAsia="lt-LT"/>
              </w:rPr>
            </w:pPr>
            <w:r w:rsidRPr="00F51C0C">
              <w:rPr>
                <w:rFonts w:ascii="Times New Roman" w:eastAsia="Times New Roman" w:hAnsi="Times New Roman" w:cs="Times New Roman"/>
                <w:sz w:val="20"/>
                <w:szCs w:val="20"/>
                <w:lang w:eastAsia="lt-LT"/>
              </w:rPr>
              <w:t>skaičius</w:t>
            </w:r>
          </w:p>
        </w:tc>
        <w:tc>
          <w:tcPr>
            <w:tcW w:w="992" w:type="dxa"/>
          </w:tcPr>
          <w:p w:rsidR="00DD687C" w:rsidRPr="00F51C0C" w:rsidRDefault="00DD687C" w:rsidP="00F51C0C">
            <w:pPr>
              <w:spacing w:after="0" w:line="240" w:lineRule="auto"/>
              <w:jc w:val="center"/>
              <w:rPr>
                <w:rFonts w:ascii="Times New Roman" w:eastAsia="Times New Roman" w:hAnsi="Times New Roman" w:cs="Times New Roman"/>
                <w:sz w:val="20"/>
                <w:szCs w:val="20"/>
                <w:lang w:eastAsia="lt-LT"/>
              </w:rPr>
            </w:pPr>
            <w:r w:rsidRPr="00F51C0C">
              <w:rPr>
                <w:rFonts w:ascii="Times New Roman" w:eastAsia="Times New Roman" w:hAnsi="Times New Roman" w:cs="Times New Roman"/>
                <w:sz w:val="20"/>
                <w:szCs w:val="20"/>
                <w:lang w:eastAsia="lt-LT"/>
              </w:rPr>
              <w:t>Mokinių skaičius</w:t>
            </w:r>
          </w:p>
          <w:p w:rsidR="00DD687C" w:rsidRPr="00F51C0C" w:rsidRDefault="00DD687C" w:rsidP="00F51C0C">
            <w:pPr>
              <w:spacing w:after="0" w:line="240" w:lineRule="auto"/>
              <w:jc w:val="center"/>
              <w:rPr>
                <w:rFonts w:ascii="Times New Roman" w:eastAsia="Times New Roman" w:hAnsi="Times New Roman" w:cs="Times New Roman"/>
                <w:sz w:val="20"/>
                <w:szCs w:val="20"/>
                <w:lang w:eastAsia="lt-LT"/>
              </w:rPr>
            </w:pPr>
            <w:r w:rsidRPr="00F51C0C">
              <w:rPr>
                <w:rFonts w:ascii="Times New Roman" w:eastAsia="Times New Roman" w:hAnsi="Times New Roman" w:cs="Times New Roman"/>
                <w:sz w:val="20"/>
                <w:szCs w:val="20"/>
                <w:lang w:eastAsia="lt-LT"/>
              </w:rPr>
              <w:t>jungt. kl.</w:t>
            </w:r>
          </w:p>
        </w:tc>
        <w:tc>
          <w:tcPr>
            <w:tcW w:w="992" w:type="dxa"/>
          </w:tcPr>
          <w:p w:rsidR="00DD687C" w:rsidRPr="00F51C0C" w:rsidRDefault="00DD687C" w:rsidP="00F51C0C">
            <w:pPr>
              <w:spacing w:after="0" w:line="240" w:lineRule="auto"/>
              <w:jc w:val="center"/>
              <w:rPr>
                <w:rFonts w:ascii="Times New Roman" w:eastAsia="Times New Roman" w:hAnsi="Times New Roman" w:cs="Times New Roman"/>
                <w:sz w:val="20"/>
                <w:szCs w:val="20"/>
                <w:lang w:eastAsia="lt-LT"/>
              </w:rPr>
            </w:pPr>
            <w:r w:rsidRPr="00F51C0C">
              <w:rPr>
                <w:rFonts w:ascii="Times New Roman" w:eastAsia="Times New Roman" w:hAnsi="Times New Roman" w:cs="Times New Roman"/>
                <w:sz w:val="20"/>
                <w:szCs w:val="20"/>
                <w:lang w:eastAsia="lt-LT"/>
              </w:rPr>
              <w:t>JKK skaičius</w:t>
            </w:r>
          </w:p>
        </w:tc>
        <w:tc>
          <w:tcPr>
            <w:tcW w:w="993" w:type="dxa"/>
          </w:tcPr>
          <w:p w:rsidR="00DD687C" w:rsidRPr="00F51C0C" w:rsidRDefault="00DD687C" w:rsidP="00F51C0C">
            <w:pPr>
              <w:spacing w:after="0" w:line="240" w:lineRule="auto"/>
              <w:jc w:val="center"/>
              <w:rPr>
                <w:rFonts w:ascii="Times New Roman" w:eastAsia="Times New Roman" w:hAnsi="Times New Roman" w:cs="Times New Roman"/>
                <w:sz w:val="20"/>
                <w:szCs w:val="20"/>
                <w:lang w:eastAsia="lt-LT"/>
              </w:rPr>
            </w:pPr>
            <w:r w:rsidRPr="00F51C0C">
              <w:rPr>
                <w:rFonts w:ascii="Times New Roman" w:eastAsia="Times New Roman" w:hAnsi="Times New Roman" w:cs="Times New Roman"/>
                <w:sz w:val="20"/>
                <w:szCs w:val="20"/>
                <w:lang w:eastAsia="lt-LT"/>
              </w:rPr>
              <w:t>Sujungtų klasių skaičius</w:t>
            </w:r>
          </w:p>
        </w:tc>
        <w:tc>
          <w:tcPr>
            <w:tcW w:w="992" w:type="dxa"/>
          </w:tcPr>
          <w:p w:rsidR="00DD687C" w:rsidRPr="00F51C0C" w:rsidRDefault="00DD687C" w:rsidP="00F51C0C">
            <w:pPr>
              <w:spacing w:after="0" w:line="240" w:lineRule="auto"/>
              <w:jc w:val="center"/>
              <w:rPr>
                <w:rFonts w:ascii="Times New Roman" w:eastAsia="Times New Roman" w:hAnsi="Times New Roman" w:cs="Times New Roman"/>
                <w:sz w:val="20"/>
                <w:szCs w:val="20"/>
                <w:lang w:eastAsia="lt-LT"/>
              </w:rPr>
            </w:pPr>
            <w:r w:rsidRPr="00F51C0C">
              <w:rPr>
                <w:rFonts w:ascii="Times New Roman" w:eastAsia="Times New Roman" w:hAnsi="Times New Roman" w:cs="Times New Roman"/>
                <w:sz w:val="20"/>
                <w:szCs w:val="20"/>
                <w:lang w:eastAsia="lt-LT"/>
              </w:rPr>
              <w:t>Mokinių skaičius</w:t>
            </w:r>
          </w:p>
          <w:p w:rsidR="00DD687C" w:rsidRPr="00F51C0C" w:rsidRDefault="00DD687C" w:rsidP="00F51C0C">
            <w:pPr>
              <w:spacing w:after="0" w:line="240" w:lineRule="auto"/>
              <w:jc w:val="center"/>
              <w:rPr>
                <w:rFonts w:ascii="Times New Roman" w:eastAsia="Times New Roman" w:hAnsi="Times New Roman" w:cs="Times New Roman"/>
                <w:sz w:val="20"/>
                <w:szCs w:val="20"/>
                <w:lang w:eastAsia="lt-LT"/>
              </w:rPr>
            </w:pPr>
            <w:r w:rsidRPr="00F51C0C">
              <w:rPr>
                <w:rFonts w:ascii="Times New Roman" w:eastAsia="Times New Roman" w:hAnsi="Times New Roman" w:cs="Times New Roman"/>
                <w:sz w:val="20"/>
                <w:szCs w:val="20"/>
                <w:lang w:eastAsia="lt-LT"/>
              </w:rPr>
              <w:t>jungt. kl.</w:t>
            </w:r>
          </w:p>
        </w:tc>
        <w:tc>
          <w:tcPr>
            <w:tcW w:w="992" w:type="dxa"/>
          </w:tcPr>
          <w:p w:rsidR="00DD687C" w:rsidRPr="00F51C0C" w:rsidRDefault="00DD687C" w:rsidP="00F51C0C">
            <w:pPr>
              <w:spacing w:after="0" w:line="240" w:lineRule="auto"/>
              <w:jc w:val="center"/>
              <w:rPr>
                <w:rFonts w:ascii="Times New Roman" w:eastAsia="Times New Roman" w:hAnsi="Times New Roman" w:cs="Times New Roman"/>
                <w:sz w:val="20"/>
                <w:szCs w:val="20"/>
                <w:lang w:eastAsia="lt-LT"/>
              </w:rPr>
            </w:pPr>
            <w:r w:rsidRPr="00F51C0C">
              <w:rPr>
                <w:rFonts w:ascii="Times New Roman" w:eastAsia="Times New Roman" w:hAnsi="Times New Roman" w:cs="Times New Roman"/>
                <w:sz w:val="20"/>
                <w:szCs w:val="20"/>
                <w:lang w:eastAsia="lt-LT"/>
              </w:rPr>
              <w:t>JKK skaičius</w:t>
            </w:r>
          </w:p>
        </w:tc>
        <w:tc>
          <w:tcPr>
            <w:tcW w:w="992" w:type="dxa"/>
          </w:tcPr>
          <w:p w:rsidR="00F51C0C" w:rsidRPr="00F51C0C" w:rsidRDefault="00DD687C" w:rsidP="00F51C0C">
            <w:pPr>
              <w:spacing w:after="0" w:line="240" w:lineRule="auto"/>
              <w:jc w:val="center"/>
              <w:rPr>
                <w:rFonts w:ascii="Times New Roman" w:eastAsia="Times New Roman" w:hAnsi="Times New Roman" w:cs="Times New Roman"/>
                <w:sz w:val="20"/>
                <w:szCs w:val="20"/>
                <w:lang w:eastAsia="lt-LT"/>
              </w:rPr>
            </w:pPr>
            <w:r w:rsidRPr="00F51C0C">
              <w:rPr>
                <w:rFonts w:ascii="Times New Roman" w:eastAsia="Times New Roman" w:hAnsi="Times New Roman" w:cs="Times New Roman"/>
                <w:sz w:val="20"/>
                <w:szCs w:val="20"/>
                <w:lang w:eastAsia="lt-LT"/>
              </w:rPr>
              <w:t>Sujungtų</w:t>
            </w:r>
          </w:p>
          <w:p w:rsidR="00DD687C" w:rsidRPr="00F51C0C" w:rsidRDefault="00DD687C" w:rsidP="00F51C0C">
            <w:pPr>
              <w:spacing w:after="0" w:line="240" w:lineRule="auto"/>
              <w:jc w:val="center"/>
              <w:rPr>
                <w:rFonts w:ascii="Times New Roman" w:eastAsia="Times New Roman" w:hAnsi="Times New Roman" w:cs="Times New Roman"/>
                <w:sz w:val="20"/>
                <w:szCs w:val="20"/>
                <w:lang w:eastAsia="lt-LT"/>
              </w:rPr>
            </w:pPr>
            <w:r w:rsidRPr="00F51C0C">
              <w:rPr>
                <w:rFonts w:ascii="Times New Roman" w:eastAsia="Times New Roman" w:hAnsi="Times New Roman" w:cs="Times New Roman"/>
                <w:sz w:val="20"/>
                <w:szCs w:val="20"/>
                <w:lang w:eastAsia="lt-LT"/>
              </w:rPr>
              <w:t>kl. sk.</w:t>
            </w:r>
          </w:p>
        </w:tc>
        <w:tc>
          <w:tcPr>
            <w:tcW w:w="1001" w:type="dxa"/>
          </w:tcPr>
          <w:p w:rsidR="00DD687C" w:rsidRPr="00F51C0C" w:rsidRDefault="00DD687C" w:rsidP="00F51C0C">
            <w:pPr>
              <w:spacing w:after="0" w:line="240" w:lineRule="auto"/>
              <w:jc w:val="center"/>
              <w:rPr>
                <w:rFonts w:ascii="Times New Roman" w:eastAsia="Times New Roman" w:hAnsi="Times New Roman" w:cs="Times New Roman"/>
                <w:sz w:val="20"/>
                <w:szCs w:val="20"/>
                <w:lang w:eastAsia="lt-LT"/>
              </w:rPr>
            </w:pPr>
            <w:r w:rsidRPr="00F51C0C">
              <w:rPr>
                <w:rFonts w:ascii="Times New Roman" w:eastAsia="Times New Roman" w:hAnsi="Times New Roman" w:cs="Times New Roman"/>
                <w:sz w:val="20"/>
                <w:szCs w:val="20"/>
                <w:lang w:eastAsia="lt-LT"/>
              </w:rPr>
              <w:t>Mokinių skaičius</w:t>
            </w:r>
          </w:p>
          <w:p w:rsidR="00DD687C" w:rsidRPr="00F51C0C" w:rsidRDefault="00DD687C" w:rsidP="00F51C0C">
            <w:pPr>
              <w:spacing w:after="0" w:line="240" w:lineRule="auto"/>
              <w:jc w:val="center"/>
              <w:rPr>
                <w:rFonts w:ascii="Times New Roman" w:eastAsia="Times New Roman" w:hAnsi="Times New Roman" w:cs="Times New Roman"/>
                <w:sz w:val="20"/>
                <w:szCs w:val="20"/>
                <w:lang w:eastAsia="lt-LT"/>
              </w:rPr>
            </w:pPr>
            <w:r w:rsidRPr="00F51C0C">
              <w:rPr>
                <w:rFonts w:ascii="Times New Roman" w:eastAsia="Times New Roman" w:hAnsi="Times New Roman" w:cs="Times New Roman"/>
                <w:sz w:val="20"/>
                <w:szCs w:val="20"/>
                <w:lang w:eastAsia="lt-LT"/>
              </w:rPr>
              <w:t>jungt. kl.</w:t>
            </w:r>
          </w:p>
        </w:tc>
      </w:tr>
      <w:tr w:rsidR="00DD687C" w:rsidRPr="00DD687C" w:rsidTr="00F51C0C">
        <w:tc>
          <w:tcPr>
            <w:tcW w:w="1129" w:type="dxa"/>
            <w:shd w:val="clear" w:color="auto" w:fill="auto"/>
          </w:tcPr>
          <w:p w:rsidR="00DD687C" w:rsidRPr="00F51C0C" w:rsidRDefault="00DD687C" w:rsidP="00DD687C">
            <w:pPr>
              <w:spacing w:after="0" w:line="240" w:lineRule="auto"/>
              <w:rPr>
                <w:rFonts w:ascii="Times New Roman" w:eastAsia="Times New Roman" w:hAnsi="Times New Roman" w:cs="Times New Roman"/>
                <w:sz w:val="20"/>
                <w:szCs w:val="20"/>
                <w:lang w:eastAsia="lt-LT"/>
              </w:rPr>
            </w:pPr>
            <w:r w:rsidRPr="00F51C0C">
              <w:rPr>
                <w:rFonts w:ascii="Times New Roman" w:eastAsia="Times New Roman" w:hAnsi="Times New Roman" w:cs="Times New Roman"/>
                <w:sz w:val="20"/>
                <w:szCs w:val="20"/>
                <w:lang w:eastAsia="lt-LT"/>
              </w:rPr>
              <w:t>2019–2020</w:t>
            </w:r>
          </w:p>
        </w:tc>
        <w:tc>
          <w:tcPr>
            <w:tcW w:w="993" w:type="dxa"/>
            <w:shd w:val="clear" w:color="auto" w:fill="auto"/>
          </w:tcPr>
          <w:p w:rsidR="00DD687C" w:rsidRPr="00F51C0C" w:rsidRDefault="00DD687C" w:rsidP="00F51C0C">
            <w:pPr>
              <w:spacing w:after="0" w:line="240" w:lineRule="auto"/>
              <w:jc w:val="center"/>
              <w:rPr>
                <w:rFonts w:ascii="Times New Roman" w:eastAsia="Times New Roman" w:hAnsi="Times New Roman" w:cs="Times New Roman"/>
                <w:sz w:val="20"/>
                <w:szCs w:val="20"/>
                <w:lang w:eastAsia="lt-LT"/>
              </w:rPr>
            </w:pPr>
            <w:r w:rsidRPr="00F51C0C">
              <w:rPr>
                <w:rFonts w:ascii="Times New Roman" w:eastAsia="Times New Roman" w:hAnsi="Times New Roman" w:cs="Times New Roman"/>
                <w:sz w:val="20"/>
                <w:szCs w:val="20"/>
                <w:lang w:eastAsia="lt-LT"/>
              </w:rPr>
              <w:t>4</w:t>
            </w:r>
          </w:p>
        </w:tc>
        <w:tc>
          <w:tcPr>
            <w:tcW w:w="992" w:type="dxa"/>
            <w:shd w:val="clear" w:color="auto" w:fill="auto"/>
          </w:tcPr>
          <w:p w:rsidR="00DD687C" w:rsidRPr="00F51C0C" w:rsidRDefault="00DD687C" w:rsidP="00F51C0C">
            <w:pPr>
              <w:spacing w:after="0" w:line="240" w:lineRule="auto"/>
              <w:jc w:val="center"/>
              <w:rPr>
                <w:rFonts w:ascii="Times New Roman" w:eastAsia="Times New Roman" w:hAnsi="Times New Roman" w:cs="Times New Roman"/>
                <w:sz w:val="20"/>
                <w:szCs w:val="20"/>
                <w:lang w:eastAsia="lt-LT"/>
              </w:rPr>
            </w:pPr>
            <w:r w:rsidRPr="00F51C0C">
              <w:rPr>
                <w:rFonts w:ascii="Times New Roman" w:eastAsia="Times New Roman" w:hAnsi="Times New Roman" w:cs="Times New Roman"/>
                <w:sz w:val="20"/>
                <w:szCs w:val="20"/>
                <w:lang w:eastAsia="lt-LT"/>
              </w:rPr>
              <w:t>8</w:t>
            </w:r>
          </w:p>
        </w:tc>
        <w:tc>
          <w:tcPr>
            <w:tcW w:w="992" w:type="dxa"/>
            <w:shd w:val="clear" w:color="auto" w:fill="auto"/>
          </w:tcPr>
          <w:p w:rsidR="00DD687C" w:rsidRPr="00F51C0C" w:rsidRDefault="00DD687C" w:rsidP="00F51C0C">
            <w:pPr>
              <w:spacing w:after="0" w:line="240" w:lineRule="auto"/>
              <w:jc w:val="center"/>
              <w:rPr>
                <w:rFonts w:ascii="Times New Roman" w:eastAsia="Times New Roman" w:hAnsi="Times New Roman" w:cs="Times New Roman"/>
                <w:sz w:val="20"/>
                <w:szCs w:val="20"/>
                <w:lang w:eastAsia="lt-LT"/>
              </w:rPr>
            </w:pPr>
            <w:r w:rsidRPr="00F51C0C">
              <w:rPr>
                <w:rFonts w:ascii="Times New Roman" w:eastAsia="Times New Roman" w:hAnsi="Times New Roman" w:cs="Times New Roman"/>
                <w:sz w:val="20"/>
                <w:szCs w:val="20"/>
                <w:lang w:eastAsia="lt-LT"/>
              </w:rPr>
              <w:t>26</w:t>
            </w:r>
          </w:p>
        </w:tc>
        <w:tc>
          <w:tcPr>
            <w:tcW w:w="992" w:type="dxa"/>
            <w:shd w:val="clear" w:color="auto" w:fill="auto"/>
          </w:tcPr>
          <w:p w:rsidR="00DD687C" w:rsidRPr="00F51C0C" w:rsidRDefault="00DD687C" w:rsidP="00F51C0C">
            <w:pPr>
              <w:spacing w:after="0" w:line="240" w:lineRule="auto"/>
              <w:jc w:val="center"/>
              <w:rPr>
                <w:rFonts w:ascii="Times New Roman" w:eastAsia="Times New Roman" w:hAnsi="Times New Roman" w:cs="Times New Roman"/>
                <w:sz w:val="20"/>
                <w:szCs w:val="20"/>
                <w:lang w:eastAsia="lt-LT"/>
              </w:rPr>
            </w:pPr>
            <w:r w:rsidRPr="00F51C0C">
              <w:rPr>
                <w:rFonts w:ascii="Times New Roman" w:eastAsia="Times New Roman" w:hAnsi="Times New Roman" w:cs="Times New Roman"/>
                <w:sz w:val="20"/>
                <w:szCs w:val="20"/>
                <w:lang w:eastAsia="lt-LT"/>
              </w:rPr>
              <w:t>3</w:t>
            </w:r>
          </w:p>
        </w:tc>
        <w:tc>
          <w:tcPr>
            <w:tcW w:w="993" w:type="dxa"/>
            <w:shd w:val="clear" w:color="auto" w:fill="auto"/>
          </w:tcPr>
          <w:p w:rsidR="00DD687C" w:rsidRPr="00F51C0C" w:rsidRDefault="00DD687C" w:rsidP="00F51C0C">
            <w:pPr>
              <w:spacing w:after="0" w:line="240" w:lineRule="auto"/>
              <w:jc w:val="center"/>
              <w:rPr>
                <w:rFonts w:ascii="Times New Roman" w:eastAsia="Times New Roman" w:hAnsi="Times New Roman" w:cs="Times New Roman"/>
                <w:sz w:val="20"/>
                <w:szCs w:val="20"/>
                <w:lang w:eastAsia="lt-LT"/>
              </w:rPr>
            </w:pPr>
            <w:r w:rsidRPr="00F51C0C">
              <w:rPr>
                <w:rFonts w:ascii="Times New Roman" w:eastAsia="Times New Roman" w:hAnsi="Times New Roman" w:cs="Times New Roman"/>
                <w:sz w:val="20"/>
                <w:szCs w:val="20"/>
                <w:lang w:eastAsia="lt-LT"/>
              </w:rPr>
              <w:t>6</w:t>
            </w:r>
          </w:p>
        </w:tc>
        <w:tc>
          <w:tcPr>
            <w:tcW w:w="992" w:type="dxa"/>
            <w:shd w:val="clear" w:color="auto" w:fill="auto"/>
          </w:tcPr>
          <w:p w:rsidR="00DD687C" w:rsidRPr="00F51C0C" w:rsidRDefault="00DD687C" w:rsidP="00F51C0C">
            <w:pPr>
              <w:spacing w:after="0" w:line="240" w:lineRule="auto"/>
              <w:jc w:val="center"/>
              <w:rPr>
                <w:rFonts w:ascii="Times New Roman" w:eastAsia="Times New Roman" w:hAnsi="Times New Roman" w:cs="Times New Roman"/>
                <w:sz w:val="20"/>
                <w:szCs w:val="20"/>
                <w:lang w:eastAsia="lt-LT"/>
              </w:rPr>
            </w:pPr>
            <w:r w:rsidRPr="00F51C0C">
              <w:rPr>
                <w:rFonts w:ascii="Times New Roman" w:eastAsia="Times New Roman" w:hAnsi="Times New Roman" w:cs="Times New Roman"/>
                <w:sz w:val="20"/>
                <w:szCs w:val="20"/>
                <w:lang w:eastAsia="lt-LT"/>
              </w:rPr>
              <w:t>31</w:t>
            </w:r>
          </w:p>
        </w:tc>
        <w:tc>
          <w:tcPr>
            <w:tcW w:w="992" w:type="dxa"/>
            <w:shd w:val="clear" w:color="auto" w:fill="auto"/>
          </w:tcPr>
          <w:p w:rsidR="00DD687C" w:rsidRPr="00F51C0C" w:rsidRDefault="00DD687C" w:rsidP="00F51C0C">
            <w:pPr>
              <w:spacing w:after="0" w:line="240" w:lineRule="auto"/>
              <w:jc w:val="center"/>
              <w:rPr>
                <w:rFonts w:ascii="Times New Roman" w:eastAsia="Times New Roman" w:hAnsi="Times New Roman" w:cs="Times New Roman"/>
                <w:sz w:val="20"/>
                <w:szCs w:val="20"/>
                <w:lang w:eastAsia="lt-LT"/>
              </w:rPr>
            </w:pPr>
            <w:r w:rsidRPr="00F51C0C">
              <w:rPr>
                <w:rFonts w:ascii="Times New Roman" w:eastAsia="Times New Roman" w:hAnsi="Times New Roman" w:cs="Times New Roman"/>
                <w:sz w:val="20"/>
                <w:szCs w:val="20"/>
                <w:lang w:eastAsia="lt-LT"/>
              </w:rPr>
              <w:t>7</w:t>
            </w:r>
          </w:p>
        </w:tc>
        <w:tc>
          <w:tcPr>
            <w:tcW w:w="992" w:type="dxa"/>
            <w:shd w:val="clear" w:color="auto" w:fill="auto"/>
          </w:tcPr>
          <w:p w:rsidR="00DD687C" w:rsidRPr="00F51C0C" w:rsidRDefault="00DD687C" w:rsidP="00F51C0C">
            <w:pPr>
              <w:spacing w:after="0" w:line="240" w:lineRule="auto"/>
              <w:jc w:val="center"/>
              <w:rPr>
                <w:rFonts w:ascii="Times New Roman" w:eastAsia="Times New Roman" w:hAnsi="Times New Roman" w:cs="Times New Roman"/>
                <w:sz w:val="20"/>
                <w:szCs w:val="20"/>
                <w:lang w:eastAsia="lt-LT"/>
              </w:rPr>
            </w:pPr>
            <w:r w:rsidRPr="00F51C0C">
              <w:rPr>
                <w:rFonts w:ascii="Times New Roman" w:eastAsia="Times New Roman" w:hAnsi="Times New Roman" w:cs="Times New Roman"/>
                <w:sz w:val="20"/>
                <w:szCs w:val="20"/>
                <w:lang w:eastAsia="lt-LT"/>
              </w:rPr>
              <w:t>14</w:t>
            </w:r>
          </w:p>
        </w:tc>
        <w:tc>
          <w:tcPr>
            <w:tcW w:w="1001" w:type="dxa"/>
            <w:shd w:val="clear" w:color="auto" w:fill="auto"/>
          </w:tcPr>
          <w:p w:rsidR="00DD687C" w:rsidRPr="00F51C0C" w:rsidRDefault="00DD687C" w:rsidP="00F51C0C">
            <w:pPr>
              <w:spacing w:after="0" w:line="240" w:lineRule="auto"/>
              <w:jc w:val="center"/>
              <w:rPr>
                <w:rFonts w:ascii="Times New Roman" w:eastAsia="Times New Roman" w:hAnsi="Times New Roman" w:cs="Times New Roman"/>
                <w:sz w:val="20"/>
                <w:szCs w:val="20"/>
                <w:lang w:eastAsia="lt-LT"/>
              </w:rPr>
            </w:pPr>
            <w:r w:rsidRPr="00F51C0C">
              <w:rPr>
                <w:rFonts w:ascii="Times New Roman" w:eastAsia="Times New Roman" w:hAnsi="Times New Roman" w:cs="Times New Roman"/>
                <w:sz w:val="20"/>
                <w:szCs w:val="20"/>
                <w:lang w:eastAsia="lt-LT"/>
              </w:rPr>
              <w:t>57</w:t>
            </w:r>
          </w:p>
        </w:tc>
      </w:tr>
      <w:tr w:rsidR="00DD687C" w:rsidRPr="00DD687C" w:rsidTr="00F51C0C">
        <w:tc>
          <w:tcPr>
            <w:tcW w:w="1129" w:type="dxa"/>
            <w:shd w:val="clear" w:color="auto" w:fill="auto"/>
          </w:tcPr>
          <w:p w:rsidR="00DD687C" w:rsidRPr="00F51C0C" w:rsidRDefault="00DD687C" w:rsidP="00DD687C">
            <w:pPr>
              <w:spacing w:after="0" w:line="240" w:lineRule="auto"/>
              <w:rPr>
                <w:rFonts w:ascii="Times New Roman" w:eastAsia="Times New Roman" w:hAnsi="Times New Roman" w:cs="Times New Roman"/>
                <w:sz w:val="20"/>
                <w:szCs w:val="20"/>
                <w:lang w:eastAsia="lt-LT"/>
              </w:rPr>
            </w:pPr>
            <w:r w:rsidRPr="00F51C0C">
              <w:rPr>
                <w:rFonts w:ascii="Times New Roman" w:eastAsia="Times New Roman" w:hAnsi="Times New Roman" w:cs="Times New Roman"/>
                <w:sz w:val="20"/>
                <w:szCs w:val="20"/>
                <w:lang w:eastAsia="lt-LT"/>
              </w:rPr>
              <w:t>2020–2021</w:t>
            </w:r>
          </w:p>
        </w:tc>
        <w:tc>
          <w:tcPr>
            <w:tcW w:w="993" w:type="dxa"/>
            <w:shd w:val="clear" w:color="auto" w:fill="auto"/>
          </w:tcPr>
          <w:p w:rsidR="00DD687C" w:rsidRPr="00F51C0C" w:rsidRDefault="00DD687C" w:rsidP="00F51C0C">
            <w:pPr>
              <w:spacing w:after="0" w:line="240" w:lineRule="auto"/>
              <w:jc w:val="center"/>
              <w:rPr>
                <w:rFonts w:ascii="Times New Roman" w:eastAsia="Times New Roman" w:hAnsi="Times New Roman" w:cs="Times New Roman"/>
                <w:sz w:val="20"/>
                <w:szCs w:val="20"/>
                <w:lang w:eastAsia="lt-LT"/>
              </w:rPr>
            </w:pPr>
            <w:r w:rsidRPr="00F51C0C">
              <w:rPr>
                <w:rFonts w:ascii="Times New Roman" w:eastAsia="Times New Roman" w:hAnsi="Times New Roman" w:cs="Times New Roman"/>
                <w:sz w:val="20"/>
                <w:szCs w:val="20"/>
                <w:lang w:eastAsia="lt-LT"/>
              </w:rPr>
              <w:t>3</w:t>
            </w:r>
          </w:p>
        </w:tc>
        <w:tc>
          <w:tcPr>
            <w:tcW w:w="992" w:type="dxa"/>
            <w:shd w:val="clear" w:color="auto" w:fill="auto"/>
          </w:tcPr>
          <w:p w:rsidR="00DD687C" w:rsidRPr="00F51C0C" w:rsidRDefault="00DD687C" w:rsidP="00F51C0C">
            <w:pPr>
              <w:spacing w:after="0" w:line="240" w:lineRule="auto"/>
              <w:jc w:val="center"/>
              <w:rPr>
                <w:rFonts w:ascii="Times New Roman" w:eastAsia="Times New Roman" w:hAnsi="Times New Roman" w:cs="Times New Roman"/>
                <w:sz w:val="20"/>
                <w:szCs w:val="20"/>
                <w:lang w:eastAsia="lt-LT"/>
              </w:rPr>
            </w:pPr>
            <w:r w:rsidRPr="00F51C0C">
              <w:rPr>
                <w:rFonts w:ascii="Times New Roman" w:eastAsia="Times New Roman" w:hAnsi="Times New Roman" w:cs="Times New Roman"/>
                <w:sz w:val="20"/>
                <w:szCs w:val="20"/>
                <w:lang w:eastAsia="lt-LT"/>
              </w:rPr>
              <w:t>8</w:t>
            </w:r>
          </w:p>
        </w:tc>
        <w:tc>
          <w:tcPr>
            <w:tcW w:w="992" w:type="dxa"/>
            <w:shd w:val="clear" w:color="auto" w:fill="auto"/>
          </w:tcPr>
          <w:p w:rsidR="00DD687C" w:rsidRPr="00F51C0C" w:rsidRDefault="00DD687C" w:rsidP="00F51C0C">
            <w:pPr>
              <w:spacing w:after="0" w:line="240" w:lineRule="auto"/>
              <w:jc w:val="center"/>
              <w:rPr>
                <w:rFonts w:ascii="Times New Roman" w:eastAsia="Times New Roman" w:hAnsi="Times New Roman" w:cs="Times New Roman"/>
                <w:sz w:val="20"/>
                <w:szCs w:val="20"/>
                <w:lang w:eastAsia="lt-LT"/>
              </w:rPr>
            </w:pPr>
            <w:r w:rsidRPr="00F51C0C">
              <w:rPr>
                <w:rFonts w:ascii="Times New Roman" w:eastAsia="Times New Roman" w:hAnsi="Times New Roman" w:cs="Times New Roman"/>
                <w:sz w:val="20"/>
                <w:szCs w:val="20"/>
                <w:lang w:eastAsia="lt-LT"/>
              </w:rPr>
              <w:t>27</w:t>
            </w:r>
          </w:p>
        </w:tc>
        <w:tc>
          <w:tcPr>
            <w:tcW w:w="992" w:type="dxa"/>
            <w:shd w:val="clear" w:color="auto" w:fill="auto"/>
          </w:tcPr>
          <w:p w:rsidR="00DD687C" w:rsidRPr="00F51C0C" w:rsidRDefault="00DD687C" w:rsidP="00F51C0C">
            <w:pPr>
              <w:spacing w:after="0" w:line="240" w:lineRule="auto"/>
              <w:jc w:val="center"/>
              <w:rPr>
                <w:rFonts w:ascii="Times New Roman" w:eastAsia="Times New Roman" w:hAnsi="Times New Roman" w:cs="Times New Roman"/>
                <w:sz w:val="20"/>
                <w:szCs w:val="20"/>
                <w:lang w:eastAsia="lt-LT"/>
              </w:rPr>
            </w:pPr>
            <w:r w:rsidRPr="00F51C0C">
              <w:rPr>
                <w:rFonts w:ascii="Times New Roman" w:eastAsia="Times New Roman" w:hAnsi="Times New Roman" w:cs="Times New Roman"/>
                <w:sz w:val="20"/>
                <w:szCs w:val="20"/>
                <w:lang w:eastAsia="lt-LT"/>
              </w:rPr>
              <w:t>1</w:t>
            </w:r>
          </w:p>
        </w:tc>
        <w:tc>
          <w:tcPr>
            <w:tcW w:w="993" w:type="dxa"/>
            <w:shd w:val="clear" w:color="auto" w:fill="auto"/>
          </w:tcPr>
          <w:p w:rsidR="00DD687C" w:rsidRPr="00F51C0C" w:rsidRDefault="00DD687C" w:rsidP="00F51C0C">
            <w:pPr>
              <w:spacing w:after="0" w:line="240" w:lineRule="auto"/>
              <w:jc w:val="center"/>
              <w:rPr>
                <w:rFonts w:ascii="Times New Roman" w:eastAsia="Times New Roman" w:hAnsi="Times New Roman" w:cs="Times New Roman"/>
                <w:sz w:val="20"/>
                <w:szCs w:val="20"/>
                <w:lang w:eastAsia="lt-LT"/>
              </w:rPr>
            </w:pPr>
            <w:r w:rsidRPr="00F51C0C">
              <w:rPr>
                <w:rFonts w:ascii="Times New Roman" w:eastAsia="Times New Roman" w:hAnsi="Times New Roman" w:cs="Times New Roman"/>
                <w:sz w:val="20"/>
                <w:szCs w:val="20"/>
                <w:lang w:eastAsia="lt-LT"/>
              </w:rPr>
              <w:t>2</w:t>
            </w:r>
          </w:p>
        </w:tc>
        <w:tc>
          <w:tcPr>
            <w:tcW w:w="992" w:type="dxa"/>
            <w:shd w:val="clear" w:color="auto" w:fill="auto"/>
          </w:tcPr>
          <w:p w:rsidR="00DD687C" w:rsidRPr="00F51C0C" w:rsidRDefault="00DD687C" w:rsidP="00F51C0C">
            <w:pPr>
              <w:spacing w:after="0" w:line="240" w:lineRule="auto"/>
              <w:jc w:val="center"/>
              <w:rPr>
                <w:rFonts w:ascii="Times New Roman" w:eastAsia="Times New Roman" w:hAnsi="Times New Roman" w:cs="Times New Roman"/>
                <w:sz w:val="20"/>
                <w:szCs w:val="20"/>
                <w:lang w:eastAsia="lt-LT"/>
              </w:rPr>
            </w:pPr>
            <w:r w:rsidRPr="00F51C0C">
              <w:rPr>
                <w:rFonts w:ascii="Times New Roman" w:eastAsia="Times New Roman" w:hAnsi="Times New Roman" w:cs="Times New Roman"/>
                <w:sz w:val="20"/>
                <w:szCs w:val="20"/>
                <w:lang w:eastAsia="lt-LT"/>
              </w:rPr>
              <w:t>13</w:t>
            </w:r>
          </w:p>
        </w:tc>
        <w:tc>
          <w:tcPr>
            <w:tcW w:w="992" w:type="dxa"/>
            <w:shd w:val="clear" w:color="auto" w:fill="auto"/>
          </w:tcPr>
          <w:p w:rsidR="00DD687C" w:rsidRPr="00F51C0C" w:rsidRDefault="00DD687C" w:rsidP="00F51C0C">
            <w:pPr>
              <w:spacing w:after="0" w:line="240" w:lineRule="auto"/>
              <w:jc w:val="center"/>
              <w:rPr>
                <w:rFonts w:ascii="Times New Roman" w:eastAsia="Times New Roman" w:hAnsi="Times New Roman" w:cs="Times New Roman"/>
                <w:sz w:val="20"/>
                <w:szCs w:val="20"/>
                <w:lang w:eastAsia="lt-LT"/>
              </w:rPr>
            </w:pPr>
            <w:r w:rsidRPr="00F51C0C">
              <w:rPr>
                <w:rFonts w:ascii="Times New Roman" w:eastAsia="Times New Roman" w:hAnsi="Times New Roman" w:cs="Times New Roman"/>
                <w:sz w:val="20"/>
                <w:szCs w:val="20"/>
                <w:lang w:eastAsia="lt-LT"/>
              </w:rPr>
              <w:t>4</w:t>
            </w:r>
          </w:p>
        </w:tc>
        <w:tc>
          <w:tcPr>
            <w:tcW w:w="992" w:type="dxa"/>
            <w:shd w:val="clear" w:color="auto" w:fill="auto"/>
          </w:tcPr>
          <w:p w:rsidR="00DD687C" w:rsidRPr="00F51C0C" w:rsidRDefault="00DD687C" w:rsidP="00F51C0C">
            <w:pPr>
              <w:spacing w:after="0" w:line="240" w:lineRule="auto"/>
              <w:jc w:val="center"/>
              <w:rPr>
                <w:rFonts w:ascii="Times New Roman" w:eastAsia="Times New Roman" w:hAnsi="Times New Roman" w:cs="Times New Roman"/>
                <w:sz w:val="20"/>
                <w:szCs w:val="20"/>
                <w:lang w:eastAsia="lt-LT"/>
              </w:rPr>
            </w:pPr>
            <w:r w:rsidRPr="00F51C0C">
              <w:rPr>
                <w:rFonts w:ascii="Times New Roman" w:eastAsia="Times New Roman" w:hAnsi="Times New Roman" w:cs="Times New Roman"/>
                <w:sz w:val="20"/>
                <w:szCs w:val="20"/>
                <w:lang w:eastAsia="lt-LT"/>
              </w:rPr>
              <w:t>10</w:t>
            </w:r>
          </w:p>
        </w:tc>
        <w:tc>
          <w:tcPr>
            <w:tcW w:w="1001" w:type="dxa"/>
            <w:shd w:val="clear" w:color="auto" w:fill="auto"/>
          </w:tcPr>
          <w:p w:rsidR="00DD687C" w:rsidRPr="00F51C0C" w:rsidRDefault="00DD687C" w:rsidP="00F51C0C">
            <w:pPr>
              <w:spacing w:after="0" w:line="240" w:lineRule="auto"/>
              <w:jc w:val="center"/>
              <w:rPr>
                <w:rFonts w:ascii="Times New Roman" w:eastAsia="Times New Roman" w:hAnsi="Times New Roman" w:cs="Times New Roman"/>
                <w:sz w:val="20"/>
                <w:szCs w:val="20"/>
                <w:lang w:eastAsia="lt-LT"/>
              </w:rPr>
            </w:pPr>
            <w:r w:rsidRPr="00F51C0C">
              <w:rPr>
                <w:rFonts w:ascii="Times New Roman" w:eastAsia="Times New Roman" w:hAnsi="Times New Roman" w:cs="Times New Roman"/>
                <w:sz w:val="20"/>
                <w:szCs w:val="20"/>
                <w:lang w:eastAsia="lt-LT"/>
              </w:rPr>
              <w:t>40</w:t>
            </w:r>
          </w:p>
        </w:tc>
      </w:tr>
      <w:tr w:rsidR="00DD687C" w:rsidRPr="00DD687C" w:rsidTr="00F51C0C">
        <w:tc>
          <w:tcPr>
            <w:tcW w:w="1129" w:type="dxa"/>
            <w:shd w:val="clear" w:color="auto" w:fill="auto"/>
          </w:tcPr>
          <w:p w:rsidR="00DD687C" w:rsidRPr="00F51C0C" w:rsidRDefault="00DD687C" w:rsidP="00DD687C">
            <w:pPr>
              <w:spacing w:after="0" w:line="240" w:lineRule="auto"/>
              <w:rPr>
                <w:rFonts w:ascii="Times New Roman" w:eastAsia="Times New Roman" w:hAnsi="Times New Roman" w:cs="Times New Roman"/>
                <w:sz w:val="20"/>
                <w:szCs w:val="20"/>
                <w:lang w:eastAsia="lt-LT"/>
              </w:rPr>
            </w:pPr>
            <w:r w:rsidRPr="00F51C0C">
              <w:rPr>
                <w:rFonts w:ascii="Times New Roman" w:eastAsia="Times New Roman" w:hAnsi="Times New Roman" w:cs="Times New Roman"/>
                <w:sz w:val="20"/>
                <w:szCs w:val="20"/>
                <w:lang w:eastAsia="lt-LT"/>
              </w:rPr>
              <w:t>2021–2022</w:t>
            </w:r>
          </w:p>
        </w:tc>
        <w:tc>
          <w:tcPr>
            <w:tcW w:w="993" w:type="dxa"/>
            <w:shd w:val="clear" w:color="auto" w:fill="auto"/>
          </w:tcPr>
          <w:p w:rsidR="00DD687C" w:rsidRPr="00F51C0C" w:rsidRDefault="00DD687C" w:rsidP="00F51C0C">
            <w:pPr>
              <w:spacing w:after="0" w:line="240" w:lineRule="auto"/>
              <w:jc w:val="center"/>
              <w:rPr>
                <w:rFonts w:ascii="Times New Roman" w:eastAsia="Times New Roman" w:hAnsi="Times New Roman" w:cs="Times New Roman"/>
                <w:sz w:val="20"/>
                <w:szCs w:val="20"/>
                <w:lang w:eastAsia="lt-LT"/>
              </w:rPr>
            </w:pPr>
            <w:r w:rsidRPr="00F51C0C">
              <w:rPr>
                <w:rFonts w:ascii="Times New Roman" w:eastAsia="Times New Roman" w:hAnsi="Times New Roman" w:cs="Times New Roman"/>
                <w:sz w:val="20"/>
                <w:szCs w:val="20"/>
                <w:lang w:eastAsia="lt-LT"/>
              </w:rPr>
              <w:t>1</w:t>
            </w:r>
          </w:p>
        </w:tc>
        <w:tc>
          <w:tcPr>
            <w:tcW w:w="992" w:type="dxa"/>
            <w:shd w:val="clear" w:color="auto" w:fill="auto"/>
          </w:tcPr>
          <w:p w:rsidR="00DD687C" w:rsidRPr="00F51C0C" w:rsidRDefault="00DD687C" w:rsidP="00F51C0C">
            <w:pPr>
              <w:spacing w:after="0" w:line="240" w:lineRule="auto"/>
              <w:jc w:val="center"/>
              <w:rPr>
                <w:rFonts w:ascii="Times New Roman" w:eastAsia="Times New Roman" w:hAnsi="Times New Roman" w:cs="Times New Roman"/>
                <w:sz w:val="20"/>
                <w:szCs w:val="20"/>
                <w:lang w:eastAsia="lt-LT"/>
              </w:rPr>
            </w:pPr>
            <w:r w:rsidRPr="00F51C0C">
              <w:rPr>
                <w:rFonts w:ascii="Times New Roman" w:eastAsia="Times New Roman" w:hAnsi="Times New Roman" w:cs="Times New Roman"/>
                <w:sz w:val="20"/>
                <w:szCs w:val="20"/>
                <w:lang w:eastAsia="lt-LT"/>
              </w:rPr>
              <w:t>4</w:t>
            </w:r>
          </w:p>
        </w:tc>
        <w:tc>
          <w:tcPr>
            <w:tcW w:w="992" w:type="dxa"/>
            <w:shd w:val="clear" w:color="auto" w:fill="auto"/>
          </w:tcPr>
          <w:p w:rsidR="00DD687C" w:rsidRPr="00F51C0C" w:rsidRDefault="00DD687C" w:rsidP="00F51C0C">
            <w:pPr>
              <w:spacing w:after="0" w:line="240" w:lineRule="auto"/>
              <w:jc w:val="center"/>
              <w:rPr>
                <w:rFonts w:ascii="Times New Roman" w:eastAsia="Times New Roman" w:hAnsi="Times New Roman" w:cs="Times New Roman"/>
                <w:sz w:val="20"/>
                <w:szCs w:val="20"/>
                <w:lang w:eastAsia="lt-LT"/>
              </w:rPr>
            </w:pPr>
            <w:r w:rsidRPr="00F51C0C">
              <w:rPr>
                <w:rFonts w:ascii="Times New Roman" w:eastAsia="Times New Roman" w:hAnsi="Times New Roman" w:cs="Times New Roman"/>
                <w:sz w:val="20"/>
                <w:szCs w:val="20"/>
                <w:lang w:eastAsia="lt-LT"/>
              </w:rPr>
              <w:t>10</w:t>
            </w:r>
          </w:p>
        </w:tc>
        <w:tc>
          <w:tcPr>
            <w:tcW w:w="992" w:type="dxa"/>
            <w:shd w:val="clear" w:color="auto" w:fill="auto"/>
          </w:tcPr>
          <w:p w:rsidR="00DD687C" w:rsidRPr="00F51C0C" w:rsidRDefault="00DD687C" w:rsidP="00F51C0C">
            <w:pPr>
              <w:spacing w:after="0" w:line="240" w:lineRule="auto"/>
              <w:jc w:val="center"/>
              <w:rPr>
                <w:rFonts w:ascii="Times New Roman" w:eastAsia="Times New Roman" w:hAnsi="Times New Roman" w:cs="Times New Roman"/>
                <w:sz w:val="20"/>
                <w:szCs w:val="20"/>
                <w:lang w:eastAsia="lt-LT"/>
              </w:rPr>
            </w:pPr>
            <w:r w:rsidRPr="00F51C0C">
              <w:rPr>
                <w:rFonts w:ascii="Times New Roman" w:eastAsia="Times New Roman" w:hAnsi="Times New Roman" w:cs="Times New Roman"/>
                <w:sz w:val="20"/>
                <w:szCs w:val="20"/>
                <w:lang w:eastAsia="lt-LT"/>
              </w:rPr>
              <w:t>1</w:t>
            </w:r>
          </w:p>
        </w:tc>
        <w:tc>
          <w:tcPr>
            <w:tcW w:w="993" w:type="dxa"/>
            <w:shd w:val="clear" w:color="auto" w:fill="auto"/>
          </w:tcPr>
          <w:p w:rsidR="00DD687C" w:rsidRPr="00F51C0C" w:rsidRDefault="00DD687C" w:rsidP="00F51C0C">
            <w:pPr>
              <w:spacing w:after="0" w:line="240" w:lineRule="auto"/>
              <w:jc w:val="center"/>
              <w:rPr>
                <w:rFonts w:ascii="Times New Roman" w:eastAsia="Times New Roman" w:hAnsi="Times New Roman" w:cs="Times New Roman"/>
                <w:sz w:val="20"/>
                <w:szCs w:val="20"/>
                <w:lang w:eastAsia="lt-LT"/>
              </w:rPr>
            </w:pPr>
            <w:r w:rsidRPr="00F51C0C">
              <w:rPr>
                <w:rFonts w:ascii="Times New Roman" w:eastAsia="Times New Roman" w:hAnsi="Times New Roman" w:cs="Times New Roman"/>
                <w:sz w:val="20"/>
                <w:szCs w:val="20"/>
                <w:lang w:eastAsia="lt-LT"/>
              </w:rPr>
              <w:t>2</w:t>
            </w:r>
          </w:p>
        </w:tc>
        <w:tc>
          <w:tcPr>
            <w:tcW w:w="992" w:type="dxa"/>
            <w:shd w:val="clear" w:color="auto" w:fill="auto"/>
          </w:tcPr>
          <w:p w:rsidR="00DD687C" w:rsidRPr="00F51C0C" w:rsidRDefault="00DD687C" w:rsidP="00F51C0C">
            <w:pPr>
              <w:spacing w:after="0" w:line="240" w:lineRule="auto"/>
              <w:jc w:val="center"/>
              <w:rPr>
                <w:rFonts w:ascii="Times New Roman" w:eastAsia="Times New Roman" w:hAnsi="Times New Roman" w:cs="Times New Roman"/>
                <w:sz w:val="20"/>
                <w:szCs w:val="20"/>
                <w:lang w:eastAsia="lt-LT"/>
              </w:rPr>
            </w:pPr>
            <w:r w:rsidRPr="00F51C0C">
              <w:rPr>
                <w:rFonts w:ascii="Times New Roman" w:eastAsia="Times New Roman" w:hAnsi="Times New Roman" w:cs="Times New Roman"/>
                <w:sz w:val="20"/>
                <w:szCs w:val="20"/>
                <w:lang w:eastAsia="lt-LT"/>
              </w:rPr>
              <w:t>13</w:t>
            </w:r>
          </w:p>
        </w:tc>
        <w:tc>
          <w:tcPr>
            <w:tcW w:w="992" w:type="dxa"/>
            <w:shd w:val="clear" w:color="auto" w:fill="auto"/>
          </w:tcPr>
          <w:p w:rsidR="00DD687C" w:rsidRPr="00F51C0C" w:rsidRDefault="00DD687C" w:rsidP="00F51C0C">
            <w:pPr>
              <w:spacing w:after="0" w:line="240" w:lineRule="auto"/>
              <w:jc w:val="center"/>
              <w:rPr>
                <w:rFonts w:ascii="Times New Roman" w:eastAsia="Times New Roman" w:hAnsi="Times New Roman" w:cs="Times New Roman"/>
                <w:sz w:val="20"/>
                <w:szCs w:val="20"/>
                <w:lang w:eastAsia="lt-LT"/>
              </w:rPr>
            </w:pPr>
            <w:r w:rsidRPr="00F51C0C">
              <w:rPr>
                <w:rFonts w:ascii="Times New Roman" w:eastAsia="Times New Roman" w:hAnsi="Times New Roman" w:cs="Times New Roman"/>
                <w:sz w:val="20"/>
                <w:szCs w:val="20"/>
                <w:lang w:eastAsia="lt-LT"/>
              </w:rPr>
              <w:t>2</w:t>
            </w:r>
          </w:p>
        </w:tc>
        <w:tc>
          <w:tcPr>
            <w:tcW w:w="992" w:type="dxa"/>
            <w:shd w:val="clear" w:color="auto" w:fill="auto"/>
          </w:tcPr>
          <w:p w:rsidR="00DD687C" w:rsidRPr="00F51C0C" w:rsidRDefault="00DD687C" w:rsidP="00F51C0C">
            <w:pPr>
              <w:spacing w:after="0" w:line="240" w:lineRule="auto"/>
              <w:jc w:val="center"/>
              <w:rPr>
                <w:rFonts w:ascii="Times New Roman" w:eastAsia="Times New Roman" w:hAnsi="Times New Roman" w:cs="Times New Roman"/>
                <w:sz w:val="20"/>
                <w:szCs w:val="20"/>
                <w:lang w:eastAsia="lt-LT"/>
              </w:rPr>
            </w:pPr>
            <w:r w:rsidRPr="00F51C0C">
              <w:rPr>
                <w:rFonts w:ascii="Times New Roman" w:eastAsia="Times New Roman" w:hAnsi="Times New Roman" w:cs="Times New Roman"/>
                <w:sz w:val="20"/>
                <w:szCs w:val="20"/>
                <w:lang w:eastAsia="lt-LT"/>
              </w:rPr>
              <w:t>6</w:t>
            </w:r>
          </w:p>
        </w:tc>
        <w:tc>
          <w:tcPr>
            <w:tcW w:w="1001" w:type="dxa"/>
            <w:shd w:val="clear" w:color="auto" w:fill="auto"/>
          </w:tcPr>
          <w:p w:rsidR="00DD687C" w:rsidRPr="00F51C0C" w:rsidRDefault="00DD687C" w:rsidP="00F51C0C">
            <w:pPr>
              <w:spacing w:after="0" w:line="240" w:lineRule="auto"/>
              <w:jc w:val="center"/>
              <w:rPr>
                <w:rFonts w:ascii="Times New Roman" w:eastAsia="Times New Roman" w:hAnsi="Times New Roman" w:cs="Times New Roman"/>
                <w:sz w:val="20"/>
                <w:szCs w:val="20"/>
                <w:lang w:eastAsia="lt-LT"/>
              </w:rPr>
            </w:pPr>
            <w:r w:rsidRPr="00F51C0C">
              <w:rPr>
                <w:rFonts w:ascii="Times New Roman" w:eastAsia="Times New Roman" w:hAnsi="Times New Roman" w:cs="Times New Roman"/>
                <w:sz w:val="20"/>
                <w:szCs w:val="20"/>
                <w:lang w:eastAsia="lt-LT"/>
              </w:rPr>
              <w:t>23</w:t>
            </w:r>
          </w:p>
        </w:tc>
      </w:tr>
      <w:tr w:rsidR="00DD687C" w:rsidRPr="00DD687C" w:rsidTr="00F51C0C">
        <w:tc>
          <w:tcPr>
            <w:tcW w:w="1129" w:type="dxa"/>
            <w:shd w:val="clear" w:color="auto" w:fill="auto"/>
          </w:tcPr>
          <w:p w:rsidR="00DD687C" w:rsidRPr="00F51C0C" w:rsidRDefault="00DD687C" w:rsidP="00DD687C">
            <w:pPr>
              <w:spacing w:after="0" w:line="240" w:lineRule="auto"/>
              <w:rPr>
                <w:rFonts w:ascii="Times New Roman" w:eastAsia="Times New Roman" w:hAnsi="Times New Roman" w:cs="Times New Roman"/>
                <w:sz w:val="20"/>
                <w:szCs w:val="20"/>
                <w:lang w:eastAsia="lt-LT"/>
              </w:rPr>
            </w:pPr>
            <w:r w:rsidRPr="00F51C0C">
              <w:rPr>
                <w:rFonts w:ascii="Times New Roman" w:eastAsia="Times New Roman" w:hAnsi="Times New Roman" w:cs="Times New Roman"/>
                <w:sz w:val="20"/>
                <w:szCs w:val="20"/>
                <w:lang w:eastAsia="lt-LT"/>
              </w:rPr>
              <w:t>2022–2023</w:t>
            </w:r>
          </w:p>
        </w:tc>
        <w:tc>
          <w:tcPr>
            <w:tcW w:w="993" w:type="dxa"/>
            <w:shd w:val="clear" w:color="auto" w:fill="auto"/>
          </w:tcPr>
          <w:p w:rsidR="00DD687C" w:rsidRPr="00F51C0C" w:rsidRDefault="00DD687C" w:rsidP="00F51C0C">
            <w:pPr>
              <w:spacing w:after="0" w:line="240" w:lineRule="auto"/>
              <w:jc w:val="center"/>
              <w:rPr>
                <w:rFonts w:ascii="Times New Roman" w:eastAsia="Times New Roman" w:hAnsi="Times New Roman" w:cs="Times New Roman"/>
                <w:sz w:val="20"/>
                <w:szCs w:val="20"/>
                <w:lang w:eastAsia="lt-LT"/>
              </w:rPr>
            </w:pPr>
            <w:r w:rsidRPr="00F51C0C">
              <w:rPr>
                <w:rFonts w:ascii="Times New Roman" w:eastAsia="Times New Roman" w:hAnsi="Times New Roman" w:cs="Times New Roman"/>
                <w:sz w:val="20"/>
                <w:szCs w:val="20"/>
                <w:lang w:eastAsia="lt-LT"/>
              </w:rPr>
              <w:t>-</w:t>
            </w:r>
          </w:p>
        </w:tc>
        <w:tc>
          <w:tcPr>
            <w:tcW w:w="992" w:type="dxa"/>
            <w:shd w:val="clear" w:color="auto" w:fill="auto"/>
          </w:tcPr>
          <w:p w:rsidR="00DD687C" w:rsidRPr="00F51C0C" w:rsidRDefault="00DD687C" w:rsidP="00F51C0C">
            <w:pPr>
              <w:spacing w:after="0" w:line="240" w:lineRule="auto"/>
              <w:jc w:val="center"/>
              <w:rPr>
                <w:rFonts w:ascii="Times New Roman" w:eastAsia="Times New Roman" w:hAnsi="Times New Roman" w:cs="Times New Roman"/>
                <w:sz w:val="20"/>
                <w:szCs w:val="20"/>
                <w:lang w:eastAsia="lt-LT"/>
              </w:rPr>
            </w:pPr>
            <w:r w:rsidRPr="00F51C0C">
              <w:rPr>
                <w:rFonts w:ascii="Times New Roman" w:eastAsia="Times New Roman" w:hAnsi="Times New Roman" w:cs="Times New Roman"/>
                <w:sz w:val="20"/>
                <w:szCs w:val="20"/>
                <w:lang w:eastAsia="lt-LT"/>
              </w:rPr>
              <w:t>-</w:t>
            </w:r>
          </w:p>
        </w:tc>
        <w:tc>
          <w:tcPr>
            <w:tcW w:w="992" w:type="dxa"/>
            <w:shd w:val="clear" w:color="auto" w:fill="auto"/>
          </w:tcPr>
          <w:p w:rsidR="00DD687C" w:rsidRPr="00F51C0C" w:rsidRDefault="00DD687C" w:rsidP="00F51C0C">
            <w:pPr>
              <w:spacing w:after="0" w:line="240" w:lineRule="auto"/>
              <w:jc w:val="center"/>
              <w:rPr>
                <w:rFonts w:ascii="Times New Roman" w:eastAsia="Times New Roman" w:hAnsi="Times New Roman" w:cs="Times New Roman"/>
                <w:sz w:val="20"/>
                <w:szCs w:val="20"/>
                <w:lang w:eastAsia="lt-LT"/>
              </w:rPr>
            </w:pPr>
            <w:r w:rsidRPr="00F51C0C">
              <w:rPr>
                <w:rFonts w:ascii="Times New Roman" w:eastAsia="Times New Roman" w:hAnsi="Times New Roman" w:cs="Times New Roman"/>
                <w:sz w:val="20"/>
                <w:szCs w:val="20"/>
                <w:lang w:eastAsia="lt-LT"/>
              </w:rPr>
              <w:t>-</w:t>
            </w:r>
          </w:p>
        </w:tc>
        <w:tc>
          <w:tcPr>
            <w:tcW w:w="992" w:type="dxa"/>
            <w:shd w:val="clear" w:color="auto" w:fill="auto"/>
          </w:tcPr>
          <w:p w:rsidR="00DD687C" w:rsidRPr="00F51C0C" w:rsidRDefault="00DD687C" w:rsidP="00F51C0C">
            <w:pPr>
              <w:spacing w:after="0" w:line="240" w:lineRule="auto"/>
              <w:jc w:val="center"/>
              <w:rPr>
                <w:rFonts w:ascii="Times New Roman" w:eastAsia="Times New Roman" w:hAnsi="Times New Roman" w:cs="Times New Roman"/>
                <w:sz w:val="20"/>
                <w:szCs w:val="20"/>
                <w:lang w:eastAsia="lt-LT"/>
              </w:rPr>
            </w:pPr>
            <w:r w:rsidRPr="00F51C0C">
              <w:rPr>
                <w:rFonts w:ascii="Times New Roman" w:eastAsia="Times New Roman" w:hAnsi="Times New Roman" w:cs="Times New Roman"/>
                <w:sz w:val="20"/>
                <w:szCs w:val="20"/>
                <w:lang w:eastAsia="lt-LT"/>
              </w:rPr>
              <w:t>-</w:t>
            </w:r>
          </w:p>
        </w:tc>
        <w:tc>
          <w:tcPr>
            <w:tcW w:w="993" w:type="dxa"/>
            <w:shd w:val="clear" w:color="auto" w:fill="auto"/>
          </w:tcPr>
          <w:p w:rsidR="00DD687C" w:rsidRPr="00F51C0C" w:rsidRDefault="00DD687C" w:rsidP="00F51C0C">
            <w:pPr>
              <w:spacing w:after="0" w:line="240" w:lineRule="auto"/>
              <w:jc w:val="center"/>
              <w:rPr>
                <w:rFonts w:ascii="Times New Roman" w:eastAsia="Times New Roman" w:hAnsi="Times New Roman" w:cs="Times New Roman"/>
                <w:sz w:val="20"/>
                <w:szCs w:val="20"/>
                <w:lang w:eastAsia="lt-LT"/>
              </w:rPr>
            </w:pPr>
            <w:r w:rsidRPr="00F51C0C">
              <w:rPr>
                <w:rFonts w:ascii="Times New Roman" w:eastAsia="Times New Roman" w:hAnsi="Times New Roman" w:cs="Times New Roman"/>
                <w:sz w:val="20"/>
                <w:szCs w:val="20"/>
                <w:lang w:eastAsia="lt-LT"/>
              </w:rPr>
              <w:t>-</w:t>
            </w:r>
          </w:p>
        </w:tc>
        <w:tc>
          <w:tcPr>
            <w:tcW w:w="992" w:type="dxa"/>
            <w:shd w:val="clear" w:color="auto" w:fill="auto"/>
          </w:tcPr>
          <w:p w:rsidR="00DD687C" w:rsidRPr="00F51C0C" w:rsidRDefault="00DD687C" w:rsidP="00F51C0C">
            <w:pPr>
              <w:spacing w:after="0" w:line="240" w:lineRule="auto"/>
              <w:jc w:val="center"/>
              <w:rPr>
                <w:rFonts w:ascii="Times New Roman" w:eastAsia="Times New Roman" w:hAnsi="Times New Roman" w:cs="Times New Roman"/>
                <w:sz w:val="20"/>
                <w:szCs w:val="20"/>
                <w:lang w:eastAsia="lt-LT"/>
              </w:rPr>
            </w:pPr>
            <w:r w:rsidRPr="00F51C0C">
              <w:rPr>
                <w:rFonts w:ascii="Times New Roman" w:eastAsia="Times New Roman" w:hAnsi="Times New Roman" w:cs="Times New Roman"/>
                <w:sz w:val="20"/>
                <w:szCs w:val="20"/>
                <w:lang w:eastAsia="lt-LT"/>
              </w:rPr>
              <w:t>-</w:t>
            </w:r>
          </w:p>
        </w:tc>
        <w:tc>
          <w:tcPr>
            <w:tcW w:w="992" w:type="dxa"/>
            <w:shd w:val="clear" w:color="auto" w:fill="auto"/>
          </w:tcPr>
          <w:p w:rsidR="00DD687C" w:rsidRPr="00F51C0C" w:rsidRDefault="00DD687C" w:rsidP="00F51C0C">
            <w:pPr>
              <w:spacing w:after="0" w:line="240" w:lineRule="auto"/>
              <w:jc w:val="center"/>
              <w:rPr>
                <w:rFonts w:ascii="Times New Roman" w:eastAsia="Times New Roman" w:hAnsi="Times New Roman" w:cs="Times New Roman"/>
                <w:sz w:val="20"/>
                <w:szCs w:val="20"/>
                <w:lang w:eastAsia="lt-LT"/>
              </w:rPr>
            </w:pPr>
            <w:r w:rsidRPr="00F51C0C">
              <w:rPr>
                <w:rFonts w:ascii="Times New Roman" w:eastAsia="Times New Roman" w:hAnsi="Times New Roman" w:cs="Times New Roman"/>
                <w:sz w:val="20"/>
                <w:szCs w:val="20"/>
                <w:lang w:eastAsia="lt-LT"/>
              </w:rPr>
              <w:t>-</w:t>
            </w:r>
          </w:p>
        </w:tc>
        <w:tc>
          <w:tcPr>
            <w:tcW w:w="992" w:type="dxa"/>
            <w:shd w:val="clear" w:color="auto" w:fill="auto"/>
          </w:tcPr>
          <w:p w:rsidR="00DD687C" w:rsidRPr="00F51C0C" w:rsidRDefault="00DD687C" w:rsidP="00F51C0C">
            <w:pPr>
              <w:spacing w:after="0" w:line="240" w:lineRule="auto"/>
              <w:jc w:val="center"/>
              <w:rPr>
                <w:rFonts w:ascii="Times New Roman" w:eastAsia="Times New Roman" w:hAnsi="Times New Roman" w:cs="Times New Roman"/>
                <w:sz w:val="20"/>
                <w:szCs w:val="20"/>
                <w:lang w:eastAsia="lt-LT"/>
              </w:rPr>
            </w:pPr>
            <w:r w:rsidRPr="00F51C0C">
              <w:rPr>
                <w:rFonts w:ascii="Times New Roman" w:eastAsia="Times New Roman" w:hAnsi="Times New Roman" w:cs="Times New Roman"/>
                <w:sz w:val="20"/>
                <w:szCs w:val="20"/>
                <w:lang w:eastAsia="lt-LT"/>
              </w:rPr>
              <w:t>-</w:t>
            </w:r>
          </w:p>
        </w:tc>
        <w:tc>
          <w:tcPr>
            <w:tcW w:w="1001" w:type="dxa"/>
            <w:shd w:val="clear" w:color="auto" w:fill="auto"/>
          </w:tcPr>
          <w:p w:rsidR="00DD687C" w:rsidRPr="00F51C0C" w:rsidRDefault="00DD687C" w:rsidP="00F51C0C">
            <w:pPr>
              <w:spacing w:after="0" w:line="240" w:lineRule="auto"/>
              <w:jc w:val="center"/>
              <w:rPr>
                <w:rFonts w:ascii="Times New Roman" w:eastAsia="Times New Roman" w:hAnsi="Times New Roman" w:cs="Times New Roman"/>
                <w:sz w:val="20"/>
                <w:szCs w:val="20"/>
                <w:lang w:eastAsia="lt-LT"/>
              </w:rPr>
            </w:pPr>
            <w:r w:rsidRPr="00F51C0C">
              <w:rPr>
                <w:rFonts w:ascii="Times New Roman" w:eastAsia="Times New Roman" w:hAnsi="Times New Roman" w:cs="Times New Roman"/>
                <w:sz w:val="20"/>
                <w:szCs w:val="20"/>
                <w:lang w:eastAsia="lt-LT"/>
              </w:rPr>
              <w:t>-</w:t>
            </w:r>
          </w:p>
        </w:tc>
      </w:tr>
    </w:tbl>
    <w:p w:rsidR="00DD687C" w:rsidRPr="00DD687C" w:rsidRDefault="00DD687C" w:rsidP="00DD687C">
      <w:pPr>
        <w:tabs>
          <w:tab w:val="left" w:pos="720"/>
          <w:tab w:val="left" w:pos="1309"/>
        </w:tabs>
        <w:spacing w:after="120" w:line="240" w:lineRule="auto"/>
        <w:jc w:val="both"/>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Trumpiniai: JKK – jungtinis klasių komplektas.</w:t>
      </w:r>
    </w:p>
    <w:p w:rsidR="00DD687C" w:rsidRPr="00DD687C" w:rsidRDefault="00DD687C" w:rsidP="00DD687C">
      <w:pPr>
        <w:tabs>
          <w:tab w:val="left" w:pos="720"/>
          <w:tab w:val="left" w:pos="1309"/>
        </w:tabs>
        <w:spacing w:after="120" w:line="240" w:lineRule="auto"/>
        <w:jc w:val="both"/>
        <w:rPr>
          <w:rFonts w:ascii="Times New Roman" w:eastAsia="Times New Roman" w:hAnsi="Times New Roman" w:cs="Times New Roman"/>
          <w:sz w:val="24"/>
          <w:szCs w:val="24"/>
          <w:lang w:eastAsia="lt-LT"/>
        </w:rPr>
      </w:pPr>
    </w:p>
    <w:p w:rsidR="00DD687C" w:rsidRPr="00DD687C" w:rsidRDefault="00DD687C" w:rsidP="00DD687C">
      <w:pPr>
        <w:tabs>
          <w:tab w:val="left" w:pos="720"/>
          <w:tab w:val="left" w:pos="1309"/>
        </w:tabs>
        <w:spacing w:after="120" w:line="240" w:lineRule="auto"/>
        <w:ind w:left="283"/>
        <w:jc w:val="both"/>
        <w:rPr>
          <w:rFonts w:ascii="Times New Roman" w:eastAsia="Times New Roman" w:hAnsi="Times New Roman" w:cs="Times New Roman"/>
          <w:sz w:val="24"/>
          <w:szCs w:val="24"/>
          <w:lang w:eastAsia="lt-LT"/>
        </w:rPr>
      </w:pPr>
      <w:r w:rsidRPr="00DD687C">
        <w:rPr>
          <w:rFonts w:ascii="Times New Roman" w:eastAsia="Times New Roman" w:hAnsi="Times New Roman" w:cs="Times New Roman"/>
          <w:noProof/>
          <w:sz w:val="24"/>
          <w:szCs w:val="24"/>
          <w:lang w:eastAsia="lt-LT"/>
        </w:rPr>
        <w:drawing>
          <wp:inline distT="0" distB="0" distL="0" distR="0" wp14:anchorId="203BA05E" wp14:editId="2A840AAB">
            <wp:extent cx="5905500" cy="247650"/>
            <wp:effectExtent l="0" t="0" r="0" b="0"/>
            <wp:docPr id="120" name="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hart"/>
                    <pic:cNvPicPr>
                      <a:picLocks noChangeAspect="1"/>
                    </pic:cNvPicPr>
                  </pic:nvPicPr>
                  <pic:blipFill>
                    <a:blip r:embed="rId166" cstate="email">
                      <a:extLst>
                        <a:ext uri="{28A0092B-C50C-407E-A947-70E740481C1C}">
                          <a14:useLocalDpi xmlns:a14="http://schemas.microsoft.com/office/drawing/2010/main"/>
                        </a:ext>
                      </a:extLst>
                    </a:blip>
                    <a:stretch>
                      <a:fillRect/>
                    </a:stretch>
                  </pic:blipFill>
                  <pic:spPr>
                    <a:xfrm>
                      <a:off x="0" y="0"/>
                      <a:ext cx="5912153" cy="247929"/>
                    </a:xfrm>
                    <a:prstGeom prst="rect">
                      <a:avLst/>
                    </a:prstGeom>
                  </pic:spPr>
                </pic:pic>
              </a:graphicData>
            </a:graphic>
          </wp:inline>
        </w:drawing>
      </w:r>
    </w:p>
    <w:p w:rsidR="00DD687C" w:rsidRPr="00DD687C" w:rsidRDefault="00DD687C" w:rsidP="00DD687C">
      <w:pPr>
        <w:tabs>
          <w:tab w:val="left" w:pos="720"/>
          <w:tab w:val="left" w:pos="1309"/>
        </w:tabs>
        <w:spacing w:after="120" w:line="240" w:lineRule="auto"/>
        <w:ind w:left="283"/>
        <w:jc w:val="both"/>
        <w:rPr>
          <w:rFonts w:ascii="Times New Roman" w:eastAsia="Times New Roman" w:hAnsi="Times New Roman" w:cs="Times New Roman"/>
          <w:sz w:val="24"/>
          <w:szCs w:val="24"/>
          <w:lang w:eastAsia="lt-LT"/>
        </w:rPr>
      </w:pPr>
      <w:r w:rsidRPr="006F6C4B">
        <w:rPr>
          <w:rFonts w:ascii="Times New Roman" w:eastAsia="Times New Roman" w:hAnsi="Times New Roman" w:cs="Times New Roman"/>
          <w:noProof/>
          <w:color w:val="000000" w:themeColor="text1"/>
          <w:sz w:val="24"/>
          <w:szCs w:val="24"/>
          <w:lang w:eastAsia="lt-LT"/>
        </w:rPr>
        <w:drawing>
          <wp:inline distT="0" distB="0" distL="0" distR="0" wp14:anchorId="269A17C4" wp14:editId="008E8549">
            <wp:extent cx="5734050" cy="3324225"/>
            <wp:effectExtent l="0" t="0" r="0" b="9525"/>
            <wp:docPr id="121" name="Diagrama 1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7"/>
              </a:graphicData>
            </a:graphic>
          </wp:inline>
        </w:drawing>
      </w:r>
    </w:p>
    <w:p w:rsidR="00DD687C" w:rsidRPr="00DD687C" w:rsidRDefault="00DD687C" w:rsidP="00DD687C">
      <w:pPr>
        <w:tabs>
          <w:tab w:val="left" w:pos="720"/>
          <w:tab w:val="left" w:pos="1309"/>
        </w:tabs>
        <w:spacing w:after="120" w:line="240" w:lineRule="auto"/>
        <w:ind w:left="283"/>
        <w:jc w:val="center"/>
        <w:rPr>
          <w:rFonts w:ascii="Times New Roman" w:eastAsia="Times New Roman" w:hAnsi="Times New Roman" w:cs="Times New Roman"/>
          <w:b/>
          <w:sz w:val="24"/>
          <w:szCs w:val="24"/>
          <w:lang w:eastAsia="lt-LT"/>
        </w:rPr>
      </w:pPr>
      <w:r w:rsidRPr="00DD687C">
        <w:rPr>
          <w:rFonts w:ascii="Times New Roman" w:eastAsia="Times New Roman" w:hAnsi="Times New Roman" w:cs="Times New Roman"/>
          <w:b/>
          <w:sz w:val="24"/>
          <w:szCs w:val="24"/>
          <w:lang w:eastAsia="lt-LT"/>
        </w:rPr>
        <w:t>1 pav. Jungtinių klasių ir mokinių dalis bendrame savivaldybės švietimo įstaigų kontekste</w:t>
      </w:r>
    </w:p>
    <w:p w:rsidR="00DD687C" w:rsidRPr="00DD687C" w:rsidRDefault="00DD687C" w:rsidP="00DD687C">
      <w:pPr>
        <w:spacing w:after="0" w:line="240" w:lineRule="auto"/>
        <w:jc w:val="both"/>
        <w:rPr>
          <w:rFonts w:ascii="Times New Roman" w:eastAsia="Times New Roman" w:hAnsi="Times New Roman" w:cs="Times New Roman"/>
          <w:sz w:val="24"/>
          <w:szCs w:val="24"/>
          <w:lang w:eastAsia="lt-LT"/>
        </w:rPr>
      </w:pP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 xml:space="preserve">Plungės rajono savivaldybėje 2022 metais ikimokyklinį ugdymą teikė 11 įstaigų. Savivaldybė siekia patenkinti daugumos vaikų, laukiančių priėmimo į ikimokyklinio ugdymo grupes, ypač į lopšelio grupes, poreikį, bet kol kas nevisiškai. </w:t>
      </w:r>
      <w:r w:rsidRPr="00DD687C">
        <w:rPr>
          <w:rFonts w:ascii="Times New Roman" w:eastAsia="Times New Roman" w:hAnsi="Times New Roman" w:cs="Times New Roman"/>
          <w:b/>
          <w:sz w:val="24"/>
          <w:szCs w:val="24"/>
          <w:lang w:eastAsia="lt-LT"/>
        </w:rPr>
        <w:t xml:space="preserve"> </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 xml:space="preserve">Palyginus 2019–2022 metų duomenis, matyti vaikų, lankančių ikimokyklinio ir priešmokyklinio ugdymo grupes, skaičiaus augimas. Tuo tikslu yra didinimas grupių skaičius, kuris lyginant 2019–2022 metų duomenis, yra augantis (grupių skaičius augo 4,76 proc.). 2022 metais, vykdant numatytus tinklo pertvarkos darbus, akademiko Adolfo Jucio progimnazijos Valančiaus pradinio ugdymo skyriaus pirmame aukšte įkurtos dvi naujos ikimokyklinio ugdymo grupės. </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 xml:space="preserve">2022 m. matyti žymus vaikų, lankančių ikimokyklinio ir priešmokyklinio ugdymo grupes, skaičiaus augimas (palyginus su 2021 m., vaikų skaičius padidėjo 25, t. y. 1,6 </w:t>
      </w:r>
      <w:r w:rsidRPr="00DF095C">
        <w:rPr>
          <w:rFonts w:ascii="Times New Roman" w:eastAsia="Times New Roman" w:hAnsi="Times New Roman" w:cs="Times New Roman"/>
          <w:sz w:val="24"/>
          <w:szCs w:val="24"/>
          <w:lang w:eastAsia="lt-LT"/>
        </w:rPr>
        <w:t>%</w:t>
      </w:r>
      <w:r w:rsidRPr="00DD687C">
        <w:rPr>
          <w:rFonts w:ascii="Times New Roman" w:eastAsia="Times New Roman" w:hAnsi="Times New Roman" w:cs="Times New Roman"/>
          <w:sz w:val="24"/>
          <w:szCs w:val="24"/>
          <w:lang w:eastAsia="lt-LT"/>
        </w:rPr>
        <w:t>).</w:t>
      </w:r>
    </w:p>
    <w:p w:rsidR="00DD687C" w:rsidRPr="00DD687C" w:rsidRDefault="00DD687C" w:rsidP="00DD687C">
      <w:pPr>
        <w:spacing w:after="0" w:line="240" w:lineRule="auto"/>
        <w:jc w:val="both"/>
        <w:rPr>
          <w:rFonts w:ascii="Times New Roman" w:eastAsia="Times New Roman" w:hAnsi="Times New Roman" w:cs="Times New Roman"/>
          <w:b/>
          <w:sz w:val="24"/>
          <w:szCs w:val="24"/>
          <w:lang w:eastAsia="lt-LT"/>
        </w:rPr>
      </w:pPr>
    </w:p>
    <w:p w:rsidR="00F51C0C" w:rsidRDefault="00F51C0C" w:rsidP="00F51C0C">
      <w:pPr>
        <w:spacing w:after="0" w:line="240" w:lineRule="auto"/>
        <w:jc w:val="right"/>
        <w:rPr>
          <w:rFonts w:ascii="Times New Roman" w:eastAsia="Times New Roman" w:hAnsi="Times New Roman" w:cs="Times New Roman"/>
          <w:b/>
          <w:sz w:val="24"/>
          <w:szCs w:val="24"/>
          <w:lang w:eastAsia="lt-LT"/>
        </w:rPr>
      </w:pPr>
    </w:p>
    <w:p w:rsidR="00F51C0C" w:rsidRDefault="00F51C0C" w:rsidP="00F51C0C">
      <w:pPr>
        <w:spacing w:after="0" w:line="240" w:lineRule="auto"/>
        <w:jc w:val="right"/>
        <w:rPr>
          <w:rFonts w:ascii="Times New Roman" w:eastAsia="Times New Roman" w:hAnsi="Times New Roman" w:cs="Times New Roman"/>
          <w:b/>
          <w:sz w:val="24"/>
          <w:szCs w:val="24"/>
          <w:lang w:eastAsia="lt-LT"/>
        </w:rPr>
      </w:pPr>
    </w:p>
    <w:p w:rsidR="00F51C0C" w:rsidRDefault="00F51C0C" w:rsidP="00F51C0C">
      <w:pPr>
        <w:spacing w:after="0" w:line="240" w:lineRule="auto"/>
        <w:jc w:val="right"/>
        <w:rPr>
          <w:rFonts w:ascii="Times New Roman" w:eastAsia="Times New Roman" w:hAnsi="Times New Roman" w:cs="Times New Roman"/>
          <w:b/>
          <w:sz w:val="24"/>
          <w:szCs w:val="24"/>
          <w:lang w:eastAsia="lt-LT"/>
        </w:rPr>
      </w:pPr>
    </w:p>
    <w:p w:rsidR="00F51C0C" w:rsidRDefault="00F51C0C" w:rsidP="00F51C0C">
      <w:pPr>
        <w:spacing w:after="0" w:line="240" w:lineRule="auto"/>
        <w:jc w:val="right"/>
        <w:rPr>
          <w:rFonts w:ascii="Times New Roman" w:eastAsia="Times New Roman" w:hAnsi="Times New Roman" w:cs="Times New Roman"/>
          <w:b/>
          <w:sz w:val="24"/>
          <w:szCs w:val="24"/>
          <w:lang w:eastAsia="lt-LT"/>
        </w:rPr>
      </w:pPr>
    </w:p>
    <w:p w:rsidR="00F51C0C" w:rsidRDefault="00F51C0C" w:rsidP="00F51C0C">
      <w:pPr>
        <w:spacing w:after="0" w:line="240" w:lineRule="auto"/>
        <w:jc w:val="right"/>
        <w:rPr>
          <w:rFonts w:ascii="Times New Roman" w:eastAsia="Times New Roman" w:hAnsi="Times New Roman" w:cs="Times New Roman"/>
          <w:b/>
          <w:sz w:val="24"/>
          <w:szCs w:val="24"/>
          <w:lang w:eastAsia="lt-LT"/>
        </w:rPr>
      </w:pPr>
    </w:p>
    <w:p w:rsidR="00F51C0C" w:rsidRDefault="00F51C0C" w:rsidP="00F51C0C">
      <w:pPr>
        <w:spacing w:after="0" w:line="240" w:lineRule="auto"/>
        <w:jc w:val="right"/>
        <w:rPr>
          <w:rFonts w:ascii="Times New Roman" w:eastAsia="Times New Roman" w:hAnsi="Times New Roman" w:cs="Times New Roman"/>
          <w:b/>
          <w:sz w:val="24"/>
          <w:szCs w:val="24"/>
          <w:lang w:eastAsia="lt-LT"/>
        </w:rPr>
      </w:pPr>
    </w:p>
    <w:p w:rsidR="00DD687C" w:rsidRPr="00DD687C" w:rsidRDefault="00DD687C" w:rsidP="00F51C0C">
      <w:pPr>
        <w:spacing w:after="0" w:line="240" w:lineRule="auto"/>
        <w:jc w:val="right"/>
        <w:rPr>
          <w:rFonts w:ascii="Times New Roman" w:eastAsia="Times New Roman" w:hAnsi="Times New Roman" w:cs="Times New Roman"/>
          <w:b/>
          <w:sz w:val="24"/>
          <w:szCs w:val="24"/>
          <w:lang w:eastAsia="lt-LT"/>
        </w:rPr>
      </w:pPr>
      <w:r w:rsidRPr="00DD687C">
        <w:rPr>
          <w:rFonts w:ascii="Times New Roman" w:eastAsia="Times New Roman" w:hAnsi="Times New Roman" w:cs="Times New Roman"/>
          <w:b/>
          <w:sz w:val="24"/>
          <w:szCs w:val="24"/>
          <w:lang w:eastAsia="lt-LT"/>
        </w:rPr>
        <w:lastRenderedPageBreak/>
        <w:t>4 lentelė. Lopšelių-darželių grupių ir vaikų skaičiaus kaita įstaigose, vykdančiose ikimok</w:t>
      </w:r>
      <w:r w:rsidR="00F51C0C">
        <w:rPr>
          <w:rFonts w:ascii="Times New Roman" w:eastAsia="Times New Roman" w:hAnsi="Times New Roman" w:cs="Times New Roman"/>
          <w:b/>
          <w:sz w:val="24"/>
          <w:szCs w:val="24"/>
          <w:lang w:eastAsia="lt-LT"/>
        </w:rPr>
        <w:t>yklinį ir priešmokyklinį ugdymą</w:t>
      </w:r>
    </w:p>
    <w:tbl>
      <w:tblPr>
        <w:tblW w:w="9645" w:type="dxa"/>
        <w:tblLayout w:type="fixed"/>
        <w:tblLook w:val="04A0" w:firstRow="1" w:lastRow="0" w:firstColumn="1" w:lastColumn="0" w:noHBand="0" w:noVBand="1"/>
      </w:tblPr>
      <w:tblGrid>
        <w:gridCol w:w="2093"/>
        <w:gridCol w:w="944"/>
        <w:gridCol w:w="944"/>
        <w:gridCol w:w="944"/>
        <w:gridCol w:w="944"/>
        <w:gridCol w:w="944"/>
        <w:gridCol w:w="944"/>
        <w:gridCol w:w="944"/>
        <w:gridCol w:w="944"/>
      </w:tblGrid>
      <w:tr w:rsidR="00DD687C" w:rsidRPr="00DD687C" w:rsidTr="006F6C4B">
        <w:trPr>
          <w:trHeight w:val="300"/>
          <w:tblHeader/>
        </w:trPr>
        <w:tc>
          <w:tcPr>
            <w:tcW w:w="2093" w:type="dxa"/>
            <w:vMerge w:val="restart"/>
            <w:tcBorders>
              <w:top w:val="single" w:sz="8" w:space="0" w:color="auto"/>
              <w:left w:val="single" w:sz="8" w:space="0" w:color="auto"/>
              <w:bottom w:val="single" w:sz="8" w:space="0" w:color="000000"/>
              <w:right w:val="single" w:sz="8" w:space="0" w:color="auto"/>
            </w:tcBorders>
            <w:shd w:val="clear" w:color="auto" w:fill="D0CECE" w:themeFill="background2" w:themeFillShade="E6"/>
            <w:hideMark/>
          </w:tcPr>
          <w:p w:rsidR="00DD687C" w:rsidRPr="00DD687C" w:rsidRDefault="00DD687C" w:rsidP="00DD687C">
            <w:pPr>
              <w:spacing w:after="0" w:line="240" w:lineRule="auto"/>
              <w:rPr>
                <w:rFonts w:ascii="Times New Roman" w:eastAsia="Times New Roman" w:hAnsi="Times New Roman" w:cs="Times New Roman"/>
                <w:b/>
                <w:sz w:val="24"/>
                <w:szCs w:val="24"/>
                <w:lang w:eastAsia="lt-LT"/>
              </w:rPr>
            </w:pPr>
            <w:r w:rsidRPr="00DD687C">
              <w:rPr>
                <w:rFonts w:ascii="Times New Roman" w:eastAsia="Times New Roman" w:hAnsi="Times New Roman" w:cs="Times New Roman"/>
                <w:b/>
                <w:sz w:val="24"/>
                <w:szCs w:val="24"/>
                <w:lang w:eastAsia="lt-LT"/>
              </w:rPr>
              <w:t> Įstaigos Pavadinimas</w:t>
            </w:r>
          </w:p>
        </w:tc>
        <w:tc>
          <w:tcPr>
            <w:tcW w:w="1888" w:type="dxa"/>
            <w:gridSpan w:val="2"/>
            <w:tcBorders>
              <w:top w:val="single" w:sz="8" w:space="0" w:color="auto"/>
              <w:left w:val="nil"/>
              <w:bottom w:val="single" w:sz="4" w:space="0" w:color="auto"/>
              <w:right w:val="single" w:sz="8" w:space="0" w:color="000000"/>
            </w:tcBorders>
            <w:shd w:val="clear" w:color="auto" w:fill="D0CECE" w:themeFill="background2" w:themeFillShade="E6"/>
            <w:hideMark/>
          </w:tcPr>
          <w:p w:rsidR="00DD687C" w:rsidRPr="00DD687C" w:rsidRDefault="00DD687C" w:rsidP="00DD687C">
            <w:pPr>
              <w:spacing w:after="0" w:line="240" w:lineRule="auto"/>
              <w:jc w:val="center"/>
              <w:rPr>
                <w:rFonts w:ascii="Times New Roman" w:eastAsia="Times New Roman" w:hAnsi="Times New Roman" w:cs="Times New Roman"/>
                <w:b/>
                <w:sz w:val="24"/>
                <w:szCs w:val="24"/>
                <w:lang w:eastAsia="lt-LT"/>
              </w:rPr>
            </w:pPr>
            <w:r w:rsidRPr="00DD687C">
              <w:rPr>
                <w:rFonts w:ascii="Times New Roman" w:eastAsia="Times New Roman" w:hAnsi="Times New Roman" w:cs="Times New Roman"/>
                <w:b/>
                <w:sz w:val="24"/>
                <w:szCs w:val="24"/>
                <w:lang w:eastAsia="lt-LT"/>
              </w:rPr>
              <w:t>2019</w:t>
            </w:r>
          </w:p>
        </w:tc>
        <w:tc>
          <w:tcPr>
            <w:tcW w:w="1888" w:type="dxa"/>
            <w:gridSpan w:val="2"/>
            <w:tcBorders>
              <w:top w:val="single" w:sz="8" w:space="0" w:color="auto"/>
              <w:left w:val="nil"/>
              <w:bottom w:val="single" w:sz="4" w:space="0" w:color="auto"/>
              <w:right w:val="single" w:sz="8" w:space="0" w:color="000000"/>
            </w:tcBorders>
            <w:shd w:val="clear" w:color="auto" w:fill="D0CECE" w:themeFill="background2" w:themeFillShade="E6"/>
            <w:hideMark/>
          </w:tcPr>
          <w:p w:rsidR="00DD687C" w:rsidRPr="00DD687C" w:rsidRDefault="00DD687C" w:rsidP="00DD687C">
            <w:pPr>
              <w:spacing w:after="0" w:line="240" w:lineRule="auto"/>
              <w:jc w:val="center"/>
              <w:rPr>
                <w:rFonts w:ascii="Times New Roman" w:eastAsia="Times New Roman" w:hAnsi="Times New Roman" w:cs="Times New Roman"/>
                <w:b/>
                <w:sz w:val="24"/>
                <w:szCs w:val="24"/>
                <w:lang w:eastAsia="lt-LT"/>
              </w:rPr>
            </w:pPr>
            <w:r w:rsidRPr="00DD687C">
              <w:rPr>
                <w:rFonts w:ascii="Times New Roman" w:eastAsia="Times New Roman" w:hAnsi="Times New Roman" w:cs="Times New Roman"/>
                <w:b/>
                <w:sz w:val="24"/>
                <w:szCs w:val="24"/>
                <w:lang w:eastAsia="lt-LT"/>
              </w:rPr>
              <w:t>2020</w:t>
            </w:r>
          </w:p>
        </w:tc>
        <w:tc>
          <w:tcPr>
            <w:tcW w:w="1888" w:type="dxa"/>
            <w:gridSpan w:val="2"/>
            <w:tcBorders>
              <w:top w:val="single" w:sz="8" w:space="0" w:color="auto"/>
              <w:left w:val="nil"/>
              <w:bottom w:val="single" w:sz="4" w:space="0" w:color="auto"/>
              <w:right w:val="single" w:sz="8" w:space="0" w:color="000000"/>
            </w:tcBorders>
            <w:shd w:val="clear" w:color="auto" w:fill="D0CECE" w:themeFill="background2" w:themeFillShade="E6"/>
          </w:tcPr>
          <w:p w:rsidR="00DD687C" w:rsidRPr="00DD687C" w:rsidRDefault="00DD687C" w:rsidP="00DD687C">
            <w:pPr>
              <w:spacing w:after="0" w:line="240" w:lineRule="auto"/>
              <w:jc w:val="center"/>
              <w:rPr>
                <w:rFonts w:ascii="Times New Roman" w:eastAsia="Times New Roman" w:hAnsi="Times New Roman" w:cs="Times New Roman"/>
                <w:b/>
                <w:sz w:val="24"/>
                <w:szCs w:val="24"/>
                <w:lang w:eastAsia="lt-LT"/>
              </w:rPr>
            </w:pPr>
            <w:r w:rsidRPr="00DD687C">
              <w:rPr>
                <w:rFonts w:ascii="Times New Roman" w:eastAsia="Times New Roman" w:hAnsi="Times New Roman" w:cs="Times New Roman"/>
                <w:b/>
                <w:sz w:val="24"/>
                <w:szCs w:val="24"/>
                <w:lang w:eastAsia="lt-LT"/>
              </w:rPr>
              <w:t>2021</w:t>
            </w:r>
          </w:p>
        </w:tc>
        <w:tc>
          <w:tcPr>
            <w:tcW w:w="1888" w:type="dxa"/>
            <w:gridSpan w:val="2"/>
            <w:tcBorders>
              <w:top w:val="single" w:sz="8" w:space="0" w:color="auto"/>
              <w:left w:val="nil"/>
              <w:bottom w:val="single" w:sz="4" w:space="0" w:color="auto"/>
              <w:right w:val="single" w:sz="8" w:space="0" w:color="000000"/>
            </w:tcBorders>
            <w:shd w:val="clear" w:color="auto" w:fill="D0CECE" w:themeFill="background2" w:themeFillShade="E6"/>
          </w:tcPr>
          <w:p w:rsidR="00DD687C" w:rsidRPr="00DD687C" w:rsidRDefault="00DD687C" w:rsidP="00DD687C">
            <w:pPr>
              <w:spacing w:after="0" w:line="240" w:lineRule="auto"/>
              <w:jc w:val="center"/>
              <w:rPr>
                <w:rFonts w:ascii="Times New Roman" w:eastAsia="Times New Roman" w:hAnsi="Times New Roman" w:cs="Times New Roman"/>
                <w:b/>
                <w:sz w:val="24"/>
                <w:szCs w:val="24"/>
                <w:lang w:eastAsia="lt-LT"/>
              </w:rPr>
            </w:pPr>
            <w:r w:rsidRPr="00DD687C">
              <w:rPr>
                <w:rFonts w:ascii="Times New Roman" w:eastAsia="Times New Roman" w:hAnsi="Times New Roman" w:cs="Times New Roman"/>
                <w:b/>
                <w:sz w:val="24"/>
                <w:szCs w:val="24"/>
                <w:lang w:eastAsia="lt-LT"/>
              </w:rPr>
              <w:t>2022</w:t>
            </w:r>
          </w:p>
        </w:tc>
      </w:tr>
      <w:tr w:rsidR="00DD687C" w:rsidRPr="00DD687C" w:rsidTr="00DD687C">
        <w:trPr>
          <w:trHeight w:val="315"/>
          <w:tblHeader/>
        </w:trPr>
        <w:tc>
          <w:tcPr>
            <w:tcW w:w="2093" w:type="dxa"/>
            <w:vMerge/>
            <w:tcBorders>
              <w:top w:val="single" w:sz="8" w:space="0" w:color="auto"/>
              <w:left w:val="single" w:sz="8" w:space="0" w:color="auto"/>
              <w:bottom w:val="single" w:sz="8" w:space="0" w:color="000000"/>
              <w:right w:val="single" w:sz="8" w:space="0" w:color="auto"/>
            </w:tcBorders>
            <w:vAlign w:val="center"/>
            <w:hideMark/>
          </w:tcPr>
          <w:p w:rsidR="00DD687C" w:rsidRPr="00DD687C" w:rsidRDefault="00DD687C" w:rsidP="00DD687C">
            <w:pPr>
              <w:spacing w:after="0" w:line="240" w:lineRule="auto"/>
              <w:rPr>
                <w:rFonts w:ascii="Times New Roman" w:eastAsia="Times New Roman" w:hAnsi="Times New Roman" w:cs="Times New Roman"/>
                <w:sz w:val="24"/>
                <w:szCs w:val="24"/>
                <w:lang w:eastAsia="lt-LT"/>
              </w:rPr>
            </w:pPr>
          </w:p>
        </w:tc>
        <w:tc>
          <w:tcPr>
            <w:tcW w:w="1888" w:type="dxa"/>
            <w:gridSpan w:val="2"/>
            <w:tcBorders>
              <w:top w:val="nil"/>
              <w:left w:val="nil"/>
              <w:bottom w:val="single" w:sz="8" w:space="0" w:color="auto"/>
              <w:right w:val="single" w:sz="8" w:space="0" w:color="000000"/>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(14 įstaigų)</w:t>
            </w:r>
          </w:p>
        </w:tc>
        <w:tc>
          <w:tcPr>
            <w:tcW w:w="1888" w:type="dxa"/>
            <w:gridSpan w:val="2"/>
            <w:tcBorders>
              <w:top w:val="nil"/>
              <w:left w:val="nil"/>
              <w:bottom w:val="single" w:sz="8" w:space="0" w:color="auto"/>
              <w:right w:val="single" w:sz="8" w:space="0" w:color="000000"/>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(12 įstaigų)</w:t>
            </w:r>
          </w:p>
        </w:tc>
        <w:tc>
          <w:tcPr>
            <w:tcW w:w="1888" w:type="dxa"/>
            <w:gridSpan w:val="2"/>
            <w:tcBorders>
              <w:top w:val="nil"/>
              <w:left w:val="nil"/>
              <w:bottom w:val="single" w:sz="8" w:space="0" w:color="auto"/>
              <w:right w:val="single" w:sz="8" w:space="0" w:color="000000"/>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(11 įstaigų)</w:t>
            </w:r>
          </w:p>
        </w:tc>
        <w:tc>
          <w:tcPr>
            <w:tcW w:w="1888" w:type="dxa"/>
            <w:gridSpan w:val="2"/>
            <w:tcBorders>
              <w:top w:val="nil"/>
              <w:left w:val="nil"/>
              <w:bottom w:val="single" w:sz="4" w:space="0" w:color="auto"/>
              <w:right w:val="single" w:sz="8" w:space="0" w:color="000000"/>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(11 įstaigų)</w:t>
            </w:r>
          </w:p>
        </w:tc>
      </w:tr>
      <w:tr w:rsidR="00DD687C" w:rsidRPr="00DD687C" w:rsidTr="00DD687C">
        <w:trPr>
          <w:trHeight w:val="315"/>
        </w:trPr>
        <w:tc>
          <w:tcPr>
            <w:tcW w:w="2093" w:type="dxa"/>
            <w:tcBorders>
              <w:top w:val="nil"/>
              <w:left w:val="single" w:sz="8" w:space="0" w:color="auto"/>
              <w:bottom w:val="single" w:sz="8" w:space="0" w:color="auto"/>
              <w:right w:val="single" w:sz="8" w:space="0" w:color="auto"/>
            </w:tcBorders>
            <w:shd w:val="clear" w:color="auto" w:fill="auto"/>
            <w:hideMark/>
          </w:tcPr>
          <w:p w:rsidR="00DD687C" w:rsidRPr="00DD687C" w:rsidRDefault="00DD687C" w:rsidP="00DD687C">
            <w:pPr>
              <w:spacing w:after="0" w:line="240" w:lineRule="auto"/>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 </w:t>
            </w:r>
          </w:p>
        </w:tc>
        <w:tc>
          <w:tcPr>
            <w:tcW w:w="944" w:type="dxa"/>
            <w:tcBorders>
              <w:top w:val="nil"/>
              <w:left w:val="nil"/>
              <w:bottom w:val="single" w:sz="8" w:space="0" w:color="auto"/>
              <w:right w:val="single" w:sz="8" w:space="0" w:color="auto"/>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Grupių</w:t>
            </w:r>
          </w:p>
        </w:tc>
        <w:tc>
          <w:tcPr>
            <w:tcW w:w="944" w:type="dxa"/>
            <w:tcBorders>
              <w:top w:val="single" w:sz="8" w:space="0" w:color="auto"/>
              <w:left w:val="nil"/>
              <w:bottom w:val="single" w:sz="8" w:space="0" w:color="auto"/>
              <w:right w:val="single" w:sz="8" w:space="0" w:color="000000"/>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Vaikų</w:t>
            </w:r>
          </w:p>
        </w:tc>
        <w:tc>
          <w:tcPr>
            <w:tcW w:w="944" w:type="dxa"/>
            <w:tcBorders>
              <w:top w:val="nil"/>
              <w:left w:val="nil"/>
              <w:bottom w:val="single" w:sz="8" w:space="0" w:color="auto"/>
              <w:right w:val="single" w:sz="8" w:space="0" w:color="auto"/>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Grupių</w:t>
            </w:r>
          </w:p>
        </w:tc>
        <w:tc>
          <w:tcPr>
            <w:tcW w:w="944" w:type="dxa"/>
            <w:tcBorders>
              <w:top w:val="nil"/>
              <w:left w:val="nil"/>
              <w:bottom w:val="single" w:sz="8" w:space="0" w:color="auto"/>
              <w:right w:val="single" w:sz="8" w:space="0" w:color="auto"/>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Vaikų</w:t>
            </w:r>
          </w:p>
        </w:tc>
        <w:tc>
          <w:tcPr>
            <w:tcW w:w="944" w:type="dxa"/>
            <w:tcBorders>
              <w:top w:val="nil"/>
              <w:left w:val="nil"/>
              <w:bottom w:val="single" w:sz="8" w:space="0" w:color="auto"/>
              <w:right w:val="single" w:sz="8"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Grupių</w:t>
            </w:r>
          </w:p>
        </w:tc>
        <w:tc>
          <w:tcPr>
            <w:tcW w:w="944" w:type="dxa"/>
            <w:tcBorders>
              <w:top w:val="nil"/>
              <w:left w:val="nil"/>
              <w:bottom w:val="single" w:sz="8"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Vaikų</w:t>
            </w:r>
          </w:p>
        </w:tc>
        <w:tc>
          <w:tcPr>
            <w:tcW w:w="944" w:type="dxa"/>
            <w:tcBorders>
              <w:top w:val="single" w:sz="4" w:space="0" w:color="auto"/>
              <w:left w:val="single" w:sz="4" w:space="0" w:color="auto"/>
              <w:bottom w:val="single" w:sz="4"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Grupių</w:t>
            </w:r>
          </w:p>
        </w:tc>
        <w:tc>
          <w:tcPr>
            <w:tcW w:w="944" w:type="dxa"/>
            <w:tcBorders>
              <w:top w:val="single" w:sz="4" w:space="0" w:color="auto"/>
              <w:left w:val="single" w:sz="4" w:space="0" w:color="auto"/>
              <w:bottom w:val="single" w:sz="4"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vaikų</w:t>
            </w:r>
          </w:p>
        </w:tc>
      </w:tr>
      <w:tr w:rsidR="00DD687C" w:rsidRPr="00DD687C" w:rsidTr="00DD687C">
        <w:trPr>
          <w:trHeight w:val="315"/>
        </w:trPr>
        <w:tc>
          <w:tcPr>
            <w:tcW w:w="2093" w:type="dxa"/>
            <w:tcBorders>
              <w:top w:val="nil"/>
              <w:left w:val="single" w:sz="8" w:space="0" w:color="auto"/>
              <w:bottom w:val="single" w:sz="8" w:space="0" w:color="auto"/>
              <w:right w:val="single" w:sz="8" w:space="0" w:color="auto"/>
            </w:tcBorders>
            <w:shd w:val="clear" w:color="auto" w:fill="auto"/>
            <w:hideMark/>
          </w:tcPr>
          <w:p w:rsidR="00DD687C" w:rsidRPr="00DD687C" w:rsidRDefault="00DD687C" w:rsidP="00DD687C">
            <w:pPr>
              <w:spacing w:after="0" w:line="240" w:lineRule="auto"/>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„Nykštukas“</w:t>
            </w:r>
          </w:p>
        </w:tc>
        <w:tc>
          <w:tcPr>
            <w:tcW w:w="944" w:type="dxa"/>
            <w:tcBorders>
              <w:top w:val="nil"/>
              <w:left w:val="nil"/>
              <w:bottom w:val="single" w:sz="8" w:space="0" w:color="auto"/>
              <w:right w:val="single" w:sz="8" w:space="0" w:color="auto"/>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7</w:t>
            </w:r>
          </w:p>
        </w:tc>
        <w:tc>
          <w:tcPr>
            <w:tcW w:w="944" w:type="dxa"/>
            <w:tcBorders>
              <w:top w:val="single" w:sz="8" w:space="0" w:color="auto"/>
              <w:left w:val="nil"/>
              <w:bottom w:val="single" w:sz="8" w:space="0" w:color="auto"/>
              <w:right w:val="single" w:sz="8" w:space="0" w:color="000000"/>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134</w:t>
            </w:r>
          </w:p>
        </w:tc>
        <w:tc>
          <w:tcPr>
            <w:tcW w:w="944" w:type="dxa"/>
            <w:tcBorders>
              <w:top w:val="nil"/>
              <w:left w:val="nil"/>
              <w:bottom w:val="single" w:sz="8" w:space="0" w:color="auto"/>
              <w:right w:val="single" w:sz="8" w:space="0" w:color="auto"/>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7</w:t>
            </w:r>
          </w:p>
        </w:tc>
        <w:tc>
          <w:tcPr>
            <w:tcW w:w="944" w:type="dxa"/>
            <w:tcBorders>
              <w:top w:val="nil"/>
              <w:left w:val="nil"/>
              <w:bottom w:val="single" w:sz="8" w:space="0" w:color="auto"/>
              <w:right w:val="single" w:sz="8" w:space="0" w:color="auto"/>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127</w:t>
            </w:r>
          </w:p>
        </w:tc>
        <w:tc>
          <w:tcPr>
            <w:tcW w:w="944" w:type="dxa"/>
            <w:tcBorders>
              <w:top w:val="nil"/>
              <w:left w:val="nil"/>
              <w:bottom w:val="single" w:sz="8"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8</w:t>
            </w:r>
          </w:p>
        </w:tc>
        <w:tc>
          <w:tcPr>
            <w:tcW w:w="944" w:type="dxa"/>
            <w:tcBorders>
              <w:top w:val="nil"/>
              <w:left w:val="single" w:sz="4" w:space="0" w:color="auto"/>
              <w:bottom w:val="single" w:sz="8"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150</w:t>
            </w:r>
          </w:p>
        </w:tc>
        <w:tc>
          <w:tcPr>
            <w:tcW w:w="944" w:type="dxa"/>
            <w:tcBorders>
              <w:top w:val="single" w:sz="4" w:space="0" w:color="auto"/>
              <w:left w:val="single" w:sz="4" w:space="0" w:color="auto"/>
              <w:bottom w:val="single" w:sz="4"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7</w:t>
            </w:r>
          </w:p>
        </w:tc>
        <w:tc>
          <w:tcPr>
            <w:tcW w:w="944" w:type="dxa"/>
            <w:tcBorders>
              <w:top w:val="single" w:sz="4" w:space="0" w:color="auto"/>
              <w:left w:val="single" w:sz="4" w:space="0" w:color="auto"/>
              <w:bottom w:val="single" w:sz="4"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130</w:t>
            </w:r>
          </w:p>
        </w:tc>
      </w:tr>
      <w:tr w:rsidR="00DD687C" w:rsidRPr="00DD687C" w:rsidTr="00DD687C">
        <w:trPr>
          <w:trHeight w:val="226"/>
        </w:trPr>
        <w:tc>
          <w:tcPr>
            <w:tcW w:w="2093" w:type="dxa"/>
            <w:tcBorders>
              <w:top w:val="nil"/>
              <w:left w:val="single" w:sz="8" w:space="0" w:color="auto"/>
              <w:bottom w:val="single" w:sz="8" w:space="0" w:color="auto"/>
              <w:right w:val="single" w:sz="8" w:space="0" w:color="auto"/>
            </w:tcBorders>
            <w:shd w:val="clear" w:color="auto" w:fill="auto"/>
            <w:hideMark/>
          </w:tcPr>
          <w:p w:rsidR="00DD687C" w:rsidRPr="00DD687C" w:rsidRDefault="00DD687C" w:rsidP="00DD687C">
            <w:pPr>
              <w:spacing w:after="0" w:line="240" w:lineRule="auto"/>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„Pasaka“</w:t>
            </w:r>
          </w:p>
        </w:tc>
        <w:tc>
          <w:tcPr>
            <w:tcW w:w="944" w:type="dxa"/>
            <w:tcBorders>
              <w:top w:val="nil"/>
              <w:left w:val="nil"/>
              <w:bottom w:val="single" w:sz="8" w:space="0" w:color="auto"/>
              <w:right w:val="single" w:sz="8" w:space="0" w:color="auto"/>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12</w:t>
            </w:r>
          </w:p>
        </w:tc>
        <w:tc>
          <w:tcPr>
            <w:tcW w:w="944" w:type="dxa"/>
            <w:tcBorders>
              <w:top w:val="single" w:sz="8" w:space="0" w:color="auto"/>
              <w:left w:val="nil"/>
              <w:bottom w:val="single" w:sz="8" w:space="0" w:color="auto"/>
              <w:right w:val="single" w:sz="8" w:space="0" w:color="000000"/>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213</w:t>
            </w:r>
          </w:p>
        </w:tc>
        <w:tc>
          <w:tcPr>
            <w:tcW w:w="944" w:type="dxa"/>
            <w:tcBorders>
              <w:top w:val="nil"/>
              <w:left w:val="nil"/>
              <w:bottom w:val="single" w:sz="8" w:space="0" w:color="auto"/>
              <w:right w:val="single" w:sz="8" w:space="0" w:color="auto"/>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12</w:t>
            </w:r>
          </w:p>
        </w:tc>
        <w:tc>
          <w:tcPr>
            <w:tcW w:w="944" w:type="dxa"/>
            <w:tcBorders>
              <w:top w:val="nil"/>
              <w:left w:val="nil"/>
              <w:bottom w:val="single" w:sz="8" w:space="0" w:color="auto"/>
              <w:right w:val="single" w:sz="8" w:space="0" w:color="auto"/>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212</w:t>
            </w:r>
          </w:p>
        </w:tc>
        <w:tc>
          <w:tcPr>
            <w:tcW w:w="944" w:type="dxa"/>
            <w:tcBorders>
              <w:top w:val="nil"/>
              <w:left w:val="nil"/>
              <w:bottom w:val="single" w:sz="8"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12</w:t>
            </w:r>
          </w:p>
        </w:tc>
        <w:tc>
          <w:tcPr>
            <w:tcW w:w="944" w:type="dxa"/>
            <w:tcBorders>
              <w:top w:val="nil"/>
              <w:left w:val="single" w:sz="4" w:space="0" w:color="auto"/>
              <w:bottom w:val="single" w:sz="8"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211</w:t>
            </w:r>
          </w:p>
        </w:tc>
        <w:tc>
          <w:tcPr>
            <w:tcW w:w="944" w:type="dxa"/>
            <w:tcBorders>
              <w:top w:val="single" w:sz="4" w:space="0" w:color="auto"/>
              <w:left w:val="single" w:sz="4" w:space="0" w:color="auto"/>
              <w:bottom w:val="single" w:sz="4"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12</w:t>
            </w:r>
          </w:p>
        </w:tc>
        <w:tc>
          <w:tcPr>
            <w:tcW w:w="944" w:type="dxa"/>
            <w:tcBorders>
              <w:top w:val="single" w:sz="4" w:space="0" w:color="auto"/>
              <w:left w:val="single" w:sz="4" w:space="0" w:color="auto"/>
              <w:bottom w:val="single" w:sz="4"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208</w:t>
            </w:r>
          </w:p>
        </w:tc>
      </w:tr>
      <w:tr w:rsidR="00DD687C" w:rsidRPr="00DD687C" w:rsidTr="00DD687C">
        <w:trPr>
          <w:trHeight w:val="315"/>
        </w:trPr>
        <w:tc>
          <w:tcPr>
            <w:tcW w:w="2093" w:type="dxa"/>
            <w:tcBorders>
              <w:top w:val="nil"/>
              <w:left w:val="single" w:sz="8" w:space="0" w:color="auto"/>
              <w:bottom w:val="single" w:sz="8" w:space="0" w:color="auto"/>
              <w:right w:val="single" w:sz="8" w:space="0" w:color="auto"/>
            </w:tcBorders>
            <w:shd w:val="clear" w:color="auto" w:fill="auto"/>
            <w:hideMark/>
          </w:tcPr>
          <w:p w:rsidR="00DD687C" w:rsidRPr="00DD687C" w:rsidRDefault="00DD687C" w:rsidP="00DD687C">
            <w:pPr>
              <w:spacing w:after="0" w:line="240" w:lineRule="auto"/>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„Raudonkepuraitė“</w:t>
            </w:r>
          </w:p>
        </w:tc>
        <w:tc>
          <w:tcPr>
            <w:tcW w:w="944" w:type="dxa"/>
            <w:tcBorders>
              <w:top w:val="nil"/>
              <w:left w:val="nil"/>
              <w:bottom w:val="single" w:sz="8" w:space="0" w:color="auto"/>
              <w:right w:val="single" w:sz="8" w:space="0" w:color="auto"/>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11</w:t>
            </w:r>
          </w:p>
        </w:tc>
        <w:tc>
          <w:tcPr>
            <w:tcW w:w="944" w:type="dxa"/>
            <w:tcBorders>
              <w:top w:val="single" w:sz="8" w:space="0" w:color="auto"/>
              <w:left w:val="nil"/>
              <w:bottom w:val="single" w:sz="8" w:space="0" w:color="auto"/>
              <w:right w:val="single" w:sz="8" w:space="0" w:color="000000"/>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195</w:t>
            </w:r>
          </w:p>
        </w:tc>
        <w:tc>
          <w:tcPr>
            <w:tcW w:w="944" w:type="dxa"/>
            <w:tcBorders>
              <w:top w:val="nil"/>
              <w:left w:val="nil"/>
              <w:bottom w:val="single" w:sz="8" w:space="0" w:color="auto"/>
              <w:right w:val="single" w:sz="8" w:space="0" w:color="auto"/>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11</w:t>
            </w:r>
          </w:p>
        </w:tc>
        <w:tc>
          <w:tcPr>
            <w:tcW w:w="944" w:type="dxa"/>
            <w:tcBorders>
              <w:top w:val="nil"/>
              <w:left w:val="nil"/>
              <w:bottom w:val="single" w:sz="8" w:space="0" w:color="auto"/>
              <w:right w:val="single" w:sz="8" w:space="0" w:color="auto"/>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195</w:t>
            </w:r>
          </w:p>
        </w:tc>
        <w:tc>
          <w:tcPr>
            <w:tcW w:w="944" w:type="dxa"/>
            <w:tcBorders>
              <w:top w:val="nil"/>
              <w:left w:val="nil"/>
              <w:bottom w:val="single" w:sz="8"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11</w:t>
            </w:r>
          </w:p>
        </w:tc>
        <w:tc>
          <w:tcPr>
            <w:tcW w:w="944" w:type="dxa"/>
            <w:tcBorders>
              <w:top w:val="nil"/>
              <w:left w:val="single" w:sz="4" w:space="0" w:color="auto"/>
              <w:bottom w:val="single" w:sz="8"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202</w:t>
            </w:r>
          </w:p>
        </w:tc>
        <w:tc>
          <w:tcPr>
            <w:tcW w:w="944" w:type="dxa"/>
            <w:tcBorders>
              <w:top w:val="single" w:sz="4" w:space="0" w:color="auto"/>
              <w:left w:val="single" w:sz="4" w:space="0" w:color="auto"/>
              <w:bottom w:val="single" w:sz="4"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11</w:t>
            </w:r>
          </w:p>
        </w:tc>
        <w:tc>
          <w:tcPr>
            <w:tcW w:w="944" w:type="dxa"/>
            <w:tcBorders>
              <w:top w:val="single" w:sz="4" w:space="0" w:color="auto"/>
              <w:left w:val="single" w:sz="4" w:space="0" w:color="auto"/>
              <w:bottom w:val="single" w:sz="4"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206</w:t>
            </w:r>
          </w:p>
        </w:tc>
      </w:tr>
      <w:tr w:rsidR="00DD687C" w:rsidRPr="00DD687C" w:rsidTr="00DD687C">
        <w:trPr>
          <w:trHeight w:val="122"/>
        </w:trPr>
        <w:tc>
          <w:tcPr>
            <w:tcW w:w="2093" w:type="dxa"/>
            <w:tcBorders>
              <w:top w:val="nil"/>
              <w:left w:val="single" w:sz="8" w:space="0" w:color="auto"/>
              <w:bottom w:val="single" w:sz="8" w:space="0" w:color="auto"/>
              <w:right w:val="single" w:sz="8" w:space="0" w:color="auto"/>
            </w:tcBorders>
            <w:shd w:val="clear" w:color="auto" w:fill="auto"/>
            <w:hideMark/>
          </w:tcPr>
          <w:p w:rsidR="00DD687C" w:rsidRPr="00DD687C" w:rsidRDefault="00DD687C" w:rsidP="00DD687C">
            <w:pPr>
              <w:spacing w:after="0" w:line="240" w:lineRule="auto"/>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„Rūtelė“</w:t>
            </w:r>
          </w:p>
        </w:tc>
        <w:tc>
          <w:tcPr>
            <w:tcW w:w="944" w:type="dxa"/>
            <w:tcBorders>
              <w:top w:val="nil"/>
              <w:left w:val="nil"/>
              <w:bottom w:val="single" w:sz="8" w:space="0" w:color="auto"/>
              <w:right w:val="single" w:sz="8" w:space="0" w:color="auto"/>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12</w:t>
            </w:r>
          </w:p>
        </w:tc>
        <w:tc>
          <w:tcPr>
            <w:tcW w:w="944" w:type="dxa"/>
            <w:tcBorders>
              <w:top w:val="single" w:sz="8" w:space="0" w:color="auto"/>
              <w:left w:val="nil"/>
              <w:bottom w:val="single" w:sz="8" w:space="0" w:color="auto"/>
              <w:right w:val="single" w:sz="8" w:space="0" w:color="000000"/>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229</w:t>
            </w:r>
          </w:p>
        </w:tc>
        <w:tc>
          <w:tcPr>
            <w:tcW w:w="944" w:type="dxa"/>
            <w:tcBorders>
              <w:top w:val="nil"/>
              <w:left w:val="nil"/>
              <w:bottom w:val="single" w:sz="8" w:space="0" w:color="auto"/>
              <w:right w:val="single" w:sz="8" w:space="0" w:color="auto"/>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12</w:t>
            </w:r>
          </w:p>
        </w:tc>
        <w:tc>
          <w:tcPr>
            <w:tcW w:w="944" w:type="dxa"/>
            <w:tcBorders>
              <w:top w:val="nil"/>
              <w:left w:val="nil"/>
              <w:bottom w:val="single" w:sz="8" w:space="0" w:color="auto"/>
              <w:right w:val="single" w:sz="8" w:space="0" w:color="auto"/>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225</w:t>
            </w:r>
          </w:p>
        </w:tc>
        <w:tc>
          <w:tcPr>
            <w:tcW w:w="944" w:type="dxa"/>
            <w:tcBorders>
              <w:top w:val="nil"/>
              <w:left w:val="nil"/>
              <w:bottom w:val="single" w:sz="8"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12</w:t>
            </w:r>
          </w:p>
        </w:tc>
        <w:tc>
          <w:tcPr>
            <w:tcW w:w="944" w:type="dxa"/>
            <w:tcBorders>
              <w:top w:val="nil"/>
              <w:left w:val="single" w:sz="4" w:space="0" w:color="auto"/>
              <w:bottom w:val="single" w:sz="8"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225</w:t>
            </w:r>
          </w:p>
        </w:tc>
        <w:tc>
          <w:tcPr>
            <w:tcW w:w="944" w:type="dxa"/>
            <w:tcBorders>
              <w:top w:val="single" w:sz="4" w:space="0" w:color="auto"/>
              <w:left w:val="single" w:sz="4" w:space="0" w:color="auto"/>
              <w:bottom w:val="single" w:sz="4"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12</w:t>
            </w:r>
          </w:p>
        </w:tc>
        <w:tc>
          <w:tcPr>
            <w:tcW w:w="944" w:type="dxa"/>
            <w:tcBorders>
              <w:top w:val="single" w:sz="4" w:space="0" w:color="auto"/>
              <w:left w:val="single" w:sz="4" w:space="0" w:color="auto"/>
              <w:bottom w:val="single" w:sz="4"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230</w:t>
            </w:r>
          </w:p>
        </w:tc>
      </w:tr>
      <w:tr w:rsidR="00DD687C" w:rsidRPr="00DD687C" w:rsidTr="00DD687C">
        <w:trPr>
          <w:trHeight w:val="239"/>
        </w:trPr>
        <w:tc>
          <w:tcPr>
            <w:tcW w:w="2093" w:type="dxa"/>
            <w:tcBorders>
              <w:top w:val="nil"/>
              <w:left w:val="single" w:sz="8" w:space="0" w:color="auto"/>
              <w:bottom w:val="single" w:sz="8" w:space="0" w:color="auto"/>
              <w:right w:val="single" w:sz="8" w:space="0" w:color="auto"/>
            </w:tcBorders>
            <w:shd w:val="clear" w:color="auto" w:fill="auto"/>
            <w:hideMark/>
          </w:tcPr>
          <w:p w:rsidR="00DD687C" w:rsidRPr="00DD687C" w:rsidRDefault="00DD687C" w:rsidP="00DD687C">
            <w:pPr>
              <w:spacing w:after="0" w:line="240" w:lineRule="auto"/>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„Saulutė“</w:t>
            </w:r>
          </w:p>
        </w:tc>
        <w:tc>
          <w:tcPr>
            <w:tcW w:w="944" w:type="dxa"/>
            <w:tcBorders>
              <w:top w:val="nil"/>
              <w:left w:val="nil"/>
              <w:bottom w:val="single" w:sz="8" w:space="0" w:color="auto"/>
              <w:right w:val="single" w:sz="8" w:space="0" w:color="auto"/>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12</w:t>
            </w:r>
          </w:p>
        </w:tc>
        <w:tc>
          <w:tcPr>
            <w:tcW w:w="944" w:type="dxa"/>
            <w:tcBorders>
              <w:top w:val="single" w:sz="8" w:space="0" w:color="auto"/>
              <w:left w:val="nil"/>
              <w:bottom w:val="single" w:sz="8" w:space="0" w:color="auto"/>
              <w:right w:val="single" w:sz="8" w:space="0" w:color="000000"/>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230</w:t>
            </w:r>
          </w:p>
        </w:tc>
        <w:tc>
          <w:tcPr>
            <w:tcW w:w="944" w:type="dxa"/>
            <w:tcBorders>
              <w:top w:val="nil"/>
              <w:left w:val="nil"/>
              <w:bottom w:val="single" w:sz="8" w:space="0" w:color="auto"/>
              <w:right w:val="single" w:sz="8" w:space="0" w:color="auto"/>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12</w:t>
            </w:r>
          </w:p>
        </w:tc>
        <w:tc>
          <w:tcPr>
            <w:tcW w:w="944" w:type="dxa"/>
            <w:tcBorders>
              <w:top w:val="nil"/>
              <w:left w:val="nil"/>
              <w:bottom w:val="single" w:sz="8" w:space="0" w:color="auto"/>
              <w:right w:val="single" w:sz="8" w:space="0" w:color="auto"/>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224</w:t>
            </w:r>
          </w:p>
        </w:tc>
        <w:tc>
          <w:tcPr>
            <w:tcW w:w="944" w:type="dxa"/>
            <w:tcBorders>
              <w:top w:val="nil"/>
              <w:left w:val="nil"/>
              <w:bottom w:val="single" w:sz="8"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12</w:t>
            </w:r>
          </w:p>
        </w:tc>
        <w:tc>
          <w:tcPr>
            <w:tcW w:w="944" w:type="dxa"/>
            <w:tcBorders>
              <w:top w:val="nil"/>
              <w:left w:val="single" w:sz="4" w:space="0" w:color="auto"/>
              <w:bottom w:val="single" w:sz="8"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226</w:t>
            </w:r>
          </w:p>
        </w:tc>
        <w:tc>
          <w:tcPr>
            <w:tcW w:w="944" w:type="dxa"/>
            <w:tcBorders>
              <w:top w:val="single" w:sz="4" w:space="0" w:color="auto"/>
              <w:left w:val="single" w:sz="4" w:space="0" w:color="auto"/>
              <w:bottom w:val="single" w:sz="4"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12</w:t>
            </w:r>
          </w:p>
        </w:tc>
        <w:tc>
          <w:tcPr>
            <w:tcW w:w="944" w:type="dxa"/>
            <w:tcBorders>
              <w:top w:val="single" w:sz="4" w:space="0" w:color="auto"/>
              <w:left w:val="single" w:sz="4" w:space="0" w:color="auto"/>
              <w:bottom w:val="single" w:sz="4"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226</w:t>
            </w:r>
          </w:p>
        </w:tc>
      </w:tr>
      <w:tr w:rsidR="00DD687C" w:rsidRPr="00DD687C" w:rsidTr="00DD687C">
        <w:trPr>
          <w:trHeight w:val="315"/>
        </w:trPr>
        <w:tc>
          <w:tcPr>
            <w:tcW w:w="2093" w:type="dxa"/>
            <w:tcBorders>
              <w:top w:val="nil"/>
              <w:left w:val="single" w:sz="8" w:space="0" w:color="auto"/>
              <w:bottom w:val="single" w:sz="8" w:space="0" w:color="auto"/>
              <w:right w:val="single" w:sz="8" w:space="0" w:color="auto"/>
            </w:tcBorders>
            <w:shd w:val="clear" w:color="auto" w:fill="auto"/>
            <w:hideMark/>
          </w:tcPr>
          <w:p w:rsidR="00DD687C" w:rsidRPr="00DD687C" w:rsidRDefault="00DD687C" w:rsidP="00DD687C">
            <w:pPr>
              <w:spacing w:after="0" w:line="240" w:lineRule="auto"/>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„Vyturėlis“</w:t>
            </w:r>
          </w:p>
        </w:tc>
        <w:tc>
          <w:tcPr>
            <w:tcW w:w="944" w:type="dxa"/>
            <w:tcBorders>
              <w:top w:val="nil"/>
              <w:left w:val="nil"/>
              <w:bottom w:val="single" w:sz="8" w:space="0" w:color="auto"/>
              <w:right w:val="single" w:sz="8" w:space="0" w:color="auto"/>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11</w:t>
            </w:r>
          </w:p>
        </w:tc>
        <w:tc>
          <w:tcPr>
            <w:tcW w:w="944" w:type="dxa"/>
            <w:tcBorders>
              <w:top w:val="single" w:sz="8" w:space="0" w:color="auto"/>
              <w:left w:val="nil"/>
              <w:bottom w:val="single" w:sz="8" w:space="0" w:color="auto"/>
              <w:right w:val="single" w:sz="8" w:space="0" w:color="000000"/>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216</w:t>
            </w:r>
          </w:p>
        </w:tc>
        <w:tc>
          <w:tcPr>
            <w:tcW w:w="944" w:type="dxa"/>
            <w:tcBorders>
              <w:top w:val="nil"/>
              <w:left w:val="nil"/>
              <w:bottom w:val="single" w:sz="8" w:space="0" w:color="auto"/>
              <w:right w:val="single" w:sz="8" w:space="0" w:color="auto"/>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17</w:t>
            </w:r>
          </w:p>
        </w:tc>
        <w:tc>
          <w:tcPr>
            <w:tcW w:w="944" w:type="dxa"/>
            <w:tcBorders>
              <w:top w:val="nil"/>
              <w:left w:val="nil"/>
              <w:bottom w:val="single" w:sz="8" w:space="0" w:color="auto"/>
              <w:right w:val="single" w:sz="8" w:space="0" w:color="auto"/>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207</w:t>
            </w:r>
          </w:p>
        </w:tc>
        <w:tc>
          <w:tcPr>
            <w:tcW w:w="944" w:type="dxa"/>
            <w:tcBorders>
              <w:top w:val="nil"/>
              <w:left w:val="nil"/>
              <w:bottom w:val="single" w:sz="8"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11</w:t>
            </w:r>
          </w:p>
        </w:tc>
        <w:tc>
          <w:tcPr>
            <w:tcW w:w="944" w:type="dxa"/>
            <w:tcBorders>
              <w:top w:val="nil"/>
              <w:left w:val="single" w:sz="4" w:space="0" w:color="auto"/>
              <w:bottom w:val="single" w:sz="8"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214</w:t>
            </w:r>
          </w:p>
        </w:tc>
        <w:tc>
          <w:tcPr>
            <w:tcW w:w="944" w:type="dxa"/>
            <w:tcBorders>
              <w:top w:val="single" w:sz="4" w:space="0" w:color="auto"/>
              <w:left w:val="single" w:sz="4" w:space="0" w:color="auto"/>
              <w:bottom w:val="single" w:sz="4"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11</w:t>
            </w:r>
          </w:p>
        </w:tc>
        <w:tc>
          <w:tcPr>
            <w:tcW w:w="944" w:type="dxa"/>
            <w:tcBorders>
              <w:top w:val="single" w:sz="4" w:space="0" w:color="auto"/>
              <w:left w:val="single" w:sz="4" w:space="0" w:color="auto"/>
              <w:bottom w:val="single" w:sz="4"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214</w:t>
            </w:r>
          </w:p>
        </w:tc>
      </w:tr>
      <w:tr w:rsidR="00DD687C" w:rsidRPr="00DD687C" w:rsidTr="00DD687C">
        <w:trPr>
          <w:trHeight w:val="315"/>
        </w:trPr>
        <w:tc>
          <w:tcPr>
            <w:tcW w:w="2093" w:type="dxa"/>
            <w:tcBorders>
              <w:top w:val="nil"/>
              <w:left w:val="single" w:sz="8" w:space="0" w:color="auto"/>
              <w:bottom w:val="single" w:sz="8" w:space="0" w:color="auto"/>
              <w:right w:val="single" w:sz="8" w:space="0" w:color="auto"/>
            </w:tcBorders>
            <w:shd w:val="clear" w:color="auto" w:fill="auto"/>
          </w:tcPr>
          <w:p w:rsidR="00DD687C" w:rsidRPr="00DD687C" w:rsidRDefault="00DD687C" w:rsidP="00DD687C">
            <w:pPr>
              <w:spacing w:after="0" w:line="240" w:lineRule="auto"/>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„Vėrinėlis“</w:t>
            </w:r>
          </w:p>
        </w:tc>
        <w:tc>
          <w:tcPr>
            <w:tcW w:w="944" w:type="dxa"/>
            <w:tcBorders>
              <w:top w:val="nil"/>
              <w:left w:val="nil"/>
              <w:bottom w:val="single" w:sz="8" w:space="0" w:color="auto"/>
              <w:right w:val="single" w:sz="8" w:space="0" w:color="auto"/>
            </w:tcBorders>
            <w:shd w:val="clear" w:color="auto" w:fill="auto"/>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w:t>
            </w:r>
          </w:p>
        </w:tc>
        <w:tc>
          <w:tcPr>
            <w:tcW w:w="944" w:type="dxa"/>
            <w:tcBorders>
              <w:top w:val="single" w:sz="8" w:space="0" w:color="auto"/>
              <w:left w:val="nil"/>
              <w:bottom w:val="single" w:sz="8" w:space="0" w:color="auto"/>
              <w:right w:val="single" w:sz="8" w:space="0" w:color="000000"/>
            </w:tcBorders>
            <w:shd w:val="clear" w:color="auto" w:fill="auto"/>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w:t>
            </w:r>
          </w:p>
        </w:tc>
        <w:tc>
          <w:tcPr>
            <w:tcW w:w="944" w:type="dxa"/>
            <w:tcBorders>
              <w:top w:val="nil"/>
              <w:left w:val="nil"/>
              <w:bottom w:val="single" w:sz="8" w:space="0" w:color="auto"/>
              <w:right w:val="single" w:sz="8" w:space="0" w:color="auto"/>
            </w:tcBorders>
            <w:shd w:val="clear" w:color="auto" w:fill="auto"/>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w:t>
            </w:r>
          </w:p>
        </w:tc>
        <w:tc>
          <w:tcPr>
            <w:tcW w:w="944" w:type="dxa"/>
            <w:tcBorders>
              <w:top w:val="nil"/>
              <w:left w:val="nil"/>
              <w:bottom w:val="single" w:sz="8" w:space="0" w:color="auto"/>
              <w:right w:val="single" w:sz="8" w:space="0" w:color="auto"/>
            </w:tcBorders>
            <w:shd w:val="clear" w:color="auto" w:fill="auto"/>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w:t>
            </w:r>
          </w:p>
        </w:tc>
        <w:tc>
          <w:tcPr>
            <w:tcW w:w="944" w:type="dxa"/>
            <w:tcBorders>
              <w:top w:val="nil"/>
              <w:left w:val="nil"/>
              <w:bottom w:val="single" w:sz="8"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w:t>
            </w:r>
          </w:p>
        </w:tc>
        <w:tc>
          <w:tcPr>
            <w:tcW w:w="944" w:type="dxa"/>
            <w:tcBorders>
              <w:top w:val="nil"/>
              <w:left w:val="single" w:sz="4" w:space="0" w:color="auto"/>
              <w:bottom w:val="single" w:sz="8"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w:t>
            </w:r>
          </w:p>
        </w:tc>
        <w:tc>
          <w:tcPr>
            <w:tcW w:w="944" w:type="dxa"/>
            <w:tcBorders>
              <w:top w:val="single" w:sz="4" w:space="0" w:color="auto"/>
              <w:left w:val="single" w:sz="4" w:space="0" w:color="auto"/>
              <w:bottom w:val="single" w:sz="4"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2</w:t>
            </w:r>
          </w:p>
        </w:tc>
        <w:tc>
          <w:tcPr>
            <w:tcW w:w="944" w:type="dxa"/>
            <w:tcBorders>
              <w:top w:val="single" w:sz="4" w:space="0" w:color="auto"/>
              <w:left w:val="single" w:sz="4" w:space="0" w:color="auto"/>
              <w:bottom w:val="single" w:sz="4"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25</w:t>
            </w:r>
          </w:p>
        </w:tc>
      </w:tr>
      <w:tr w:rsidR="00DD687C" w:rsidRPr="00DD687C" w:rsidTr="00DD687C">
        <w:trPr>
          <w:trHeight w:val="315"/>
        </w:trPr>
        <w:tc>
          <w:tcPr>
            <w:tcW w:w="2093" w:type="dxa"/>
            <w:tcBorders>
              <w:top w:val="nil"/>
              <w:left w:val="single" w:sz="8" w:space="0" w:color="auto"/>
              <w:bottom w:val="single" w:sz="8" w:space="0" w:color="auto"/>
              <w:right w:val="single" w:sz="8" w:space="0" w:color="auto"/>
            </w:tcBorders>
            <w:shd w:val="clear" w:color="auto" w:fill="auto"/>
            <w:hideMark/>
          </w:tcPr>
          <w:p w:rsidR="00DD687C" w:rsidRPr="00DD687C" w:rsidRDefault="00DD687C" w:rsidP="00DD687C">
            <w:pPr>
              <w:spacing w:after="0" w:line="240" w:lineRule="auto"/>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Alsėdžiai</w:t>
            </w:r>
          </w:p>
        </w:tc>
        <w:tc>
          <w:tcPr>
            <w:tcW w:w="944" w:type="dxa"/>
            <w:tcBorders>
              <w:top w:val="nil"/>
              <w:left w:val="nil"/>
              <w:bottom w:val="single" w:sz="8" w:space="0" w:color="auto"/>
              <w:right w:val="single" w:sz="8" w:space="0" w:color="auto"/>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3</w:t>
            </w:r>
          </w:p>
        </w:tc>
        <w:tc>
          <w:tcPr>
            <w:tcW w:w="944" w:type="dxa"/>
            <w:tcBorders>
              <w:top w:val="single" w:sz="8" w:space="0" w:color="auto"/>
              <w:left w:val="nil"/>
              <w:bottom w:val="single" w:sz="8" w:space="0" w:color="auto"/>
              <w:right w:val="single" w:sz="8" w:space="0" w:color="000000"/>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44</w:t>
            </w:r>
          </w:p>
        </w:tc>
        <w:tc>
          <w:tcPr>
            <w:tcW w:w="944" w:type="dxa"/>
            <w:tcBorders>
              <w:top w:val="nil"/>
              <w:left w:val="nil"/>
              <w:bottom w:val="single" w:sz="8" w:space="0" w:color="auto"/>
              <w:right w:val="single" w:sz="8" w:space="0" w:color="auto"/>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3</w:t>
            </w:r>
          </w:p>
        </w:tc>
        <w:tc>
          <w:tcPr>
            <w:tcW w:w="944" w:type="dxa"/>
            <w:tcBorders>
              <w:top w:val="nil"/>
              <w:left w:val="nil"/>
              <w:bottom w:val="single" w:sz="8" w:space="0" w:color="auto"/>
              <w:right w:val="single" w:sz="8" w:space="0" w:color="auto"/>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44</w:t>
            </w:r>
          </w:p>
        </w:tc>
        <w:tc>
          <w:tcPr>
            <w:tcW w:w="944" w:type="dxa"/>
            <w:tcBorders>
              <w:top w:val="nil"/>
              <w:left w:val="nil"/>
              <w:bottom w:val="single" w:sz="8"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3</w:t>
            </w:r>
          </w:p>
        </w:tc>
        <w:tc>
          <w:tcPr>
            <w:tcW w:w="944" w:type="dxa"/>
            <w:tcBorders>
              <w:top w:val="nil"/>
              <w:left w:val="single" w:sz="4" w:space="0" w:color="auto"/>
              <w:bottom w:val="single" w:sz="8"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43</w:t>
            </w:r>
          </w:p>
        </w:tc>
        <w:tc>
          <w:tcPr>
            <w:tcW w:w="944" w:type="dxa"/>
            <w:tcBorders>
              <w:top w:val="single" w:sz="4" w:space="0" w:color="auto"/>
              <w:left w:val="single" w:sz="4" w:space="0" w:color="auto"/>
              <w:bottom w:val="single" w:sz="4"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3</w:t>
            </w:r>
          </w:p>
        </w:tc>
        <w:tc>
          <w:tcPr>
            <w:tcW w:w="944" w:type="dxa"/>
            <w:tcBorders>
              <w:top w:val="single" w:sz="4" w:space="0" w:color="auto"/>
              <w:left w:val="single" w:sz="4" w:space="0" w:color="auto"/>
              <w:bottom w:val="single" w:sz="4"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43</w:t>
            </w:r>
          </w:p>
        </w:tc>
      </w:tr>
      <w:tr w:rsidR="00DD687C" w:rsidRPr="00DD687C" w:rsidTr="00DD687C">
        <w:trPr>
          <w:trHeight w:val="268"/>
        </w:trPr>
        <w:tc>
          <w:tcPr>
            <w:tcW w:w="2093" w:type="dxa"/>
            <w:tcBorders>
              <w:top w:val="nil"/>
              <w:left w:val="single" w:sz="8" w:space="0" w:color="auto"/>
              <w:bottom w:val="single" w:sz="8" w:space="0" w:color="auto"/>
              <w:right w:val="single" w:sz="8" w:space="0" w:color="auto"/>
            </w:tcBorders>
            <w:shd w:val="clear" w:color="auto" w:fill="auto"/>
            <w:hideMark/>
          </w:tcPr>
          <w:p w:rsidR="00DD687C" w:rsidRPr="00DD687C" w:rsidRDefault="00DD687C" w:rsidP="00DD687C">
            <w:pPr>
              <w:spacing w:after="0" w:line="240" w:lineRule="auto"/>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Didvyčiai</w:t>
            </w:r>
          </w:p>
        </w:tc>
        <w:tc>
          <w:tcPr>
            <w:tcW w:w="944" w:type="dxa"/>
            <w:tcBorders>
              <w:top w:val="nil"/>
              <w:left w:val="nil"/>
              <w:bottom w:val="single" w:sz="8" w:space="0" w:color="auto"/>
              <w:right w:val="single" w:sz="8" w:space="0" w:color="auto"/>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2</w:t>
            </w:r>
          </w:p>
        </w:tc>
        <w:tc>
          <w:tcPr>
            <w:tcW w:w="944" w:type="dxa"/>
            <w:tcBorders>
              <w:top w:val="single" w:sz="8" w:space="0" w:color="auto"/>
              <w:left w:val="nil"/>
              <w:bottom w:val="single" w:sz="8" w:space="0" w:color="auto"/>
              <w:right w:val="single" w:sz="8" w:space="0" w:color="000000"/>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25</w:t>
            </w:r>
          </w:p>
        </w:tc>
        <w:tc>
          <w:tcPr>
            <w:tcW w:w="944" w:type="dxa"/>
            <w:tcBorders>
              <w:top w:val="nil"/>
              <w:left w:val="nil"/>
              <w:bottom w:val="single" w:sz="8" w:space="0" w:color="auto"/>
              <w:right w:val="single" w:sz="8" w:space="0" w:color="auto"/>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2</w:t>
            </w:r>
          </w:p>
        </w:tc>
        <w:tc>
          <w:tcPr>
            <w:tcW w:w="944" w:type="dxa"/>
            <w:tcBorders>
              <w:top w:val="nil"/>
              <w:left w:val="nil"/>
              <w:bottom w:val="single" w:sz="8" w:space="0" w:color="auto"/>
              <w:right w:val="single" w:sz="8" w:space="0" w:color="auto"/>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26</w:t>
            </w:r>
          </w:p>
        </w:tc>
        <w:tc>
          <w:tcPr>
            <w:tcW w:w="944" w:type="dxa"/>
            <w:tcBorders>
              <w:top w:val="nil"/>
              <w:left w:val="nil"/>
              <w:bottom w:val="single" w:sz="8"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2</w:t>
            </w:r>
          </w:p>
        </w:tc>
        <w:tc>
          <w:tcPr>
            <w:tcW w:w="944" w:type="dxa"/>
            <w:tcBorders>
              <w:top w:val="nil"/>
              <w:left w:val="single" w:sz="4" w:space="0" w:color="auto"/>
              <w:bottom w:val="single" w:sz="8"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27</w:t>
            </w:r>
          </w:p>
        </w:tc>
        <w:tc>
          <w:tcPr>
            <w:tcW w:w="944" w:type="dxa"/>
            <w:tcBorders>
              <w:top w:val="single" w:sz="4" w:space="0" w:color="auto"/>
              <w:left w:val="single" w:sz="4" w:space="0" w:color="auto"/>
              <w:bottom w:val="single" w:sz="4"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2</w:t>
            </w:r>
          </w:p>
        </w:tc>
        <w:tc>
          <w:tcPr>
            <w:tcW w:w="944" w:type="dxa"/>
            <w:tcBorders>
              <w:top w:val="single" w:sz="4" w:space="0" w:color="auto"/>
              <w:left w:val="single" w:sz="4" w:space="0" w:color="auto"/>
              <w:bottom w:val="single" w:sz="4"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30</w:t>
            </w:r>
          </w:p>
        </w:tc>
      </w:tr>
      <w:tr w:rsidR="00DD687C" w:rsidRPr="00DD687C" w:rsidTr="00DD687C">
        <w:trPr>
          <w:trHeight w:val="258"/>
        </w:trPr>
        <w:tc>
          <w:tcPr>
            <w:tcW w:w="2093" w:type="dxa"/>
            <w:tcBorders>
              <w:top w:val="nil"/>
              <w:left w:val="single" w:sz="8" w:space="0" w:color="auto"/>
              <w:bottom w:val="single" w:sz="8" w:space="0" w:color="auto"/>
              <w:right w:val="single" w:sz="8" w:space="0" w:color="auto"/>
            </w:tcBorders>
            <w:shd w:val="clear" w:color="auto" w:fill="auto"/>
            <w:hideMark/>
          </w:tcPr>
          <w:p w:rsidR="00DD687C" w:rsidRPr="00DD687C" w:rsidRDefault="00DD687C" w:rsidP="00DD687C">
            <w:pPr>
              <w:spacing w:after="0" w:line="240" w:lineRule="auto"/>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Kuliai</w:t>
            </w:r>
          </w:p>
        </w:tc>
        <w:tc>
          <w:tcPr>
            <w:tcW w:w="944" w:type="dxa"/>
            <w:tcBorders>
              <w:top w:val="nil"/>
              <w:left w:val="nil"/>
              <w:bottom w:val="single" w:sz="8" w:space="0" w:color="auto"/>
              <w:right w:val="single" w:sz="8" w:space="0" w:color="auto"/>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3</w:t>
            </w:r>
          </w:p>
        </w:tc>
        <w:tc>
          <w:tcPr>
            <w:tcW w:w="944" w:type="dxa"/>
            <w:tcBorders>
              <w:top w:val="single" w:sz="8" w:space="0" w:color="auto"/>
              <w:left w:val="nil"/>
              <w:bottom w:val="single" w:sz="8" w:space="0" w:color="auto"/>
              <w:right w:val="single" w:sz="8" w:space="0" w:color="000000"/>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41</w:t>
            </w:r>
          </w:p>
        </w:tc>
        <w:tc>
          <w:tcPr>
            <w:tcW w:w="944" w:type="dxa"/>
            <w:tcBorders>
              <w:top w:val="nil"/>
              <w:left w:val="nil"/>
              <w:bottom w:val="single" w:sz="8" w:space="0" w:color="auto"/>
              <w:right w:val="single" w:sz="8" w:space="0" w:color="auto"/>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3</w:t>
            </w:r>
          </w:p>
        </w:tc>
        <w:tc>
          <w:tcPr>
            <w:tcW w:w="944" w:type="dxa"/>
            <w:tcBorders>
              <w:top w:val="nil"/>
              <w:left w:val="nil"/>
              <w:bottom w:val="single" w:sz="8" w:space="0" w:color="auto"/>
              <w:right w:val="single" w:sz="8" w:space="0" w:color="auto"/>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40</w:t>
            </w:r>
          </w:p>
        </w:tc>
        <w:tc>
          <w:tcPr>
            <w:tcW w:w="944" w:type="dxa"/>
            <w:tcBorders>
              <w:top w:val="nil"/>
              <w:left w:val="nil"/>
              <w:bottom w:val="single" w:sz="8"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3</w:t>
            </w:r>
          </w:p>
        </w:tc>
        <w:tc>
          <w:tcPr>
            <w:tcW w:w="944" w:type="dxa"/>
            <w:tcBorders>
              <w:top w:val="nil"/>
              <w:left w:val="single" w:sz="4" w:space="0" w:color="auto"/>
              <w:bottom w:val="single" w:sz="8"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40</w:t>
            </w:r>
          </w:p>
        </w:tc>
        <w:tc>
          <w:tcPr>
            <w:tcW w:w="944" w:type="dxa"/>
            <w:tcBorders>
              <w:top w:val="single" w:sz="4" w:space="0" w:color="auto"/>
              <w:left w:val="single" w:sz="4" w:space="0" w:color="auto"/>
              <w:bottom w:val="single" w:sz="4"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3</w:t>
            </w:r>
          </w:p>
        </w:tc>
        <w:tc>
          <w:tcPr>
            <w:tcW w:w="944" w:type="dxa"/>
            <w:tcBorders>
              <w:top w:val="single" w:sz="4" w:space="0" w:color="auto"/>
              <w:left w:val="single" w:sz="4" w:space="0" w:color="auto"/>
              <w:bottom w:val="single" w:sz="4"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39</w:t>
            </w:r>
          </w:p>
        </w:tc>
      </w:tr>
      <w:tr w:rsidR="00DD687C" w:rsidRPr="00DD687C" w:rsidTr="00DD687C">
        <w:trPr>
          <w:trHeight w:val="315"/>
        </w:trPr>
        <w:tc>
          <w:tcPr>
            <w:tcW w:w="2093" w:type="dxa"/>
            <w:tcBorders>
              <w:top w:val="nil"/>
              <w:left w:val="single" w:sz="8" w:space="0" w:color="auto"/>
              <w:bottom w:val="single" w:sz="8" w:space="0" w:color="auto"/>
              <w:right w:val="single" w:sz="8" w:space="0" w:color="auto"/>
            </w:tcBorders>
            <w:shd w:val="clear" w:color="auto" w:fill="auto"/>
            <w:hideMark/>
          </w:tcPr>
          <w:p w:rsidR="00DD687C" w:rsidRPr="00DD687C" w:rsidRDefault="00DD687C" w:rsidP="00DD687C">
            <w:pPr>
              <w:spacing w:after="0" w:line="240" w:lineRule="auto"/>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Liepijų mokykla, Platelių UDC</w:t>
            </w:r>
          </w:p>
        </w:tc>
        <w:tc>
          <w:tcPr>
            <w:tcW w:w="944" w:type="dxa"/>
            <w:tcBorders>
              <w:top w:val="nil"/>
              <w:left w:val="nil"/>
              <w:bottom w:val="single" w:sz="8" w:space="0" w:color="auto"/>
              <w:right w:val="single" w:sz="8" w:space="0" w:color="auto"/>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3</w:t>
            </w:r>
          </w:p>
        </w:tc>
        <w:tc>
          <w:tcPr>
            <w:tcW w:w="944" w:type="dxa"/>
            <w:tcBorders>
              <w:top w:val="single" w:sz="8" w:space="0" w:color="auto"/>
              <w:left w:val="nil"/>
              <w:bottom w:val="single" w:sz="8" w:space="0" w:color="auto"/>
              <w:right w:val="single" w:sz="8" w:space="0" w:color="000000"/>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47</w:t>
            </w:r>
          </w:p>
        </w:tc>
        <w:tc>
          <w:tcPr>
            <w:tcW w:w="944" w:type="dxa"/>
            <w:tcBorders>
              <w:top w:val="nil"/>
              <w:left w:val="nil"/>
              <w:bottom w:val="single" w:sz="8" w:space="0" w:color="auto"/>
              <w:right w:val="single" w:sz="8" w:space="0" w:color="auto"/>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3</w:t>
            </w:r>
          </w:p>
        </w:tc>
        <w:tc>
          <w:tcPr>
            <w:tcW w:w="944" w:type="dxa"/>
            <w:tcBorders>
              <w:top w:val="nil"/>
              <w:left w:val="nil"/>
              <w:bottom w:val="single" w:sz="8" w:space="0" w:color="auto"/>
              <w:right w:val="single" w:sz="8" w:space="0" w:color="auto"/>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46</w:t>
            </w:r>
          </w:p>
        </w:tc>
        <w:tc>
          <w:tcPr>
            <w:tcW w:w="944" w:type="dxa"/>
            <w:tcBorders>
              <w:top w:val="nil"/>
              <w:left w:val="nil"/>
              <w:bottom w:val="single" w:sz="8"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3</w:t>
            </w:r>
          </w:p>
        </w:tc>
        <w:tc>
          <w:tcPr>
            <w:tcW w:w="944" w:type="dxa"/>
            <w:tcBorders>
              <w:top w:val="nil"/>
              <w:left w:val="single" w:sz="4" w:space="0" w:color="auto"/>
              <w:bottom w:val="single" w:sz="8"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49</w:t>
            </w:r>
          </w:p>
        </w:tc>
        <w:tc>
          <w:tcPr>
            <w:tcW w:w="944" w:type="dxa"/>
            <w:tcBorders>
              <w:top w:val="single" w:sz="4" w:space="0" w:color="auto"/>
              <w:left w:val="single" w:sz="4" w:space="0" w:color="auto"/>
              <w:bottom w:val="single" w:sz="4"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3</w:t>
            </w:r>
          </w:p>
        </w:tc>
        <w:tc>
          <w:tcPr>
            <w:tcW w:w="944" w:type="dxa"/>
            <w:tcBorders>
              <w:top w:val="single" w:sz="4" w:space="0" w:color="auto"/>
              <w:left w:val="single" w:sz="4" w:space="0" w:color="auto"/>
              <w:bottom w:val="single" w:sz="4"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47</w:t>
            </w:r>
          </w:p>
        </w:tc>
      </w:tr>
      <w:tr w:rsidR="00DD687C" w:rsidRPr="00DD687C" w:rsidTr="00DD687C">
        <w:trPr>
          <w:trHeight w:val="315"/>
        </w:trPr>
        <w:tc>
          <w:tcPr>
            <w:tcW w:w="2093" w:type="dxa"/>
            <w:tcBorders>
              <w:top w:val="nil"/>
              <w:left w:val="single" w:sz="8" w:space="0" w:color="auto"/>
              <w:bottom w:val="single" w:sz="8" w:space="0" w:color="auto"/>
              <w:right w:val="single" w:sz="8" w:space="0" w:color="auto"/>
            </w:tcBorders>
            <w:shd w:val="clear" w:color="auto" w:fill="auto"/>
            <w:hideMark/>
          </w:tcPr>
          <w:p w:rsidR="00DD687C" w:rsidRPr="00DD687C" w:rsidRDefault="00DD687C" w:rsidP="00DD687C">
            <w:pPr>
              <w:spacing w:after="0" w:line="240" w:lineRule="auto"/>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Prūsaliai</w:t>
            </w:r>
          </w:p>
        </w:tc>
        <w:tc>
          <w:tcPr>
            <w:tcW w:w="944" w:type="dxa"/>
            <w:tcBorders>
              <w:top w:val="nil"/>
              <w:left w:val="nil"/>
              <w:bottom w:val="single" w:sz="8" w:space="0" w:color="auto"/>
              <w:right w:val="single" w:sz="8" w:space="0" w:color="auto"/>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2</w:t>
            </w:r>
          </w:p>
        </w:tc>
        <w:tc>
          <w:tcPr>
            <w:tcW w:w="944" w:type="dxa"/>
            <w:tcBorders>
              <w:top w:val="single" w:sz="8" w:space="0" w:color="auto"/>
              <w:left w:val="nil"/>
              <w:bottom w:val="single" w:sz="8" w:space="0" w:color="auto"/>
              <w:right w:val="single" w:sz="8" w:space="0" w:color="000000"/>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20</w:t>
            </w:r>
          </w:p>
        </w:tc>
        <w:tc>
          <w:tcPr>
            <w:tcW w:w="944" w:type="dxa"/>
            <w:tcBorders>
              <w:top w:val="nil"/>
              <w:left w:val="nil"/>
              <w:bottom w:val="single" w:sz="8" w:space="0" w:color="auto"/>
              <w:right w:val="single" w:sz="8" w:space="0" w:color="auto"/>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4</w:t>
            </w:r>
          </w:p>
        </w:tc>
        <w:tc>
          <w:tcPr>
            <w:tcW w:w="944" w:type="dxa"/>
            <w:tcBorders>
              <w:top w:val="nil"/>
              <w:left w:val="nil"/>
              <w:bottom w:val="single" w:sz="8" w:space="0" w:color="auto"/>
              <w:right w:val="single" w:sz="8" w:space="0" w:color="auto"/>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61</w:t>
            </w:r>
          </w:p>
        </w:tc>
        <w:tc>
          <w:tcPr>
            <w:tcW w:w="944" w:type="dxa"/>
            <w:tcBorders>
              <w:top w:val="nil"/>
              <w:left w:val="nil"/>
              <w:bottom w:val="single" w:sz="8"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4</w:t>
            </w:r>
          </w:p>
        </w:tc>
        <w:tc>
          <w:tcPr>
            <w:tcW w:w="944" w:type="dxa"/>
            <w:tcBorders>
              <w:top w:val="nil"/>
              <w:left w:val="single" w:sz="4" w:space="0" w:color="auto"/>
              <w:bottom w:val="single" w:sz="8"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73</w:t>
            </w:r>
          </w:p>
        </w:tc>
        <w:tc>
          <w:tcPr>
            <w:tcW w:w="944" w:type="dxa"/>
            <w:tcBorders>
              <w:top w:val="single" w:sz="4" w:space="0" w:color="auto"/>
              <w:left w:val="single" w:sz="4" w:space="0" w:color="auto"/>
              <w:bottom w:val="single" w:sz="4"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4</w:t>
            </w:r>
          </w:p>
        </w:tc>
        <w:tc>
          <w:tcPr>
            <w:tcW w:w="944" w:type="dxa"/>
            <w:tcBorders>
              <w:top w:val="single" w:sz="4" w:space="0" w:color="auto"/>
              <w:left w:val="single" w:sz="4" w:space="0" w:color="auto"/>
              <w:bottom w:val="single" w:sz="4"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73</w:t>
            </w:r>
          </w:p>
        </w:tc>
      </w:tr>
      <w:tr w:rsidR="00DD687C" w:rsidRPr="00DD687C" w:rsidTr="00DD687C">
        <w:trPr>
          <w:trHeight w:val="315"/>
        </w:trPr>
        <w:tc>
          <w:tcPr>
            <w:tcW w:w="2093" w:type="dxa"/>
            <w:tcBorders>
              <w:top w:val="nil"/>
              <w:left w:val="single" w:sz="8" w:space="0" w:color="auto"/>
              <w:bottom w:val="single" w:sz="8" w:space="0" w:color="auto"/>
              <w:right w:val="single" w:sz="8" w:space="0" w:color="auto"/>
            </w:tcBorders>
            <w:shd w:val="clear" w:color="auto" w:fill="auto"/>
            <w:hideMark/>
          </w:tcPr>
          <w:p w:rsidR="00DD687C" w:rsidRPr="00DD687C" w:rsidRDefault="00DD687C" w:rsidP="00DD687C">
            <w:pPr>
              <w:spacing w:after="0" w:line="240" w:lineRule="auto"/>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Žem. Kalvarija</w:t>
            </w:r>
          </w:p>
        </w:tc>
        <w:tc>
          <w:tcPr>
            <w:tcW w:w="944" w:type="dxa"/>
            <w:tcBorders>
              <w:top w:val="nil"/>
              <w:left w:val="nil"/>
              <w:bottom w:val="single" w:sz="8" w:space="0" w:color="auto"/>
              <w:right w:val="single" w:sz="8" w:space="0" w:color="auto"/>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3</w:t>
            </w:r>
          </w:p>
        </w:tc>
        <w:tc>
          <w:tcPr>
            <w:tcW w:w="944" w:type="dxa"/>
            <w:tcBorders>
              <w:top w:val="single" w:sz="8" w:space="0" w:color="auto"/>
              <w:left w:val="nil"/>
              <w:bottom w:val="single" w:sz="8" w:space="0" w:color="auto"/>
              <w:right w:val="single" w:sz="8" w:space="0" w:color="000000"/>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45</w:t>
            </w:r>
          </w:p>
        </w:tc>
        <w:tc>
          <w:tcPr>
            <w:tcW w:w="944" w:type="dxa"/>
            <w:tcBorders>
              <w:top w:val="nil"/>
              <w:left w:val="nil"/>
              <w:bottom w:val="single" w:sz="8" w:space="0" w:color="auto"/>
              <w:right w:val="single" w:sz="8" w:space="0" w:color="auto"/>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3</w:t>
            </w:r>
          </w:p>
        </w:tc>
        <w:tc>
          <w:tcPr>
            <w:tcW w:w="944" w:type="dxa"/>
            <w:tcBorders>
              <w:top w:val="nil"/>
              <w:left w:val="nil"/>
              <w:bottom w:val="single" w:sz="8" w:space="0" w:color="auto"/>
              <w:right w:val="single" w:sz="8" w:space="0" w:color="auto"/>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45</w:t>
            </w:r>
          </w:p>
        </w:tc>
        <w:tc>
          <w:tcPr>
            <w:tcW w:w="944" w:type="dxa"/>
            <w:tcBorders>
              <w:top w:val="nil"/>
              <w:left w:val="nil"/>
              <w:bottom w:val="single" w:sz="8"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3</w:t>
            </w:r>
          </w:p>
        </w:tc>
        <w:tc>
          <w:tcPr>
            <w:tcW w:w="944" w:type="dxa"/>
            <w:tcBorders>
              <w:top w:val="nil"/>
              <w:left w:val="single" w:sz="4" w:space="0" w:color="auto"/>
              <w:bottom w:val="single" w:sz="8"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49</w:t>
            </w:r>
          </w:p>
        </w:tc>
        <w:tc>
          <w:tcPr>
            <w:tcW w:w="944" w:type="dxa"/>
            <w:tcBorders>
              <w:top w:val="single" w:sz="4" w:space="0" w:color="auto"/>
              <w:left w:val="single" w:sz="4" w:space="0" w:color="auto"/>
              <w:bottom w:val="single" w:sz="4"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3</w:t>
            </w:r>
          </w:p>
        </w:tc>
        <w:tc>
          <w:tcPr>
            <w:tcW w:w="944" w:type="dxa"/>
            <w:tcBorders>
              <w:top w:val="single" w:sz="4" w:space="0" w:color="auto"/>
              <w:left w:val="single" w:sz="4" w:space="0" w:color="auto"/>
              <w:bottom w:val="single" w:sz="4"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41</w:t>
            </w:r>
          </w:p>
        </w:tc>
      </w:tr>
      <w:tr w:rsidR="00DD687C" w:rsidRPr="00DD687C" w:rsidTr="00DD687C">
        <w:trPr>
          <w:trHeight w:val="315"/>
        </w:trPr>
        <w:tc>
          <w:tcPr>
            <w:tcW w:w="2093" w:type="dxa"/>
            <w:tcBorders>
              <w:top w:val="nil"/>
              <w:left w:val="single" w:sz="8" w:space="0" w:color="auto"/>
              <w:bottom w:val="single" w:sz="8" w:space="0" w:color="auto"/>
              <w:right w:val="single" w:sz="8" w:space="0" w:color="auto"/>
            </w:tcBorders>
            <w:shd w:val="clear" w:color="auto" w:fill="auto"/>
            <w:hideMark/>
          </w:tcPr>
          <w:p w:rsidR="00DD687C" w:rsidRPr="00DD687C" w:rsidRDefault="00DD687C" w:rsidP="00DD687C">
            <w:pPr>
              <w:spacing w:after="0" w:line="240" w:lineRule="auto"/>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Liepijų mokykla, Šateikių skyrius</w:t>
            </w:r>
          </w:p>
        </w:tc>
        <w:tc>
          <w:tcPr>
            <w:tcW w:w="944" w:type="dxa"/>
            <w:tcBorders>
              <w:top w:val="nil"/>
              <w:left w:val="nil"/>
              <w:bottom w:val="single" w:sz="8" w:space="0" w:color="auto"/>
              <w:right w:val="single" w:sz="8" w:space="0" w:color="auto"/>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2</w:t>
            </w:r>
          </w:p>
        </w:tc>
        <w:tc>
          <w:tcPr>
            <w:tcW w:w="944" w:type="dxa"/>
            <w:tcBorders>
              <w:top w:val="single" w:sz="8" w:space="0" w:color="auto"/>
              <w:left w:val="nil"/>
              <w:bottom w:val="single" w:sz="8" w:space="0" w:color="auto"/>
              <w:right w:val="single" w:sz="8" w:space="0" w:color="000000"/>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34</w:t>
            </w:r>
          </w:p>
        </w:tc>
        <w:tc>
          <w:tcPr>
            <w:tcW w:w="944" w:type="dxa"/>
            <w:tcBorders>
              <w:top w:val="nil"/>
              <w:left w:val="nil"/>
              <w:bottom w:val="single" w:sz="8" w:space="0" w:color="auto"/>
              <w:right w:val="single" w:sz="8" w:space="0" w:color="auto"/>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2</w:t>
            </w:r>
          </w:p>
        </w:tc>
        <w:tc>
          <w:tcPr>
            <w:tcW w:w="944" w:type="dxa"/>
            <w:tcBorders>
              <w:top w:val="nil"/>
              <w:left w:val="nil"/>
              <w:bottom w:val="single" w:sz="8" w:space="0" w:color="auto"/>
              <w:right w:val="single" w:sz="8" w:space="0" w:color="auto"/>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35</w:t>
            </w:r>
          </w:p>
        </w:tc>
        <w:tc>
          <w:tcPr>
            <w:tcW w:w="944" w:type="dxa"/>
            <w:tcBorders>
              <w:top w:val="nil"/>
              <w:left w:val="nil"/>
              <w:bottom w:val="single" w:sz="8"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2</w:t>
            </w:r>
          </w:p>
        </w:tc>
        <w:tc>
          <w:tcPr>
            <w:tcW w:w="944" w:type="dxa"/>
            <w:tcBorders>
              <w:top w:val="nil"/>
              <w:left w:val="single" w:sz="4" w:space="0" w:color="auto"/>
              <w:bottom w:val="single" w:sz="8"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26</w:t>
            </w:r>
          </w:p>
        </w:tc>
        <w:tc>
          <w:tcPr>
            <w:tcW w:w="944" w:type="dxa"/>
            <w:tcBorders>
              <w:top w:val="single" w:sz="4" w:space="0" w:color="auto"/>
              <w:left w:val="single" w:sz="4" w:space="0" w:color="auto"/>
              <w:bottom w:val="single" w:sz="4"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2</w:t>
            </w:r>
          </w:p>
        </w:tc>
        <w:tc>
          <w:tcPr>
            <w:tcW w:w="944" w:type="dxa"/>
            <w:tcBorders>
              <w:top w:val="single" w:sz="4" w:space="0" w:color="auto"/>
              <w:left w:val="single" w:sz="4" w:space="0" w:color="auto"/>
              <w:bottom w:val="single" w:sz="4"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30</w:t>
            </w:r>
          </w:p>
        </w:tc>
      </w:tr>
      <w:tr w:rsidR="00DD687C" w:rsidRPr="00DD687C" w:rsidTr="00DD687C">
        <w:trPr>
          <w:trHeight w:val="315"/>
        </w:trPr>
        <w:tc>
          <w:tcPr>
            <w:tcW w:w="2093" w:type="dxa"/>
            <w:tcBorders>
              <w:top w:val="nil"/>
              <w:left w:val="single" w:sz="8" w:space="0" w:color="auto"/>
              <w:bottom w:val="single" w:sz="8" w:space="0" w:color="auto"/>
              <w:right w:val="single" w:sz="8" w:space="0" w:color="auto"/>
            </w:tcBorders>
            <w:shd w:val="clear" w:color="auto" w:fill="auto"/>
            <w:hideMark/>
          </w:tcPr>
          <w:p w:rsidR="00DD687C" w:rsidRPr="00DD687C" w:rsidRDefault="00DD687C" w:rsidP="00DD687C">
            <w:pPr>
              <w:spacing w:after="0" w:line="240" w:lineRule="auto"/>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Kantaučiai</w:t>
            </w:r>
          </w:p>
        </w:tc>
        <w:tc>
          <w:tcPr>
            <w:tcW w:w="944" w:type="dxa"/>
            <w:tcBorders>
              <w:top w:val="nil"/>
              <w:left w:val="nil"/>
              <w:bottom w:val="single" w:sz="8" w:space="0" w:color="auto"/>
              <w:right w:val="single" w:sz="8" w:space="0" w:color="auto"/>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1</w:t>
            </w:r>
          </w:p>
        </w:tc>
        <w:tc>
          <w:tcPr>
            <w:tcW w:w="944" w:type="dxa"/>
            <w:tcBorders>
              <w:top w:val="single" w:sz="8" w:space="0" w:color="auto"/>
              <w:left w:val="nil"/>
              <w:bottom w:val="single" w:sz="8" w:space="0" w:color="auto"/>
              <w:right w:val="single" w:sz="8" w:space="0" w:color="000000"/>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16</w:t>
            </w:r>
          </w:p>
        </w:tc>
        <w:tc>
          <w:tcPr>
            <w:tcW w:w="944" w:type="dxa"/>
            <w:tcBorders>
              <w:top w:val="nil"/>
              <w:left w:val="nil"/>
              <w:bottom w:val="single" w:sz="8" w:space="0" w:color="auto"/>
              <w:right w:val="single" w:sz="8" w:space="0" w:color="auto"/>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1</w:t>
            </w:r>
          </w:p>
        </w:tc>
        <w:tc>
          <w:tcPr>
            <w:tcW w:w="944" w:type="dxa"/>
            <w:tcBorders>
              <w:top w:val="nil"/>
              <w:left w:val="nil"/>
              <w:bottom w:val="single" w:sz="8" w:space="0" w:color="auto"/>
              <w:right w:val="single" w:sz="8" w:space="0" w:color="auto"/>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18</w:t>
            </w:r>
          </w:p>
        </w:tc>
        <w:tc>
          <w:tcPr>
            <w:tcW w:w="944" w:type="dxa"/>
            <w:tcBorders>
              <w:top w:val="nil"/>
              <w:left w:val="nil"/>
              <w:bottom w:val="single" w:sz="8"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1</w:t>
            </w:r>
          </w:p>
        </w:tc>
        <w:tc>
          <w:tcPr>
            <w:tcW w:w="944" w:type="dxa"/>
            <w:tcBorders>
              <w:top w:val="nil"/>
              <w:left w:val="single" w:sz="4" w:space="0" w:color="auto"/>
              <w:bottom w:val="single" w:sz="8"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18</w:t>
            </w:r>
          </w:p>
        </w:tc>
        <w:tc>
          <w:tcPr>
            <w:tcW w:w="944" w:type="dxa"/>
            <w:tcBorders>
              <w:top w:val="single" w:sz="4" w:space="0" w:color="auto"/>
              <w:left w:val="single" w:sz="4" w:space="0" w:color="auto"/>
              <w:bottom w:val="single" w:sz="4"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1</w:t>
            </w:r>
          </w:p>
        </w:tc>
        <w:tc>
          <w:tcPr>
            <w:tcW w:w="944" w:type="dxa"/>
            <w:tcBorders>
              <w:top w:val="single" w:sz="4" w:space="0" w:color="auto"/>
              <w:left w:val="single" w:sz="4" w:space="0" w:color="auto"/>
              <w:bottom w:val="single" w:sz="4"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18</w:t>
            </w:r>
          </w:p>
        </w:tc>
      </w:tr>
      <w:tr w:rsidR="00DD687C" w:rsidRPr="00DD687C" w:rsidTr="00DD687C">
        <w:trPr>
          <w:trHeight w:val="315"/>
        </w:trPr>
        <w:tc>
          <w:tcPr>
            <w:tcW w:w="2093" w:type="dxa"/>
            <w:tcBorders>
              <w:top w:val="nil"/>
              <w:left w:val="single" w:sz="8" w:space="0" w:color="auto"/>
              <w:bottom w:val="single" w:sz="4" w:space="0" w:color="auto"/>
              <w:right w:val="single" w:sz="8" w:space="0" w:color="auto"/>
            </w:tcBorders>
            <w:shd w:val="clear" w:color="auto" w:fill="auto"/>
            <w:hideMark/>
          </w:tcPr>
          <w:p w:rsidR="00DD687C" w:rsidRPr="00DD687C" w:rsidRDefault="00DD687C" w:rsidP="00DD687C">
            <w:pPr>
              <w:spacing w:after="0" w:line="240" w:lineRule="auto"/>
              <w:rPr>
                <w:rFonts w:ascii="Times New Roman" w:eastAsia="Times New Roman" w:hAnsi="Times New Roman" w:cs="Times New Roman"/>
                <w:b/>
                <w:sz w:val="24"/>
                <w:szCs w:val="24"/>
                <w:lang w:eastAsia="lt-LT"/>
              </w:rPr>
            </w:pPr>
            <w:r w:rsidRPr="00DD687C">
              <w:rPr>
                <w:rFonts w:ascii="Times New Roman" w:eastAsia="Times New Roman" w:hAnsi="Times New Roman" w:cs="Times New Roman"/>
                <w:b/>
                <w:sz w:val="24"/>
                <w:szCs w:val="24"/>
                <w:lang w:eastAsia="lt-LT"/>
              </w:rPr>
              <w:t>Iš viso vaikų</w:t>
            </w:r>
          </w:p>
        </w:tc>
        <w:tc>
          <w:tcPr>
            <w:tcW w:w="1888" w:type="dxa"/>
            <w:gridSpan w:val="2"/>
            <w:tcBorders>
              <w:top w:val="single" w:sz="8" w:space="0" w:color="auto"/>
              <w:left w:val="nil"/>
              <w:bottom w:val="single" w:sz="8" w:space="0" w:color="auto"/>
              <w:right w:val="single" w:sz="8" w:space="0" w:color="000000"/>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b/>
                <w:sz w:val="24"/>
                <w:szCs w:val="24"/>
                <w:lang w:eastAsia="lt-LT"/>
              </w:rPr>
            </w:pPr>
            <w:r w:rsidRPr="00DD687C">
              <w:rPr>
                <w:rFonts w:ascii="Times New Roman" w:eastAsia="Times New Roman" w:hAnsi="Times New Roman" w:cs="Times New Roman"/>
                <w:b/>
                <w:sz w:val="24"/>
                <w:szCs w:val="24"/>
                <w:lang w:eastAsia="lt-LT"/>
              </w:rPr>
              <w:t>1 489</w:t>
            </w:r>
          </w:p>
        </w:tc>
        <w:tc>
          <w:tcPr>
            <w:tcW w:w="1888" w:type="dxa"/>
            <w:gridSpan w:val="2"/>
            <w:tcBorders>
              <w:top w:val="single" w:sz="8" w:space="0" w:color="auto"/>
              <w:left w:val="nil"/>
              <w:bottom w:val="single" w:sz="8" w:space="0" w:color="auto"/>
              <w:right w:val="single" w:sz="8" w:space="0" w:color="000000"/>
            </w:tcBorders>
            <w:shd w:val="clear" w:color="auto" w:fill="auto"/>
            <w:hideMark/>
          </w:tcPr>
          <w:p w:rsidR="00DD687C" w:rsidRPr="00DD687C" w:rsidRDefault="00DD687C" w:rsidP="00DD687C">
            <w:pPr>
              <w:spacing w:after="0" w:line="240" w:lineRule="auto"/>
              <w:jc w:val="center"/>
              <w:rPr>
                <w:rFonts w:ascii="Times New Roman" w:eastAsia="Times New Roman" w:hAnsi="Times New Roman" w:cs="Times New Roman"/>
                <w:b/>
                <w:sz w:val="24"/>
                <w:szCs w:val="24"/>
                <w:lang w:eastAsia="lt-LT"/>
              </w:rPr>
            </w:pPr>
            <w:r w:rsidRPr="00DD687C">
              <w:rPr>
                <w:rFonts w:ascii="Times New Roman" w:eastAsia="Times New Roman" w:hAnsi="Times New Roman" w:cs="Times New Roman"/>
                <w:b/>
                <w:sz w:val="24"/>
                <w:szCs w:val="24"/>
                <w:lang w:eastAsia="lt-LT"/>
              </w:rPr>
              <w:t>1 505</w:t>
            </w:r>
          </w:p>
        </w:tc>
        <w:tc>
          <w:tcPr>
            <w:tcW w:w="1888" w:type="dxa"/>
            <w:gridSpan w:val="2"/>
            <w:tcBorders>
              <w:top w:val="single" w:sz="8" w:space="0" w:color="auto"/>
              <w:left w:val="nil"/>
              <w:bottom w:val="single" w:sz="8"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b/>
                <w:sz w:val="24"/>
                <w:szCs w:val="24"/>
                <w:lang w:eastAsia="lt-LT"/>
              </w:rPr>
            </w:pPr>
            <w:r w:rsidRPr="00DD687C">
              <w:rPr>
                <w:rFonts w:ascii="Times New Roman" w:eastAsia="Times New Roman" w:hAnsi="Times New Roman" w:cs="Times New Roman"/>
                <w:b/>
                <w:sz w:val="24"/>
                <w:szCs w:val="24"/>
                <w:lang w:eastAsia="lt-LT"/>
              </w:rPr>
              <w:t>1 535</w:t>
            </w:r>
          </w:p>
        </w:tc>
        <w:tc>
          <w:tcPr>
            <w:tcW w:w="1888" w:type="dxa"/>
            <w:gridSpan w:val="2"/>
            <w:tcBorders>
              <w:top w:val="single" w:sz="4" w:space="0" w:color="auto"/>
              <w:left w:val="single" w:sz="4" w:space="0" w:color="auto"/>
              <w:bottom w:val="single" w:sz="4"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b/>
                <w:sz w:val="24"/>
                <w:szCs w:val="24"/>
                <w:lang w:eastAsia="lt-LT"/>
              </w:rPr>
            </w:pPr>
            <w:r w:rsidRPr="00DD687C">
              <w:rPr>
                <w:rFonts w:ascii="Times New Roman" w:eastAsia="Times New Roman" w:hAnsi="Times New Roman" w:cs="Times New Roman"/>
                <w:b/>
                <w:sz w:val="24"/>
                <w:szCs w:val="24"/>
                <w:lang w:eastAsia="lt-LT"/>
              </w:rPr>
              <w:t>1 560</w:t>
            </w:r>
          </w:p>
        </w:tc>
      </w:tr>
      <w:tr w:rsidR="00DD687C" w:rsidRPr="00DD687C" w:rsidTr="00DD687C">
        <w:trPr>
          <w:trHeight w:val="315"/>
        </w:trPr>
        <w:tc>
          <w:tcPr>
            <w:tcW w:w="2093" w:type="dxa"/>
            <w:tcBorders>
              <w:top w:val="single" w:sz="4" w:space="0" w:color="auto"/>
              <w:left w:val="single" w:sz="8" w:space="0" w:color="auto"/>
              <w:bottom w:val="single" w:sz="8" w:space="0" w:color="auto"/>
              <w:right w:val="single" w:sz="8" w:space="0" w:color="auto"/>
            </w:tcBorders>
            <w:shd w:val="clear" w:color="auto" w:fill="auto"/>
          </w:tcPr>
          <w:p w:rsidR="00DD687C" w:rsidRPr="00DD687C" w:rsidRDefault="00DD687C" w:rsidP="00DD687C">
            <w:pPr>
              <w:spacing w:after="0" w:line="240" w:lineRule="auto"/>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Iš viso grupių</w:t>
            </w:r>
          </w:p>
        </w:tc>
        <w:tc>
          <w:tcPr>
            <w:tcW w:w="1888" w:type="dxa"/>
            <w:gridSpan w:val="2"/>
            <w:tcBorders>
              <w:top w:val="single" w:sz="8" w:space="0" w:color="auto"/>
              <w:left w:val="nil"/>
              <w:bottom w:val="single" w:sz="8" w:space="0" w:color="auto"/>
              <w:right w:val="single" w:sz="8" w:space="0" w:color="000000"/>
            </w:tcBorders>
            <w:shd w:val="clear" w:color="auto" w:fill="auto"/>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84</w:t>
            </w:r>
          </w:p>
        </w:tc>
        <w:tc>
          <w:tcPr>
            <w:tcW w:w="1888" w:type="dxa"/>
            <w:gridSpan w:val="2"/>
            <w:tcBorders>
              <w:top w:val="single" w:sz="8" w:space="0" w:color="auto"/>
              <w:left w:val="nil"/>
              <w:bottom w:val="single" w:sz="8" w:space="0" w:color="auto"/>
              <w:right w:val="single" w:sz="8" w:space="0" w:color="000000"/>
            </w:tcBorders>
            <w:shd w:val="clear" w:color="auto" w:fill="auto"/>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86</w:t>
            </w:r>
          </w:p>
        </w:tc>
        <w:tc>
          <w:tcPr>
            <w:tcW w:w="1888" w:type="dxa"/>
            <w:gridSpan w:val="2"/>
            <w:tcBorders>
              <w:top w:val="single" w:sz="8" w:space="0" w:color="auto"/>
              <w:left w:val="nil"/>
              <w:bottom w:val="single" w:sz="8"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86</w:t>
            </w:r>
          </w:p>
        </w:tc>
        <w:tc>
          <w:tcPr>
            <w:tcW w:w="1888" w:type="dxa"/>
            <w:gridSpan w:val="2"/>
            <w:tcBorders>
              <w:top w:val="single" w:sz="4" w:space="0" w:color="auto"/>
              <w:left w:val="single" w:sz="4" w:space="0" w:color="auto"/>
              <w:bottom w:val="single" w:sz="4" w:space="0" w:color="auto"/>
              <w:right w:val="single" w:sz="4" w:space="0" w:color="auto"/>
            </w:tcBorders>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88</w:t>
            </w:r>
          </w:p>
        </w:tc>
      </w:tr>
    </w:tbl>
    <w:p w:rsidR="00DD687C" w:rsidRPr="00DD687C" w:rsidRDefault="00DD687C" w:rsidP="00DD687C">
      <w:pPr>
        <w:spacing w:after="0" w:line="240" w:lineRule="auto"/>
        <w:ind w:firstLine="720"/>
        <w:jc w:val="both"/>
        <w:rPr>
          <w:rFonts w:ascii="Times New Roman" w:eastAsia="Times New Roman" w:hAnsi="Times New Roman" w:cs="Times New Roman"/>
          <w:sz w:val="24"/>
          <w:szCs w:val="24"/>
          <w:lang w:eastAsia="lt-LT"/>
        </w:rPr>
      </w:pPr>
    </w:p>
    <w:p w:rsidR="00DD687C" w:rsidRPr="00DD687C" w:rsidRDefault="00DD687C" w:rsidP="00DD687C">
      <w:pPr>
        <w:spacing w:after="0" w:line="240" w:lineRule="auto"/>
        <w:ind w:firstLine="720"/>
        <w:jc w:val="both"/>
        <w:rPr>
          <w:rFonts w:ascii="Times New Roman" w:eastAsia="Times New Roman" w:hAnsi="Times New Roman" w:cs="Times New Roman"/>
          <w:b/>
          <w:i/>
          <w:sz w:val="24"/>
          <w:szCs w:val="24"/>
          <w:lang w:eastAsia="lt-LT"/>
        </w:rPr>
      </w:pPr>
      <w:r w:rsidRPr="00DD687C">
        <w:rPr>
          <w:rFonts w:ascii="Times New Roman" w:eastAsia="Times New Roman" w:hAnsi="Times New Roman" w:cs="Times New Roman"/>
          <w:sz w:val="24"/>
          <w:szCs w:val="24"/>
          <w:lang w:eastAsia="lt-LT"/>
        </w:rPr>
        <w:t>Centralizuoto priėmimo į švietimo įstaigas sistema leido optimizuoti tam tikrus biurokratinius procesus ir matyti realią situaciją apie laisvas vietas švietimo įstaigose, realias laukiančiųjų į ankstyvojo ugdymo grupes</w:t>
      </w:r>
      <w:r w:rsidRPr="00DD687C">
        <w:rPr>
          <w:rFonts w:ascii="Times New Roman" w:eastAsia="Times New Roman" w:hAnsi="Times New Roman" w:cs="Times New Roman"/>
          <w:i/>
          <w:sz w:val="24"/>
          <w:szCs w:val="24"/>
          <w:lang w:eastAsia="lt-LT"/>
        </w:rPr>
        <w:t xml:space="preserve"> </w:t>
      </w:r>
      <w:r w:rsidRPr="00DD687C">
        <w:rPr>
          <w:rFonts w:ascii="Times New Roman" w:eastAsia="Times New Roman" w:hAnsi="Times New Roman" w:cs="Times New Roman"/>
          <w:sz w:val="24"/>
          <w:szCs w:val="24"/>
          <w:lang w:eastAsia="lt-LT"/>
        </w:rPr>
        <w:t xml:space="preserve">eiles (2022 metų rugsėjo 1 d. duomenimis, vietos į ankstyvojo ugdymo grupes negavo 19 vaikų). </w:t>
      </w:r>
    </w:p>
    <w:p w:rsidR="00DD687C" w:rsidRPr="00DD687C" w:rsidRDefault="00DD687C" w:rsidP="00DD687C">
      <w:pPr>
        <w:spacing w:after="0" w:line="240" w:lineRule="auto"/>
        <w:rPr>
          <w:rFonts w:ascii="Times New Roman" w:eastAsia="Times New Roman" w:hAnsi="Times New Roman" w:cs="Times New Roman"/>
          <w:sz w:val="24"/>
          <w:szCs w:val="20"/>
          <w:lang w:eastAsia="lt-LT"/>
        </w:rPr>
      </w:pPr>
      <w:r w:rsidRPr="00DD687C">
        <w:rPr>
          <w:rFonts w:ascii="Times New Roman" w:eastAsia="Times New Roman" w:hAnsi="Times New Roman" w:cs="Times New Roman"/>
          <w:sz w:val="24"/>
          <w:szCs w:val="20"/>
          <w:lang w:eastAsia="lt-LT"/>
        </w:rPr>
        <w:br w:type="page"/>
      </w:r>
    </w:p>
    <w:p w:rsidR="00DD687C" w:rsidRPr="00DD687C" w:rsidRDefault="00DD687C" w:rsidP="00DD687C">
      <w:pPr>
        <w:spacing w:after="0" w:line="240" w:lineRule="auto"/>
        <w:rPr>
          <w:rFonts w:ascii="Times New Roman" w:eastAsia="Times New Roman" w:hAnsi="Times New Roman" w:cs="Times New Roman"/>
          <w:b/>
          <w:i/>
          <w:sz w:val="24"/>
          <w:szCs w:val="24"/>
          <w:lang w:eastAsia="lt-LT"/>
        </w:rPr>
        <w:sectPr w:rsidR="00DD687C" w:rsidRPr="00DD687C" w:rsidSect="00EA26B2">
          <w:headerReference w:type="default" r:id="rId168"/>
          <w:pgSz w:w="11906" w:h="16838"/>
          <w:pgMar w:top="1134" w:right="567" w:bottom="1134" w:left="1701" w:header="567" w:footer="567" w:gutter="0"/>
          <w:pgNumType w:start="1"/>
          <w:cols w:space="1296"/>
          <w:docGrid w:linePitch="360"/>
        </w:sectPr>
      </w:pPr>
    </w:p>
    <w:p w:rsidR="00DD687C" w:rsidRPr="00DD687C" w:rsidRDefault="00DD687C" w:rsidP="00DD687C">
      <w:pPr>
        <w:spacing w:after="0" w:line="240" w:lineRule="auto"/>
        <w:ind w:firstLine="720"/>
        <w:jc w:val="both"/>
        <w:rPr>
          <w:rFonts w:ascii="Times New Roman" w:eastAsia="Times New Roman" w:hAnsi="Times New Roman" w:cs="Times New Roman"/>
          <w:sz w:val="24"/>
          <w:szCs w:val="20"/>
          <w:lang w:eastAsia="lt-LT"/>
        </w:rPr>
      </w:pPr>
      <w:r w:rsidRPr="00DD687C">
        <w:rPr>
          <w:rFonts w:ascii="Times New Roman" w:eastAsia="Times New Roman" w:hAnsi="Times New Roman" w:cs="Times New Roman"/>
          <w:sz w:val="24"/>
          <w:szCs w:val="20"/>
          <w:lang w:eastAsia="lt-LT"/>
        </w:rPr>
        <w:lastRenderedPageBreak/>
        <w:t>Skyrius organizavo, vykdė priežiūrą bei teikė mokykloms metodinę pagalbą dėl 2022 m. mokinių pagrindinio ugdymo pasiekimų patikrinimo, brandos egzaminų, įskaitų, nacionalinio mokinių pasiekimo patikrinimo organizavimo ir vykdymo.</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 xml:space="preserve">Standartizuoti dalykų VBE rodikliai atspindi Savivaldybės darbo efektyvumą, mokant skirtingų dalykų. Iš pateiktų duomenų matome (2 paveiksle), kad ketverius paskutiniuosius metus blogiausiai įvertintos mokinių žinios iš chemijos. Lyginant 2019–2022 m. laikotarpio Savivaldybės mokinių VBE dalykų įvertinimus standartizuotais taškais, matome, kad iš visų dalykų įvertinimas pasislinko į neigiamą pusę, išskyrus geografijos, užsienio kalbos ir lietuvių kalbos ir literatūros disciplinų. </w:t>
      </w:r>
    </w:p>
    <w:p w:rsidR="00DD687C" w:rsidRPr="00DD687C" w:rsidRDefault="00DD687C" w:rsidP="00DD687C">
      <w:pPr>
        <w:spacing w:after="0" w:line="240" w:lineRule="auto"/>
        <w:rPr>
          <w:rFonts w:ascii="Times New Roman" w:eastAsia="Times New Roman" w:hAnsi="Times New Roman" w:cs="Times New Roman"/>
          <w:b/>
          <w:bCs/>
          <w:sz w:val="24"/>
          <w:szCs w:val="24"/>
          <w:lang w:eastAsia="lt-LT"/>
        </w:rPr>
      </w:pPr>
    </w:p>
    <w:p w:rsidR="00DD687C" w:rsidRPr="00DD687C" w:rsidRDefault="00DD687C" w:rsidP="00DD687C">
      <w:pPr>
        <w:spacing w:after="0" w:line="240" w:lineRule="auto"/>
        <w:jc w:val="center"/>
        <w:rPr>
          <w:rFonts w:ascii="Times New Roman" w:eastAsia="Times New Roman" w:hAnsi="Times New Roman" w:cs="Times New Roman"/>
          <w:bCs/>
          <w:sz w:val="24"/>
          <w:szCs w:val="24"/>
          <w:lang w:eastAsia="lt-LT"/>
        </w:rPr>
      </w:pPr>
      <w:r w:rsidRPr="00DD687C">
        <w:rPr>
          <w:rFonts w:ascii="Times New Roman" w:eastAsia="Times New Roman" w:hAnsi="Times New Roman" w:cs="Times New Roman"/>
          <w:noProof/>
          <w:sz w:val="24"/>
          <w:szCs w:val="24"/>
          <w:lang w:eastAsia="lt-LT"/>
        </w:rPr>
        <w:drawing>
          <wp:inline distT="0" distB="0" distL="0" distR="0" wp14:anchorId="72CDE127" wp14:editId="5F43839C">
            <wp:extent cx="8118281" cy="4794636"/>
            <wp:effectExtent l="0" t="0" r="16510" b="6350"/>
            <wp:docPr id="122" name="Diagrama 1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9"/>
              </a:graphicData>
            </a:graphic>
          </wp:inline>
        </w:drawing>
      </w:r>
    </w:p>
    <w:p w:rsidR="00DD687C" w:rsidRPr="00DD687C" w:rsidRDefault="00DD687C" w:rsidP="00DD687C">
      <w:pPr>
        <w:spacing w:after="0" w:line="240" w:lineRule="auto"/>
        <w:jc w:val="center"/>
        <w:rPr>
          <w:rFonts w:ascii="Times New Roman" w:eastAsia="Times New Roman" w:hAnsi="Times New Roman" w:cs="Times New Roman"/>
          <w:b/>
          <w:bCs/>
          <w:sz w:val="24"/>
          <w:szCs w:val="24"/>
          <w:lang w:eastAsia="lt-LT"/>
        </w:rPr>
      </w:pPr>
      <w:r w:rsidRPr="00DD687C">
        <w:rPr>
          <w:rFonts w:ascii="Times New Roman" w:eastAsia="Times New Roman" w:hAnsi="Times New Roman" w:cs="Times New Roman"/>
          <w:b/>
          <w:bCs/>
          <w:sz w:val="24"/>
          <w:szCs w:val="24"/>
          <w:lang w:eastAsia="lt-LT"/>
        </w:rPr>
        <w:t>2 pav. Standartizuotų VBE rodiklių, pagal laikomus dalykus, kaita 2019–2022 metais (Plungės r.)</w:t>
      </w:r>
    </w:p>
    <w:p w:rsidR="00DD687C" w:rsidRPr="00DD687C" w:rsidRDefault="00DD687C" w:rsidP="00DD687C">
      <w:pPr>
        <w:spacing w:after="0" w:line="240" w:lineRule="auto"/>
        <w:jc w:val="center"/>
        <w:rPr>
          <w:rFonts w:ascii="Times New Roman" w:eastAsia="Times New Roman" w:hAnsi="Times New Roman" w:cs="Times New Roman"/>
          <w:bCs/>
          <w:sz w:val="24"/>
          <w:szCs w:val="24"/>
          <w:lang w:eastAsia="lt-LT"/>
        </w:rPr>
      </w:pPr>
    </w:p>
    <w:p w:rsidR="00DD687C" w:rsidRPr="00DD687C" w:rsidRDefault="00DD687C" w:rsidP="00DD687C">
      <w:pPr>
        <w:spacing w:after="0" w:line="240" w:lineRule="auto"/>
        <w:rPr>
          <w:rFonts w:ascii="Times New Roman" w:eastAsia="Times New Roman" w:hAnsi="Times New Roman" w:cs="Times New Roman"/>
          <w:bCs/>
          <w:sz w:val="24"/>
          <w:szCs w:val="24"/>
          <w:lang w:eastAsia="lt-LT"/>
        </w:rPr>
      </w:pPr>
    </w:p>
    <w:p w:rsidR="00DD687C" w:rsidRPr="00DD687C" w:rsidRDefault="00DD687C" w:rsidP="00DD687C">
      <w:pPr>
        <w:spacing w:after="0" w:line="240" w:lineRule="auto"/>
        <w:rPr>
          <w:rFonts w:ascii="Times New Roman" w:eastAsia="Times New Roman" w:hAnsi="Times New Roman" w:cs="Times New Roman"/>
          <w:bCs/>
          <w:sz w:val="24"/>
          <w:szCs w:val="24"/>
          <w:lang w:eastAsia="lt-LT"/>
        </w:rPr>
      </w:pPr>
      <w:r w:rsidRPr="00DD687C">
        <w:rPr>
          <w:rFonts w:ascii="Times New Roman" w:eastAsia="Times New Roman" w:hAnsi="Times New Roman" w:cs="Times New Roman"/>
          <w:noProof/>
          <w:sz w:val="24"/>
          <w:szCs w:val="24"/>
          <w:lang w:eastAsia="lt-LT"/>
        </w:rPr>
        <w:lastRenderedPageBreak/>
        <w:drawing>
          <wp:inline distT="0" distB="0" distL="0" distR="0" wp14:anchorId="3C1CEDFC" wp14:editId="3CE2AF1E">
            <wp:extent cx="7096529" cy="5860111"/>
            <wp:effectExtent l="0" t="0" r="9525" b="7620"/>
            <wp:docPr id="127" name="Paveikslėlis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0" cstate="email">
                      <a:extLst>
                        <a:ext uri="{28A0092B-C50C-407E-A947-70E740481C1C}">
                          <a14:useLocalDpi xmlns:a14="http://schemas.microsoft.com/office/drawing/2010/main"/>
                        </a:ext>
                      </a:extLst>
                    </a:blip>
                    <a:srcRect/>
                    <a:stretch>
                      <a:fillRect/>
                    </a:stretch>
                  </pic:blipFill>
                  <pic:spPr bwMode="auto">
                    <a:xfrm>
                      <a:off x="0" y="0"/>
                      <a:ext cx="7097609" cy="5861003"/>
                    </a:xfrm>
                    <a:prstGeom prst="rect">
                      <a:avLst/>
                    </a:prstGeom>
                    <a:noFill/>
                    <a:ln>
                      <a:noFill/>
                    </a:ln>
                  </pic:spPr>
                </pic:pic>
              </a:graphicData>
            </a:graphic>
          </wp:inline>
        </w:drawing>
      </w:r>
    </w:p>
    <w:p w:rsidR="00DD687C" w:rsidRPr="00DD687C" w:rsidRDefault="00DD687C" w:rsidP="00DD687C">
      <w:pPr>
        <w:autoSpaceDE w:val="0"/>
        <w:autoSpaceDN w:val="0"/>
        <w:adjustRightInd w:val="0"/>
        <w:spacing w:after="0" w:line="240" w:lineRule="auto"/>
        <w:jc w:val="center"/>
        <w:rPr>
          <w:rFonts w:ascii="Times New Roman" w:eastAsia="Times New Roman" w:hAnsi="Times New Roman" w:cs="Times New Roman"/>
          <w:b/>
          <w:sz w:val="24"/>
          <w:szCs w:val="24"/>
          <w:lang w:eastAsia="lt-LT"/>
        </w:rPr>
      </w:pPr>
      <w:r w:rsidRPr="00DD687C">
        <w:rPr>
          <w:rFonts w:ascii="Times New Roman" w:eastAsia="Times New Roman" w:hAnsi="Times New Roman" w:cs="Times New Roman"/>
          <w:b/>
          <w:sz w:val="24"/>
          <w:szCs w:val="24"/>
          <w:lang w:eastAsia="lt-LT"/>
        </w:rPr>
        <w:t>3 pav. Apibendrintų Plungės savivaldybės mokyklų 2022 m. VBE rezultatų palyginimas su šalies rezultatais, naudojant standartizuotus taškus</w:t>
      </w:r>
    </w:p>
    <w:p w:rsidR="00DD687C" w:rsidRPr="00DD687C" w:rsidRDefault="00DD687C" w:rsidP="00DD687C">
      <w:pPr>
        <w:spacing w:after="0" w:line="240" w:lineRule="auto"/>
        <w:jc w:val="center"/>
        <w:rPr>
          <w:rFonts w:ascii="Times New Roman" w:eastAsia="Times New Roman" w:hAnsi="Times New Roman" w:cs="Times New Roman"/>
          <w:i/>
          <w:iCs/>
          <w:sz w:val="20"/>
          <w:szCs w:val="20"/>
          <w:lang w:eastAsia="lt-LT"/>
        </w:rPr>
      </w:pPr>
      <w:r w:rsidRPr="00DD687C">
        <w:rPr>
          <w:rFonts w:ascii="Times New Roman" w:eastAsia="Times New Roman" w:hAnsi="Times New Roman" w:cs="Times New Roman"/>
          <w:i/>
          <w:iCs/>
          <w:sz w:val="20"/>
          <w:szCs w:val="20"/>
          <w:lang w:eastAsia="lt-LT"/>
        </w:rPr>
        <w:t>Diagramoje analizuojami savivaldybės ir šalies mokiniai, be eksternų ir buvusių mokinių.</w:t>
      </w:r>
    </w:p>
    <w:p w:rsidR="00DD687C" w:rsidRPr="00DD687C" w:rsidRDefault="00DD687C" w:rsidP="00DD687C">
      <w:pPr>
        <w:spacing w:after="0" w:line="240" w:lineRule="auto"/>
        <w:jc w:val="center"/>
        <w:rPr>
          <w:rFonts w:ascii="Times New Roman" w:eastAsia="Times New Roman" w:hAnsi="Times New Roman" w:cs="Times New Roman"/>
          <w:bCs/>
          <w:sz w:val="24"/>
          <w:szCs w:val="24"/>
          <w:lang w:eastAsia="lt-LT"/>
        </w:rPr>
      </w:pPr>
    </w:p>
    <w:p w:rsidR="00DD687C" w:rsidRPr="00DD687C" w:rsidRDefault="00DD687C" w:rsidP="00DD687C">
      <w:pPr>
        <w:spacing w:after="0" w:line="240" w:lineRule="auto"/>
        <w:jc w:val="center"/>
        <w:rPr>
          <w:rFonts w:ascii="Times New Roman" w:eastAsia="Times New Roman" w:hAnsi="Times New Roman" w:cs="Times New Roman"/>
          <w:bCs/>
          <w:sz w:val="24"/>
          <w:szCs w:val="24"/>
          <w:lang w:eastAsia="lt-LT"/>
        </w:rPr>
      </w:pPr>
    </w:p>
    <w:p w:rsidR="00DD687C" w:rsidRPr="00DD687C" w:rsidRDefault="00DD687C" w:rsidP="00DD687C">
      <w:pPr>
        <w:spacing w:after="0" w:line="240" w:lineRule="auto"/>
        <w:jc w:val="center"/>
        <w:rPr>
          <w:rFonts w:ascii="Times New Roman" w:eastAsia="Times New Roman" w:hAnsi="Times New Roman" w:cs="Times New Roman"/>
          <w:bCs/>
          <w:sz w:val="24"/>
          <w:szCs w:val="24"/>
          <w:lang w:eastAsia="lt-LT"/>
        </w:rPr>
        <w:sectPr w:rsidR="00DD687C" w:rsidRPr="00DD687C" w:rsidSect="008A4E89">
          <w:headerReference w:type="first" r:id="rId171"/>
          <w:pgSz w:w="16838" w:h="11906" w:orient="landscape"/>
          <w:pgMar w:top="720" w:right="720" w:bottom="720" w:left="1134" w:header="284" w:footer="567" w:gutter="0"/>
          <w:pgNumType w:start="119"/>
          <w:cols w:space="1296"/>
          <w:titlePg/>
          <w:docGrid w:linePitch="326"/>
        </w:sectPr>
      </w:pP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lastRenderedPageBreak/>
        <w:t>2022 m. vyko elektroninis Nacionalinis 4, 6 ir 8 klasių mokinių pasiekimų patikrinimas (NMPP). Šioje pažangos ataskaitoje analizuojami tik 2022 metų NMPP rezultatai, nes keitėsi NMPP struktūra. Šis patikrinimas yra skirtas turimų žinių įsivertinimui, parodantis, kurias žinias ir gebėjimus reikia stiprinti.</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Ketvirtokų pasiekimų patikrinimą sudarė matematikos, pasaulio pažinimo ir skaitymo testai. Šeštokų pasiekimų patikrinimą sudarė skaitymo ir matematikos testai, o aštuntokų pasiekimų patikrinimą sudarė skaitymo, matematikos, gamtos mokslų ir socialinių mokslų testai.</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4, 6 ir 8 klasių pasiekimų patikrinimų rezultatai pateikti 4, 5, 6 paveiksluose 2022 m. NMPP Savivaldybės rezultatai lyginami su šalies rezultatais.</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Ketvirtokų matematikos surinktas šalies rezultato vidurkis siekė 63,3 proc., o Savivaldybės – 61,4 proc., skaitymo surinktas šalies rezultato vidurkis siekė 54,6 proc., o Savivaldybės – 53,5 proc., o pasaulio pažinimo – šalies rezultato vidurkis 61,9 proc., Savivaldybės – 59,0 proc. Matematikos ir pasaulio pažinimo dalykų Savivaldybės vidurkis yra daugiau kaip 3 proc. mažesnis už šalies vidurkį.</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lang w:eastAsia="lt-LT"/>
        </w:rPr>
      </w:pP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lang w:eastAsia="lt-LT"/>
        </w:rPr>
      </w:pPr>
      <w:r w:rsidRPr="00DD687C">
        <w:rPr>
          <w:rFonts w:ascii="Times New Roman" w:eastAsia="Times New Roman" w:hAnsi="Times New Roman" w:cs="Times New Roman"/>
          <w:noProof/>
          <w:sz w:val="24"/>
          <w:szCs w:val="24"/>
          <w:lang w:eastAsia="lt-LT"/>
        </w:rPr>
        <w:drawing>
          <wp:inline distT="0" distB="0" distL="0" distR="0" wp14:anchorId="5F64F22E" wp14:editId="3EABB836">
            <wp:extent cx="6209969" cy="2989690"/>
            <wp:effectExtent l="0" t="0" r="635" b="1270"/>
            <wp:docPr id="128" name="Diagrama 128"/>
            <wp:cNvGraphicFramePr/>
            <a:graphic xmlns:a="http://schemas.openxmlformats.org/drawingml/2006/main">
              <a:graphicData uri="http://schemas.openxmlformats.org/drawingml/2006/chart">
                <c:chart xmlns:c="http://schemas.openxmlformats.org/drawingml/2006/chart" xmlns:r="http://schemas.openxmlformats.org/officeDocument/2006/relationships" r:id="rId172"/>
              </a:graphicData>
            </a:graphic>
          </wp:inline>
        </w:drawing>
      </w:r>
    </w:p>
    <w:p w:rsidR="00DD687C" w:rsidRPr="00DD687C" w:rsidRDefault="00DD687C" w:rsidP="00DD687C">
      <w:pPr>
        <w:spacing w:after="0" w:line="240" w:lineRule="auto"/>
        <w:ind w:firstLine="720"/>
        <w:jc w:val="center"/>
        <w:rPr>
          <w:rFonts w:ascii="Times New Roman" w:eastAsia="Times New Roman" w:hAnsi="Times New Roman" w:cs="Times New Roman"/>
          <w:b/>
          <w:sz w:val="24"/>
          <w:szCs w:val="24"/>
          <w:lang w:eastAsia="lt-LT"/>
        </w:rPr>
      </w:pPr>
      <w:r w:rsidRPr="00DD687C">
        <w:rPr>
          <w:rFonts w:ascii="Times New Roman" w:eastAsia="Times New Roman" w:hAnsi="Times New Roman" w:cs="Times New Roman"/>
          <w:b/>
          <w:sz w:val="24"/>
          <w:szCs w:val="24"/>
          <w:lang w:eastAsia="lt-LT"/>
        </w:rPr>
        <w:t>4 pav. Plungės r. savivaldybės 4 klasės mokinių NMPP apibendrinta informacija</w:t>
      </w:r>
    </w:p>
    <w:p w:rsidR="00DD687C" w:rsidRPr="00DD687C" w:rsidRDefault="00DD687C" w:rsidP="00DD687C">
      <w:pPr>
        <w:spacing w:after="0" w:line="240" w:lineRule="auto"/>
        <w:ind w:firstLine="720"/>
        <w:jc w:val="center"/>
        <w:rPr>
          <w:rFonts w:ascii="Times New Roman" w:eastAsia="Times New Roman" w:hAnsi="Times New Roman" w:cs="Times New Roman"/>
          <w:sz w:val="24"/>
          <w:szCs w:val="24"/>
          <w:lang w:eastAsia="lt-LT"/>
        </w:rPr>
      </w:pP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Šeštokų matematikos surinktas šalies rezultato vidurkis siekė 47,2 proc., o Savivaldybės – 45,0 proc., skaitymo surinktas šalies rezultato vidurkis siekė 69,1 proc., o Savivaldybės – 66,4 proc. Matematikos ir skaitymo dalykų savivaldybės vidurkis yra daugiau kaip 3 proc. mažesnis už šalies vidurkį.</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lang w:eastAsia="lt-LT"/>
        </w:rPr>
      </w:pP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lang w:eastAsia="lt-LT"/>
        </w:rPr>
      </w:pPr>
      <w:r w:rsidRPr="00DD687C">
        <w:rPr>
          <w:rFonts w:ascii="Times New Roman" w:eastAsia="Times New Roman" w:hAnsi="Times New Roman" w:cs="Times New Roman"/>
          <w:noProof/>
          <w:sz w:val="24"/>
          <w:szCs w:val="24"/>
          <w:lang w:eastAsia="lt-LT"/>
        </w:rPr>
        <w:drawing>
          <wp:inline distT="0" distB="0" distL="0" distR="0" wp14:anchorId="5CC6BFDD" wp14:editId="4FBB6FBB">
            <wp:extent cx="6289482" cy="2663687"/>
            <wp:effectExtent l="0" t="0" r="16510" b="3810"/>
            <wp:docPr id="129" name="Diagrama 1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73"/>
              </a:graphicData>
            </a:graphic>
          </wp:inline>
        </w:drawing>
      </w:r>
    </w:p>
    <w:p w:rsidR="00DD687C" w:rsidRPr="00DD687C" w:rsidRDefault="00DD687C" w:rsidP="00DD687C">
      <w:pPr>
        <w:spacing w:after="0" w:line="240" w:lineRule="auto"/>
        <w:ind w:firstLine="720"/>
        <w:jc w:val="center"/>
        <w:rPr>
          <w:rFonts w:ascii="Times New Roman" w:eastAsia="Times New Roman" w:hAnsi="Times New Roman" w:cs="Times New Roman"/>
          <w:b/>
          <w:sz w:val="24"/>
          <w:szCs w:val="24"/>
          <w:lang w:eastAsia="lt-LT"/>
        </w:rPr>
      </w:pPr>
      <w:r w:rsidRPr="00DD687C">
        <w:rPr>
          <w:rFonts w:ascii="Times New Roman" w:eastAsia="Times New Roman" w:hAnsi="Times New Roman" w:cs="Times New Roman"/>
          <w:b/>
          <w:sz w:val="24"/>
          <w:szCs w:val="24"/>
          <w:lang w:eastAsia="lt-LT"/>
        </w:rPr>
        <w:t>5 pav. Plungės r. savivaldybės 6 klasės mokinių NMPP apibendrinta informacija</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lastRenderedPageBreak/>
        <w:t>Aštuntokų matematikos surinktas šalies rezultato vidurkis siekė 41,0 proc., Savivaldybės – 39,1 proc., skaitymo surinktas šalies rezultato vidurkis siekė 66,2 proc., Savivaldybės – 68,1 proc., gamtos mokslų surinktas šalies rezultato vidurkis – 50,7 proc., Savivaldybės – 48,1 proc., o socialinių mokslų surinktas šalies rezultato vidurkis – 49,7proc., Savivaldybės – 45,4 proc. Matematikos, gamtos mokslų ir socialinių mokslų dalykų Savivaldybės vidurkis yra daugiau kaip 3 proc. mažesnis už šalies vidurkį.</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lang w:eastAsia="lt-LT"/>
        </w:rPr>
      </w:pPr>
    </w:p>
    <w:p w:rsidR="00DD687C" w:rsidRPr="00DD687C" w:rsidRDefault="00DD687C" w:rsidP="00DD687C">
      <w:pPr>
        <w:spacing w:after="0" w:line="240" w:lineRule="auto"/>
        <w:jc w:val="both"/>
        <w:rPr>
          <w:rFonts w:ascii="Times New Roman" w:eastAsia="Times New Roman" w:hAnsi="Times New Roman" w:cs="Times New Roman"/>
          <w:sz w:val="24"/>
          <w:szCs w:val="24"/>
          <w:lang w:eastAsia="lt-LT"/>
        </w:rPr>
      </w:pPr>
      <w:r w:rsidRPr="00DD687C">
        <w:rPr>
          <w:rFonts w:ascii="Times New Roman" w:eastAsia="Times New Roman" w:hAnsi="Times New Roman" w:cs="Times New Roman"/>
          <w:noProof/>
          <w:sz w:val="24"/>
          <w:szCs w:val="24"/>
          <w:lang w:eastAsia="lt-LT"/>
        </w:rPr>
        <w:drawing>
          <wp:inline distT="0" distB="0" distL="0" distR="0" wp14:anchorId="64BA28BB" wp14:editId="54B978EE">
            <wp:extent cx="6332220" cy="3097530"/>
            <wp:effectExtent l="0" t="0" r="11430" b="7620"/>
            <wp:docPr id="130" name="Diagrama 13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4"/>
              </a:graphicData>
            </a:graphic>
          </wp:inline>
        </w:drawing>
      </w:r>
    </w:p>
    <w:p w:rsidR="00DD687C" w:rsidRPr="00DD687C" w:rsidRDefault="00DD687C" w:rsidP="00DD687C">
      <w:pPr>
        <w:spacing w:after="0" w:line="240" w:lineRule="auto"/>
        <w:jc w:val="center"/>
        <w:rPr>
          <w:rFonts w:ascii="Times New Roman" w:eastAsia="Times New Roman" w:hAnsi="Times New Roman" w:cs="Times New Roman"/>
          <w:b/>
          <w:sz w:val="24"/>
          <w:szCs w:val="24"/>
          <w:lang w:eastAsia="lt-LT"/>
        </w:rPr>
      </w:pPr>
      <w:r w:rsidRPr="00DD687C">
        <w:rPr>
          <w:rFonts w:ascii="Times New Roman" w:eastAsia="Times New Roman" w:hAnsi="Times New Roman" w:cs="Times New Roman"/>
          <w:b/>
          <w:sz w:val="24"/>
          <w:szCs w:val="24"/>
          <w:lang w:eastAsia="lt-LT"/>
        </w:rPr>
        <w:t>6 pav. Plungės r. savivaldybės 8 klasės mokinių NMPP apibendrinta informacija</w:t>
      </w:r>
    </w:p>
    <w:p w:rsidR="00DD687C" w:rsidRPr="00DD687C" w:rsidRDefault="00DD687C" w:rsidP="00DD687C">
      <w:pPr>
        <w:spacing w:after="0" w:line="240" w:lineRule="auto"/>
        <w:jc w:val="center"/>
        <w:rPr>
          <w:rFonts w:ascii="Times New Roman" w:eastAsia="Times New Roman" w:hAnsi="Times New Roman" w:cs="Times New Roman"/>
          <w:b/>
          <w:sz w:val="24"/>
          <w:szCs w:val="24"/>
          <w:lang w:eastAsia="lt-LT"/>
        </w:rPr>
      </w:pP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Apibendrinus 4, 6 ir 8 klasės mokinių pasiekimų patikrinimo rezultatus, matome, jog daugumos dalykų rezultatų Savivaldybės vidurkis yra daugiau nei 3 proc. punktais mažesnis už šalies vidurkį. Tik 4 ir 8 klasių skaitymo Savivaldybės rezultatų vidurkis yra ne didesnis kaip 3 proc. ir ne mažesnis kaip 3 proc. už šalies vidurkį.</w:t>
      </w:r>
    </w:p>
    <w:p w:rsidR="00DD687C" w:rsidRPr="00DD687C" w:rsidRDefault="00DD687C" w:rsidP="00DD687C">
      <w:pPr>
        <w:spacing w:after="0" w:line="240" w:lineRule="auto"/>
        <w:jc w:val="center"/>
        <w:rPr>
          <w:rFonts w:ascii="Times New Roman" w:eastAsia="Times New Roman" w:hAnsi="Times New Roman" w:cs="Times New Roman"/>
          <w:bCs/>
          <w:sz w:val="24"/>
          <w:szCs w:val="24"/>
          <w:lang w:eastAsia="lt-LT"/>
        </w:rPr>
      </w:pPr>
    </w:p>
    <w:p w:rsidR="00DD687C" w:rsidRPr="00DD687C" w:rsidRDefault="00DD687C" w:rsidP="00DD687C">
      <w:pPr>
        <w:spacing w:after="0" w:line="240" w:lineRule="auto"/>
        <w:jc w:val="center"/>
        <w:rPr>
          <w:rFonts w:ascii="Times New Roman" w:eastAsia="Times New Roman" w:hAnsi="Times New Roman" w:cs="Times New Roman"/>
          <w:bCs/>
          <w:sz w:val="24"/>
          <w:szCs w:val="24"/>
          <w:lang w:eastAsia="lt-LT"/>
        </w:rPr>
      </w:pPr>
      <w:r w:rsidRPr="00DD687C">
        <w:rPr>
          <w:rFonts w:ascii="Times New Roman" w:eastAsia="Times New Roman" w:hAnsi="Times New Roman" w:cs="Times New Roman"/>
          <w:bCs/>
          <w:sz w:val="24"/>
          <w:szCs w:val="24"/>
          <w:lang w:eastAsia="lt-LT"/>
        </w:rPr>
        <w:br w:type="page"/>
      </w:r>
    </w:p>
    <w:p w:rsidR="00DD687C" w:rsidRPr="00DD687C" w:rsidRDefault="00DD687C" w:rsidP="00DD687C">
      <w:pPr>
        <w:spacing w:after="0" w:line="240" w:lineRule="auto"/>
        <w:jc w:val="center"/>
        <w:rPr>
          <w:rFonts w:ascii="Times New Roman" w:eastAsia="Times New Roman" w:hAnsi="Times New Roman" w:cs="Times New Roman"/>
          <w:bCs/>
          <w:sz w:val="24"/>
          <w:szCs w:val="24"/>
          <w:lang w:eastAsia="lt-LT"/>
        </w:rPr>
        <w:sectPr w:rsidR="00DD687C" w:rsidRPr="00DD687C" w:rsidSect="008A4E89">
          <w:headerReference w:type="first" r:id="rId175"/>
          <w:pgSz w:w="11906" w:h="16838"/>
          <w:pgMar w:top="720" w:right="720" w:bottom="1134" w:left="720" w:header="284" w:footer="567" w:gutter="0"/>
          <w:pgNumType w:start="121"/>
          <w:cols w:space="1296"/>
          <w:titlePg/>
          <w:docGrid w:linePitch="326"/>
        </w:sectPr>
      </w:pPr>
    </w:p>
    <w:p w:rsidR="00DD687C" w:rsidRPr="00DD687C" w:rsidRDefault="00DD687C" w:rsidP="00DD687C">
      <w:pPr>
        <w:spacing w:after="0" w:line="240" w:lineRule="auto"/>
        <w:ind w:firstLine="720"/>
        <w:jc w:val="both"/>
        <w:rPr>
          <w:rFonts w:ascii="Times New Roman" w:eastAsia="Times New Roman" w:hAnsi="Times New Roman" w:cs="Times New Roman"/>
          <w:sz w:val="24"/>
          <w:szCs w:val="20"/>
          <w:lang w:eastAsia="lt-LT"/>
        </w:rPr>
      </w:pPr>
      <w:r w:rsidRPr="00DD687C">
        <w:rPr>
          <w:rFonts w:ascii="Times New Roman" w:eastAsia="Times New Roman" w:hAnsi="Times New Roman" w:cs="Times New Roman"/>
          <w:sz w:val="24"/>
          <w:szCs w:val="20"/>
          <w:lang w:eastAsia="lt-LT"/>
        </w:rPr>
        <w:lastRenderedPageBreak/>
        <w:t xml:space="preserve">2022 m. Skyrius iniciavo ir vykdė daiktų spintelių pirkimus. Viso nupirkta 3 164 spintelės. Rugsėjo mėnesį mokyklos, kuriose nebuvo daiktų spintelių, buvo aprūpintos jomis, atsisakant rūbininkų paslaugų, kas leistų Savivaldybės biudžetui per metus sutaupyti apie 50 tūkst. Eur. </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0"/>
          <w:lang w:eastAsia="lt-LT"/>
        </w:rPr>
      </w:pPr>
    </w:p>
    <w:p w:rsidR="00DD687C" w:rsidRPr="00DD687C" w:rsidRDefault="00DD687C" w:rsidP="000665A4">
      <w:pPr>
        <w:spacing w:after="0" w:line="240" w:lineRule="auto"/>
        <w:ind w:firstLine="720"/>
        <w:jc w:val="right"/>
        <w:rPr>
          <w:rFonts w:ascii="Times New Roman" w:eastAsia="Times New Roman" w:hAnsi="Times New Roman" w:cs="Times New Roman"/>
          <w:b/>
          <w:sz w:val="24"/>
          <w:szCs w:val="20"/>
          <w:lang w:eastAsia="lt-LT"/>
        </w:rPr>
      </w:pPr>
      <w:r w:rsidRPr="00DD687C">
        <w:rPr>
          <w:rFonts w:ascii="Times New Roman" w:eastAsia="Times New Roman" w:hAnsi="Times New Roman" w:cs="Times New Roman"/>
          <w:b/>
          <w:sz w:val="24"/>
          <w:szCs w:val="20"/>
          <w:lang w:eastAsia="lt-LT"/>
        </w:rPr>
        <w:t>5 lentelė. Lėšų, skirtų mokyklinėms s</w:t>
      </w:r>
      <w:r w:rsidR="000665A4">
        <w:rPr>
          <w:rFonts w:ascii="Times New Roman" w:eastAsia="Times New Roman" w:hAnsi="Times New Roman" w:cs="Times New Roman"/>
          <w:b/>
          <w:sz w:val="24"/>
          <w:szCs w:val="20"/>
          <w:lang w:eastAsia="lt-LT"/>
        </w:rPr>
        <w:t>pintelėms įsigyti, panaudojimas</w:t>
      </w:r>
    </w:p>
    <w:tbl>
      <w:tblPr>
        <w:tblStyle w:val="Lentelstinklelis2"/>
        <w:tblW w:w="14601" w:type="dxa"/>
        <w:tblInd w:w="108" w:type="dxa"/>
        <w:shd w:val="clear" w:color="auto" w:fill="D0CECE" w:themeFill="background2" w:themeFillShade="E6"/>
        <w:tblLook w:val="04A0" w:firstRow="1" w:lastRow="0" w:firstColumn="1" w:lastColumn="0" w:noHBand="0" w:noVBand="1"/>
      </w:tblPr>
      <w:tblGrid>
        <w:gridCol w:w="14601"/>
      </w:tblGrid>
      <w:tr w:rsidR="00DD687C" w:rsidRPr="00DD687C" w:rsidTr="006F6C4B">
        <w:tc>
          <w:tcPr>
            <w:tcW w:w="14601" w:type="dxa"/>
            <w:shd w:val="clear" w:color="auto" w:fill="D0CECE" w:themeFill="background2" w:themeFillShade="E6"/>
          </w:tcPr>
          <w:p w:rsidR="00DD687C" w:rsidRPr="00DD687C" w:rsidRDefault="00DD687C" w:rsidP="00DD687C">
            <w:pPr>
              <w:jc w:val="center"/>
              <w:rPr>
                <w:b/>
                <w:sz w:val="24"/>
                <w:szCs w:val="24"/>
              </w:rPr>
            </w:pPr>
            <w:r w:rsidRPr="00DD687C">
              <w:rPr>
                <w:b/>
                <w:sz w:val="24"/>
                <w:szCs w:val="24"/>
              </w:rPr>
              <w:t>Sutarties vertė – 128 731,90 Eur</w:t>
            </w:r>
          </w:p>
          <w:p w:rsidR="00DD687C" w:rsidRPr="00DD687C" w:rsidRDefault="00DD687C" w:rsidP="00DD687C">
            <w:pPr>
              <w:jc w:val="center"/>
              <w:rPr>
                <w:b/>
                <w:sz w:val="24"/>
                <w:szCs w:val="24"/>
              </w:rPr>
            </w:pPr>
          </w:p>
        </w:tc>
      </w:tr>
    </w:tbl>
    <w:tbl>
      <w:tblPr>
        <w:tblW w:w="146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5"/>
        <w:gridCol w:w="2657"/>
        <w:gridCol w:w="2658"/>
        <w:gridCol w:w="2657"/>
        <w:gridCol w:w="3084"/>
      </w:tblGrid>
      <w:tr w:rsidR="00DD687C" w:rsidRPr="00DD687C" w:rsidTr="00DD687C">
        <w:trPr>
          <w:trHeight w:val="619"/>
        </w:trPr>
        <w:tc>
          <w:tcPr>
            <w:tcW w:w="3545" w:type="dxa"/>
            <w:shd w:val="clear" w:color="auto" w:fill="auto"/>
            <w:noWrap/>
            <w:vAlign w:val="bottom"/>
            <w:hideMark/>
          </w:tcPr>
          <w:p w:rsidR="00DD687C" w:rsidRPr="00DD687C" w:rsidRDefault="00DD687C" w:rsidP="00DD687C">
            <w:pPr>
              <w:spacing w:after="0" w:line="240" w:lineRule="auto"/>
              <w:jc w:val="center"/>
              <w:rPr>
                <w:rFonts w:ascii="Times New Roman" w:eastAsia="Times New Roman" w:hAnsi="Times New Roman" w:cs="Times New Roman"/>
                <w:b/>
                <w:bCs/>
                <w:sz w:val="24"/>
                <w:szCs w:val="24"/>
                <w:lang w:eastAsia="lt-LT"/>
              </w:rPr>
            </w:pPr>
            <w:r w:rsidRPr="00DD687C">
              <w:rPr>
                <w:rFonts w:ascii="Times New Roman" w:eastAsia="Times New Roman" w:hAnsi="Times New Roman" w:cs="Times New Roman"/>
                <w:b/>
                <w:bCs/>
                <w:sz w:val="24"/>
                <w:szCs w:val="24"/>
                <w:lang w:eastAsia="lt-LT"/>
              </w:rPr>
              <w:t>Mokykla</w:t>
            </w:r>
          </w:p>
        </w:tc>
        <w:tc>
          <w:tcPr>
            <w:tcW w:w="2657" w:type="dxa"/>
            <w:shd w:val="clear" w:color="auto" w:fill="auto"/>
            <w:vAlign w:val="bottom"/>
            <w:hideMark/>
          </w:tcPr>
          <w:p w:rsidR="00DD687C" w:rsidRPr="00DD687C" w:rsidRDefault="00DD687C" w:rsidP="00DD687C">
            <w:pPr>
              <w:spacing w:after="0" w:line="240" w:lineRule="auto"/>
              <w:jc w:val="center"/>
              <w:rPr>
                <w:rFonts w:ascii="Times New Roman" w:eastAsia="Times New Roman" w:hAnsi="Times New Roman" w:cs="Times New Roman"/>
                <w:b/>
                <w:sz w:val="24"/>
                <w:szCs w:val="24"/>
                <w:lang w:eastAsia="lt-LT"/>
              </w:rPr>
            </w:pPr>
            <w:r w:rsidRPr="00DD687C">
              <w:rPr>
                <w:rFonts w:ascii="Times New Roman" w:eastAsia="Times New Roman" w:hAnsi="Times New Roman" w:cs="Times New Roman"/>
                <w:b/>
                <w:sz w:val="24"/>
                <w:szCs w:val="24"/>
                <w:lang w:eastAsia="lt-LT"/>
              </w:rPr>
              <w:t>Aštuonvietės</w:t>
            </w:r>
          </w:p>
        </w:tc>
        <w:tc>
          <w:tcPr>
            <w:tcW w:w="2658" w:type="dxa"/>
            <w:shd w:val="clear" w:color="auto" w:fill="auto"/>
            <w:vAlign w:val="bottom"/>
            <w:hideMark/>
          </w:tcPr>
          <w:p w:rsidR="00DD687C" w:rsidRPr="00DD687C" w:rsidRDefault="00DD687C" w:rsidP="00DD687C">
            <w:pPr>
              <w:spacing w:after="0" w:line="240" w:lineRule="auto"/>
              <w:jc w:val="center"/>
              <w:rPr>
                <w:rFonts w:ascii="Times New Roman" w:eastAsia="Times New Roman" w:hAnsi="Times New Roman" w:cs="Times New Roman"/>
                <w:b/>
                <w:sz w:val="24"/>
                <w:szCs w:val="24"/>
                <w:lang w:eastAsia="lt-LT"/>
              </w:rPr>
            </w:pPr>
            <w:r w:rsidRPr="00DD687C">
              <w:rPr>
                <w:rFonts w:ascii="Times New Roman" w:eastAsia="Times New Roman" w:hAnsi="Times New Roman" w:cs="Times New Roman"/>
                <w:b/>
                <w:sz w:val="24"/>
                <w:szCs w:val="24"/>
                <w:lang w:eastAsia="lt-LT"/>
              </w:rPr>
              <w:t>Viso atskirų spintelių</w:t>
            </w:r>
          </w:p>
        </w:tc>
        <w:tc>
          <w:tcPr>
            <w:tcW w:w="2657" w:type="dxa"/>
            <w:shd w:val="clear" w:color="auto" w:fill="auto"/>
            <w:vAlign w:val="bottom"/>
            <w:hideMark/>
          </w:tcPr>
          <w:p w:rsidR="00DD687C" w:rsidRPr="00DD687C" w:rsidRDefault="00DD687C" w:rsidP="00DD687C">
            <w:pPr>
              <w:spacing w:after="0" w:line="240" w:lineRule="auto"/>
              <w:jc w:val="center"/>
              <w:rPr>
                <w:rFonts w:ascii="Times New Roman" w:eastAsia="Times New Roman" w:hAnsi="Times New Roman" w:cs="Times New Roman"/>
                <w:b/>
                <w:sz w:val="24"/>
                <w:szCs w:val="24"/>
                <w:lang w:eastAsia="lt-LT"/>
              </w:rPr>
            </w:pPr>
            <w:r w:rsidRPr="00DD687C">
              <w:rPr>
                <w:rFonts w:ascii="Times New Roman" w:eastAsia="Times New Roman" w:hAnsi="Times New Roman" w:cs="Times New Roman"/>
                <w:b/>
                <w:sz w:val="24"/>
                <w:szCs w:val="24"/>
                <w:lang w:eastAsia="lt-LT"/>
              </w:rPr>
              <w:t>Šešiavietės</w:t>
            </w:r>
          </w:p>
        </w:tc>
        <w:tc>
          <w:tcPr>
            <w:tcW w:w="3084" w:type="dxa"/>
            <w:shd w:val="clear" w:color="auto" w:fill="auto"/>
            <w:vAlign w:val="bottom"/>
            <w:hideMark/>
          </w:tcPr>
          <w:p w:rsidR="00DD687C" w:rsidRPr="00DD687C" w:rsidRDefault="00DD687C" w:rsidP="00DD687C">
            <w:pPr>
              <w:spacing w:after="0" w:line="240" w:lineRule="auto"/>
              <w:jc w:val="center"/>
              <w:rPr>
                <w:rFonts w:ascii="Times New Roman" w:eastAsia="Times New Roman" w:hAnsi="Times New Roman" w:cs="Times New Roman"/>
                <w:b/>
                <w:sz w:val="24"/>
                <w:szCs w:val="24"/>
                <w:lang w:eastAsia="lt-LT"/>
              </w:rPr>
            </w:pPr>
            <w:r w:rsidRPr="00DD687C">
              <w:rPr>
                <w:rFonts w:ascii="Times New Roman" w:eastAsia="Times New Roman" w:hAnsi="Times New Roman" w:cs="Times New Roman"/>
                <w:b/>
                <w:sz w:val="24"/>
                <w:szCs w:val="24"/>
                <w:lang w:eastAsia="lt-LT"/>
              </w:rPr>
              <w:t>Viso atskirų spintelių</w:t>
            </w:r>
          </w:p>
        </w:tc>
      </w:tr>
      <w:tr w:rsidR="00DD687C" w:rsidRPr="00DD687C" w:rsidTr="00DD687C">
        <w:trPr>
          <w:trHeight w:val="300"/>
        </w:trPr>
        <w:tc>
          <w:tcPr>
            <w:tcW w:w="3545" w:type="dxa"/>
            <w:shd w:val="clear" w:color="auto" w:fill="auto"/>
            <w:vAlign w:val="bottom"/>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Akademiko Adolfo Jucio progimnazija</w:t>
            </w:r>
          </w:p>
        </w:tc>
        <w:tc>
          <w:tcPr>
            <w:tcW w:w="2657" w:type="dxa"/>
            <w:shd w:val="clear" w:color="auto" w:fill="auto"/>
            <w:noWrap/>
            <w:vAlign w:val="bottom"/>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51</w:t>
            </w:r>
          </w:p>
        </w:tc>
        <w:tc>
          <w:tcPr>
            <w:tcW w:w="2658" w:type="dxa"/>
            <w:shd w:val="clear" w:color="auto" w:fill="auto"/>
            <w:noWrap/>
            <w:vAlign w:val="bottom"/>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408</w:t>
            </w:r>
          </w:p>
        </w:tc>
        <w:tc>
          <w:tcPr>
            <w:tcW w:w="2657" w:type="dxa"/>
            <w:shd w:val="clear" w:color="auto" w:fill="auto"/>
            <w:noWrap/>
            <w:vAlign w:val="bottom"/>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15</w:t>
            </w:r>
          </w:p>
        </w:tc>
        <w:tc>
          <w:tcPr>
            <w:tcW w:w="3084" w:type="dxa"/>
            <w:shd w:val="clear" w:color="auto" w:fill="auto"/>
            <w:noWrap/>
            <w:vAlign w:val="bottom"/>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90</w:t>
            </w:r>
          </w:p>
        </w:tc>
      </w:tr>
      <w:tr w:rsidR="00DD687C" w:rsidRPr="00DD687C" w:rsidTr="00DD687C">
        <w:trPr>
          <w:trHeight w:val="345"/>
        </w:trPr>
        <w:tc>
          <w:tcPr>
            <w:tcW w:w="3545" w:type="dxa"/>
            <w:shd w:val="clear" w:color="auto" w:fill="auto"/>
            <w:vAlign w:val="bottom"/>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Alsėdžių Stanislovo Narutavičiaus gimnazija</w:t>
            </w:r>
          </w:p>
        </w:tc>
        <w:tc>
          <w:tcPr>
            <w:tcW w:w="2657" w:type="dxa"/>
            <w:shd w:val="clear" w:color="auto" w:fill="auto"/>
            <w:noWrap/>
            <w:vAlign w:val="center"/>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27</w:t>
            </w:r>
          </w:p>
        </w:tc>
        <w:tc>
          <w:tcPr>
            <w:tcW w:w="2658" w:type="dxa"/>
            <w:shd w:val="clear" w:color="auto" w:fill="auto"/>
            <w:noWrap/>
            <w:vAlign w:val="bottom"/>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216</w:t>
            </w:r>
          </w:p>
        </w:tc>
        <w:tc>
          <w:tcPr>
            <w:tcW w:w="2657" w:type="dxa"/>
            <w:shd w:val="clear" w:color="auto" w:fill="auto"/>
            <w:noWrap/>
            <w:vAlign w:val="bottom"/>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p>
        </w:tc>
        <w:tc>
          <w:tcPr>
            <w:tcW w:w="3084" w:type="dxa"/>
            <w:shd w:val="clear" w:color="auto" w:fill="auto"/>
            <w:noWrap/>
            <w:vAlign w:val="bottom"/>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0</w:t>
            </w:r>
          </w:p>
        </w:tc>
      </w:tr>
      <w:tr w:rsidR="00DD687C" w:rsidRPr="00DD687C" w:rsidTr="00DD687C">
        <w:trPr>
          <w:trHeight w:val="720"/>
        </w:trPr>
        <w:tc>
          <w:tcPr>
            <w:tcW w:w="3545" w:type="dxa"/>
            <w:shd w:val="clear" w:color="auto" w:fill="auto"/>
            <w:vAlign w:val="bottom"/>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Plungės „Ryto“ pagrindinė mokykla</w:t>
            </w:r>
          </w:p>
        </w:tc>
        <w:tc>
          <w:tcPr>
            <w:tcW w:w="2657" w:type="dxa"/>
            <w:shd w:val="clear" w:color="auto" w:fill="auto"/>
            <w:noWrap/>
            <w:vAlign w:val="center"/>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43</w:t>
            </w:r>
          </w:p>
        </w:tc>
        <w:tc>
          <w:tcPr>
            <w:tcW w:w="2658" w:type="dxa"/>
            <w:shd w:val="clear" w:color="auto" w:fill="auto"/>
            <w:noWrap/>
            <w:vAlign w:val="bottom"/>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344</w:t>
            </w:r>
          </w:p>
        </w:tc>
        <w:tc>
          <w:tcPr>
            <w:tcW w:w="2657" w:type="dxa"/>
            <w:shd w:val="clear" w:color="auto" w:fill="auto"/>
            <w:noWrap/>
            <w:vAlign w:val="bottom"/>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43</w:t>
            </w:r>
          </w:p>
        </w:tc>
        <w:tc>
          <w:tcPr>
            <w:tcW w:w="3084" w:type="dxa"/>
            <w:shd w:val="clear" w:color="auto" w:fill="auto"/>
            <w:noWrap/>
            <w:vAlign w:val="bottom"/>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258</w:t>
            </w:r>
          </w:p>
        </w:tc>
      </w:tr>
      <w:tr w:rsidR="00DD687C" w:rsidRPr="00DD687C" w:rsidTr="00DD687C">
        <w:trPr>
          <w:trHeight w:val="315"/>
        </w:trPr>
        <w:tc>
          <w:tcPr>
            <w:tcW w:w="3545" w:type="dxa"/>
            <w:shd w:val="clear" w:color="auto" w:fill="auto"/>
            <w:vAlign w:val="bottom"/>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Plungės r. Kulių gimnazija</w:t>
            </w:r>
          </w:p>
        </w:tc>
        <w:tc>
          <w:tcPr>
            <w:tcW w:w="2657" w:type="dxa"/>
            <w:shd w:val="clear" w:color="auto" w:fill="auto"/>
            <w:noWrap/>
            <w:vAlign w:val="center"/>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18</w:t>
            </w:r>
          </w:p>
        </w:tc>
        <w:tc>
          <w:tcPr>
            <w:tcW w:w="2658" w:type="dxa"/>
            <w:shd w:val="clear" w:color="auto" w:fill="auto"/>
            <w:noWrap/>
            <w:vAlign w:val="bottom"/>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144</w:t>
            </w:r>
          </w:p>
        </w:tc>
        <w:tc>
          <w:tcPr>
            <w:tcW w:w="2657" w:type="dxa"/>
            <w:shd w:val="clear" w:color="auto" w:fill="auto"/>
            <w:noWrap/>
            <w:vAlign w:val="bottom"/>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8</w:t>
            </w:r>
          </w:p>
        </w:tc>
        <w:tc>
          <w:tcPr>
            <w:tcW w:w="3084" w:type="dxa"/>
            <w:shd w:val="clear" w:color="auto" w:fill="auto"/>
            <w:noWrap/>
            <w:vAlign w:val="bottom"/>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48</w:t>
            </w:r>
          </w:p>
        </w:tc>
      </w:tr>
      <w:tr w:rsidR="00DD687C" w:rsidRPr="00DD687C" w:rsidTr="00DD687C">
        <w:trPr>
          <w:trHeight w:val="315"/>
        </w:trPr>
        <w:tc>
          <w:tcPr>
            <w:tcW w:w="3545" w:type="dxa"/>
            <w:shd w:val="clear" w:color="auto" w:fill="auto"/>
            <w:vAlign w:val="bottom"/>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Plungės „Babrungo“ progimnazija</w:t>
            </w:r>
          </w:p>
        </w:tc>
        <w:tc>
          <w:tcPr>
            <w:tcW w:w="2657" w:type="dxa"/>
            <w:shd w:val="clear" w:color="auto" w:fill="auto"/>
            <w:noWrap/>
            <w:vAlign w:val="center"/>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p>
        </w:tc>
        <w:tc>
          <w:tcPr>
            <w:tcW w:w="2658" w:type="dxa"/>
            <w:shd w:val="clear" w:color="auto" w:fill="auto"/>
            <w:noWrap/>
            <w:vAlign w:val="bottom"/>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0</w:t>
            </w:r>
          </w:p>
        </w:tc>
        <w:tc>
          <w:tcPr>
            <w:tcW w:w="2657" w:type="dxa"/>
            <w:shd w:val="clear" w:color="auto" w:fill="auto"/>
            <w:noWrap/>
            <w:vAlign w:val="bottom"/>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30</w:t>
            </w:r>
          </w:p>
        </w:tc>
        <w:tc>
          <w:tcPr>
            <w:tcW w:w="3084" w:type="dxa"/>
            <w:shd w:val="clear" w:color="auto" w:fill="auto"/>
            <w:noWrap/>
            <w:vAlign w:val="bottom"/>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180</w:t>
            </w:r>
          </w:p>
        </w:tc>
      </w:tr>
      <w:tr w:rsidR="00DD687C" w:rsidRPr="00DD687C" w:rsidTr="00DD687C">
        <w:trPr>
          <w:trHeight w:val="300"/>
        </w:trPr>
        <w:tc>
          <w:tcPr>
            <w:tcW w:w="3545" w:type="dxa"/>
            <w:shd w:val="clear" w:color="auto" w:fill="auto"/>
            <w:vAlign w:val="bottom"/>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Plungės „Saulės“ gimnazija</w:t>
            </w:r>
          </w:p>
        </w:tc>
        <w:tc>
          <w:tcPr>
            <w:tcW w:w="2657" w:type="dxa"/>
            <w:shd w:val="clear" w:color="auto" w:fill="auto"/>
            <w:noWrap/>
            <w:vAlign w:val="center"/>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56</w:t>
            </w:r>
          </w:p>
        </w:tc>
        <w:tc>
          <w:tcPr>
            <w:tcW w:w="2658" w:type="dxa"/>
            <w:shd w:val="clear" w:color="auto" w:fill="auto"/>
            <w:noWrap/>
            <w:vAlign w:val="bottom"/>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448</w:t>
            </w:r>
          </w:p>
        </w:tc>
        <w:tc>
          <w:tcPr>
            <w:tcW w:w="2657" w:type="dxa"/>
            <w:shd w:val="clear" w:color="auto" w:fill="auto"/>
            <w:noWrap/>
            <w:vAlign w:val="bottom"/>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40</w:t>
            </w:r>
          </w:p>
        </w:tc>
        <w:tc>
          <w:tcPr>
            <w:tcW w:w="3084" w:type="dxa"/>
            <w:shd w:val="clear" w:color="auto" w:fill="auto"/>
            <w:noWrap/>
            <w:vAlign w:val="bottom"/>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240</w:t>
            </w:r>
          </w:p>
        </w:tc>
      </w:tr>
      <w:tr w:rsidR="00DD687C" w:rsidRPr="00DD687C" w:rsidTr="00DD687C">
        <w:trPr>
          <w:trHeight w:val="270"/>
        </w:trPr>
        <w:tc>
          <w:tcPr>
            <w:tcW w:w="3545" w:type="dxa"/>
            <w:shd w:val="clear" w:color="auto" w:fill="auto"/>
            <w:vAlign w:val="bottom"/>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Plungės specialiojo ugdymo centras</w:t>
            </w:r>
          </w:p>
        </w:tc>
        <w:tc>
          <w:tcPr>
            <w:tcW w:w="2657" w:type="dxa"/>
            <w:shd w:val="clear" w:color="auto" w:fill="auto"/>
            <w:noWrap/>
            <w:vAlign w:val="center"/>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6</w:t>
            </w:r>
          </w:p>
        </w:tc>
        <w:tc>
          <w:tcPr>
            <w:tcW w:w="2658" w:type="dxa"/>
            <w:shd w:val="clear" w:color="auto" w:fill="auto"/>
            <w:noWrap/>
            <w:vAlign w:val="bottom"/>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48</w:t>
            </w:r>
          </w:p>
        </w:tc>
        <w:tc>
          <w:tcPr>
            <w:tcW w:w="2657" w:type="dxa"/>
            <w:shd w:val="clear" w:color="auto" w:fill="auto"/>
            <w:noWrap/>
            <w:vAlign w:val="bottom"/>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p>
        </w:tc>
        <w:tc>
          <w:tcPr>
            <w:tcW w:w="3084" w:type="dxa"/>
            <w:shd w:val="clear" w:color="auto" w:fill="auto"/>
            <w:noWrap/>
            <w:vAlign w:val="bottom"/>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0</w:t>
            </w:r>
          </w:p>
        </w:tc>
      </w:tr>
      <w:tr w:rsidR="00DD687C" w:rsidRPr="00DD687C" w:rsidTr="00DD687C">
        <w:trPr>
          <w:trHeight w:val="615"/>
        </w:trPr>
        <w:tc>
          <w:tcPr>
            <w:tcW w:w="3545" w:type="dxa"/>
            <w:shd w:val="clear" w:color="auto" w:fill="auto"/>
            <w:vAlign w:val="bottom"/>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Plungės Senamiesčio mokykla</w:t>
            </w:r>
          </w:p>
        </w:tc>
        <w:tc>
          <w:tcPr>
            <w:tcW w:w="2657" w:type="dxa"/>
            <w:shd w:val="clear" w:color="auto" w:fill="auto"/>
            <w:noWrap/>
            <w:vAlign w:val="center"/>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46</w:t>
            </w:r>
          </w:p>
        </w:tc>
        <w:tc>
          <w:tcPr>
            <w:tcW w:w="2658" w:type="dxa"/>
            <w:shd w:val="clear" w:color="auto" w:fill="auto"/>
            <w:noWrap/>
            <w:vAlign w:val="bottom"/>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368</w:t>
            </w:r>
          </w:p>
        </w:tc>
        <w:tc>
          <w:tcPr>
            <w:tcW w:w="2657" w:type="dxa"/>
            <w:shd w:val="clear" w:color="auto" w:fill="auto"/>
            <w:noWrap/>
            <w:vAlign w:val="bottom"/>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62</w:t>
            </w:r>
          </w:p>
        </w:tc>
        <w:tc>
          <w:tcPr>
            <w:tcW w:w="3084" w:type="dxa"/>
            <w:shd w:val="clear" w:color="auto" w:fill="auto"/>
            <w:noWrap/>
            <w:vAlign w:val="bottom"/>
            <w:hideMark/>
          </w:tcPr>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372</w:t>
            </w:r>
          </w:p>
        </w:tc>
      </w:tr>
      <w:tr w:rsidR="00DD687C" w:rsidRPr="00DD687C" w:rsidTr="00DD687C">
        <w:trPr>
          <w:trHeight w:val="315"/>
        </w:trPr>
        <w:tc>
          <w:tcPr>
            <w:tcW w:w="3545" w:type="dxa"/>
            <w:shd w:val="clear" w:color="auto" w:fill="auto"/>
            <w:vAlign w:val="bottom"/>
            <w:hideMark/>
          </w:tcPr>
          <w:p w:rsidR="00DD687C" w:rsidRPr="00DD687C" w:rsidRDefault="00DD687C" w:rsidP="00DD687C">
            <w:pPr>
              <w:spacing w:after="0" w:line="240" w:lineRule="auto"/>
              <w:jc w:val="center"/>
              <w:rPr>
                <w:rFonts w:ascii="Times New Roman" w:eastAsia="Times New Roman" w:hAnsi="Times New Roman" w:cs="Times New Roman"/>
                <w:b/>
                <w:bCs/>
                <w:sz w:val="24"/>
                <w:szCs w:val="24"/>
                <w:lang w:eastAsia="lt-LT"/>
              </w:rPr>
            </w:pPr>
            <w:r w:rsidRPr="00DD687C">
              <w:rPr>
                <w:rFonts w:ascii="Times New Roman" w:eastAsia="Times New Roman" w:hAnsi="Times New Roman" w:cs="Times New Roman"/>
                <w:b/>
                <w:bCs/>
                <w:sz w:val="24"/>
                <w:szCs w:val="24"/>
                <w:lang w:eastAsia="lt-LT"/>
              </w:rPr>
              <w:t>VISO</w:t>
            </w:r>
          </w:p>
        </w:tc>
        <w:tc>
          <w:tcPr>
            <w:tcW w:w="2657" w:type="dxa"/>
            <w:shd w:val="clear" w:color="auto" w:fill="auto"/>
            <w:noWrap/>
            <w:vAlign w:val="bottom"/>
            <w:hideMark/>
          </w:tcPr>
          <w:p w:rsidR="00DD687C" w:rsidRPr="00DD687C" w:rsidRDefault="00DD687C" w:rsidP="00DD687C">
            <w:pPr>
              <w:spacing w:after="0" w:line="240" w:lineRule="auto"/>
              <w:jc w:val="center"/>
              <w:rPr>
                <w:rFonts w:ascii="Times New Roman" w:eastAsia="Times New Roman" w:hAnsi="Times New Roman" w:cs="Times New Roman"/>
                <w:b/>
                <w:bCs/>
                <w:sz w:val="24"/>
                <w:szCs w:val="24"/>
                <w:lang w:eastAsia="lt-LT"/>
              </w:rPr>
            </w:pPr>
            <w:r w:rsidRPr="00DD687C">
              <w:rPr>
                <w:rFonts w:ascii="Times New Roman" w:eastAsia="Times New Roman" w:hAnsi="Times New Roman" w:cs="Times New Roman"/>
                <w:b/>
                <w:bCs/>
                <w:sz w:val="24"/>
                <w:szCs w:val="24"/>
                <w:lang w:eastAsia="lt-LT"/>
              </w:rPr>
              <w:t>247</w:t>
            </w:r>
          </w:p>
        </w:tc>
        <w:tc>
          <w:tcPr>
            <w:tcW w:w="2658" w:type="dxa"/>
            <w:shd w:val="clear" w:color="auto" w:fill="auto"/>
            <w:noWrap/>
            <w:vAlign w:val="bottom"/>
            <w:hideMark/>
          </w:tcPr>
          <w:p w:rsidR="00DD687C" w:rsidRPr="00DD687C" w:rsidRDefault="00DD687C" w:rsidP="00DD687C">
            <w:pPr>
              <w:spacing w:after="0" w:line="240" w:lineRule="auto"/>
              <w:jc w:val="center"/>
              <w:rPr>
                <w:rFonts w:ascii="Times New Roman" w:eastAsia="Times New Roman" w:hAnsi="Times New Roman" w:cs="Times New Roman"/>
                <w:b/>
                <w:bCs/>
                <w:sz w:val="24"/>
                <w:szCs w:val="24"/>
                <w:lang w:eastAsia="lt-LT"/>
              </w:rPr>
            </w:pPr>
            <w:r w:rsidRPr="00DD687C">
              <w:rPr>
                <w:rFonts w:ascii="Times New Roman" w:eastAsia="Times New Roman" w:hAnsi="Times New Roman" w:cs="Times New Roman"/>
                <w:b/>
                <w:bCs/>
                <w:sz w:val="24"/>
                <w:szCs w:val="24"/>
                <w:lang w:eastAsia="lt-LT"/>
              </w:rPr>
              <w:t>1976</w:t>
            </w:r>
          </w:p>
        </w:tc>
        <w:tc>
          <w:tcPr>
            <w:tcW w:w="2657" w:type="dxa"/>
            <w:shd w:val="clear" w:color="auto" w:fill="auto"/>
            <w:noWrap/>
            <w:vAlign w:val="bottom"/>
            <w:hideMark/>
          </w:tcPr>
          <w:p w:rsidR="00DD687C" w:rsidRPr="00DD687C" w:rsidRDefault="00DD687C" w:rsidP="00DD687C">
            <w:pPr>
              <w:spacing w:after="0" w:line="240" w:lineRule="auto"/>
              <w:jc w:val="center"/>
              <w:rPr>
                <w:rFonts w:ascii="Times New Roman" w:eastAsia="Times New Roman" w:hAnsi="Times New Roman" w:cs="Times New Roman"/>
                <w:b/>
                <w:bCs/>
                <w:sz w:val="24"/>
                <w:szCs w:val="24"/>
                <w:lang w:eastAsia="lt-LT"/>
              </w:rPr>
            </w:pPr>
            <w:r w:rsidRPr="00DD687C">
              <w:rPr>
                <w:rFonts w:ascii="Times New Roman" w:eastAsia="Times New Roman" w:hAnsi="Times New Roman" w:cs="Times New Roman"/>
                <w:b/>
                <w:bCs/>
                <w:sz w:val="24"/>
                <w:szCs w:val="24"/>
                <w:lang w:eastAsia="lt-LT"/>
              </w:rPr>
              <w:t>198</w:t>
            </w:r>
          </w:p>
        </w:tc>
        <w:tc>
          <w:tcPr>
            <w:tcW w:w="3084" w:type="dxa"/>
            <w:shd w:val="clear" w:color="auto" w:fill="auto"/>
            <w:noWrap/>
            <w:vAlign w:val="bottom"/>
            <w:hideMark/>
          </w:tcPr>
          <w:p w:rsidR="00DD687C" w:rsidRPr="00DD687C" w:rsidRDefault="00DD687C" w:rsidP="00DD687C">
            <w:pPr>
              <w:spacing w:after="0" w:line="240" w:lineRule="auto"/>
              <w:jc w:val="center"/>
              <w:rPr>
                <w:rFonts w:ascii="Times New Roman" w:eastAsia="Times New Roman" w:hAnsi="Times New Roman" w:cs="Times New Roman"/>
                <w:b/>
                <w:bCs/>
                <w:sz w:val="24"/>
                <w:szCs w:val="24"/>
                <w:lang w:eastAsia="lt-LT"/>
              </w:rPr>
            </w:pPr>
            <w:r w:rsidRPr="00DD687C">
              <w:rPr>
                <w:rFonts w:ascii="Times New Roman" w:eastAsia="Times New Roman" w:hAnsi="Times New Roman" w:cs="Times New Roman"/>
                <w:b/>
                <w:bCs/>
                <w:sz w:val="24"/>
                <w:szCs w:val="24"/>
                <w:lang w:eastAsia="lt-LT"/>
              </w:rPr>
              <w:t>1 188</w:t>
            </w:r>
          </w:p>
        </w:tc>
      </w:tr>
    </w:tbl>
    <w:p w:rsidR="00DD687C" w:rsidRPr="00DD687C" w:rsidRDefault="00DD687C" w:rsidP="00DD687C">
      <w:pPr>
        <w:spacing w:after="0" w:line="240" w:lineRule="auto"/>
        <w:jc w:val="center"/>
        <w:rPr>
          <w:rFonts w:ascii="Times New Roman" w:eastAsia="Times New Roman" w:hAnsi="Times New Roman" w:cs="Times New Roman"/>
          <w:b/>
          <w:sz w:val="24"/>
          <w:szCs w:val="24"/>
          <w:lang w:eastAsia="lt-LT"/>
        </w:rPr>
      </w:pPr>
    </w:p>
    <w:p w:rsidR="00DD687C" w:rsidRPr="00DD687C" w:rsidRDefault="00DD687C" w:rsidP="00DD687C">
      <w:pPr>
        <w:spacing w:after="0" w:line="240" w:lineRule="auto"/>
        <w:ind w:firstLine="720"/>
        <w:jc w:val="both"/>
        <w:rPr>
          <w:rFonts w:ascii="Times New Roman" w:eastAsia="Times New Roman" w:hAnsi="Times New Roman" w:cs="Times New Roman"/>
          <w:sz w:val="24"/>
          <w:szCs w:val="20"/>
          <w:lang w:eastAsia="lt-LT"/>
        </w:rPr>
      </w:pPr>
    </w:p>
    <w:p w:rsidR="00DD687C" w:rsidRPr="00DD687C" w:rsidRDefault="00DD687C" w:rsidP="00DD687C">
      <w:pPr>
        <w:spacing w:after="0" w:line="240" w:lineRule="auto"/>
        <w:jc w:val="center"/>
        <w:rPr>
          <w:rFonts w:ascii="Times New Roman" w:eastAsia="Times New Roman" w:hAnsi="Times New Roman" w:cs="Times New Roman"/>
          <w:b/>
          <w:sz w:val="28"/>
          <w:szCs w:val="24"/>
          <w:lang w:eastAsia="lt-LT"/>
        </w:rPr>
      </w:pPr>
    </w:p>
    <w:tbl>
      <w:tblPr>
        <w:tblStyle w:val="Lentelstinklelis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37"/>
        <w:gridCol w:w="6949"/>
      </w:tblGrid>
      <w:tr w:rsidR="00DD687C" w:rsidRPr="00DD687C" w:rsidTr="00DD687C">
        <w:trPr>
          <w:trHeight w:val="5668"/>
        </w:trPr>
        <w:tc>
          <w:tcPr>
            <w:tcW w:w="7168" w:type="dxa"/>
          </w:tcPr>
          <w:p w:rsidR="00DD687C" w:rsidRPr="00DD687C" w:rsidRDefault="00DD687C" w:rsidP="00DD687C">
            <w:pPr>
              <w:rPr>
                <w:b/>
                <w:sz w:val="28"/>
                <w:szCs w:val="24"/>
              </w:rPr>
            </w:pPr>
            <w:r w:rsidRPr="00DD687C">
              <w:rPr>
                <w:b/>
                <w:noProof/>
                <w:sz w:val="28"/>
                <w:szCs w:val="24"/>
              </w:rPr>
              <w:lastRenderedPageBreak/>
              <w:drawing>
                <wp:inline distT="0" distB="0" distL="0" distR="0" wp14:anchorId="56627A82" wp14:editId="1B02C411">
                  <wp:extent cx="4839419" cy="3629470"/>
                  <wp:effectExtent l="0" t="0" r="0" b="9525"/>
                  <wp:docPr id="131" name="Paveikslėlis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20830_141030.jpg"/>
                          <pic:cNvPicPr/>
                        </pic:nvPicPr>
                        <pic:blipFill>
                          <a:blip r:embed="rId176" cstate="email">
                            <a:extLst>
                              <a:ext uri="{28A0092B-C50C-407E-A947-70E740481C1C}">
                                <a14:useLocalDpi xmlns:a14="http://schemas.microsoft.com/office/drawing/2010/main"/>
                              </a:ext>
                            </a:extLst>
                          </a:blip>
                          <a:stretch>
                            <a:fillRect/>
                          </a:stretch>
                        </pic:blipFill>
                        <pic:spPr>
                          <a:xfrm>
                            <a:off x="0" y="0"/>
                            <a:ext cx="4842585" cy="3631845"/>
                          </a:xfrm>
                          <a:prstGeom prst="rect">
                            <a:avLst/>
                          </a:prstGeom>
                        </pic:spPr>
                      </pic:pic>
                    </a:graphicData>
                  </a:graphic>
                </wp:inline>
              </w:drawing>
            </w:r>
          </w:p>
          <w:p w:rsidR="00DD687C" w:rsidRPr="00DD687C" w:rsidRDefault="00DD687C" w:rsidP="00DD687C">
            <w:pPr>
              <w:jc w:val="center"/>
              <w:rPr>
                <w:b/>
                <w:noProof/>
                <w:sz w:val="24"/>
                <w:szCs w:val="24"/>
              </w:rPr>
            </w:pPr>
            <w:r w:rsidRPr="00DD687C">
              <w:rPr>
                <w:b/>
                <w:noProof/>
                <w:sz w:val="24"/>
                <w:szCs w:val="24"/>
              </w:rPr>
              <w:t>7 pav. Mokyklinės spintelės Plungės Senamiesčio mokykloje</w:t>
            </w:r>
          </w:p>
          <w:p w:rsidR="00DD687C" w:rsidRPr="00DD687C" w:rsidRDefault="00DD687C" w:rsidP="00DD687C">
            <w:pPr>
              <w:rPr>
                <w:b/>
                <w:sz w:val="28"/>
                <w:szCs w:val="24"/>
              </w:rPr>
            </w:pPr>
          </w:p>
        </w:tc>
        <w:tc>
          <w:tcPr>
            <w:tcW w:w="7618" w:type="dxa"/>
          </w:tcPr>
          <w:p w:rsidR="00DD687C" w:rsidRPr="00DD687C" w:rsidRDefault="00DD687C" w:rsidP="00DD687C">
            <w:pPr>
              <w:jc w:val="center"/>
              <w:rPr>
                <w:b/>
                <w:sz w:val="28"/>
                <w:szCs w:val="24"/>
              </w:rPr>
            </w:pPr>
            <w:r w:rsidRPr="00DD687C">
              <w:rPr>
                <w:b/>
                <w:noProof/>
                <w:sz w:val="28"/>
                <w:szCs w:val="24"/>
              </w:rPr>
              <w:drawing>
                <wp:inline distT="0" distB="0" distL="0" distR="0" wp14:anchorId="542876CC" wp14:editId="2F6259E9">
                  <wp:extent cx="3828361" cy="3648075"/>
                  <wp:effectExtent l="0" t="0" r="1270" b="0"/>
                  <wp:docPr id="132" name="Paveikslėlis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20913_132951.jpg"/>
                          <pic:cNvPicPr/>
                        </pic:nvPicPr>
                        <pic:blipFill>
                          <a:blip r:embed="rId177" cstate="email">
                            <a:extLst>
                              <a:ext uri="{28A0092B-C50C-407E-A947-70E740481C1C}">
                                <a14:useLocalDpi xmlns:a14="http://schemas.microsoft.com/office/drawing/2010/main"/>
                              </a:ext>
                            </a:extLst>
                          </a:blip>
                          <a:stretch>
                            <a:fillRect/>
                          </a:stretch>
                        </pic:blipFill>
                        <pic:spPr>
                          <a:xfrm>
                            <a:off x="0" y="0"/>
                            <a:ext cx="3847125" cy="3665955"/>
                          </a:xfrm>
                          <a:prstGeom prst="rect">
                            <a:avLst/>
                          </a:prstGeom>
                        </pic:spPr>
                      </pic:pic>
                    </a:graphicData>
                  </a:graphic>
                </wp:inline>
              </w:drawing>
            </w:r>
          </w:p>
          <w:p w:rsidR="00DD687C" w:rsidRPr="00DD687C" w:rsidRDefault="00DD687C" w:rsidP="00DD687C">
            <w:pPr>
              <w:jc w:val="center"/>
              <w:rPr>
                <w:b/>
                <w:noProof/>
                <w:sz w:val="24"/>
                <w:szCs w:val="24"/>
              </w:rPr>
            </w:pPr>
            <w:r w:rsidRPr="00DD687C">
              <w:rPr>
                <w:b/>
                <w:noProof/>
                <w:sz w:val="24"/>
                <w:szCs w:val="24"/>
              </w:rPr>
              <w:t>8 pav. Mokyklinės spintelės Plungės „Saulės“ gimnazijoje</w:t>
            </w:r>
          </w:p>
        </w:tc>
      </w:tr>
    </w:tbl>
    <w:p w:rsidR="00DD687C" w:rsidRPr="00DD687C" w:rsidRDefault="00DD687C" w:rsidP="00DD687C">
      <w:pPr>
        <w:spacing w:after="0" w:line="240" w:lineRule="auto"/>
        <w:jc w:val="both"/>
        <w:rPr>
          <w:rFonts w:ascii="Times New Roman" w:eastAsia="Times New Roman" w:hAnsi="Times New Roman" w:cs="Times New Roman"/>
          <w:sz w:val="24"/>
          <w:szCs w:val="20"/>
          <w:lang w:eastAsia="lt-LT"/>
        </w:rPr>
      </w:pPr>
    </w:p>
    <w:p w:rsidR="00DD687C" w:rsidRPr="00DD687C" w:rsidRDefault="00DD687C" w:rsidP="00DD687C">
      <w:pPr>
        <w:spacing w:after="0" w:line="240" w:lineRule="auto"/>
        <w:ind w:firstLine="720"/>
        <w:jc w:val="both"/>
        <w:rPr>
          <w:rFonts w:ascii="Times New Roman" w:eastAsia="Times New Roman" w:hAnsi="Times New Roman" w:cs="Times New Roman"/>
          <w:sz w:val="24"/>
          <w:szCs w:val="20"/>
          <w:lang w:eastAsia="lt-LT"/>
        </w:rPr>
      </w:pPr>
      <w:r w:rsidRPr="00DD687C">
        <w:rPr>
          <w:rFonts w:ascii="Times New Roman" w:eastAsia="Times New Roman" w:hAnsi="Times New Roman" w:cs="Times New Roman"/>
          <w:sz w:val="24"/>
          <w:szCs w:val="20"/>
          <w:lang w:eastAsia="lt-LT"/>
        </w:rPr>
        <w:t xml:space="preserve">Skyrius buvo atsakingas už Mokslo rėmimo programos įgyvendinimą. Suorganizuoti 6 posėdžiai. Iš Mokslo rėmimo programos lėšų buvo finansuota nemažai projektų, veiklų ir iniciatyvų. </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0"/>
          <w:lang w:eastAsia="lt-LT"/>
        </w:rPr>
      </w:pPr>
    </w:p>
    <w:p w:rsidR="000665A4" w:rsidRDefault="000665A4" w:rsidP="00DD687C">
      <w:pPr>
        <w:spacing w:after="0" w:line="240" w:lineRule="auto"/>
        <w:ind w:firstLine="720"/>
        <w:jc w:val="both"/>
        <w:rPr>
          <w:rFonts w:ascii="Times New Roman" w:eastAsia="Times New Roman" w:hAnsi="Times New Roman" w:cs="Times New Roman"/>
          <w:b/>
          <w:sz w:val="24"/>
          <w:szCs w:val="20"/>
          <w:lang w:eastAsia="lt-LT"/>
        </w:rPr>
      </w:pPr>
    </w:p>
    <w:p w:rsidR="000665A4" w:rsidRDefault="000665A4" w:rsidP="00DD687C">
      <w:pPr>
        <w:spacing w:after="0" w:line="240" w:lineRule="auto"/>
        <w:ind w:firstLine="720"/>
        <w:jc w:val="both"/>
        <w:rPr>
          <w:rFonts w:ascii="Times New Roman" w:eastAsia="Times New Roman" w:hAnsi="Times New Roman" w:cs="Times New Roman"/>
          <w:b/>
          <w:sz w:val="24"/>
          <w:szCs w:val="20"/>
          <w:lang w:eastAsia="lt-LT"/>
        </w:rPr>
      </w:pPr>
    </w:p>
    <w:p w:rsidR="000665A4" w:rsidRDefault="000665A4" w:rsidP="00DD687C">
      <w:pPr>
        <w:spacing w:after="0" w:line="240" w:lineRule="auto"/>
        <w:ind w:firstLine="720"/>
        <w:jc w:val="both"/>
        <w:rPr>
          <w:rFonts w:ascii="Times New Roman" w:eastAsia="Times New Roman" w:hAnsi="Times New Roman" w:cs="Times New Roman"/>
          <w:b/>
          <w:sz w:val="24"/>
          <w:szCs w:val="20"/>
          <w:lang w:eastAsia="lt-LT"/>
        </w:rPr>
      </w:pPr>
    </w:p>
    <w:p w:rsidR="000665A4" w:rsidRDefault="000665A4" w:rsidP="00DD687C">
      <w:pPr>
        <w:spacing w:after="0" w:line="240" w:lineRule="auto"/>
        <w:ind w:firstLine="720"/>
        <w:jc w:val="both"/>
        <w:rPr>
          <w:rFonts w:ascii="Times New Roman" w:eastAsia="Times New Roman" w:hAnsi="Times New Roman" w:cs="Times New Roman"/>
          <w:b/>
          <w:sz w:val="24"/>
          <w:szCs w:val="20"/>
          <w:lang w:eastAsia="lt-LT"/>
        </w:rPr>
      </w:pPr>
    </w:p>
    <w:p w:rsidR="000665A4" w:rsidRDefault="000665A4" w:rsidP="00DD687C">
      <w:pPr>
        <w:spacing w:after="0" w:line="240" w:lineRule="auto"/>
        <w:ind w:firstLine="720"/>
        <w:jc w:val="both"/>
        <w:rPr>
          <w:rFonts w:ascii="Times New Roman" w:eastAsia="Times New Roman" w:hAnsi="Times New Roman" w:cs="Times New Roman"/>
          <w:b/>
          <w:sz w:val="24"/>
          <w:szCs w:val="20"/>
          <w:lang w:eastAsia="lt-LT"/>
        </w:rPr>
      </w:pPr>
    </w:p>
    <w:p w:rsidR="000665A4" w:rsidRDefault="000665A4" w:rsidP="00DD687C">
      <w:pPr>
        <w:spacing w:after="0" w:line="240" w:lineRule="auto"/>
        <w:ind w:firstLine="720"/>
        <w:jc w:val="both"/>
        <w:rPr>
          <w:rFonts w:ascii="Times New Roman" w:eastAsia="Times New Roman" w:hAnsi="Times New Roman" w:cs="Times New Roman"/>
          <w:b/>
          <w:sz w:val="24"/>
          <w:szCs w:val="20"/>
          <w:lang w:eastAsia="lt-LT"/>
        </w:rPr>
      </w:pPr>
    </w:p>
    <w:p w:rsidR="000665A4" w:rsidRDefault="000665A4" w:rsidP="00DD687C">
      <w:pPr>
        <w:spacing w:after="0" w:line="240" w:lineRule="auto"/>
        <w:ind w:firstLine="720"/>
        <w:jc w:val="both"/>
        <w:rPr>
          <w:rFonts w:ascii="Times New Roman" w:eastAsia="Times New Roman" w:hAnsi="Times New Roman" w:cs="Times New Roman"/>
          <w:b/>
          <w:sz w:val="24"/>
          <w:szCs w:val="20"/>
          <w:lang w:eastAsia="lt-LT"/>
        </w:rPr>
      </w:pPr>
    </w:p>
    <w:p w:rsidR="00DD687C" w:rsidRPr="00DD687C" w:rsidRDefault="000665A4" w:rsidP="000665A4">
      <w:pPr>
        <w:spacing w:after="0" w:line="240" w:lineRule="auto"/>
        <w:ind w:firstLine="720"/>
        <w:jc w:val="center"/>
        <w:rPr>
          <w:rFonts w:ascii="Times New Roman" w:eastAsia="Times New Roman" w:hAnsi="Times New Roman" w:cs="Times New Roman"/>
          <w:b/>
          <w:sz w:val="24"/>
          <w:szCs w:val="20"/>
          <w:lang w:eastAsia="lt-LT"/>
        </w:rPr>
      </w:pPr>
      <w:r>
        <w:rPr>
          <w:rFonts w:ascii="Times New Roman" w:eastAsia="Times New Roman" w:hAnsi="Times New Roman" w:cs="Times New Roman"/>
          <w:b/>
          <w:sz w:val="24"/>
          <w:szCs w:val="20"/>
          <w:lang w:eastAsia="lt-LT"/>
        </w:rPr>
        <w:lastRenderedPageBreak/>
        <w:t xml:space="preserve">                                                                                                                          </w:t>
      </w:r>
      <w:r w:rsidR="00DD687C" w:rsidRPr="00DD687C">
        <w:rPr>
          <w:rFonts w:ascii="Times New Roman" w:eastAsia="Times New Roman" w:hAnsi="Times New Roman" w:cs="Times New Roman"/>
          <w:b/>
          <w:sz w:val="24"/>
          <w:szCs w:val="20"/>
          <w:lang w:eastAsia="lt-LT"/>
        </w:rPr>
        <w:t>6 lentelė. Mokslo rėm</w:t>
      </w:r>
      <w:r>
        <w:rPr>
          <w:rFonts w:ascii="Times New Roman" w:eastAsia="Times New Roman" w:hAnsi="Times New Roman" w:cs="Times New Roman"/>
          <w:b/>
          <w:sz w:val="24"/>
          <w:szCs w:val="20"/>
          <w:lang w:eastAsia="lt-LT"/>
        </w:rPr>
        <w:t>imo programos lėšų panaudojimas</w:t>
      </w:r>
    </w:p>
    <w:tbl>
      <w:tblPr>
        <w:tblStyle w:val="Lentelstinklelis2"/>
        <w:tblW w:w="0" w:type="auto"/>
        <w:tblLook w:val="04A0" w:firstRow="1" w:lastRow="0" w:firstColumn="1" w:lastColumn="0" w:noHBand="0" w:noVBand="1"/>
      </w:tblPr>
      <w:tblGrid>
        <w:gridCol w:w="5135"/>
        <w:gridCol w:w="1968"/>
        <w:gridCol w:w="1901"/>
        <w:gridCol w:w="5215"/>
      </w:tblGrid>
      <w:tr w:rsidR="00DD687C" w:rsidRPr="00DD687C" w:rsidTr="00DD687C">
        <w:tc>
          <w:tcPr>
            <w:tcW w:w="14219" w:type="dxa"/>
            <w:gridSpan w:val="4"/>
          </w:tcPr>
          <w:p w:rsidR="00DD687C" w:rsidRPr="00DD687C" w:rsidRDefault="00DD687C" w:rsidP="00DD687C">
            <w:pPr>
              <w:jc w:val="center"/>
              <w:rPr>
                <w:b/>
                <w:sz w:val="24"/>
                <w:szCs w:val="24"/>
              </w:rPr>
            </w:pPr>
            <w:r w:rsidRPr="00DD687C">
              <w:rPr>
                <w:b/>
                <w:sz w:val="24"/>
                <w:szCs w:val="24"/>
              </w:rPr>
              <w:t xml:space="preserve">Mokslo rėmimo programa </w:t>
            </w:r>
          </w:p>
          <w:p w:rsidR="00DD687C" w:rsidRPr="00DD687C" w:rsidRDefault="00DD687C" w:rsidP="00DD687C">
            <w:pPr>
              <w:jc w:val="center"/>
              <w:rPr>
                <w:b/>
                <w:sz w:val="24"/>
                <w:szCs w:val="24"/>
              </w:rPr>
            </w:pPr>
            <w:r w:rsidRPr="00DD687C">
              <w:rPr>
                <w:b/>
                <w:sz w:val="24"/>
                <w:szCs w:val="24"/>
              </w:rPr>
              <w:t xml:space="preserve">26800 Eur (metų pradžioje buvo numatyta 25000). </w:t>
            </w:r>
          </w:p>
          <w:p w:rsidR="00DD687C" w:rsidRPr="00DD687C" w:rsidRDefault="00DD687C" w:rsidP="00DD687C">
            <w:pPr>
              <w:rPr>
                <w:bCs/>
                <w:sz w:val="24"/>
                <w:szCs w:val="24"/>
              </w:rPr>
            </w:pPr>
            <w:r w:rsidRPr="00DD687C">
              <w:rPr>
                <w:sz w:val="24"/>
                <w:szCs w:val="24"/>
              </w:rPr>
              <w:t xml:space="preserve">Nepanaudota 4 353 Eur dėl šių priežasčių: </w:t>
            </w:r>
          </w:p>
          <w:p w:rsidR="00DD687C" w:rsidRPr="00DD687C" w:rsidRDefault="00DD687C" w:rsidP="00DD687C">
            <w:pPr>
              <w:rPr>
                <w:sz w:val="24"/>
                <w:szCs w:val="24"/>
              </w:rPr>
            </w:pPr>
            <w:r w:rsidRPr="00DD687C">
              <w:rPr>
                <w:bCs/>
                <w:sz w:val="24"/>
                <w:szCs w:val="24"/>
              </w:rPr>
              <w:t>- 2 480 Eur</w:t>
            </w:r>
            <w:r w:rsidRPr="00DD687C">
              <w:rPr>
                <w:sz w:val="24"/>
                <w:szCs w:val="24"/>
              </w:rPr>
              <w:t xml:space="preserve"> buvo numatyta sumokėti likusią dalį už Tūkstantmečio mokyklų programos investicinio projekto rengimo darbus, bet dėl ne sutartinių dalykų, nepavyko to padaryti;</w:t>
            </w:r>
          </w:p>
          <w:p w:rsidR="00DD687C" w:rsidRPr="00DD687C" w:rsidRDefault="00DD687C" w:rsidP="00DD687C">
            <w:pPr>
              <w:rPr>
                <w:sz w:val="24"/>
                <w:szCs w:val="24"/>
              </w:rPr>
            </w:pPr>
            <w:r w:rsidRPr="00DD687C">
              <w:rPr>
                <w:sz w:val="24"/>
                <w:szCs w:val="24"/>
              </w:rPr>
              <w:t xml:space="preserve">- </w:t>
            </w:r>
            <w:r w:rsidRPr="00DD687C">
              <w:rPr>
                <w:bCs/>
                <w:sz w:val="24"/>
                <w:szCs w:val="24"/>
              </w:rPr>
              <w:t>1873 Eur</w:t>
            </w:r>
            <w:r w:rsidRPr="00DD687C">
              <w:rPr>
                <w:sz w:val="24"/>
                <w:szCs w:val="24"/>
              </w:rPr>
              <w:t xml:space="preserve"> skelbiant konkursą Tikslinėms stipendijoms (už baigiamuosius darbus, kuriuose nagrinėjama Plungės krašto situacija ir pan.), paraiškų nesulaukta ir nesulaukta kūrybinių darbų konkursui „Plungei ir Plateliams – 230“. </w:t>
            </w:r>
          </w:p>
        </w:tc>
      </w:tr>
      <w:tr w:rsidR="00DD687C" w:rsidRPr="00DD687C" w:rsidTr="00DD687C">
        <w:tc>
          <w:tcPr>
            <w:tcW w:w="14219" w:type="dxa"/>
            <w:gridSpan w:val="4"/>
          </w:tcPr>
          <w:p w:rsidR="00DD687C" w:rsidRPr="00DD687C" w:rsidRDefault="00DD687C" w:rsidP="00DD687C">
            <w:pPr>
              <w:jc w:val="center"/>
              <w:rPr>
                <w:b/>
                <w:sz w:val="24"/>
                <w:szCs w:val="24"/>
              </w:rPr>
            </w:pPr>
            <w:r w:rsidRPr="00DD687C">
              <w:rPr>
                <w:b/>
                <w:sz w:val="24"/>
                <w:szCs w:val="24"/>
              </w:rPr>
              <w:t>Stipendijų programa – 1 600 Eur</w:t>
            </w:r>
          </w:p>
        </w:tc>
      </w:tr>
      <w:tr w:rsidR="00DD687C" w:rsidRPr="00DD687C" w:rsidTr="00DD687C">
        <w:tc>
          <w:tcPr>
            <w:tcW w:w="7103" w:type="dxa"/>
            <w:gridSpan w:val="2"/>
          </w:tcPr>
          <w:p w:rsidR="00DD687C" w:rsidRPr="00DD687C" w:rsidRDefault="00DD687C" w:rsidP="00DD687C">
            <w:pPr>
              <w:jc w:val="center"/>
              <w:rPr>
                <w:b/>
                <w:i/>
                <w:sz w:val="24"/>
                <w:szCs w:val="24"/>
              </w:rPr>
            </w:pPr>
            <w:r w:rsidRPr="00DD687C">
              <w:rPr>
                <w:b/>
                <w:i/>
                <w:sz w:val="24"/>
                <w:szCs w:val="24"/>
              </w:rPr>
              <w:t>Pavasario kvietimas</w:t>
            </w:r>
          </w:p>
        </w:tc>
        <w:tc>
          <w:tcPr>
            <w:tcW w:w="7116" w:type="dxa"/>
            <w:gridSpan w:val="2"/>
          </w:tcPr>
          <w:p w:rsidR="00DD687C" w:rsidRPr="00DD687C" w:rsidRDefault="00DD687C" w:rsidP="00DD687C">
            <w:pPr>
              <w:jc w:val="center"/>
              <w:rPr>
                <w:b/>
                <w:i/>
                <w:sz w:val="24"/>
                <w:szCs w:val="24"/>
              </w:rPr>
            </w:pPr>
            <w:r w:rsidRPr="00DD687C">
              <w:rPr>
                <w:b/>
                <w:i/>
                <w:sz w:val="24"/>
                <w:szCs w:val="24"/>
              </w:rPr>
              <w:t xml:space="preserve">Rudens kvietimas </w:t>
            </w:r>
          </w:p>
        </w:tc>
      </w:tr>
      <w:tr w:rsidR="00DD687C" w:rsidRPr="00DD687C" w:rsidTr="00DD687C">
        <w:tc>
          <w:tcPr>
            <w:tcW w:w="7103" w:type="dxa"/>
            <w:gridSpan w:val="2"/>
          </w:tcPr>
          <w:p w:rsidR="00DD687C" w:rsidRPr="00DD687C" w:rsidRDefault="00DD687C" w:rsidP="00DD687C">
            <w:pPr>
              <w:jc w:val="center"/>
              <w:rPr>
                <w:sz w:val="24"/>
                <w:szCs w:val="24"/>
              </w:rPr>
            </w:pPr>
            <w:r w:rsidRPr="00DD687C">
              <w:rPr>
                <w:sz w:val="24"/>
                <w:szCs w:val="24"/>
              </w:rPr>
              <w:t>Paskirtos stipendijos:</w:t>
            </w:r>
          </w:p>
          <w:p w:rsidR="00DD687C" w:rsidRPr="00DD687C" w:rsidRDefault="00DD687C" w:rsidP="00DD687C">
            <w:pPr>
              <w:jc w:val="center"/>
              <w:rPr>
                <w:sz w:val="24"/>
                <w:szCs w:val="24"/>
              </w:rPr>
            </w:pPr>
            <w:r w:rsidRPr="00DD687C">
              <w:rPr>
                <w:sz w:val="24"/>
                <w:szCs w:val="24"/>
              </w:rPr>
              <w:t>- 2 skatinamosios stipendijos po 250 Eur (Gintarei Razmaitei ir Gintarei Petreikytei);</w:t>
            </w:r>
          </w:p>
          <w:p w:rsidR="00DD687C" w:rsidRPr="00DD687C" w:rsidRDefault="00DD687C" w:rsidP="00DD687C">
            <w:pPr>
              <w:jc w:val="center"/>
              <w:rPr>
                <w:sz w:val="24"/>
                <w:szCs w:val="24"/>
              </w:rPr>
            </w:pPr>
            <w:r w:rsidRPr="00DD687C">
              <w:rPr>
                <w:sz w:val="24"/>
                <w:szCs w:val="24"/>
              </w:rPr>
              <w:t>- 1 tikslinė stipendija 300 Eur (Ugnei Upei Pilitauskaitei).</w:t>
            </w:r>
          </w:p>
        </w:tc>
        <w:tc>
          <w:tcPr>
            <w:tcW w:w="7116" w:type="dxa"/>
            <w:gridSpan w:val="2"/>
          </w:tcPr>
          <w:p w:rsidR="00DD687C" w:rsidRPr="00DD687C" w:rsidRDefault="00DD687C" w:rsidP="00DD687C">
            <w:pPr>
              <w:jc w:val="center"/>
              <w:rPr>
                <w:sz w:val="24"/>
                <w:szCs w:val="24"/>
              </w:rPr>
            </w:pPr>
            <w:r w:rsidRPr="00DD687C">
              <w:rPr>
                <w:sz w:val="24"/>
                <w:szCs w:val="24"/>
              </w:rPr>
              <w:t>Paskirtos stipendijos:</w:t>
            </w:r>
          </w:p>
          <w:p w:rsidR="00DD687C" w:rsidRPr="00DD687C" w:rsidRDefault="00DD687C" w:rsidP="00DD687C">
            <w:pPr>
              <w:jc w:val="center"/>
              <w:rPr>
                <w:sz w:val="24"/>
                <w:szCs w:val="24"/>
              </w:rPr>
            </w:pPr>
            <w:r w:rsidRPr="00DD687C">
              <w:rPr>
                <w:sz w:val="24"/>
                <w:szCs w:val="24"/>
              </w:rPr>
              <w:t xml:space="preserve"> - 2 skatinamosias stipendijos po 250 Eur (Neringai Mitkevičienei ir Livijai Šiaudvirtatei);</w:t>
            </w:r>
          </w:p>
          <w:p w:rsidR="00DD687C" w:rsidRPr="00DD687C" w:rsidRDefault="00DD687C" w:rsidP="00DD687C">
            <w:pPr>
              <w:jc w:val="center"/>
              <w:rPr>
                <w:b/>
                <w:sz w:val="24"/>
                <w:szCs w:val="24"/>
              </w:rPr>
            </w:pPr>
            <w:r w:rsidRPr="00DD687C">
              <w:rPr>
                <w:sz w:val="24"/>
                <w:szCs w:val="24"/>
              </w:rPr>
              <w:t>- 1 tikslinė stipendija 300 Eur (Domantui Balsui).</w:t>
            </w:r>
          </w:p>
        </w:tc>
      </w:tr>
      <w:tr w:rsidR="00DD687C" w:rsidRPr="00DD687C" w:rsidTr="00DD687C">
        <w:tc>
          <w:tcPr>
            <w:tcW w:w="14219" w:type="dxa"/>
            <w:gridSpan w:val="4"/>
          </w:tcPr>
          <w:p w:rsidR="00DD687C" w:rsidRPr="00DD687C" w:rsidRDefault="00DD687C" w:rsidP="00DD687C">
            <w:pPr>
              <w:jc w:val="center"/>
              <w:rPr>
                <w:b/>
                <w:sz w:val="24"/>
                <w:szCs w:val="24"/>
              </w:rPr>
            </w:pPr>
            <w:r w:rsidRPr="00DD687C">
              <w:rPr>
                <w:b/>
                <w:sz w:val="24"/>
                <w:szCs w:val="24"/>
              </w:rPr>
              <w:t>Nacionalinių ir tarptautinių olimpiadų/konkursų nugalėtojų skatinimas – 3 465 Eur</w:t>
            </w:r>
          </w:p>
        </w:tc>
      </w:tr>
      <w:tr w:rsidR="00DD687C" w:rsidRPr="00DD687C" w:rsidTr="00DD687C">
        <w:tc>
          <w:tcPr>
            <w:tcW w:w="5135" w:type="dxa"/>
          </w:tcPr>
          <w:p w:rsidR="00DD687C" w:rsidRPr="00DD687C" w:rsidRDefault="00DD687C" w:rsidP="00DD687C">
            <w:pPr>
              <w:jc w:val="center"/>
              <w:rPr>
                <w:sz w:val="24"/>
                <w:szCs w:val="24"/>
              </w:rPr>
            </w:pPr>
            <w:r w:rsidRPr="00DD687C">
              <w:rPr>
                <w:sz w:val="24"/>
                <w:szCs w:val="24"/>
              </w:rPr>
              <w:t xml:space="preserve">12 mokinių </w:t>
            </w:r>
          </w:p>
          <w:p w:rsidR="00DD687C" w:rsidRPr="00DD687C" w:rsidRDefault="00DD687C" w:rsidP="00DD687C">
            <w:pPr>
              <w:jc w:val="center"/>
              <w:rPr>
                <w:sz w:val="24"/>
                <w:szCs w:val="24"/>
              </w:rPr>
            </w:pPr>
            <w:r w:rsidRPr="00DD687C">
              <w:rPr>
                <w:sz w:val="24"/>
                <w:szCs w:val="24"/>
              </w:rPr>
              <w:t>(už individualius pasiekimus)</w:t>
            </w:r>
          </w:p>
        </w:tc>
        <w:tc>
          <w:tcPr>
            <w:tcW w:w="3869" w:type="dxa"/>
            <w:gridSpan w:val="2"/>
          </w:tcPr>
          <w:p w:rsidR="00DD687C" w:rsidRPr="00DD687C" w:rsidRDefault="00DD687C" w:rsidP="00DD687C">
            <w:pPr>
              <w:jc w:val="center"/>
              <w:rPr>
                <w:sz w:val="24"/>
                <w:szCs w:val="24"/>
              </w:rPr>
            </w:pPr>
            <w:r w:rsidRPr="00DD687C">
              <w:rPr>
                <w:sz w:val="24"/>
                <w:szCs w:val="24"/>
              </w:rPr>
              <w:t>5 kolektyvams</w:t>
            </w:r>
          </w:p>
        </w:tc>
        <w:tc>
          <w:tcPr>
            <w:tcW w:w="5215" w:type="dxa"/>
          </w:tcPr>
          <w:p w:rsidR="00DD687C" w:rsidRPr="00DD687C" w:rsidRDefault="00DD687C" w:rsidP="00DD687C">
            <w:pPr>
              <w:jc w:val="center"/>
              <w:rPr>
                <w:sz w:val="24"/>
                <w:szCs w:val="24"/>
              </w:rPr>
            </w:pPr>
            <w:r w:rsidRPr="00DD687C">
              <w:rPr>
                <w:sz w:val="24"/>
                <w:szCs w:val="24"/>
              </w:rPr>
              <w:t>17 mokytojų</w:t>
            </w:r>
          </w:p>
          <w:p w:rsidR="00DD687C" w:rsidRPr="00DD687C" w:rsidRDefault="00DD687C" w:rsidP="00DD687C">
            <w:pPr>
              <w:jc w:val="center"/>
              <w:rPr>
                <w:sz w:val="24"/>
                <w:szCs w:val="24"/>
              </w:rPr>
            </w:pPr>
            <w:r w:rsidRPr="00DD687C">
              <w:rPr>
                <w:sz w:val="24"/>
                <w:szCs w:val="24"/>
              </w:rPr>
              <w:t xml:space="preserve">(rengusiems konkursams ir olimpiadoms) </w:t>
            </w:r>
          </w:p>
        </w:tc>
      </w:tr>
      <w:tr w:rsidR="00DD687C" w:rsidRPr="00DD687C" w:rsidTr="00DD687C">
        <w:tc>
          <w:tcPr>
            <w:tcW w:w="14219" w:type="dxa"/>
            <w:gridSpan w:val="4"/>
          </w:tcPr>
          <w:p w:rsidR="00DD687C" w:rsidRPr="00DD687C" w:rsidRDefault="00DD687C" w:rsidP="00DD687C">
            <w:pPr>
              <w:jc w:val="center"/>
              <w:rPr>
                <w:b/>
                <w:sz w:val="24"/>
                <w:szCs w:val="24"/>
              </w:rPr>
            </w:pPr>
            <w:r w:rsidRPr="00DD687C">
              <w:rPr>
                <w:b/>
                <w:sz w:val="24"/>
                <w:szCs w:val="24"/>
              </w:rPr>
              <w:t xml:space="preserve">Kitos išlaidos – apie 17 382 Eur </w:t>
            </w:r>
          </w:p>
        </w:tc>
      </w:tr>
      <w:tr w:rsidR="00DD687C" w:rsidRPr="00DD687C" w:rsidTr="00DD687C">
        <w:tc>
          <w:tcPr>
            <w:tcW w:w="14219" w:type="dxa"/>
            <w:gridSpan w:val="4"/>
          </w:tcPr>
          <w:p w:rsidR="00DD687C" w:rsidRPr="00DD687C" w:rsidRDefault="00DD687C" w:rsidP="00DD687C">
            <w:pPr>
              <w:rPr>
                <w:sz w:val="24"/>
                <w:szCs w:val="24"/>
              </w:rPr>
            </w:pPr>
            <w:r w:rsidRPr="00DD687C">
              <w:rPr>
                <w:sz w:val="24"/>
                <w:szCs w:val="24"/>
              </w:rPr>
              <w:t xml:space="preserve">Kelionėms į konkursus ir olimpiadas išlaidoms apmokėti </w:t>
            </w:r>
          </w:p>
        </w:tc>
      </w:tr>
      <w:tr w:rsidR="00DD687C" w:rsidRPr="00DD687C" w:rsidTr="00DD687C">
        <w:tc>
          <w:tcPr>
            <w:tcW w:w="14219" w:type="dxa"/>
            <w:gridSpan w:val="4"/>
          </w:tcPr>
          <w:p w:rsidR="00DD687C" w:rsidRPr="00DD687C" w:rsidRDefault="00DD687C" w:rsidP="00DD687C">
            <w:pPr>
              <w:rPr>
                <w:sz w:val="24"/>
                <w:szCs w:val="24"/>
              </w:rPr>
            </w:pPr>
            <w:r w:rsidRPr="00DD687C">
              <w:rPr>
                <w:sz w:val="24"/>
                <w:szCs w:val="24"/>
              </w:rPr>
              <w:t xml:space="preserve">Abiturientų, gavusių 100 balų įvertinimus, premijoms </w:t>
            </w:r>
          </w:p>
        </w:tc>
      </w:tr>
      <w:tr w:rsidR="00DD687C" w:rsidRPr="00DD687C" w:rsidTr="00DD687C">
        <w:tc>
          <w:tcPr>
            <w:tcW w:w="14219" w:type="dxa"/>
            <w:gridSpan w:val="4"/>
          </w:tcPr>
          <w:p w:rsidR="00DD687C" w:rsidRPr="00DD687C" w:rsidRDefault="00DD687C" w:rsidP="00DD687C">
            <w:pPr>
              <w:rPr>
                <w:sz w:val="24"/>
                <w:szCs w:val="24"/>
              </w:rPr>
            </w:pPr>
            <w:r w:rsidRPr="00DD687C">
              <w:rPr>
                <w:sz w:val="24"/>
                <w:szCs w:val="24"/>
              </w:rPr>
              <w:t>Mokslo ir žinių dienos šventės išlaidoms padengti</w:t>
            </w:r>
          </w:p>
        </w:tc>
      </w:tr>
      <w:tr w:rsidR="00DD687C" w:rsidRPr="00DD687C" w:rsidTr="00DD687C">
        <w:tc>
          <w:tcPr>
            <w:tcW w:w="14219" w:type="dxa"/>
            <w:gridSpan w:val="4"/>
          </w:tcPr>
          <w:p w:rsidR="00DD687C" w:rsidRPr="00DD687C" w:rsidRDefault="00DD687C" w:rsidP="00DD687C">
            <w:pPr>
              <w:rPr>
                <w:sz w:val="24"/>
                <w:szCs w:val="24"/>
              </w:rPr>
            </w:pPr>
            <w:r w:rsidRPr="00DD687C">
              <w:rPr>
                <w:sz w:val="24"/>
                <w:szCs w:val="24"/>
              </w:rPr>
              <w:t>Konkursų organizavimo išlaidoms ir kitoms su švietimo sritimi susijusioms reikmėms</w:t>
            </w:r>
          </w:p>
        </w:tc>
      </w:tr>
      <w:tr w:rsidR="00DD687C" w:rsidRPr="00DD687C" w:rsidTr="00DD687C">
        <w:tc>
          <w:tcPr>
            <w:tcW w:w="14219" w:type="dxa"/>
            <w:gridSpan w:val="4"/>
          </w:tcPr>
          <w:p w:rsidR="00DD687C" w:rsidRPr="00DD687C" w:rsidRDefault="00DD687C" w:rsidP="00DD687C">
            <w:pPr>
              <w:rPr>
                <w:sz w:val="24"/>
                <w:szCs w:val="24"/>
              </w:rPr>
            </w:pPr>
            <w:r w:rsidRPr="00DD687C">
              <w:rPr>
                <w:sz w:val="24"/>
                <w:szCs w:val="24"/>
              </w:rPr>
              <w:t>Mokytojų dienos koncerto išlaidoms</w:t>
            </w:r>
          </w:p>
        </w:tc>
      </w:tr>
      <w:tr w:rsidR="00DD687C" w:rsidRPr="00DD687C" w:rsidTr="00DD687C">
        <w:tc>
          <w:tcPr>
            <w:tcW w:w="14219" w:type="dxa"/>
            <w:gridSpan w:val="4"/>
          </w:tcPr>
          <w:p w:rsidR="00DD687C" w:rsidRPr="00DD687C" w:rsidRDefault="00DD687C" w:rsidP="00DD687C">
            <w:pPr>
              <w:rPr>
                <w:sz w:val="24"/>
                <w:szCs w:val="24"/>
              </w:rPr>
            </w:pPr>
            <w:r w:rsidRPr="00DD687C">
              <w:rPr>
                <w:sz w:val="24"/>
                <w:szCs w:val="24"/>
              </w:rPr>
              <w:t>Metų mokytojo premijai</w:t>
            </w:r>
          </w:p>
        </w:tc>
      </w:tr>
      <w:tr w:rsidR="00DD687C" w:rsidRPr="00DD687C" w:rsidTr="00DD687C">
        <w:tc>
          <w:tcPr>
            <w:tcW w:w="14219" w:type="dxa"/>
            <w:gridSpan w:val="4"/>
          </w:tcPr>
          <w:p w:rsidR="00DD687C" w:rsidRPr="00DD687C" w:rsidRDefault="00DD687C" w:rsidP="00DD687C">
            <w:pPr>
              <w:rPr>
                <w:sz w:val="24"/>
                <w:szCs w:val="24"/>
              </w:rPr>
            </w:pPr>
            <w:r w:rsidRPr="00DD687C">
              <w:rPr>
                <w:sz w:val="24"/>
                <w:szCs w:val="24"/>
              </w:rPr>
              <w:t>Kelionės į VDU Žemės ūkio akademijos (pasirašyta bendradarbiavimo sutartis) eksperimentinės inžinerinės klasės veiklas</w:t>
            </w:r>
          </w:p>
        </w:tc>
      </w:tr>
      <w:tr w:rsidR="00DD687C" w:rsidRPr="00DD687C" w:rsidTr="00DD687C">
        <w:tc>
          <w:tcPr>
            <w:tcW w:w="14219" w:type="dxa"/>
            <w:gridSpan w:val="4"/>
          </w:tcPr>
          <w:p w:rsidR="00DD687C" w:rsidRPr="00DD687C" w:rsidRDefault="00DD687C" w:rsidP="00DD687C">
            <w:pPr>
              <w:rPr>
                <w:sz w:val="24"/>
                <w:szCs w:val="24"/>
              </w:rPr>
            </w:pPr>
            <w:r w:rsidRPr="00DD687C">
              <w:rPr>
                <w:sz w:val="24"/>
                <w:szCs w:val="24"/>
              </w:rPr>
              <w:t>Parama mokytojos Ritos Barniškienės knygos leidybai</w:t>
            </w:r>
          </w:p>
        </w:tc>
      </w:tr>
      <w:tr w:rsidR="00DD687C" w:rsidRPr="00DD687C" w:rsidTr="00DD687C">
        <w:tc>
          <w:tcPr>
            <w:tcW w:w="14219" w:type="dxa"/>
            <w:gridSpan w:val="4"/>
          </w:tcPr>
          <w:p w:rsidR="00DD687C" w:rsidRPr="00DD687C" w:rsidRDefault="00DD687C" w:rsidP="00DD687C">
            <w:pPr>
              <w:rPr>
                <w:sz w:val="24"/>
                <w:szCs w:val="24"/>
              </w:rPr>
            </w:pPr>
            <w:r w:rsidRPr="00DD687C">
              <w:rPr>
                <w:sz w:val="24"/>
                <w:szCs w:val="24"/>
              </w:rPr>
              <w:t>Plungės „Saulės“ gimnazijos moksleivių į Europos kosmoso agentūros organizuojamą, Italijoje, Bolonijos mieste,  Europos CanSat varžybas, kuriose pirmą kartą dalyvavo ir mokinių komanda iš Lietuvos.</w:t>
            </w:r>
          </w:p>
        </w:tc>
      </w:tr>
    </w:tbl>
    <w:p w:rsidR="00DD687C" w:rsidRPr="00DD687C" w:rsidRDefault="00DD687C" w:rsidP="00DD687C">
      <w:pPr>
        <w:spacing w:after="0" w:line="240" w:lineRule="auto"/>
        <w:ind w:firstLine="720"/>
        <w:jc w:val="both"/>
        <w:rPr>
          <w:rFonts w:ascii="Times New Roman" w:eastAsia="Times New Roman" w:hAnsi="Times New Roman" w:cs="Times New Roman"/>
          <w:sz w:val="24"/>
          <w:szCs w:val="20"/>
          <w:lang w:eastAsia="lt-LT"/>
        </w:rPr>
      </w:pPr>
    </w:p>
    <w:p w:rsidR="00DD687C" w:rsidRPr="00DD687C" w:rsidRDefault="00DD687C" w:rsidP="00DD687C">
      <w:pPr>
        <w:spacing w:after="0" w:line="240" w:lineRule="auto"/>
        <w:ind w:firstLine="720"/>
        <w:jc w:val="both"/>
        <w:rPr>
          <w:rFonts w:ascii="Times New Roman" w:eastAsia="Times New Roman" w:hAnsi="Times New Roman" w:cs="Times New Roman"/>
          <w:sz w:val="24"/>
          <w:szCs w:val="20"/>
          <w:lang w:eastAsia="lt-LT"/>
        </w:rPr>
      </w:pPr>
    </w:p>
    <w:p w:rsidR="00DD687C" w:rsidRPr="00DD687C" w:rsidRDefault="00DD687C" w:rsidP="00DD687C">
      <w:pPr>
        <w:spacing w:after="0" w:line="240" w:lineRule="auto"/>
        <w:ind w:firstLine="720"/>
        <w:jc w:val="both"/>
        <w:rPr>
          <w:rFonts w:ascii="Times New Roman" w:eastAsia="Times New Roman" w:hAnsi="Times New Roman" w:cs="Times New Roman"/>
          <w:sz w:val="24"/>
          <w:szCs w:val="20"/>
          <w:lang w:eastAsia="lt-LT"/>
        </w:rPr>
      </w:pPr>
    </w:p>
    <w:p w:rsidR="00DD687C" w:rsidRPr="00DD687C" w:rsidRDefault="00DD687C" w:rsidP="00DD687C">
      <w:pPr>
        <w:spacing w:after="0" w:line="240" w:lineRule="auto"/>
        <w:ind w:firstLine="720"/>
        <w:jc w:val="both"/>
        <w:rPr>
          <w:rFonts w:ascii="Times New Roman" w:eastAsia="Times New Roman" w:hAnsi="Times New Roman" w:cs="Times New Roman"/>
          <w:sz w:val="24"/>
          <w:szCs w:val="20"/>
          <w:lang w:eastAsia="lt-LT"/>
        </w:rPr>
      </w:pPr>
    </w:p>
    <w:p w:rsidR="00DD687C" w:rsidRPr="00DD687C" w:rsidRDefault="00DD687C" w:rsidP="00DD687C">
      <w:pPr>
        <w:spacing w:after="0" w:line="240" w:lineRule="auto"/>
        <w:ind w:firstLine="720"/>
        <w:jc w:val="both"/>
        <w:rPr>
          <w:rFonts w:ascii="Times New Roman" w:eastAsia="Times New Roman" w:hAnsi="Times New Roman" w:cs="Times New Roman"/>
          <w:sz w:val="24"/>
          <w:szCs w:val="20"/>
          <w:lang w:eastAsia="lt-LT"/>
        </w:rPr>
      </w:pPr>
    </w:p>
    <w:p w:rsidR="00DD687C" w:rsidRPr="00DD687C" w:rsidRDefault="00DD687C" w:rsidP="000665A4">
      <w:pPr>
        <w:spacing w:after="0" w:line="240" w:lineRule="auto"/>
        <w:ind w:firstLine="720"/>
        <w:jc w:val="center"/>
        <w:rPr>
          <w:rFonts w:ascii="Times New Roman" w:eastAsia="Times New Roman" w:hAnsi="Times New Roman" w:cs="Times New Roman"/>
          <w:sz w:val="24"/>
          <w:szCs w:val="20"/>
          <w:lang w:eastAsia="lt-LT"/>
        </w:rPr>
      </w:pPr>
      <w:r w:rsidRPr="00DD687C">
        <w:rPr>
          <w:rFonts w:ascii="Times New Roman" w:eastAsia="Times New Roman" w:hAnsi="Times New Roman" w:cs="Times New Roman"/>
          <w:i/>
          <w:noProof/>
          <w:sz w:val="28"/>
          <w:szCs w:val="20"/>
          <w:lang w:eastAsia="lt-LT"/>
        </w:rPr>
        <w:lastRenderedPageBreak/>
        <w:drawing>
          <wp:inline distT="0" distB="0" distL="0" distR="0" wp14:anchorId="6B200567" wp14:editId="467C1E61">
            <wp:extent cx="5410200" cy="2439063"/>
            <wp:effectExtent l="0" t="0" r="0" b="0"/>
            <wp:docPr id="133" name="Paveikslėlis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8" cstate="email">
                      <a:extLst>
                        <a:ext uri="{28A0092B-C50C-407E-A947-70E740481C1C}">
                          <a14:useLocalDpi xmlns:a14="http://schemas.microsoft.com/office/drawing/2010/main"/>
                        </a:ext>
                      </a:extLst>
                    </a:blip>
                    <a:srcRect/>
                    <a:stretch>
                      <a:fillRect/>
                    </a:stretch>
                  </pic:blipFill>
                  <pic:spPr bwMode="auto">
                    <a:xfrm>
                      <a:off x="0" y="0"/>
                      <a:ext cx="5437002" cy="2451146"/>
                    </a:xfrm>
                    <a:prstGeom prst="rect">
                      <a:avLst/>
                    </a:prstGeom>
                    <a:noFill/>
                  </pic:spPr>
                </pic:pic>
              </a:graphicData>
            </a:graphic>
          </wp:inline>
        </w:drawing>
      </w:r>
    </w:p>
    <w:p w:rsidR="00DD687C" w:rsidRPr="00DD687C" w:rsidRDefault="00DD687C" w:rsidP="000665A4">
      <w:pPr>
        <w:spacing w:after="0" w:line="240" w:lineRule="auto"/>
        <w:ind w:firstLine="720"/>
        <w:jc w:val="center"/>
        <w:rPr>
          <w:rFonts w:ascii="Times New Roman" w:eastAsia="Times New Roman" w:hAnsi="Times New Roman" w:cs="Times New Roman"/>
          <w:b/>
          <w:sz w:val="24"/>
          <w:szCs w:val="20"/>
          <w:lang w:eastAsia="lt-LT"/>
        </w:rPr>
      </w:pPr>
      <w:r w:rsidRPr="00DD687C">
        <w:rPr>
          <w:rFonts w:ascii="Times New Roman" w:eastAsia="Times New Roman" w:hAnsi="Times New Roman" w:cs="Times New Roman"/>
          <w:b/>
          <w:noProof/>
          <w:sz w:val="24"/>
          <w:szCs w:val="20"/>
          <w:lang w:eastAsia="lt-LT"/>
        </w:rPr>
        <w:t xml:space="preserve">9 pav. </w:t>
      </w:r>
      <w:r w:rsidRPr="00DD687C">
        <w:rPr>
          <w:rFonts w:ascii="Times New Roman" w:eastAsia="Times New Roman" w:hAnsi="Times New Roman" w:cs="Times New Roman"/>
          <w:b/>
          <w:sz w:val="24"/>
          <w:szCs w:val="20"/>
          <w:lang w:eastAsia="lt-LT"/>
        </w:rPr>
        <w:t>Plungės „Saulės“ gimnazijos mokiniai „CanSat“ konkurse</w:t>
      </w:r>
    </w:p>
    <w:p w:rsidR="00DD687C" w:rsidRPr="00DD687C" w:rsidRDefault="00DD687C" w:rsidP="000665A4">
      <w:pPr>
        <w:spacing w:after="0" w:line="240" w:lineRule="auto"/>
        <w:jc w:val="center"/>
        <w:rPr>
          <w:rFonts w:ascii="Times New Roman" w:eastAsia="Times New Roman" w:hAnsi="Times New Roman" w:cs="Times New Roman"/>
          <w:sz w:val="24"/>
          <w:szCs w:val="20"/>
          <w:lang w:eastAsia="lt-LT"/>
        </w:rPr>
      </w:pPr>
    </w:p>
    <w:p w:rsidR="00DD687C" w:rsidRPr="00DD687C" w:rsidRDefault="00DD687C" w:rsidP="00DD687C">
      <w:pPr>
        <w:spacing w:after="0" w:line="240" w:lineRule="auto"/>
        <w:jc w:val="both"/>
        <w:rPr>
          <w:rFonts w:ascii="Times New Roman" w:eastAsia="Times New Roman" w:hAnsi="Times New Roman" w:cs="Times New Roman"/>
          <w:sz w:val="24"/>
          <w:szCs w:val="20"/>
          <w:lang w:eastAsia="lt-LT"/>
        </w:rPr>
      </w:pPr>
    </w:p>
    <w:p w:rsidR="00DD687C" w:rsidRPr="00DD687C" w:rsidRDefault="00DD687C" w:rsidP="000665A4">
      <w:pPr>
        <w:spacing w:after="0" w:line="240" w:lineRule="auto"/>
        <w:ind w:firstLine="720"/>
        <w:jc w:val="center"/>
        <w:rPr>
          <w:rFonts w:ascii="Times New Roman" w:eastAsia="Times New Roman" w:hAnsi="Times New Roman" w:cs="Times New Roman"/>
          <w:sz w:val="24"/>
          <w:szCs w:val="20"/>
          <w:lang w:eastAsia="lt-LT"/>
        </w:rPr>
      </w:pPr>
      <w:r w:rsidRPr="00DD687C">
        <w:rPr>
          <w:rFonts w:ascii="Times New Roman" w:eastAsia="Times New Roman" w:hAnsi="Times New Roman" w:cs="Times New Roman"/>
          <w:noProof/>
          <w:sz w:val="24"/>
          <w:szCs w:val="20"/>
          <w:lang w:eastAsia="lt-LT"/>
        </w:rPr>
        <w:drawing>
          <wp:inline distT="0" distB="0" distL="0" distR="0" wp14:anchorId="22A640B0" wp14:editId="5F0C646C">
            <wp:extent cx="2778313" cy="3704161"/>
            <wp:effectExtent l="0" t="5715" r="0" b="0"/>
            <wp:docPr id="134" name="Paveikslėlis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 Barniškienės knyga.jpg"/>
                    <pic:cNvPicPr/>
                  </pic:nvPicPr>
                  <pic:blipFill>
                    <a:blip r:embed="rId179" cstate="email">
                      <a:extLst>
                        <a:ext uri="{28A0092B-C50C-407E-A947-70E740481C1C}">
                          <a14:useLocalDpi xmlns:a14="http://schemas.microsoft.com/office/drawing/2010/main"/>
                        </a:ext>
                      </a:extLst>
                    </a:blip>
                    <a:stretch>
                      <a:fillRect/>
                    </a:stretch>
                  </pic:blipFill>
                  <pic:spPr>
                    <a:xfrm rot="16200000">
                      <a:off x="0" y="0"/>
                      <a:ext cx="2782198" cy="3709341"/>
                    </a:xfrm>
                    <a:prstGeom prst="rect">
                      <a:avLst/>
                    </a:prstGeom>
                  </pic:spPr>
                </pic:pic>
              </a:graphicData>
            </a:graphic>
          </wp:inline>
        </w:drawing>
      </w:r>
    </w:p>
    <w:p w:rsidR="00DD687C" w:rsidRPr="00DD687C" w:rsidRDefault="00DD687C" w:rsidP="000665A4">
      <w:pPr>
        <w:spacing w:after="0" w:line="240" w:lineRule="auto"/>
        <w:ind w:firstLine="720"/>
        <w:jc w:val="center"/>
        <w:rPr>
          <w:rFonts w:ascii="Times New Roman" w:eastAsia="Times New Roman" w:hAnsi="Times New Roman" w:cs="Times New Roman"/>
          <w:b/>
          <w:sz w:val="24"/>
          <w:szCs w:val="20"/>
          <w:lang w:eastAsia="lt-LT"/>
        </w:rPr>
      </w:pPr>
      <w:r w:rsidRPr="00DD687C">
        <w:rPr>
          <w:rFonts w:ascii="Times New Roman" w:eastAsia="Times New Roman" w:hAnsi="Times New Roman" w:cs="Times New Roman"/>
          <w:b/>
          <w:noProof/>
          <w:sz w:val="24"/>
          <w:szCs w:val="20"/>
          <w:lang w:eastAsia="lt-LT"/>
        </w:rPr>
        <w:t>10 pav.</w:t>
      </w:r>
      <w:r w:rsidRPr="00DD687C">
        <w:rPr>
          <w:rFonts w:ascii="Times New Roman" w:eastAsia="Times New Roman" w:hAnsi="Times New Roman" w:cs="Times New Roman"/>
          <w:b/>
          <w:i/>
          <w:noProof/>
          <w:sz w:val="24"/>
          <w:szCs w:val="20"/>
          <w:lang w:eastAsia="lt-LT"/>
        </w:rPr>
        <w:t xml:space="preserve"> </w:t>
      </w:r>
      <w:r w:rsidRPr="00DD687C">
        <w:rPr>
          <w:rFonts w:ascii="Times New Roman" w:eastAsia="Times New Roman" w:hAnsi="Times New Roman" w:cs="Times New Roman"/>
          <w:b/>
          <w:sz w:val="24"/>
          <w:szCs w:val="20"/>
          <w:lang w:eastAsia="lt-LT"/>
        </w:rPr>
        <w:t>R. Barniškienės knyga „Žemaitė givenėms“, skirta žemaičių kalbos mokymui</w:t>
      </w:r>
    </w:p>
    <w:p w:rsidR="00DD687C" w:rsidRPr="00DD687C" w:rsidRDefault="00DD687C" w:rsidP="00DD687C">
      <w:pPr>
        <w:spacing w:after="0" w:line="240" w:lineRule="auto"/>
        <w:jc w:val="both"/>
        <w:rPr>
          <w:rFonts w:ascii="Times New Roman" w:eastAsia="Times New Roman" w:hAnsi="Times New Roman" w:cs="Times New Roman"/>
          <w:sz w:val="24"/>
          <w:szCs w:val="20"/>
          <w:lang w:eastAsia="lt-LT"/>
        </w:rPr>
      </w:pPr>
    </w:p>
    <w:p w:rsidR="00DD687C" w:rsidRPr="00DD687C" w:rsidRDefault="00DD687C" w:rsidP="00DD687C">
      <w:pPr>
        <w:spacing w:after="0" w:line="240" w:lineRule="auto"/>
        <w:jc w:val="center"/>
        <w:rPr>
          <w:rFonts w:ascii="Times New Roman" w:eastAsia="Times New Roman" w:hAnsi="Times New Roman" w:cs="Times New Roman"/>
          <w:b/>
          <w:sz w:val="24"/>
          <w:szCs w:val="24"/>
          <w:lang w:eastAsia="lt-LT"/>
        </w:rPr>
      </w:pPr>
      <w:r w:rsidRPr="00DD687C">
        <w:rPr>
          <w:rFonts w:ascii="Times New Roman" w:eastAsia="Times New Roman" w:hAnsi="Times New Roman" w:cs="Times New Roman"/>
          <w:b/>
          <w:sz w:val="24"/>
          <w:szCs w:val="24"/>
          <w:lang w:eastAsia="lt-LT"/>
        </w:rPr>
        <w:lastRenderedPageBreak/>
        <w:t>IKT strategijų įgyvendinimui skirtos lėšos</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0"/>
          <w:lang w:eastAsia="lt-LT"/>
        </w:rPr>
      </w:pP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 xml:space="preserve">Nuo 2021 m. 5 Savivaldybės mokykloms (kurios buvo parengusios IKT plėtros strategijas) skiriamas tikslinis finansavimas IKT bazei plėsti. 2022 m. mokyklų biudžetuose buvo numatytos lėšos IKT strategijų įgyvendinimui. Skyrius prižiūrėjo, kaip mokyklos plečią savo IKT bazę, atsižvelgiant į mokyklų strategijose numatytas investicijas. Detali ataskaita pateikiama žemiau. </w:t>
      </w:r>
    </w:p>
    <w:p w:rsidR="00DD687C" w:rsidRPr="00DD687C" w:rsidRDefault="00DD687C" w:rsidP="00DD687C">
      <w:pPr>
        <w:spacing w:after="0" w:line="240" w:lineRule="auto"/>
        <w:jc w:val="center"/>
        <w:rPr>
          <w:rFonts w:ascii="Times New Roman" w:eastAsia="Times New Roman" w:hAnsi="Times New Roman" w:cs="Times New Roman"/>
          <w:b/>
          <w:sz w:val="24"/>
          <w:szCs w:val="24"/>
          <w:lang w:eastAsia="lt-LT"/>
        </w:rPr>
      </w:pPr>
    </w:p>
    <w:p w:rsidR="00DD687C" w:rsidRPr="00DD687C" w:rsidRDefault="00DD687C" w:rsidP="00DD687C">
      <w:pPr>
        <w:spacing w:after="0" w:line="240" w:lineRule="auto"/>
        <w:ind w:firstLine="720"/>
        <w:jc w:val="both"/>
        <w:rPr>
          <w:rFonts w:ascii="Times New Roman" w:eastAsia="Times New Roman" w:hAnsi="Times New Roman" w:cs="Times New Roman"/>
          <w:b/>
          <w:sz w:val="24"/>
          <w:szCs w:val="20"/>
          <w:lang w:eastAsia="lt-LT"/>
        </w:rPr>
      </w:pPr>
      <w:r w:rsidRPr="00DD687C">
        <w:rPr>
          <w:rFonts w:ascii="Times New Roman" w:eastAsia="Times New Roman" w:hAnsi="Times New Roman" w:cs="Times New Roman"/>
          <w:b/>
          <w:sz w:val="24"/>
          <w:szCs w:val="20"/>
          <w:lang w:eastAsia="lt-LT"/>
        </w:rPr>
        <w:t>7 lentelė. IKT strategijų įgyvendinimui skirtų lėšų panaudojimas.</w:t>
      </w:r>
    </w:p>
    <w:tbl>
      <w:tblPr>
        <w:tblStyle w:val="Lentelstinklelis2"/>
        <w:tblW w:w="0" w:type="auto"/>
        <w:tblLook w:val="04A0" w:firstRow="1" w:lastRow="0" w:firstColumn="1" w:lastColumn="0" w:noHBand="0" w:noVBand="1"/>
      </w:tblPr>
      <w:tblGrid>
        <w:gridCol w:w="4503"/>
        <w:gridCol w:w="2551"/>
        <w:gridCol w:w="7165"/>
      </w:tblGrid>
      <w:tr w:rsidR="00DD687C" w:rsidRPr="00DD687C" w:rsidTr="006F6C4B">
        <w:tc>
          <w:tcPr>
            <w:tcW w:w="14219" w:type="dxa"/>
            <w:gridSpan w:val="3"/>
            <w:shd w:val="clear" w:color="auto" w:fill="D0CECE" w:themeFill="background2" w:themeFillShade="E6"/>
          </w:tcPr>
          <w:p w:rsidR="00DD687C" w:rsidRPr="00DD687C" w:rsidRDefault="00DD687C" w:rsidP="00DD687C">
            <w:pPr>
              <w:jc w:val="center"/>
              <w:rPr>
                <w:b/>
                <w:sz w:val="24"/>
                <w:szCs w:val="24"/>
              </w:rPr>
            </w:pPr>
            <w:r w:rsidRPr="00DD687C">
              <w:rPr>
                <w:b/>
                <w:sz w:val="24"/>
                <w:szCs w:val="24"/>
              </w:rPr>
              <w:t>50 000 Eur</w:t>
            </w:r>
          </w:p>
          <w:p w:rsidR="00DD687C" w:rsidRPr="00DD687C" w:rsidRDefault="00DD687C" w:rsidP="00DD687C">
            <w:pPr>
              <w:jc w:val="center"/>
              <w:rPr>
                <w:b/>
                <w:sz w:val="24"/>
                <w:szCs w:val="24"/>
              </w:rPr>
            </w:pPr>
          </w:p>
        </w:tc>
      </w:tr>
      <w:tr w:rsidR="00DD687C" w:rsidRPr="00DD687C" w:rsidTr="00DD687C">
        <w:tc>
          <w:tcPr>
            <w:tcW w:w="4503" w:type="dxa"/>
          </w:tcPr>
          <w:p w:rsidR="00DD687C" w:rsidRPr="00DD687C" w:rsidRDefault="00DD687C" w:rsidP="00DD687C">
            <w:pPr>
              <w:jc w:val="center"/>
              <w:rPr>
                <w:b/>
                <w:sz w:val="24"/>
                <w:szCs w:val="24"/>
              </w:rPr>
            </w:pPr>
            <w:r w:rsidRPr="00DD687C">
              <w:rPr>
                <w:b/>
                <w:sz w:val="24"/>
                <w:szCs w:val="24"/>
              </w:rPr>
              <w:t>Mokykla</w:t>
            </w:r>
          </w:p>
        </w:tc>
        <w:tc>
          <w:tcPr>
            <w:tcW w:w="2551" w:type="dxa"/>
          </w:tcPr>
          <w:p w:rsidR="00DD687C" w:rsidRPr="00DD687C" w:rsidRDefault="00DD687C" w:rsidP="00DD687C">
            <w:pPr>
              <w:jc w:val="center"/>
              <w:rPr>
                <w:b/>
                <w:sz w:val="24"/>
                <w:szCs w:val="24"/>
              </w:rPr>
            </w:pPr>
            <w:r w:rsidRPr="00DD687C">
              <w:rPr>
                <w:b/>
                <w:sz w:val="24"/>
                <w:szCs w:val="24"/>
              </w:rPr>
              <w:t>Panaudota lėšų</w:t>
            </w:r>
          </w:p>
        </w:tc>
        <w:tc>
          <w:tcPr>
            <w:tcW w:w="7165" w:type="dxa"/>
          </w:tcPr>
          <w:p w:rsidR="00DD687C" w:rsidRPr="00DD687C" w:rsidRDefault="00DD687C" w:rsidP="00DD687C">
            <w:pPr>
              <w:jc w:val="center"/>
              <w:rPr>
                <w:b/>
                <w:sz w:val="24"/>
                <w:szCs w:val="24"/>
              </w:rPr>
            </w:pPr>
            <w:r w:rsidRPr="00DD687C">
              <w:rPr>
                <w:b/>
                <w:sz w:val="24"/>
                <w:szCs w:val="24"/>
              </w:rPr>
              <w:t>Už panaudotas lėšas įsigyta</w:t>
            </w:r>
          </w:p>
        </w:tc>
      </w:tr>
      <w:tr w:rsidR="00DD687C" w:rsidRPr="00DD687C" w:rsidTr="00DD687C">
        <w:tc>
          <w:tcPr>
            <w:tcW w:w="4503" w:type="dxa"/>
          </w:tcPr>
          <w:p w:rsidR="00DD687C" w:rsidRPr="00DD687C" w:rsidRDefault="00DD687C" w:rsidP="00DD687C">
            <w:pPr>
              <w:jc w:val="center"/>
              <w:rPr>
                <w:sz w:val="24"/>
                <w:szCs w:val="24"/>
              </w:rPr>
            </w:pPr>
            <w:r w:rsidRPr="00DD687C">
              <w:rPr>
                <w:sz w:val="24"/>
                <w:szCs w:val="24"/>
              </w:rPr>
              <w:t>Plungės „Ryto“ pagrindinė mokykla</w:t>
            </w:r>
          </w:p>
        </w:tc>
        <w:tc>
          <w:tcPr>
            <w:tcW w:w="2551" w:type="dxa"/>
          </w:tcPr>
          <w:p w:rsidR="00DD687C" w:rsidRPr="00DD687C" w:rsidRDefault="00DD687C" w:rsidP="00DD687C">
            <w:pPr>
              <w:jc w:val="center"/>
              <w:rPr>
                <w:sz w:val="24"/>
                <w:szCs w:val="24"/>
              </w:rPr>
            </w:pPr>
            <w:r w:rsidRPr="00DD687C">
              <w:rPr>
                <w:sz w:val="24"/>
                <w:szCs w:val="24"/>
              </w:rPr>
              <w:t>16 600</w:t>
            </w:r>
          </w:p>
        </w:tc>
        <w:tc>
          <w:tcPr>
            <w:tcW w:w="7165" w:type="dxa"/>
          </w:tcPr>
          <w:p w:rsidR="00DD687C" w:rsidRPr="00DD687C" w:rsidRDefault="00DD687C" w:rsidP="00DD687C">
            <w:pPr>
              <w:jc w:val="center"/>
              <w:rPr>
                <w:sz w:val="24"/>
                <w:szCs w:val="24"/>
              </w:rPr>
            </w:pPr>
            <w:r w:rsidRPr="00DD687C">
              <w:rPr>
                <w:sz w:val="24"/>
                <w:szCs w:val="24"/>
              </w:rPr>
              <w:t>Interaktyvūs ekranai, planšetiniai kompiuteriai</w:t>
            </w:r>
          </w:p>
        </w:tc>
      </w:tr>
      <w:tr w:rsidR="00DD687C" w:rsidRPr="00DD687C" w:rsidTr="00DD687C">
        <w:tc>
          <w:tcPr>
            <w:tcW w:w="4503" w:type="dxa"/>
          </w:tcPr>
          <w:p w:rsidR="00DD687C" w:rsidRPr="00DD687C" w:rsidRDefault="00DD687C" w:rsidP="00DD687C">
            <w:pPr>
              <w:jc w:val="center"/>
              <w:rPr>
                <w:sz w:val="24"/>
                <w:szCs w:val="24"/>
              </w:rPr>
            </w:pPr>
            <w:r w:rsidRPr="00DD687C">
              <w:rPr>
                <w:sz w:val="24"/>
                <w:szCs w:val="24"/>
              </w:rPr>
              <w:t>Plungės Senamiesčio mokykla</w:t>
            </w:r>
          </w:p>
        </w:tc>
        <w:tc>
          <w:tcPr>
            <w:tcW w:w="2551" w:type="dxa"/>
          </w:tcPr>
          <w:p w:rsidR="00DD687C" w:rsidRPr="00DD687C" w:rsidRDefault="00DD687C" w:rsidP="00DD687C">
            <w:pPr>
              <w:jc w:val="center"/>
              <w:rPr>
                <w:sz w:val="24"/>
                <w:szCs w:val="24"/>
              </w:rPr>
            </w:pPr>
            <w:r w:rsidRPr="00DD687C">
              <w:rPr>
                <w:sz w:val="24"/>
                <w:szCs w:val="24"/>
              </w:rPr>
              <w:t>16 600</w:t>
            </w:r>
          </w:p>
        </w:tc>
        <w:tc>
          <w:tcPr>
            <w:tcW w:w="7165" w:type="dxa"/>
          </w:tcPr>
          <w:p w:rsidR="00DD687C" w:rsidRPr="00DD687C" w:rsidRDefault="00DD687C" w:rsidP="00DD687C">
            <w:pPr>
              <w:jc w:val="center"/>
              <w:rPr>
                <w:sz w:val="24"/>
                <w:szCs w:val="24"/>
              </w:rPr>
            </w:pPr>
            <w:r w:rsidRPr="00DD687C">
              <w:rPr>
                <w:sz w:val="24"/>
                <w:szCs w:val="24"/>
              </w:rPr>
              <w:t>Interaktyvūs ekranai, klaviatūros, interaktyvaus ugdymo platformos, dalinai finansuota virtualios realybės įranga</w:t>
            </w:r>
          </w:p>
        </w:tc>
      </w:tr>
      <w:tr w:rsidR="00DD687C" w:rsidRPr="00DD687C" w:rsidTr="00DD687C">
        <w:tc>
          <w:tcPr>
            <w:tcW w:w="4503" w:type="dxa"/>
          </w:tcPr>
          <w:p w:rsidR="00DD687C" w:rsidRPr="00DD687C" w:rsidRDefault="00DD687C" w:rsidP="00DD687C">
            <w:pPr>
              <w:jc w:val="center"/>
              <w:rPr>
                <w:sz w:val="24"/>
                <w:szCs w:val="24"/>
              </w:rPr>
            </w:pPr>
            <w:r w:rsidRPr="00DD687C">
              <w:rPr>
                <w:sz w:val="24"/>
                <w:szCs w:val="24"/>
              </w:rPr>
              <w:t>Plungės akademiko Adolfo Jucio progimnazija</w:t>
            </w:r>
          </w:p>
        </w:tc>
        <w:tc>
          <w:tcPr>
            <w:tcW w:w="2551" w:type="dxa"/>
          </w:tcPr>
          <w:p w:rsidR="00DD687C" w:rsidRPr="00DD687C" w:rsidRDefault="00DD687C" w:rsidP="00DD687C">
            <w:pPr>
              <w:jc w:val="center"/>
              <w:rPr>
                <w:sz w:val="24"/>
                <w:szCs w:val="24"/>
              </w:rPr>
            </w:pPr>
            <w:r w:rsidRPr="00DD687C">
              <w:rPr>
                <w:sz w:val="24"/>
                <w:szCs w:val="24"/>
              </w:rPr>
              <w:t>6 800</w:t>
            </w:r>
          </w:p>
        </w:tc>
        <w:tc>
          <w:tcPr>
            <w:tcW w:w="7165" w:type="dxa"/>
          </w:tcPr>
          <w:p w:rsidR="00DD687C" w:rsidRPr="00DD687C" w:rsidRDefault="00DD687C" w:rsidP="00DD687C">
            <w:pPr>
              <w:jc w:val="center"/>
              <w:rPr>
                <w:sz w:val="24"/>
                <w:szCs w:val="24"/>
              </w:rPr>
            </w:pPr>
            <w:r w:rsidRPr="00DD687C">
              <w:rPr>
                <w:sz w:val="24"/>
                <w:szCs w:val="24"/>
              </w:rPr>
              <w:t>Interaktyvūs ekranai, kompiuterių komplektai, WORDWALL licencijos, nešiojamieji kompiuteriai</w:t>
            </w:r>
          </w:p>
        </w:tc>
      </w:tr>
      <w:tr w:rsidR="00DD687C" w:rsidRPr="00DD687C" w:rsidTr="00DD687C">
        <w:tc>
          <w:tcPr>
            <w:tcW w:w="4503" w:type="dxa"/>
          </w:tcPr>
          <w:p w:rsidR="00DD687C" w:rsidRPr="00DD687C" w:rsidRDefault="00DD687C" w:rsidP="00DD687C">
            <w:pPr>
              <w:jc w:val="center"/>
              <w:rPr>
                <w:sz w:val="24"/>
                <w:szCs w:val="24"/>
              </w:rPr>
            </w:pPr>
            <w:r w:rsidRPr="00DD687C">
              <w:rPr>
                <w:sz w:val="24"/>
                <w:szCs w:val="24"/>
              </w:rPr>
              <w:t>Plungės r. Alsėdžių Stanislovo Narutavičiaus gimnazija</w:t>
            </w:r>
          </w:p>
        </w:tc>
        <w:tc>
          <w:tcPr>
            <w:tcW w:w="2551" w:type="dxa"/>
          </w:tcPr>
          <w:p w:rsidR="00DD687C" w:rsidRPr="00DD687C" w:rsidRDefault="00DD687C" w:rsidP="00DD687C">
            <w:pPr>
              <w:jc w:val="center"/>
              <w:rPr>
                <w:sz w:val="24"/>
                <w:szCs w:val="24"/>
              </w:rPr>
            </w:pPr>
            <w:r w:rsidRPr="00DD687C">
              <w:rPr>
                <w:sz w:val="24"/>
                <w:szCs w:val="24"/>
              </w:rPr>
              <w:t>5 000</w:t>
            </w:r>
          </w:p>
        </w:tc>
        <w:tc>
          <w:tcPr>
            <w:tcW w:w="7165" w:type="dxa"/>
          </w:tcPr>
          <w:p w:rsidR="00DD687C" w:rsidRPr="00DD687C" w:rsidRDefault="00DD687C" w:rsidP="00DD687C">
            <w:pPr>
              <w:jc w:val="center"/>
              <w:rPr>
                <w:sz w:val="24"/>
                <w:szCs w:val="24"/>
              </w:rPr>
            </w:pPr>
            <w:r w:rsidRPr="00DD687C">
              <w:rPr>
                <w:sz w:val="24"/>
                <w:szCs w:val="24"/>
              </w:rPr>
              <w:t>Spausdintuvas, kuris gali spausdinti spalvotus A3+ formato nuotraukas, garso mikseris (pultas), interaktyvus ekranas, projektoriai</w:t>
            </w:r>
          </w:p>
        </w:tc>
      </w:tr>
      <w:tr w:rsidR="00DD687C" w:rsidRPr="00DD687C" w:rsidTr="00DD687C">
        <w:tc>
          <w:tcPr>
            <w:tcW w:w="4503" w:type="dxa"/>
          </w:tcPr>
          <w:p w:rsidR="00DD687C" w:rsidRPr="00DD687C" w:rsidRDefault="00DD687C" w:rsidP="00DD687C">
            <w:pPr>
              <w:jc w:val="center"/>
              <w:rPr>
                <w:sz w:val="24"/>
                <w:szCs w:val="24"/>
              </w:rPr>
            </w:pPr>
            <w:r w:rsidRPr="00DD687C">
              <w:rPr>
                <w:sz w:val="24"/>
                <w:szCs w:val="24"/>
              </w:rPr>
              <w:t>Plungės r. Žemaičių Kalvarijos Motiejaus Valančiaus gimnazija</w:t>
            </w:r>
          </w:p>
        </w:tc>
        <w:tc>
          <w:tcPr>
            <w:tcW w:w="2551" w:type="dxa"/>
          </w:tcPr>
          <w:p w:rsidR="00DD687C" w:rsidRPr="00DD687C" w:rsidRDefault="00DD687C" w:rsidP="00DD687C">
            <w:pPr>
              <w:jc w:val="center"/>
              <w:rPr>
                <w:sz w:val="24"/>
                <w:szCs w:val="24"/>
              </w:rPr>
            </w:pPr>
            <w:r w:rsidRPr="00DD687C">
              <w:rPr>
                <w:sz w:val="24"/>
                <w:szCs w:val="24"/>
              </w:rPr>
              <w:t>5 000</w:t>
            </w:r>
          </w:p>
        </w:tc>
        <w:tc>
          <w:tcPr>
            <w:tcW w:w="7165" w:type="dxa"/>
          </w:tcPr>
          <w:p w:rsidR="00DD687C" w:rsidRPr="00DD687C" w:rsidRDefault="00DD687C" w:rsidP="00DD687C">
            <w:pPr>
              <w:jc w:val="center"/>
              <w:rPr>
                <w:sz w:val="24"/>
                <w:szCs w:val="24"/>
              </w:rPr>
            </w:pPr>
            <w:r w:rsidRPr="00DD687C">
              <w:rPr>
                <w:sz w:val="24"/>
                <w:szCs w:val="24"/>
              </w:rPr>
              <w:t xml:space="preserve">3D mokymosi objektai, projektoriai, USB įkrovimo stotelės </w:t>
            </w:r>
          </w:p>
        </w:tc>
      </w:tr>
    </w:tbl>
    <w:p w:rsidR="00DD687C" w:rsidRPr="00DD687C" w:rsidRDefault="00DD687C" w:rsidP="00DD687C">
      <w:pPr>
        <w:spacing w:after="0" w:line="240" w:lineRule="auto"/>
        <w:rPr>
          <w:rFonts w:ascii="Times New Roman" w:eastAsia="Times New Roman" w:hAnsi="Times New Roman" w:cs="Times New Roman"/>
          <w:b/>
          <w:sz w:val="24"/>
          <w:szCs w:val="24"/>
          <w:lang w:eastAsia="lt-LT"/>
        </w:rPr>
      </w:pPr>
    </w:p>
    <w:p w:rsidR="00DD687C" w:rsidRPr="00DD687C" w:rsidRDefault="00DD687C" w:rsidP="00DD687C">
      <w:pPr>
        <w:spacing w:after="0" w:line="240" w:lineRule="auto"/>
        <w:jc w:val="center"/>
        <w:rPr>
          <w:rFonts w:ascii="Times New Roman" w:eastAsia="Times New Roman" w:hAnsi="Times New Roman" w:cs="Times New Roman"/>
          <w:b/>
          <w:sz w:val="24"/>
          <w:szCs w:val="24"/>
          <w:lang w:eastAsia="lt-LT"/>
        </w:rPr>
      </w:pPr>
    </w:p>
    <w:tbl>
      <w:tblPr>
        <w:tblStyle w:val="Lentelstinklelis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338"/>
        <w:gridCol w:w="504"/>
        <w:gridCol w:w="6944"/>
      </w:tblGrid>
      <w:tr w:rsidR="00DD687C" w:rsidRPr="00DD687C" w:rsidTr="00DD687C">
        <w:tc>
          <w:tcPr>
            <w:tcW w:w="7842" w:type="dxa"/>
            <w:gridSpan w:val="2"/>
          </w:tcPr>
          <w:p w:rsidR="00DD687C" w:rsidRPr="00DD687C" w:rsidRDefault="00DD687C" w:rsidP="00DD687C">
            <w:pPr>
              <w:jc w:val="center"/>
              <w:rPr>
                <w:b/>
                <w:sz w:val="24"/>
                <w:szCs w:val="24"/>
              </w:rPr>
            </w:pPr>
            <w:r w:rsidRPr="00DD687C">
              <w:rPr>
                <w:b/>
                <w:noProof/>
                <w:sz w:val="24"/>
                <w:szCs w:val="24"/>
              </w:rPr>
              <w:drawing>
                <wp:inline distT="0" distB="0" distL="0" distR="0" wp14:anchorId="79755DD2" wp14:editId="269D3248">
                  <wp:extent cx="2457450" cy="1999932"/>
                  <wp:effectExtent l="0" t="0" r="0" b="635"/>
                  <wp:docPr id="135" name="Paveikslėlis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220908105454.jpg"/>
                          <pic:cNvPicPr/>
                        </pic:nvPicPr>
                        <pic:blipFill>
                          <a:blip r:embed="rId180" cstate="email">
                            <a:extLst>
                              <a:ext uri="{28A0092B-C50C-407E-A947-70E740481C1C}">
                                <a14:useLocalDpi xmlns:a14="http://schemas.microsoft.com/office/drawing/2010/main"/>
                              </a:ext>
                            </a:extLst>
                          </a:blip>
                          <a:stretch>
                            <a:fillRect/>
                          </a:stretch>
                        </pic:blipFill>
                        <pic:spPr>
                          <a:xfrm>
                            <a:off x="0" y="0"/>
                            <a:ext cx="2516047" cy="2047620"/>
                          </a:xfrm>
                          <a:prstGeom prst="rect">
                            <a:avLst/>
                          </a:prstGeom>
                        </pic:spPr>
                      </pic:pic>
                    </a:graphicData>
                  </a:graphic>
                </wp:inline>
              </w:drawing>
            </w:r>
          </w:p>
        </w:tc>
        <w:tc>
          <w:tcPr>
            <w:tcW w:w="6944" w:type="dxa"/>
          </w:tcPr>
          <w:p w:rsidR="00DD687C" w:rsidRPr="00DD687C" w:rsidRDefault="00DD687C" w:rsidP="00DD687C">
            <w:pPr>
              <w:jc w:val="center"/>
              <w:rPr>
                <w:b/>
                <w:sz w:val="24"/>
                <w:szCs w:val="24"/>
              </w:rPr>
            </w:pPr>
            <w:r w:rsidRPr="00DD687C">
              <w:rPr>
                <w:b/>
                <w:noProof/>
                <w:sz w:val="24"/>
                <w:szCs w:val="24"/>
              </w:rPr>
              <w:drawing>
                <wp:inline distT="0" distB="0" distL="0" distR="0" wp14:anchorId="779ECAB2" wp14:editId="21D30700">
                  <wp:extent cx="2030781" cy="1142366"/>
                  <wp:effectExtent l="6032" t="0" r="0" b="0"/>
                  <wp:docPr id="136" name="Paveikslėlis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30120_132538.jpg"/>
                          <pic:cNvPicPr/>
                        </pic:nvPicPr>
                        <pic:blipFill>
                          <a:blip r:embed="rId181" cstate="email">
                            <a:extLst>
                              <a:ext uri="{28A0092B-C50C-407E-A947-70E740481C1C}">
                                <a14:useLocalDpi xmlns:a14="http://schemas.microsoft.com/office/drawing/2010/main"/>
                              </a:ext>
                            </a:extLst>
                          </a:blip>
                          <a:stretch>
                            <a:fillRect/>
                          </a:stretch>
                        </pic:blipFill>
                        <pic:spPr>
                          <a:xfrm rot="5400000">
                            <a:off x="0" y="0"/>
                            <a:ext cx="2089234" cy="1175248"/>
                          </a:xfrm>
                          <a:prstGeom prst="rect">
                            <a:avLst/>
                          </a:prstGeom>
                        </pic:spPr>
                      </pic:pic>
                    </a:graphicData>
                  </a:graphic>
                </wp:inline>
              </w:drawing>
            </w:r>
          </w:p>
        </w:tc>
      </w:tr>
      <w:tr w:rsidR="00DD687C" w:rsidRPr="00DD687C" w:rsidTr="00DD687C">
        <w:tc>
          <w:tcPr>
            <w:tcW w:w="7338" w:type="dxa"/>
          </w:tcPr>
          <w:p w:rsidR="00DD687C" w:rsidRPr="00DD687C" w:rsidRDefault="00DD687C" w:rsidP="00DD687C">
            <w:pPr>
              <w:rPr>
                <w:b/>
                <w:noProof/>
                <w:sz w:val="24"/>
                <w:szCs w:val="24"/>
              </w:rPr>
            </w:pPr>
            <w:r w:rsidRPr="00DD687C">
              <w:rPr>
                <w:b/>
                <w:noProof/>
                <w:sz w:val="24"/>
                <w:szCs w:val="24"/>
              </w:rPr>
              <w:t>11 pav. Naujas projektorius Plungės r. Žemaičių Kalvarijos Motiejaus Valančiaus gimnazijoje</w:t>
            </w:r>
          </w:p>
          <w:p w:rsidR="00DD687C" w:rsidRPr="00DD687C" w:rsidRDefault="00DD687C" w:rsidP="00DD687C">
            <w:pPr>
              <w:jc w:val="center"/>
              <w:rPr>
                <w:b/>
                <w:sz w:val="24"/>
                <w:szCs w:val="24"/>
              </w:rPr>
            </w:pPr>
            <w:r w:rsidRPr="00DD687C">
              <w:rPr>
                <w:b/>
                <w:noProof/>
                <w:sz w:val="24"/>
                <w:szCs w:val="24"/>
              </w:rPr>
              <w:lastRenderedPageBreak/>
              <w:drawing>
                <wp:inline distT="0" distB="0" distL="0" distR="0" wp14:anchorId="37C05A0D" wp14:editId="694B7066">
                  <wp:extent cx="2688898" cy="2016621"/>
                  <wp:effectExtent l="0" t="0" r="0" b="3175"/>
                  <wp:docPr id="137" name="Paveikslėlis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520.jpg"/>
                          <pic:cNvPicPr/>
                        </pic:nvPicPr>
                        <pic:blipFill>
                          <a:blip r:embed="rId182" cstate="email">
                            <a:extLst>
                              <a:ext uri="{28A0092B-C50C-407E-A947-70E740481C1C}">
                                <a14:useLocalDpi xmlns:a14="http://schemas.microsoft.com/office/drawing/2010/main"/>
                              </a:ext>
                            </a:extLst>
                          </a:blip>
                          <a:stretch>
                            <a:fillRect/>
                          </a:stretch>
                        </pic:blipFill>
                        <pic:spPr>
                          <a:xfrm>
                            <a:off x="0" y="0"/>
                            <a:ext cx="2717853" cy="2038336"/>
                          </a:xfrm>
                          <a:prstGeom prst="rect">
                            <a:avLst/>
                          </a:prstGeom>
                        </pic:spPr>
                      </pic:pic>
                    </a:graphicData>
                  </a:graphic>
                </wp:inline>
              </w:drawing>
            </w:r>
          </w:p>
          <w:p w:rsidR="00DD687C" w:rsidRPr="00DD687C" w:rsidRDefault="00DD687C" w:rsidP="00DD687C">
            <w:pPr>
              <w:jc w:val="center"/>
              <w:rPr>
                <w:b/>
                <w:noProof/>
                <w:sz w:val="24"/>
                <w:szCs w:val="24"/>
              </w:rPr>
            </w:pPr>
            <w:r w:rsidRPr="00DD687C">
              <w:rPr>
                <w:b/>
                <w:noProof/>
                <w:sz w:val="24"/>
                <w:szCs w:val="24"/>
              </w:rPr>
              <w:t>13 pav. Garso mikseris Plungės r. Alsėdžių Stanislovo Narutavičiaus gimnazijoje</w:t>
            </w:r>
          </w:p>
          <w:p w:rsidR="00DD687C" w:rsidRPr="00DD687C" w:rsidRDefault="00DD687C" w:rsidP="00DD687C">
            <w:pPr>
              <w:jc w:val="center"/>
              <w:rPr>
                <w:b/>
                <w:sz w:val="24"/>
                <w:szCs w:val="24"/>
              </w:rPr>
            </w:pPr>
          </w:p>
          <w:p w:rsidR="00DD687C" w:rsidRPr="00DD687C" w:rsidRDefault="00DD687C" w:rsidP="00DD687C">
            <w:pPr>
              <w:rPr>
                <w:b/>
                <w:noProof/>
                <w:sz w:val="24"/>
                <w:szCs w:val="24"/>
              </w:rPr>
            </w:pPr>
          </w:p>
        </w:tc>
        <w:tc>
          <w:tcPr>
            <w:tcW w:w="7448" w:type="dxa"/>
            <w:gridSpan w:val="2"/>
          </w:tcPr>
          <w:p w:rsidR="00DD687C" w:rsidRPr="00DD687C" w:rsidRDefault="00DD687C" w:rsidP="00DD687C">
            <w:pPr>
              <w:jc w:val="center"/>
              <w:rPr>
                <w:b/>
                <w:noProof/>
                <w:sz w:val="24"/>
                <w:szCs w:val="24"/>
              </w:rPr>
            </w:pPr>
            <w:r w:rsidRPr="00DD687C">
              <w:rPr>
                <w:b/>
                <w:noProof/>
                <w:sz w:val="24"/>
                <w:szCs w:val="24"/>
              </w:rPr>
              <w:lastRenderedPageBreak/>
              <w:t>12 pav. Virtualios realybės įranga Plungės Senamiesčio mokykloje</w:t>
            </w:r>
          </w:p>
          <w:p w:rsidR="00DD687C" w:rsidRPr="00DD687C" w:rsidRDefault="00DD687C" w:rsidP="00DD687C">
            <w:pPr>
              <w:rPr>
                <w:b/>
                <w:noProof/>
                <w:sz w:val="24"/>
                <w:szCs w:val="24"/>
              </w:rPr>
            </w:pPr>
          </w:p>
          <w:p w:rsidR="00DD687C" w:rsidRPr="00DD687C" w:rsidRDefault="00DD687C" w:rsidP="00DD687C">
            <w:pPr>
              <w:jc w:val="center"/>
              <w:rPr>
                <w:b/>
                <w:sz w:val="24"/>
                <w:szCs w:val="24"/>
              </w:rPr>
            </w:pPr>
            <w:r w:rsidRPr="00DD687C">
              <w:rPr>
                <w:b/>
                <w:noProof/>
                <w:sz w:val="24"/>
                <w:szCs w:val="24"/>
              </w:rPr>
              <w:lastRenderedPageBreak/>
              <w:drawing>
                <wp:inline distT="0" distB="0" distL="0" distR="0" wp14:anchorId="0E23E46E" wp14:editId="11FF0E9B">
                  <wp:extent cx="3077774" cy="2314575"/>
                  <wp:effectExtent l="0" t="0" r="8890" b="0"/>
                  <wp:docPr id="138" name="Paveikslėlis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220908105342.jpg"/>
                          <pic:cNvPicPr/>
                        </pic:nvPicPr>
                        <pic:blipFill>
                          <a:blip r:embed="rId183" cstate="email">
                            <a:extLst>
                              <a:ext uri="{28A0092B-C50C-407E-A947-70E740481C1C}">
                                <a14:useLocalDpi xmlns:a14="http://schemas.microsoft.com/office/drawing/2010/main"/>
                              </a:ext>
                            </a:extLst>
                          </a:blip>
                          <a:stretch>
                            <a:fillRect/>
                          </a:stretch>
                        </pic:blipFill>
                        <pic:spPr>
                          <a:xfrm>
                            <a:off x="0" y="0"/>
                            <a:ext cx="3085833" cy="2320636"/>
                          </a:xfrm>
                          <a:prstGeom prst="rect">
                            <a:avLst/>
                          </a:prstGeom>
                        </pic:spPr>
                      </pic:pic>
                    </a:graphicData>
                  </a:graphic>
                </wp:inline>
              </w:drawing>
            </w:r>
          </w:p>
          <w:p w:rsidR="00DD687C" w:rsidRPr="00DD687C" w:rsidRDefault="00DD687C" w:rsidP="00DD687C">
            <w:pPr>
              <w:rPr>
                <w:b/>
                <w:sz w:val="24"/>
                <w:szCs w:val="24"/>
              </w:rPr>
            </w:pPr>
            <w:r w:rsidRPr="00DD687C">
              <w:rPr>
                <w:b/>
                <w:noProof/>
                <w:sz w:val="24"/>
                <w:szCs w:val="24"/>
              </w:rPr>
              <w:t>14 pav. Planšetiniai kompiuteriai Plungės Senamiesčio mokykloje</w:t>
            </w:r>
          </w:p>
          <w:p w:rsidR="00DD687C" w:rsidRPr="00DD687C" w:rsidRDefault="00DD687C" w:rsidP="00DD687C">
            <w:pPr>
              <w:rPr>
                <w:b/>
                <w:sz w:val="24"/>
                <w:szCs w:val="24"/>
              </w:rPr>
            </w:pPr>
          </w:p>
        </w:tc>
      </w:tr>
      <w:tr w:rsidR="00DD687C" w:rsidRPr="00DD687C" w:rsidTr="00DD687C">
        <w:tc>
          <w:tcPr>
            <w:tcW w:w="7338" w:type="dxa"/>
          </w:tcPr>
          <w:p w:rsidR="00DD687C" w:rsidRPr="00DD687C" w:rsidRDefault="00DD687C" w:rsidP="00DD687C">
            <w:pPr>
              <w:jc w:val="center"/>
              <w:rPr>
                <w:b/>
                <w:sz w:val="24"/>
                <w:szCs w:val="24"/>
              </w:rPr>
            </w:pPr>
            <w:r w:rsidRPr="00DD687C">
              <w:rPr>
                <w:b/>
                <w:noProof/>
                <w:sz w:val="24"/>
                <w:szCs w:val="24"/>
              </w:rPr>
              <w:lastRenderedPageBreak/>
              <w:drawing>
                <wp:inline distT="0" distB="0" distL="0" distR="0" wp14:anchorId="00DFFE18" wp14:editId="2C239186">
                  <wp:extent cx="4862195" cy="2428493"/>
                  <wp:effectExtent l="0" t="0" r="0" b="0"/>
                  <wp:docPr id="139" name="Paveikslėlis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20220908-085724_Gallery.jpg"/>
                          <pic:cNvPicPr/>
                        </pic:nvPicPr>
                        <pic:blipFill>
                          <a:blip r:embed="rId184" cstate="email">
                            <a:extLst>
                              <a:ext uri="{28A0092B-C50C-407E-A947-70E740481C1C}">
                                <a14:useLocalDpi xmlns:a14="http://schemas.microsoft.com/office/drawing/2010/main"/>
                              </a:ext>
                            </a:extLst>
                          </a:blip>
                          <a:stretch>
                            <a:fillRect/>
                          </a:stretch>
                        </pic:blipFill>
                        <pic:spPr>
                          <a:xfrm>
                            <a:off x="0" y="0"/>
                            <a:ext cx="4894685" cy="2444721"/>
                          </a:xfrm>
                          <a:prstGeom prst="rect">
                            <a:avLst/>
                          </a:prstGeom>
                        </pic:spPr>
                      </pic:pic>
                    </a:graphicData>
                  </a:graphic>
                </wp:inline>
              </w:drawing>
            </w:r>
          </w:p>
        </w:tc>
        <w:tc>
          <w:tcPr>
            <w:tcW w:w="7448" w:type="dxa"/>
            <w:gridSpan w:val="2"/>
          </w:tcPr>
          <w:p w:rsidR="00DD687C" w:rsidRPr="00DD687C" w:rsidRDefault="00DD687C" w:rsidP="00DD687C">
            <w:pPr>
              <w:jc w:val="center"/>
              <w:rPr>
                <w:b/>
                <w:sz w:val="24"/>
                <w:szCs w:val="24"/>
              </w:rPr>
            </w:pPr>
            <w:r w:rsidRPr="00DD687C">
              <w:rPr>
                <w:b/>
                <w:noProof/>
                <w:sz w:val="24"/>
                <w:szCs w:val="24"/>
              </w:rPr>
              <w:drawing>
                <wp:inline distT="0" distB="0" distL="0" distR="0" wp14:anchorId="6B927B00" wp14:editId="6D85929D">
                  <wp:extent cx="3215055" cy="2411228"/>
                  <wp:effectExtent l="0" t="0" r="4445" b="8255"/>
                  <wp:docPr id="140" name="Paveikslėlis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tematika 218 kab..jpg"/>
                          <pic:cNvPicPr/>
                        </pic:nvPicPr>
                        <pic:blipFill>
                          <a:blip r:embed="rId185" cstate="email">
                            <a:extLst>
                              <a:ext uri="{28A0092B-C50C-407E-A947-70E740481C1C}">
                                <a14:useLocalDpi xmlns:a14="http://schemas.microsoft.com/office/drawing/2010/main"/>
                              </a:ext>
                            </a:extLst>
                          </a:blip>
                          <a:stretch>
                            <a:fillRect/>
                          </a:stretch>
                        </pic:blipFill>
                        <pic:spPr>
                          <a:xfrm>
                            <a:off x="0" y="0"/>
                            <a:ext cx="3228395" cy="2421233"/>
                          </a:xfrm>
                          <a:prstGeom prst="rect">
                            <a:avLst/>
                          </a:prstGeom>
                        </pic:spPr>
                      </pic:pic>
                    </a:graphicData>
                  </a:graphic>
                </wp:inline>
              </w:drawing>
            </w:r>
          </w:p>
          <w:p w:rsidR="00DD687C" w:rsidRPr="00DD687C" w:rsidRDefault="00DD687C" w:rsidP="00DD687C">
            <w:pPr>
              <w:jc w:val="center"/>
              <w:rPr>
                <w:b/>
                <w:sz w:val="24"/>
                <w:szCs w:val="24"/>
              </w:rPr>
            </w:pPr>
            <w:r w:rsidRPr="00DD687C">
              <w:rPr>
                <w:b/>
                <w:noProof/>
                <w:sz w:val="24"/>
                <w:szCs w:val="24"/>
              </w:rPr>
              <w:t>16 pav. Išmanusis ekranas Plungės „Ryto“ pagrindinėje mokykloje</w:t>
            </w:r>
          </w:p>
        </w:tc>
      </w:tr>
    </w:tbl>
    <w:p w:rsidR="00DD687C" w:rsidRPr="00DD687C" w:rsidRDefault="00DD687C" w:rsidP="00DD687C">
      <w:pPr>
        <w:spacing w:after="0" w:line="240" w:lineRule="auto"/>
        <w:rPr>
          <w:rFonts w:ascii="Times New Roman" w:eastAsia="Times New Roman" w:hAnsi="Times New Roman" w:cs="Times New Roman"/>
          <w:b/>
          <w:sz w:val="24"/>
          <w:szCs w:val="24"/>
          <w:lang w:eastAsia="lt-LT"/>
        </w:rPr>
      </w:pPr>
      <w:r w:rsidRPr="00DD687C">
        <w:rPr>
          <w:rFonts w:ascii="Times New Roman" w:eastAsia="Times New Roman" w:hAnsi="Times New Roman" w:cs="Times New Roman"/>
          <w:b/>
          <w:noProof/>
          <w:sz w:val="24"/>
          <w:szCs w:val="24"/>
          <w:lang w:eastAsia="lt-LT"/>
        </w:rPr>
        <w:t>15 pav. Išmanusis ekranas Plungės „Ryto“ pagrindinėje mokykloje</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0"/>
          <w:lang w:eastAsia="lt-LT"/>
        </w:rPr>
        <w:sectPr w:rsidR="00DD687C" w:rsidRPr="00DD687C" w:rsidSect="00DD687C">
          <w:pgSz w:w="16838" w:h="11906" w:orient="landscape"/>
          <w:pgMar w:top="1134" w:right="567" w:bottom="1134" w:left="1701" w:header="567" w:footer="567" w:gutter="0"/>
          <w:cols w:space="1296"/>
          <w:titlePg/>
          <w:docGrid w:linePitch="360"/>
        </w:sectPr>
      </w:pPr>
    </w:p>
    <w:p w:rsidR="000665A4" w:rsidRDefault="00DD687C" w:rsidP="000665A4">
      <w:pPr>
        <w:tabs>
          <w:tab w:val="left" w:pos="720"/>
        </w:tabs>
        <w:spacing w:after="0" w:line="240" w:lineRule="auto"/>
        <w:ind w:firstLine="720"/>
        <w:jc w:val="both"/>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lastRenderedPageBreak/>
        <w:t xml:space="preserve">Siekiant sudaryti sąlygas kokybiškam gamtamoksliniam ugdymui (-si) bei paskatinti mokinių domėjimąsi moksline – tiriamąja veikla rajono švietimo įstaigose pagal galimybes yra siekiama įrengti šiuolaikiškas gamtos mokslų laboratorijas, aprūpinti šiuolaikiškomis biologijos / chemijos / fizikos mokymosi priemonėmis, teikti mokymus ir (ar) konsultacijas apie įsigytų priemonių panaudojimą pamokose. 2020 m. Plungės „Saulės“ gimnazijoje įrengta biotechnologijų laboratorija ir gamtos mokslų kabinetas. Bendra projekto vertė – 289 192,04 Eur, iš jų Savivaldybės biudžeto lėšos – 21 689,51 Eur. Sudaryta galimybė laboratorija naudotis ir kitų švietimo įstaigų mokiniams. </w:t>
      </w:r>
    </w:p>
    <w:p w:rsidR="00DD687C" w:rsidRPr="000665A4" w:rsidRDefault="00DD687C" w:rsidP="000665A4">
      <w:pPr>
        <w:tabs>
          <w:tab w:val="left" w:pos="720"/>
        </w:tabs>
        <w:spacing w:after="0" w:line="240" w:lineRule="auto"/>
        <w:ind w:firstLine="720"/>
        <w:jc w:val="both"/>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 xml:space="preserve">Pažintis su fizika, chemija ir biologija pradedama megzti pradinėse mokyklos klasėse. Tuo tikslu mokyklose įrengtos atskiros pradinių klasių laboratorijos, panaudojant </w:t>
      </w:r>
      <w:r w:rsidRPr="00DD687C">
        <w:rPr>
          <w:rFonts w:ascii="Times New Roman" w:eastAsia="Times New Roman" w:hAnsi="Times New Roman" w:cs="Times New Roman"/>
          <w:sz w:val="24"/>
          <w:szCs w:val="24"/>
          <w:shd w:val="clear" w:color="auto" w:fill="FFFFFF"/>
          <w:lang w:eastAsia="lt-LT"/>
        </w:rPr>
        <w:t>Europos Sąjungos regioninės plėtros fondo remiamo projekto „Mokyklų aprūpinimas gamtos ir technologinių mokslų priemonėmis“</w:t>
      </w:r>
      <w:r w:rsidRPr="00DD687C">
        <w:rPr>
          <w:rFonts w:ascii="Times New Roman" w:eastAsia="Times New Roman" w:hAnsi="Times New Roman" w:cs="Times New Roman"/>
          <w:b/>
          <w:sz w:val="24"/>
          <w:szCs w:val="24"/>
          <w:shd w:val="clear" w:color="auto" w:fill="FFFFFF"/>
          <w:lang w:eastAsia="lt-LT"/>
        </w:rPr>
        <w:t> </w:t>
      </w:r>
      <w:r w:rsidRPr="00DD687C">
        <w:rPr>
          <w:rFonts w:ascii="Times New Roman" w:eastAsia="Times New Roman" w:hAnsi="Times New Roman" w:cs="Times New Roman"/>
          <w:sz w:val="24"/>
          <w:szCs w:val="24"/>
          <w:shd w:val="clear" w:color="auto" w:fill="FFFFFF"/>
          <w:lang w:eastAsia="lt-LT"/>
        </w:rPr>
        <w:t xml:space="preserve">veiklos „Gamtos ir technologinių mokslų mokymo priemonių ir įrangos įsigijimas“ skirtas priemones. Laboratorijų pasiskirstymas pateikiamas 6 lentelėje. Atkreiptinas dėmesys, jog nuo 2019 metų situacija yra kintanti. 2019–2022 metų laikotarpiu laboratorijų skaičius švietimo įstaigose augo 16,67 proc. Priemonių skaičiaus augimas irgi yra žymus – 21,36 proc. Vertinant 2020–2021 metų laikotarpio situaciją, laboratorijų skaičius liko nepakitęs, bet jose esančių priemonių skaičius augo 5,32 proc., tačiau 2022 metais, lyginant su 2021 metais, laboratorijų skaičius padidėjo 11,11 proc. </w:t>
      </w:r>
    </w:p>
    <w:p w:rsidR="00DD687C" w:rsidRPr="00DD687C" w:rsidRDefault="00DD687C" w:rsidP="00DD687C">
      <w:pPr>
        <w:tabs>
          <w:tab w:val="left" w:pos="720"/>
        </w:tabs>
        <w:spacing w:after="0" w:line="240" w:lineRule="auto"/>
        <w:jc w:val="both"/>
        <w:rPr>
          <w:rFonts w:ascii="Times New Roman" w:eastAsia="Times New Roman" w:hAnsi="Times New Roman" w:cs="Times New Roman"/>
          <w:sz w:val="24"/>
          <w:szCs w:val="24"/>
          <w:shd w:val="clear" w:color="auto" w:fill="FFFFFF"/>
          <w:lang w:eastAsia="lt-LT"/>
        </w:rPr>
      </w:pPr>
    </w:p>
    <w:p w:rsidR="00DD687C" w:rsidRPr="00DD687C" w:rsidRDefault="00DD687C" w:rsidP="000665A4">
      <w:pPr>
        <w:tabs>
          <w:tab w:val="left" w:pos="720"/>
        </w:tabs>
        <w:spacing w:after="0" w:line="240" w:lineRule="auto"/>
        <w:jc w:val="right"/>
        <w:rPr>
          <w:rFonts w:ascii="Times New Roman" w:eastAsia="Times New Roman" w:hAnsi="Times New Roman" w:cs="Times New Roman"/>
          <w:b/>
          <w:sz w:val="24"/>
          <w:szCs w:val="24"/>
          <w:shd w:val="clear" w:color="auto" w:fill="FFFFFF"/>
          <w:lang w:eastAsia="lt-LT"/>
        </w:rPr>
      </w:pPr>
      <w:r w:rsidRPr="00DD687C">
        <w:rPr>
          <w:rFonts w:ascii="Times New Roman" w:eastAsia="Times New Roman" w:hAnsi="Times New Roman" w:cs="Times New Roman"/>
          <w:b/>
          <w:sz w:val="24"/>
          <w:szCs w:val="24"/>
          <w:shd w:val="clear" w:color="auto" w:fill="FFFFFF"/>
          <w:lang w:eastAsia="lt-LT"/>
        </w:rPr>
        <w:t>8 lentelė. Įrengtų laborato</w:t>
      </w:r>
      <w:r w:rsidR="000665A4">
        <w:rPr>
          <w:rFonts w:ascii="Times New Roman" w:eastAsia="Times New Roman" w:hAnsi="Times New Roman" w:cs="Times New Roman"/>
          <w:b/>
          <w:sz w:val="24"/>
          <w:szCs w:val="24"/>
          <w:shd w:val="clear" w:color="auto" w:fill="FFFFFF"/>
          <w:lang w:eastAsia="lt-LT"/>
        </w:rPr>
        <w:t>rijų pasiskirstymas 2018–2022 m</w:t>
      </w:r>
    </w:p>
    <w:tbl>
      <w:tblPr>
        <w:tblStyle w:val="Lentelstinklelis2"/>
        <w:tblW w:w="9747" w:type="dxa"/>
        <w:tblLayout w:type="fixed"/>
        <w:tblLook w:val="04A0" w:firstRow="1" w:lastRow="0" w:firstColumn="1" w:lastColumn="0" w:noHBand="0" w:noVBand="1"/>
      </w:tblPr>
      <w:tblGrid>
        <w:gridCol w:w="1271"/>
        <w:gridCol w:w="998"/>
        <w:gridCol w:w="1068"/>
        <w:gridCol w:w="1068"/>
        <w:gridCol w:w="1069"/>
        <w:gridCol w:w="1068"/>
        <w:gridCol w:w="1068"/>
        <w:gridCol w:w="1068"/>
        <w:gridCol w:w="1069"/>
      </w:tblGrid>
      <w:tr w:rsidR="00DD687C" w:rsidRPr="00DD687C" w:rsidTr="006F6C4B">
        <w:tc>
          <w:tcPr>
            <w:tcW w:w="1271" w:type="dxa"/>
            <w:vMerge w:val="restart"/>
            <w:shd w:val="clear" w:color="auto" w:fill="D0CECE" w:themeFill="background2" w:themeFillShade="E6"/>
          </w:tcPr>
          <w:p w:rsidR="00DD687C" w:rsidRPr="00DD687C" w:rsidRDefault="00DD687C" w:rsidP="006F6C4B">
            <w:pPr>
              <w:tabs>
                <w:tab w:val="left" w:pos="720"/>
              </w:tabs>
              <w:jc w:val="center"/>
              <w:rPr>
                <w:b/>
                <w:sz w:val="24"/>
                <w:szCs w:val="24"/>
              </w:rPr>
            </w:pPr>
            <w:r w:rsidRPr="00DD687C">
              <w:rPr>
                <w:b/>
                <w:sz w:val="24"/>
                <w:szCs w:val="24"/>
              </w:rPr>
              <w:t>Laboratorijos pavadinimas</w:t>
            </w:r>
          </w:p>
        </w:tc>
        <w:tc>
          <w:tcPr>
            <w:tcW w:w="2066" w:type="dxa"/>
            <w:gridSpan w:val="2"/>
            <w:shd w:val="clear" w:color="auto" w:fill="D0CECE" w:themeFill="background2" w:themeFillShade="E6"/>
          </w:tcPr>
          <w:p w:rsidR="00DD687C" w:rsidRPr="00DD687C" w:rsidRDefault="00DD687C" w:rsidP="00DD687C">
            <w:pPr>
              <w:tabs>
                <w:tab w:val="left" w:pos="720"/>
              </w:tabs>
              <w:jc w:val="both"/>
              <w:rPr>
                <w:b/>
                <w:sz w:val="24"/>
                <w:szCs w:val="24"/>
              </w:rPr>
            </w:pPr>
            <w:r w:rsidRPr="00DD687C">
              <w:rPr>
                <w:b/>
                <w:sz w:val="24"/>
                <w:szCs w:val="24"/>
              </w:rPr>
              <w:t>2019 m.</w:t>
            </w:r>
          </w:p>
        </w:tc>
        <w:tc>
          <w:tcPr>
            <w:tcW w:w="2137" w:type="dxa"/>
            <w:gridSpan w:val="2"/>
            <w:shd w:val="clear" w:color="auto" w:fill="D0CECE" w:themeFill="background2" w:themeFillShade="E6"/>
          </w:tcPr>
          <w:p w:rsidR="00DD687C" w:rsidRPr="00DD687C" w:rsidRDefault="00DD687C" w:rsidP="00DD687C">
            <w:pPr>
              <w:tabs>
                <w:tab w:val="left" w:pos="720"/>
              </w:tabs>
              <w:jc w:val="both"/>
              <w:rPr>
                <w:b/>
                <w:sz w:val="24"/>
                <w:szCs w:val="24"/>
              </w:rPr>
            </w:pPr>
            <w:r w:rsidRPr="00DD687C">
              <w:rPr>
                <w:b/>
                <w:sz w:val="24"/>
                <w:szCs w:val="24"/>
              </w:rPr>
              <w:t>2020 m.</w:t>
            </w:r>
          </w:p>
        </w:tc>
        <w:tc>
          <w:tcPr>
            <w:tcW w:w="2136" w:type="dxa"/>
            <w:gridSpan w:val="2"/>
            <w:shd w:val="clear" w:color="auto" w:fill="D0CECE" w:themeFill="background2" w:themeFillShade="E6"/>
          </w:tcPr>
          <w:p w:rsidR="00DD687C" w:rsidRPr="00DD687C" w:rsidRDefault="00DD687C" w:rsidP="00DD687C">
            <w:pPr>
              <w:tabs>
                <w:tab w:val="left" w:pos="720"/>
              </w:tabs>
              <w:jc w:val="both"/>
              <w:rPr>
                <w:b/>
                <w:sz w:val="24"/>
                <w:szCs w:val="24"/>
              </w:rPr>
            </w:pPr>
            <w:r w:rsidRPr="00DD687C">
              <w:rPr>
                <w:b/>
                <w:sz w:val="24"/>
                <w:szCs w:val="24"/>
              </w:rPr>
              <w:t>2021 m.</w:t>
            </w:r>
          </w:p>
        </w:tc>
        <w:tc>
          <w:tcPr>
            <w:tcW w:w="2137" w:type="dxa"/>
            <w:gridSpan w:val="2"/>
            <w:shd w:val="clear" w:color="auto" w:fill="D0CECE" w:themeFill="background2" w:themeFillShade="E6"/>
          </w:tcPr>
          <w:p w:rsidR="00DD687C" w:rsidRPr="00DD687C" w:rsidRDefault="00DD687C" w:rsidP="00DD687C">
            <w:pPr>
              <w:tabs>
                <w:tab w:val="left" w:pos="720"/>
              </w:tabs>
              <w:jc w:val="both"/>
              <w:rPr>
                <w:b/>
                <w:sz w:val="24"/>
                <w:szCs w:val="24"/>
              </w:rPr>
            </w:pPr>
            <w:r w:rsidRPr="00DD687C">
              <w:rPr>
                <w:b/>
                <w:sz w:val="24"/>
                <w:szCs w:val="24"/>
              </w:rPr>
              <w:t>2022 m.</w:t>
            </w:r>
          </w:p>
        </w:tc>
      </w:tr>
      <w:tr w:rsidR="00DD687C" w:rsidRPr="00DD687C" w:rsidTr="006F6C4B">
        <w:tc>
          <w:tcPr>
            <w:tcW w:w="1271" w:type="dxa"/>
            <w:vMerge/>
          </w:tcPr>
          <w:p w:rsidR="00DD687C" w:rsidRPr="00DD687C" w:rsidRDefault="00DD687C" w:rsidP="00DD687C">
            <w:pPr>
              <w:tabs>
                <w:tab w:val="left" w:pos="720"/>
              </w:tabs>
              <w:jc w:val="both"/>
              <w:rPr>
                <w:sz w:val="24"/>
                <w:szCs w:val="24"/>
              </w:rPr>
            </w:pPr>
          </w:p>
        </w:tc>
        <w:tc>
          <w:tcPr>
            <w:tcW w:w="998" w:type="dxa"/>
            <w:shd w:val="clear" w:color="auto" w:fill="D0CECE" w:themeFill="background2" w:themeFillShade="E6"/>
          </w:tcPr>
          <w:p w:rsidR="00DD687C" w:rsidRPr="00DD687C" w:rsidRDefault="00DD687C" w:rsidP="006F6C4B">
            <w:pPr>
              <w:tabs>
                <w:tab w:val="left" w:pos="720"/>
              </w:tabs>
              <w:jc w:val="center"/>
              <w:rPr>
                <w:sz w:val="24"/>
                <w:szCs w:val="24"/>
              </w:rPr>
            </w:pPr>
            <w:r w:rsidRPr="00DD687C">
              <w:rPr>
                <w:sz w:val="24"/>
                <w:szCs w:val="24"/>
              </w:rPr>
              <w:t>Laboratorijų skaičius</w:t>
            </w:r>
          </w:p>
        </w:tc>
        <w:tc>
          <w:tcPr>
            <w:tcW w:w="1068" w:type="dxa"/>
            <w:shd w:val="clear" w:color="auto" w:fill="D0CECE" w:themeFill="background2" w:themeFillShade="E6"/>
          </w:tcPr>
          <w:p w:rsidR="00DD687C" w:rsidRPr="00DD687C" w:rsidRDefault="00DD687C" w:rsidP="006F6C4B">
            <w:pPr>
              <w:tabs>
                <w:tab w:val="left" w:pos="720"/>
              </w:tabs>
              <w:jc w:val="center"/>
              <w:rPr>
                <w:sz w:val="24"/>
                <w:szCs w:val="24"/>
              </w:rPr>
            </w:pPr>
            <w:r w:rsidRPr="00DD687C">
              <w:rPr>
                <w:sz w:val="24"/>
                <w:szCs w:val="24"/>
              </w:rPr>
              <w:t>Priemonių skaičius</w:t>
            </w:r>
          </w:p>
        </w:tc>
        <w:tc>
          <w:tcPr>
            <w:tcW w:w="1068" w:type="dxa"/>
            <w:shd w:val="clear" w:color="auto" w:fill="D0CECE" w:themeFill="background2" w:themeFillShade="E6"/>
          </w:tcPr>
          <w:p w:rsidR="00DD687C" w:rsidRPr="00DD687C" w:rsidRDefault="00DD687C" w:rsidP="006F6C4B">
            <w:pPr>
              <w:tabs>
                <w:tab w:val="left" w:pos="720"/>
              </w:tabs>
              <w:jc w:val="center"/>
              <w:rPr>
                <w:sz w:val="24"/>
                <w:szCs w:val="24"/>
              </w:rPr>
            </w:pPr>
            <w:r w:rsidRPr="00DD687C">
              <w:rPr>
                <w:sz w:val="24"/>
                <w:szCs w:val="24"/>
              </w:rPr>
              <w:t>Laboratorijų skaičius</w:t>
            </w:r>
          </w:p>
        </w:tc>
        <w:tc>
          <w:tcPr>
            <w:tcW w:w="1069" w:type="dxa"/>
            <w:shd w:val="clear" w:color="auto" w:fill="D0CECE" w:themeFill="background2" w:themeFillShade="E6"/>
          </w:tcPr>
          <w:p w:rsidR="00DD687C" w:rsidRPr="00DD687C" w:rsidRDefault="00DD687C" w:rsidP="006F6C4B">
            <w:pPr>
              <w:tabs>
                <w:tab w:val="left" w:pos="720"/>
              </w:tabs>
              <w:jc w:val="center"/>
              <w:rPr>
                <w:sz w:val="24"/>
                <w:szCs w:val="24"/>
              </w:rPr>
            </w:pPr>
            <w:r w:rsidRPr="00DD687C">
              <w:rPr>
                <w:sz w:val="24"/>
                <w:szCs w:val="24"/>
              </w:rPr>
              <w:t>Priemonių skaičius</w:t>
            </w:r>
          </w:p>
        </w:tc>
        <w:tc>
          <w:tcPr>
            <w:tcW w:w="1068" w:type="dxa"/>
            <w:shd w:val="clear" w:color="auto" w:fill="D0CECE" w:themeFill="background2" w:themeFillShade="E6"/>
          </w:tcPr>
          <w:p w:rsidR="00DD687C" w:rsidRPr="00DD687C" w:rsidRDefault="00DD687C" w:rsidP="006F6C4B">
            <w:pPr>
              <w:tabs>
                <w:tab w:val="left" w:pos="720"/>
              </w:tabs>
              <w:jc w:val="center"/>
              <w:rPr>
                <w:sz w:val="24"/>
                <w:szCs w:val="24"/>
              </w:rPr>
            </w:pPr>
            <w:r w:rsidRPr="00DD687C">
              <w:rPr>
                <w:sz w:val="24"/>
                <w:szCs w:val="24"/>
              </w:rPr>
              <w:t>Laboratorijų skaičius</w:t>
            </w:r>
          </w:p>
        </w:tc>
        <w:tc>
          <w:tcPr>
            <w:tcW w:w="1068" w:type="dxa"/>
            <w:shd w:val="clear" w:color="auto" w:fill="D0CECE" w:themeFill="background2" w:themeFillShade="E6"/>
          </w:tcPr>
          <w:p w:rsidR="00DD687C" w:rsidRPr="00DD687C" w:rsidRDefault="00DD687C" w:rsidP="006F6C4B">
            <w:pPr>
              <w:tabs>
                <w:tab w:val="left" w:pos="720"/>
              </w:tabs>
              <w:jc w:val="center"/>
              <w:rPr>
                <w:sz w:val="24"/>
                <w:szCs w:val="24"/>
              </w:rPr>
            </w:pPr>
            <w:r w:rsidRPr="00DD687C">
              <w:rPr>
                <w:sz w:val="24"/>
                <w:szCs w:val="24"/>
              </w:rPr>
              <w:t>Priemonių skaičius</w:t>
            </w:r>
          </w:p>
        </w:tc>
        <w:tc>
          <w:tcPr>
            <w:tcW w:w="1068" w:type="dxa"/>
            <w:shd w:val="clear" w:color="auto" w:fill="D0CECE" w:themeFill="background2" w:themeFillShade="E6"/>
          </w:tcPr>
          <w:p w:rsidR="00DD687C" w:rsidRPr="00DD687C" w:rsidRDefault="00DD687C" w:rsidP="006F6C4B">
            <w:pPr>
              <w:tabs>
                <w:tab w:val="left" w:pos="720"/>
              </w:tabs>
              <w:jc w:val="center"/>
              <w:rPr>
                <w:sz w:val="24"/>
                <w:szCs w:val="24"/>
              </w:rPr>
            </w:pPr>
            <w:r w:rsidRPr="00DD687C">
              <w:rPr>
                <w:sz w:val="24"/>
                <w:szCs w:val="24"/>
              </w:rPr>
              <w:t>Laboratorijų skaičius</w:t>
            </w:r>
          </w:p>
        </w:tc>
        <w:tc>
          <w:tcPr>
            <w:tcW w:w="1069" w:type="dxa"/>
            <w:shd w:val="clear" w:color="auto" w:fill="D0CECE" w:themeFill="background2" w:themeFillShade="E6"/>
          </w:tcPr>
          <w:p w:rsidR="00DD687C" w:rsidRPr="00DD687C" w:rsidRDefault="00DD687C" w:rsidP="006F6C4B">
            <w:pPr>
              <w:tabs>
                <w:tab w:val="left" w:pos="720"/>
              </w:tabs>
              <w:jc w:val="center"/>
              <w:rPr>
                <w:sz w:val="24"/>
                <w:szCs w:val="24"/>
              </w:rPr>
            </w:pPr>
            <w:r w:rsidRPr="00DD687C">
              <w:rPr>
                <w:sz w:val="24"/>
                <w:szCs w:val="24"/>
              </w:rPr>
              <w:t>Priemonių skaičius</w:t>
            </w:r>
          </w:p>
        </w:tc>
      </w:tr>
      <w:tr w:rsidR="00DD687C" w:rsidRPr="00DD687C" w:rsidTr="006F6C4B">
        <w:tc>
          <w:tcPr>
            <w:tcW w:w="1271" w:type="dxa"/>
          </w:tcPr>
          <w:p w:rsidR="00DD687C" w:rsidRPr="00DD687C" w:rsidRDefault="00DD687C" w:rsidP="00DD687C">
            <w:pPr>
              <w:tabs>
                <w:tab w:val="left" w:pos="720"/>
              </w:tabs>
              <w:jc w:val="both"/>
              <w:rPr>
                <w:sz w:val="24"/>
                <w:szCs w:val="24"/>
              </w:rPr>
            </w:pPr>
            <w:r w:rsidRPr="00DD687C">
              <w:rPr>
                <w:sz w:val="24"/>
                <w:szCs w:val="24"/>
              </w:rPr>
              <w:t>Pradinių klasių kabinetas</w:t>
            </w:r>
          </w:p>
        </w:tc>
        <w:tc>
          <w:tcPr>
            <w:tcW w:w="998" w:type="dxa"/>
          </w:tcPr>
          <w:p w:rsidR="00DD687C" w:rsidRPr="00DD687C" w:rsidRDefault="00DD687C" w:rsidP="006F6C4B">
            <w:pPr>
              <w:tabs>
                <w:tab w:val="left" w:pos="720"/>
              </w:tabs>
              <w:jc w:val="center"/>
              <w:rPr>
                <w:sz w:val="24"/>
                <w:szCs w:val="24"/>
              </w:rPr>
            </w:pPr>
            <w:r w:rsidRPr="00DD687C">
              <w:rPr>
                <w:sz w:val="24"/>
                <w:szCs w:val="24"/>
              </w:rPr>
              <w:t>5</w:t>
            </w:r>
          </w:p>
        </w:tc>
        <w:tc>
          <w:tcPr>
            <w:tcW w:w="1068" w:type="dxa"/>
          </w:tcPr>
          <w:p w:rsidR="00DD687C" w:rsidRPr="00DD687C" w:rsidRDefault="00DD687C" w:rsidP="006F6C4B">
            <w:pPr>
              <w:tabs>
                <w:tab w:val="left" w:pos="720"/>
              </w:tabs>
              <w:jc w:val="center"/>
              <w:rPr>
                <w:sz w:val="24"/>
                <w:szCs w:val="24"/>
              </w:rPr>
            </w:pPr>
            <w:r w:rsidRPr="00DD687C">
              <w:rPr>
                <w:sz w:val="24"/>
                <w:szCs w:val="24"/>
              </w:rPr>
              <w:t>62</w:t>
            </w:r>
          </w:p>
        </w:tc>
        <w:tc>
          <w:tcPr>
            <w:tcW w:w="1068" w:type="dxa"/>
          </w:tcPr>
          <w:p w:rsidR="00DD687C" w:rsidRPr="00DD687C" w:rsidRDefault="00DD687C" w:rsidP="006F6C4B">
            <w:pPr>
              <w:tabs>
                <w:tab w:val="left" w:pos="720"/>
              </w:tabs>
              <w:jc w:val="center"/>
              <w:rPr>
                <w:sz w:val="24"/>
                <w:szCs w:val="24"/>
              </w:rPr>
            </w:pPr>
            <w:r w:rsidRPr="00DD687C">
              <w:rPr>
                <w:sz w:val="24"/>
                <w:szCs w:val="24"/>
              </w:rPr>
              <w:t>5</w:t>
            </w:r>
          </w:p>
        </w:tc>
        <w:tc>
          <w:tcPr>
            <w:tcW w:w="1069" w:type="dxa"/>
          </w:tcPr>
          <w:p w:rsidR="00DD687C" w:rsidRPr="00DD687C" w:rsidRDefault="00DD687C" w:rsidP="006F6C4B">
            <w:pPr>
              <w:tabs>
                <w:tab w:val="left" w:pos="720"/>
              </w:tabs>
              <w:jc w:val="center"/>
              <w:rPr>
                <w:sz w:val="24"/>
                <w:szCs w:val="24"/>
              </w:rPr>
            </w:pPr>
            <w:r w:rsidRPr="00DD687C">
              <w:rPr>
                <w:sz w:val="24"/>
                <w:szCs w:val="24"/>
              </w:rPr>
              <w:t>70</w:t>
            </w:r>
          </w:p>
        </w:tc>
        <w:tc>
          <w:tcPr>
            <w:tcW w:w="1068" w:type="dxa"/>
          </w:tcPr>
          <w:p w:rsidR="00DD687C" w:rsidRPr="00DD687C" w:rsidRDefault="00DD687C" w:rsidP="006F6C4B">
            <w:pPr>
              <w:tabs>
                <w:tab w:val="left" w:pos="720"/>
              </w:tabs>
              <w:jc w:val="center"/>
              <w:rPr>
                <w:sz w:val="24"/>
                <w:szCs w:val="24"/>
              </w:rPr>
            </w:pPr>
            <w:r w:rsidRPr="00DD687C">
              <w:rPr>
                <w:sz w:val="24"/>
                <w:szCs w:val="24"/>
              </w:rPr>
              <w:t>5</w:t>
            </w:r>
          </w:p>
        </w:tc>
        <w:tc>
          <w:tcPr>
            <w:tcW w:w="1068" w:type="dxa"/>
          </w:tcPr>
          <w:p w:rsidR="00DD687C" w:rsidRPr="00DD687C" w:rsidRDefault="00DD687C" w:rsidP="006F6C4B">
            <w:pPr>
              <w:tabs>
                <w:tab w:val="left" w:pos="720"/>
              </w:tabs>
              <w:jc w:val="center"/>
              <w:rPr>
                <w:sz w:val="24"/>
                <w:szCs w:val="24"/>
              </w:rPr>
            </w:pPr>
            <w:r w:rsidRPr="00DD687C">
              <w:rPr>
                <w:sz w:val="24"/>
                <w:szCs w:val="24"/>
              </w:rPr>
              <w:t>74</w:t>
            </w:r>
          </w:p>
        </w:tc>
        <w:tc>
          <w:tcPr>
            <w:tcW w:w="1068" w:type="dxa"/>
          </w:tcPr>
          <w:p w:rsidR="00DD687C" w:rsidRPr="00DD687C" w:rsidRDefault="00DD687C" w:rsidP="006F6C4B">
            <w:pPr>
              <w:tabs>
                <w:tab w:val="left" w:pos="720"/>
              </w:tabs>
              <w:jc w:val="center"/>
              <w:rPr>
                <w:sz w:val="24"/>
                <w:szCs w:val="24"/>
              </w:rPr>
            </w:pPr>
            <w:r w:rsidRPr="00DD687C">
              <w:rPr>
                <w:sz w:val="24"/>
                <w:szCs w:val="24"/>
              </w:rPr>
              <w:t>5</w:t>
            </w:r>
          </w:p>
        </w:tc>
        <w:tc>
          <w:tcPr>
            <w:tcW w:w="1069" w:type="dxa"/>
          </w:tcPr>
          <w:p w:rsidR="00DD687C" w:rsidRPr="00DD687C" w:rsidRDefault="00DD687C" w:rsidP="006F6C4B">
            <w:pPr>
              <w:tabs>
                <w:tab w:val="left" w:pos="720"/>
              </w:tabs>
              <w:jc w:val="center"/>
              <w:rPr>
                <w:sz w:val="24"/>
                <w:szCs w:val="24"/>
              </w:rPr>
            </w:pPr>
            <w:r w:rsidRPr="00DD687C">
              <w:rPr>
                <w:sz w:val="24"/>
                <w:szCs w:val="24"/>
              </w:rPr>
              <w:t>80</w:t>
            </w:r>
          </w:p>
        </w:tc>
      </w:tr>
      <w:tr w:rsidR="00DD687C" w:rsidRPr="00DD687C" w:rsidTr="006F6C4B">
        <w:tc>
          <w:tcPr>
            <w:tcW w:w="1271" w:type="dxa"/>
          </w:tcPr>
          <w:p w:rsidR="00DD687C" w:rsidRPr="00DD687C" w:rsidRDefault="00DD687C" w:rsidP="00DD687C">
            <w:pPr>
              <w:tabs>
                <w:tab w:val="left" w:pos="720"/>
              </w:tabs>
              <w:jc w:val="both"/>
              <w:rPr>
                <w:sz w:val="24"/>
                <w:szCs w:val="24"/>
              </w:rPr>
            </w:pPr>
            <w:r w:rsidRPr="00DD687C">
              <w:rPr>
                <w:sz w:val="24"/>
                <w:szCs w:val="24"/>
              </w:rPr>
              <w:t>Fizikos mokymo kabinetas</w:t>
            </w:r>
          </w:p>
        </w:tc>
        <w:tc>
          <w:tcPr>
            <w:tcW w:w="998" w:type="dxa"/>
          </w:tcPr>
          <w:p w:rsidR="00DD687C" w:rsidRPr="00DD687C" w:rsidRDefault="00DD687C" w:rsidP="006F6C4B">
            <w:pPr>
              <w:tabs>
                <w:tab w:val="left" w:pos="720"/>
              </w:tabs>
              <w:jc w:val="center"/>
              <w:rPr>
                <w:sz w:val="24"/>
                <w:szCs w:val="24"/>
              </w:rPr>
            </w:pPr>
            <w:r w:rsidRPr="00DD687C">
              <w:rPr>
                <w:sz w:val="24"/>
                <w:szCs w:val="24"/>
              </w:rPr>
              <w:t>4</w:t>
            </w:r>
          </w:p>
        </w:tc>
        <w:tc>
          <w:tcPr>
            <w:tcW w:w="1068" w:type="dxa"/>
          </w:tcPr>
          <w:p w:rsidR="00DD687C" w:rsidRPr="00DD687C" w:rsidRDefault="00DD687C" w:rsidP="006F6C4B">
            <w:pPr>
              <w:tabs>
                <w:tab w:val="left" w:pos="720"/>
              </w:tabs>
              <w:jc w:val="center"/>
              <w:rPr>
                <w:sz w:val="24"/>
                <w:szCs w:val="24"/>
              </w:rPr>
            </w:pPr>
            <w:r w:rsidRPr="00DD687C">
              <w:rPr>
                <w:sz w:val="24"/>
                <w:szCs w:val="24"/>
              </w:rPr>
              <w:t>120</w:t>
            </w:r>
          </w:p>
        </w:tc>
        <w:tc>
          <w:tcPr>
            <w:tcW w:w="1068" w:type="dxa"/>
          </w:tcPr>
          <w:p w:rsidR="00DD687C" w:rsidRPr="00DD687C" w:rsidRDefault="00DD687C" w:rsidP="006F6C4B">
            <w:pPr>
              <w:tabs>
                <w:tab w:val="left" w:pos="720"/>
              </w:tabs>
              <w:jc w:val="center"/>
              <w:rPr>
                <w:sz w:val="24"/>
                <w:szCs w:val="24"/>
              </w:rPr>
            </w:pPr>
            <w:r w:rsidRPr="00DD687C">
              <w:rPr>
                <w:sz w:val="24"/>
                <w:szCs w:val="24"/>
              </w:rPr>
              <w:t>4</w:t>
            </w:r>
          </w:p>
        </w:tc>
        <w:tc>
          <w:tcPr>
            <w:tcW w:w="1069" w:type="dxa"/>
          </w:tcPr>
          <w:p w:rsidR="00DD687C" w:rsidRPr="00DD687C" w:rsidRDefault="00DD687C" w:rsidP="006F6C4B">
            <w:pPr>
              <w:tabs>
                <w:tab w:val="left" w:pos="720"/>
              </w:tabs>
              <w:jc w:val="center"/>
              <w:rPr>
                <w:sz w:val="24"/>
                <w:szCs w:val="24"/>
              </w:rPr>
            </w:pPr>
            <w:r w:rsidRPr="00DD687C">
              <w:rPr>
                <w:sz w:val="24"/>
                <w:szCs w:val="24"/>
              </w:rPr>
              <w:t>135</w:t>
            </w:r>
          </w:p>
        </w:tc>
        <w:tc>
          <w:tcPr>
            <w:tcW w:w="1068" w:type="dxa"/>
          </w:tcPr>
          <w:p w:rsidR="00DD687C" w:rsidRPr="00DD687C" w:rsidRDefault="00DD687C" w:rsidP="006F6C4B">
            <w:pPr>
              <w:tabs>
                <w:tab w:val="left" w:pos="720"/>
              </w:tabs>
              <w:jc w:val="center"/>
              <w:rPr>
                <w:sz w:val="24"/>
                <w:szCs w:val="24"/>
              </w:rPr>
            </w:pPr>
            <w:r w:rsidRPr="00DD687C">
              <w:rPr>
                <w:sz w:val="24"/>
                <w:szCs w:val="24"/>
              </w:rPr>
              <w:t>4</w:t>
            </w:r>
          </w:p>
        </w:tc>
        <w:tc>
          <w:tcPr>
            <w:tcW w:w="1068" w:type="dxa"/>
          </w:tcPr>
          <w:p w:rsidR="00DD687C" w:rsidRPr="00DD687C" w:rsidRDefault="00DD687C" w:rsidP="006F6C4B">
            <w:pPr>
              <w:tabs>
                <w:tab w:val="left" w:pos="720"/>
              </w:tabs>
              <w:jc w:val="center"/>
              <w:rPr>
                <w:sz w:val="24"/>
                <w:szCs w:val="24"/>
              </w:rPr>
            </w:pPr>
            <w:r w:rsidRPr="00DD687C">
              <w:rPr>
                <w:sz w:val="24"/>
                <w:szCs w:val="24"/>
              </w:rPr>
              <w:t>138</w:t>
            </w:r>
          </w:p>
        </w:tc>
        <w:tc>
          <w:tcPr>
            <w:tcW w:w="1068" w:type="dxa"/>
          </w:tcPr>
          <w:p w:rsidR="00DD687C" w:rsidRPr="00DD687C" w:rsidRDefault="00DD687C" w:rsidP="006F6C4B">
            <w:pPr>
              <w:tabs>
                <w:tab w:val="left" w:pos="720"/>
              </w:tabs>
              <w:jc w:val="center"/>
              <w:rPr>
                <w:sz w:val="24"/>
                <w:szCs w:val="24"/>
              </w:rPr>
            </w:pPr>
            <w:r w:rsidRPr="00DD687C">
              <w:rPr>
                <w:sz w:val="24"/>
                <w:szCs w:val="24"/>
              </w:rPr>
              <w:t>4</w:t>
            </w:r>
          </w:p>
        </w:tc>
        <w:tc>
          <w:tcPr>
            <w:tcW w:w="1069" w:type="dxa"/>
          </w:tcPr>
          <w:p w:rsidR="00DD687C" w:rsidRPr="00DD687C" w:rsidRDefault="00DD687C" w:rsidP="006F6C4B">
            <w:pPr>
              <w:tabs>
                <w:tab w:val="left" w:pos="720"/>
              </w:tabs>
              <w:jc w:val="center"/>
              <w:rPr>
                <w:sz w:val="24"/>
                <w:szCs w:val="24"/>
              </w:rPr>
            </w:pPr>
            <w:r w:rsidRPr="00DD687C">
              <w:rPr>
                <w:sz w:val="24"/>
                <w:szCs w:val="24"/>
              </w:rPr>
              <w:t>140</w:t>
            </w:r>
          </w:p>
        </w:tc>
      </w:tr>
      <w:tr w:rsidR="00DD687C" w:rsidRPr="00DD687C" w:rsidTr="006F6C4B">
        <w:tc>
          <w:tcPr>
            <w:tcW w:w="1271" w:type="dxa"/>
          </w:tcPr>
          <w:p w:rsidR="00DD687C" w:rsidRPr="00DD687C" w:rsidRDefault="00DD687C" w:rsidP="00DD687C">
            <w:pPr>
              <w:tabs>
                <w:tab w:val="left" w:pos="720"/>
              </w:tabs>
              <w:jc w:val="both"/>
              <w:rPr>
                <w:sz w:val="24"/>
                <w:szCs w:val="24"/>
              </w:rPr>
            </w:pPr>
            <w:r w:rsidRPr="00DD687C">
              <w:rPr>
                <w:sz w:val="24"/>
                <w:szCs w:val="24"/>
              </w:rPr>
              <w:t>Chemijos mokymo kabinetas</w:t>
            </w:r>
          </w:p>
        </w:tc>
        <w:tc>
          <w:tcPr>
            <w:tcW w:w="998" w:type="dxa"/>
          </w:tcPr>
          <w:p w:rsidR="00DD687C" w:rsidRPr="00DD687C" w:rsidRDefault="00DD687C" w:rsidP="006F6C4B">
            <w:pPr>
              <w:tabs>
                <w:tab w:val="left" w:pos="720"/>
              </w:tabs>
              <w:jc w:val="center"/>
              <w:rPr>
                <w:sz w:val="24"/>
                <w:szCs w:val="24"/>
              </w:rPr>
            </w:pPr>
            <w:r w:rsidRPr="00DD687C">
              <w:rPr>
                <w:sz w:val="24"/>
                <w:szCs w:val="24"/>
              </w:rPr>
              <w:t>3</w:t>
            </w:r>
          </w:p>
        </w:tc>
        <w:tc>
          <w:tcPr>
            <w:tcW w:w="1068" w:type="dxa"/>
          </w:tcPr>
          <w:p w:rsidR="00DD687C" w:rsidRPr="00DD687C" w:rsidRDefault="00DD687C" w:rsidP="006F6C4B">
            <w:pPr>
              <w:tabs>
                <w:tab w:val="left" w:pos="720"/>
              </w:tabs>
              <w:jc w:val="center"/>
              <w:rPr>
                <w:sz w:val="24"/>
                <w:szCs w:val="24"/>
              </w:rPr>
            </w:pPr>
            <w:r w:rsidRPr="00DD687C">
              <w:rPr>
                <w:sz w:val="24"/>
                <w:szCs w:val="24"/>
              </w:rPr>
              <w:t>33</w:t>
            </w:r>
          </w:p>
        </w:tc>
        <w:tc>
          <w:tcPr>
            <w:tcW w:w="1068" w:type="dxa"/>
          </w:tcPr>
          <w:p w:rsidR="00DD687C" w:rsidRPr="00DD687C" w:rsidRDefault="00DD687C" w:rsidP="006F6C4B">
            <w:pPr>
              <w:tabs>
                <w:tab w:val="left" w:pos="720"/>
              </w:tabs>
              <w:jc w:val="center"/>
              <w:rPr>
                <w:sz w:val="24"/>
                <w:szCs w:val="24"/>
              </w:rPr>
            </w:pPr>
            <w:r w:rsidRPr="00DD687C">
              <w:rPr>
                <w:sz w:val="24"/>
                <w:szCs w:val="24"/>
              </w:rPr>
              <w:t>3</w:t>
            </w:r>
          </w:p>
        </w:tc>
        <w:tc>
          <w:tcPr>
            <w:tcW w:w="1069" w:type="dxa"/>
          </w:tcPr>
          <w:p w:rsidR="00DD687C" w:rsidRPr="00DD687C" w:rsidRDefault="00DD687C" w:rsidP="006F6C4B">
            <w:pPr>
              <w:tabs>
                <w:tab w:val="left" w:pos="720"/>
              </w:tabs>
              <w:jc w:val="center"/>
              <w:rPr>
                <w:sz w:val="24"/>
                <w:szCs w:val="24"/>
              </w:rPr>
            </w:pPr>
            <w:r w:rsidRPr="00DD687C">
              <w:rPr>
                <w:sz w:val="24"/>
                <w:szCs w:val="24"/>
              </w:rPr>
              <w:t>57</w:t>
            </w:r>
          </w:p>
        </w:tc>
        <w:tc>
          <w:tcPr>
            <w:tcW w:w="1068" w:type="dxa"/>
          </w:tcPr>
          <w:p w:rsidR="00DD687C" w:rsidRPr="00DD687C" w:rsidRDefault="00DD687C" w:rsidP="006F6C4B">
            <w:pPr>
              <w:tabs>
                <w:tab w:val="left" w:pos="720"/>
              </w:tabs>
              <w:jc w:val="center"/>
              <w:rPr>
                <w:sz w:val="24"/>
                <w:szCs w:val="24"/>
              </w:rPr>
            </w:pPr>
            <w:r w:rsidRPr="00DD687C">
              <w:rPr>
                <w:sz w:val="24"/>
                <w:szCs w:val="24"/>
              </w:rPr>
              <w:t>3</w:t>
            </w:r>
          </w:p>
        </w:tc>
        <w:tc>
          <w:tcPr>
            <w:tcW w:w="1068" w:type="dxa"/>
          </w:tcPr>
          <w:p w:rsidR="00DD687C" w:rsidRPr="00DD687C" w:rsidRDefault="00DD687C" w:rsidP="006F6C4B">
            <w:pPr>
              <w:tabs>
                <w:tab w:val="left" w:pos="720"/>
              </w:tabs>
              <w:jc w:val="center"/>
              <w:rPr>
                <w:sz w:val="24"/>
                <w:szCs w:val="24"/>
              </w:rPr>
            </w:pPr>
            <w:r w:rsidRPr="00DD687C">
              <w:rPr>
                <w:sz w:val="24"/>
                <w:szCs w:val="24"/>
              </w:rPr>
              <w:t>63</w:t>
            </w:r>
          </w:p>
        </w:tc>
        <w:tc>
          <w:tcPr>
            <w:tcW w:w="1068" w:type="dxa"/>
          </w:tcPr>
          <w:p w:rsidR="00DD687C" w:rsidRPr="00DD687C" w:rsidRDefault="00DD687C" w:rsidP="006F6C4B">
            <w:pPr>
              <w:tabs>
                <w:tab w:val="left" w:pos="720"/>
              </w:tabs>
              <w:jc w:val="center"/>
              <w:rPr>
                <w:sz w:val="24"/>
                <w:szCs w:val="24"/>
              </w:rPr>
            </w:pPr>
            <w:r w:rsidRPr="00DD687C">
              <w:rPr>
                <w:sz w:val="24"/>
                <w:szCs w:val="24"/>
              </w:rPr>
              <w:t>4</w:t>
            </w:r>
          </w:p>
        </w:tc>
        <w:tc>
          <w:tcPr>
            <w:tcW w:w="1069" w:type="dxa"/>
          </w:tcPr>
          <w:p w:rsidR="00DD687C" w:rsidRPr="00DD687C" w:rsidRDefault="00DD687C" w:rsidP="006F6C4B">
            <w:pPr>
              <w:tabs>
                <w:tab w:val="left" w:pos="720"/>
              </w:tabs>
              <w:jc w:val="center"/>
              <w:rPr>
                <w:sz w:val="24"/>
                <w:szCs w:val="24"/>
              </w:rPr>
            </w:pPr>
            <w:r w:rsidRPr="00DD687C">
              <w:rPr>
                <w:sz w:val="24"/>
                <w:szCs w:val="24"/>
              </w:rPr>
              <w:t>72</w:t>
            </w:r>
          </w:p>
        </w:tc>
      </w:tr>
      <w:tr w:rsidR="00DD687C" w:rsidRPr="00DD687C" w:rsidTr="006F6C4B">
        <w:tc>
          <w:tcPr>
            <w:tcW w:w="1271" w:type="dxa"/>
          </w:tcPr>
          <w:p w:rsidR="00DD687C" w:rsidRPr="00DD687C" w:rsidRDefault="00DD687C" w:rsidP="00DD687C">
            <w:pPr>
              <w:tabs>
                <w:tab w:val="left" w:pos="720"/>
              </w:tabs>
              <w:jc w:val="both"/>
              <w:rPr>
                <w:sz w:val="24"/>
                <w:szCs w:val="24"/>
              </w:rPr>
            </w:pPr>
            <w:r w:rsidRPr="00DD687C">
              <w:rPr>
                <w:sz w:val="24"/>
                <w:szCs w:val="24"/>
              </w:rPr>
              <w:t>Biologijos mokymo kabinetas</w:t>
            </w:r>
          </w:p>
        </w:tc>
        <w:tc>
          <w:tcPr>
            <w:tcW w:w="998" w:type="dxa"/>
          </w:tcPr>
          <w:p w:rsidR="00DD687C" w:rsidRPr="00DD687C" w:rsidRDefault="00DD687C" w:rsidP="006F6C4B">
            <w:pPr>
              <w:tabs>
                <w:tab w:val="left" w:pos="720"/>
              </w:tabs>
              <w:jc w:val="center"/>
              <w:rPr>
                <w:sz w:val="24"/>
                <w:szCs w:val="24"/>
              </w:rPr>
            </w:pPr>
            <w:r w:rsidRPr="00DD687C">
              <w:rPr>
                <w:sz w:val="24"/>
                <w:szCs w:val="24"/>
              </w:rPr>
              <w:t>3</w:t>
            </w:r>
          </w:p>
        </w:tc>
        <w:tc>
          <w:tcPr>
            <w:tcW w:w="1068" w:type="dxa"/>
          </w:tcPr>
          <w:p w:rsidR="00DD687C" w:rsidRPr="00DD687C" w:rsidRDefault="00DD687C" w:rsidP="006F6C4B">
            <w:pPr>
              <w:tabs>
                <w:tab w:val="left" w:pos="720"/>
              </w:tabs>
              <w:jc w:val="center"/>
              <w:rPr>
                <w:sz w:val="24"/>
                <w:szCs w:val="24"/>
              </w:rPr>
            </w:pPr>
            <w:r w:rsidRPr="00DD687C">
              <w:rPr>
                <w:sz w:val="24"/>
                <w:szCs w:val="24"/>
              </w:rPr>
              <w:t>109</w:t>
            </w:r>
          </w:p>
        </w:tc>
        <w:tc>
          <w:tcPr>
            <w:tcW w:w="1068" w:type="dxa"/>
          </w:tcPr>
          <w:p w:rsidR="00DD687C" w:rsidRPr="00DD687C" w:rsidRDefault="00DD687C" w:rsidP="006F6C4B">
            <w:pPr>
              <w:tabs>
                <w:tab w:val="left" w:pos="720"/>
              </w:tabs>
              <w:jc w:val="center"/>
              <w:rPr>
                <w:sz w:val="24"/>
                <w:szCs w:val="24"/>
              </w:rPr>
            </w:pPr>
            <w:r w:rsidRPr="00DD687C">
              <w:rPr>
                <w:sz w:val="24"/>
                <w:szCs w:val="24"/>
              </w:rPr>
              <w:t>4</w:t>
            </w:r>
          </w:p>
        </w:tc>
        <w:tc>
          <w:tcPr>
            <w:tcW w:w="1069" w:type="dxa"/>
          </w:tcPr>
          <w:p w:rsidR="00DD687C" w:rsidRPr="00DD687C" w:rsidRDefault="00DD687C" w:rsidP="006F6C4B">
            <w:pPr>
              <w:tabs>
                <w:tab w:val="left" w:pos="720"/>
              </w:tabs>
              <w:jc w:val="center"/>
              <w:rPr>
                <w:sz w:val="24"/>
                <w:szCs w:val="24"/>
              </w:rPr>
            </w:pPr>
            <w:r w:rsidRPr="00DD687C">
              <w:rPr>
                <w:sz w:val="24"/>
                <w:szCs w:val="24"/>
              </w:rPr>
              <w:t>111</w:t>
            </w:r>
          </w:p>
        </w:tc>
        <w:tc>
          <w:tcPr>
            <w:tcW w:w="1068" w:type="dxa"/>
          </w:tcPr>
          <w:p w:rsidR="00DD687C" w:rsidRPr="00DD687C" w:rsidRDefault="00DD687C" w:rsidP="006F6C4B">
            <w:pPr>
              <w:tabs>
                <w:tab w:val="left" w:pos="720"/>
              </w:tabs>
              <w:jc w:val="center"/>
              <w:rPr>
                <w:sz w:val="24"/>
                <w:szCs w:val="24"/>
              </w:rPr>
            </w:pPr>
            <w:r w:rsidRPr="00DD687C">
              <w:rPr>
                <w:sz w:val="24"/>
                <w:szCs w:val="24"/>
              </w:rPr>
              <w:t>4</w:t>
            </w:r>
          </w:p>
        </w:tc>
        <w:tc>
          <w:tcPr>
            <w:tcW w:w="1068" w:type="dxa"/>
          </w:tcPr>
          <w:p w:rsidR="00DD687C" w:rsidRPr="00DD687C" w:rsidRDefault="00DD687C" w:rsidP="006F6C4B">
            <w:pPr>
              <w:tabs>
                <w:tab w:val="left" w:pos="720"/>
              </w:tabs>
              <w:jc w:val="center"/>
              <w:rPr>
                <w:sz w:val="24"/>
                <w:szCs w:val="24"/>
              </w:rPr>
            </w:pPr>
            <w:r w:rsidRPr="00DD687C">
              <w:rPr>
                <w:sz w:val="24"/>
                <w:szCs w:val="24"/>
              </w:rPr>
              <w:t>119</w:t>
            </w:r>
          </w:p>
        </w:tc>
        <w:tc>
          <w:tcPr>
            <w:tcW w:w="1068" w:type="dxa"/>
          </w:tcPr>
          <w:p w:rsidR="00DD687C" w:rsidRPr="00DD687C" w:rsidRDefault="00DD687C" w:rsidP="006F6C4B">
            <w:pPr>
              <w:tabs>
                <w:tab w:val="left" w:pos="720"/>
              </w:tabs>
              <w:jc w:val="center"/>
              <w:rPr>
                <w:sz w:val="24"/>
                <w:szCs w:val="24"/>
              </w:rPr>
            </w:pPr>
            <w:r w:rsidRPr="00DD687C">
              <w:rPr>
                <w:sz w:val="24"/>
                <w:szCs w:val="24"/>
              </w:rPr>
              <w:t>5</w:t>
            </w:r>
          </w:p>
        </w:tc>
        <w:tc>
          <w:tcPr>
            <w:tcW w:w="1069" w:type="dxa"/>
          </w:tcPr>
          <w:p w:rsidR="00DD687C" w:rsidRPr="00DD687C" w:rsidRDefault="00DD687C" w:rsidP="006F6C4B">
            <w:pPr>
              <w:tabs>
                <w:tab w:val="left" w:pos="720"/>
              </w:tabs>
              <w:jc w:val="center"/>
              <w:rPr>
                <w:sz w:val="24"/>
                <w:szCs w:val="24"/>
              </w:rPr>
            </w:pPr>
            <w:r w:rsidRPr="00DD687C">
              <w:rPr>
                <w:sz w:val="24"/>
                <w:szCs w:val="24"/>
              </w:rPr>
              <w:t>120</w:t>
            </w:r>
          </w:p>
        </w:tc>
      </w:tr>
      <w:tr w:rsidR="00DD687C" w:rsidRPr="00DD687C" w:rsidTr="006F6C4B">
        <w:tc>
          <w:tcPr>
            <w:tcW w:w="1271" w:type="dxa"/>
          </w:tcPr>
          <w:p w:rsidR="00DD687C" w:rsidRPr="00DD687C" w:rsidRDefault="00DD687C" w:rsidP="00DD687C">
            <w:pPr>
              <w:tabs>
                <w:tab w:val="left" w:pos="720"/>
              </w:tabs>
              <w:jc w:val="both"/>
              <w:rPr>
                <w:sz w:val="24"/>
                <w:szCs w:val="24"/>
              </w:rPr>
            </w:pPr>
            <w:r w:rsidRPr="00DD687C">
              <w:rPr>
                <w:sz w:val="24"/>
                <w:szCs w:val="24"/>
              </w:rPr>
              <w:t>Iš viso</w:t>
            </w:r>
          </w:p>
        </w:tc>
        <w:tc>
          <w:tcPr>
            <w:tcW w:w="998" w:type="dxa"/>
          </w:tcPr>
          <w:p w:rsidR="00DD687C" w:rsidRPr="00DD687C" w:rsidRDefault="00DD687C" w:rsidP="006F6C4B">
            <w:pPr>
              <w:tabs>
                <w:tab w:val="left" w:pos="720"/>
              </w:tabs>
              <w:jc w:val="center"/>
              <w:rPr>
                <w:b/>
                <w:sz w:val="24"/>
                <w:szCs w:val="24"/>
              </w:rPr>
            </w:pPr>
            <w:r w:rsidRPr="00DD687C">
              <w:rPr>
                <w:b/>
                <w:sz w:val="24"/>
                <w:szCs w:val="24"/>
              </w:rPr>
              <w:t>15</w:t>
            </w:r>
          </w:p>
        </w:tc>
        <w:tc>
          <w:tcPr>
            <w:tcW w:w="1068" w:type="dxa"/>
          </w:tcPr>
          <w:p w:rsidR="00DD687C" w:rsidRPr="00DD687C" w:rsidRDefault="00DD687C" w:rsidP="006F6C4B">
            <w:pPr>
              <w:tabs>
                <w:tab w:val="left" w:pos="720"/>
              </w:tabs>
              <w:jc w:val="center"/>
              <w:rPr>
                <w:b/>
                <w:sz w:val="24"/>
                <w:szCs w:val="24"/>
              </w:rPr>
            </w:pPr>
            <w:r w:rsidRPr="00DD687C">
              <w:rPr>
                <w:b/>
                <w:sz w:val="24"/>
                <w:szCs w:val="24"/>
              </w:rPr>
              <w:t>324</w:t>
            </w:r>
          </w:p>
        </w:tc>
        <w:tc>
          <w:tcPr>
            <w:tcW w:w="1068" w:type="dxa"/>
          </w:tcPr>
          <w:p w:rsidR="00DD687C" w:rsidRPr="00DD687C" w:rsidRDefault="00DD687C" w:rsidP="006F6C4B">
            <w:pPr>
              <w:tabs>
                <w:tab w:val="left" w:pos="720"/>
              </w:tabs>
              <w:jc w:val="center"/>
              <w:rPr>
                <w:b/>
                <w:sz w:val="24"/>
                <w:szCs w:val="24"/>
              </w:rPr>
            </w:pPr>
            <w:r w:rsidRPr="00DD687C">
              <w:rPr>
                <w:b/>
                <w:sz w:val="24"/>
                <w:szCs w:val="24"/>
              </w:rPr>
              <w:t>16</w:t>
            </w:r>
          </w:p>
        </w:tc>
        <w:tc>
          <w:tcPr>
            <w:tcW w:w="1069" w:type="dxa"/>
          </w:tcPr>
          <w:p w:rsidR="00DD687C" w:rsidRPr="00DD687C" w:rsidRDefault="00DD687C" w:rsidP="006F6C4B">
            <w:pPr>
              <w:tabs>
                <w:tab w:val="left" w:pos="720"/>
              </w:tabs>
              <w:jc w:val="center"/>
              <w:rPr>
                <w:b/>
                <w:sz w:val="24"/>
                <w:szCs w:val="24"/>
              </w:rPr>
            </w:pPr>
            <w:r w:rsidRPr="00DD687C">
              <w:rPr>
                <w:b/>
                <w:sz w:val="24"/>
                <w:szCs w:val="24"/>
              </w:rPr>
              <w:t>373</w:t>
            </w:r>
          </w:p>
        </w:tc>
        <w:tc>
          <w:tcPr>
            <w:tcW w:w="1068" w:type="dxa"/>
          </w:tcPr>
          <w:p w:rsidR="00DD687C" w:rsidRPr="00DD687C" w:rsidRDefault="00DD687C" w:rsidP="006F6C4B">
            <w:pPr>
              <w:tabs>
                <w:tab w:val="left" w:pos="720"/>
              </w:tabs>
              <w:jc w:val="center"/>
              <w:rPr>
                <w:b/>
                <w:sz w:val="24"/>
                <w:szCs w:val="24"/>
              </w:rPr>
            </w:pPr>
            <w:r w:rsidRPr="00DD687C">
              <w:rPr>
                <w:b/>
                <w:sz w:val="24"/>
                <w:szCs w:val="24"/>
              </w:rPr>
              <w:t>16</w:t>
            </w:r>
          </w:p>
        </w:tc>
        <w:tc>
          <w:tcPr>
            <w:tcW w:w="1068" w:type="dxa"/>
          </w:tcPr>
          <w:p w:rsidR="00DD687C" w:rsidRPr="00DD687C" w:rsidRDefault="00DD687C" w:rsidP="006F6C4B">
            <w:pPr>
              <w:tabs>
                <w:tab w:val="left" w:pos="720"/>
              </w:tabs>
              <w:jc w:val="center"/>
              <w:rPr>
                <w:b/>
                <w:sz w:val="24"/>
                <w:szCs w:val="24"/>
              </w:rPr>
            </w:pPr>
            <w:r w:rsidRPr="00DD687C">
              <w:rPr>
                <w:b/>
                <w:sz w:val="24"/>
                <w:szCs w:val="24"/>
              </w:rPr>
              <w:t>394</w:t>
            </w:r>
          </w:p>
        </w:tc>
        <w:tc>
          <w:tcPr>
            <w:tcW w:w="1068" w:type="dxa"/>
          </w:tcPr>
          <w:p w:rsidR="00DD687C" w:rsidRPr="00DD687C" w:rsidRDefault="00DD687C" w:rsidP="006F6C4B">
            <w:pPr>
              <w:tabs>
                <w:tab w:val="left" w:pos="720"/>
              </w:tabs>
              <w:jc w:val="center"/>
              <w:rPr>
                <w:b/>
                <w:sz w:val="24"/>
                <w:szCs w:val="24"/>
              </w:rPr>
            </w:pPr>
            <w:r w:rsidRPr="00DD687C">
              <w:rPr>
                <w:b/>
                <w:sz w:val="24"/>
                <w:szCs w:val="24"/>
              </w:rPr>
              <w:t>18</w:t>
            </w:r>
          </w:p>
        </w:tc>
        <w:tc>
          <w:tcPr>
            <w:tcW w:w="1069" w:type="dxa"/>
          </w:tcPr>
          <w:p w:rsidR="00DD687C" w:rsidRPr="00DD687C" w:rsidRDefault="00DD687C" w:rsidP="006F6C4B">
            <w:pPr>
              <w:tabs>
                <w:tab w:val="left" w:pos="720"/>
              </w:tabs>
              <w:jc w:val="center"/>
              <w:rPr>
                <w:b/>
                <w:sz w:val="24"/>
                <w:szCs w:val="24"/>
              </w:rPr>
            </w:pPr>
            <w:r w:rsidRPr="00DD687C">
              <w:rPr>
                <w:b/>
                <w:sz w:val="24"/>
                <w:szCs w:val="24"/>
              </w:rPr>
              <w:t>412</w:t>
            </w:r>
          </w:p>
        </w:tc>
      </w:tr>
    </w:tbl>
    <w:p w:rsidR="00DD687C" w:rsidRPr="00DD687C" w:rsidRDefault="00DD687C" w:rsidP="00DD687C">
      <w:pPr>
        <w:tabs>
          <w:tab w:val="left" w:pos="720"/>
        </w:tabs>
        <w:spacing w:after="0" w:line="240" w:lineRule="auto"/>
        <w:jc w:val="both"/>
        <w:rPr>
          <w:rFonts w:ascii="Times New Roman" w:eastAsia="Times New Roman" w:hAnsi="Times New Roman" w:cs="Times New Roman"/>
          <w:b/>
          <w:sz w:val="24"/>
          <w:szCs w:val="24"/>
          <w:lang w:eastAsia="lt-LT"/>
        </w:rPr>
      </w:pPr>
    </w:p>
    <w:p w:rsidR="00DD687C" w:rsidRPr="00DD687C" w:rsidRDefault="00DD687C" w:rsidP="00DD687C">
      <w:pPr>
        <w:tabs>
          <w:tab w:val="left" w:pos="720"/>
        </w:tabs>
        <w:spacing w:after="0" w:line="240" w:lineRule="auto"/>
        <w:ind w:firstLine="720"/>
        <w:jc w:val="both"/>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Fizikos, chemijos, biologijos mokymo kabinetai nuolat papildomi naujomis priemonėmis.</w:t>
      </w:r>
    </w:p>
    <w:p w:rsidR="00DD687C" w:rsidRPr="00DD687C" w:rsidRDefault="00DD687C" w:rsidP="00DD687C">
      <w:pPr>
        <w:tabs>
          <w:tab w:val="left" w:pos="720"/>
        </w:tabs>
        <w:spacing w:after="0" w:line="240" w:lineRule="auto"/>
        <w:ind w:firstLine="709"/>
        <w:jc w:val="both"/>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 xml:space="preserve">Nacionalinė švietimo agentūra (toliau – NŠA) 2021–2022 mokslo metams skyrė lėšas Senamiesčio mokyklai įgyvendinti ES projekto „Kokybės krepšelis“ antrųjų metų veikloms. „Kokybės krepšelis“ skiriamas mokinių rezultatams bei ugdymo kokybės didinimui. Projekto pirmųjų metų biudžetas – 208 338 Eur. Nacionalinė švietimo agentūra mokyklai 2022 metais skyrė 177 038 Eur, kitą lėšų dalį – 31 300 Eur – skyrė Savivaldybė. </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 xml:space="preserve">2022 m. Skyrius vykdė neformaliojo vaikų švietimo (NVŠ) stebėseną ir administravimą. </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Formalųjį švietimą papildančio ugdymo paskirtis – pagal ilgalaikes programas sistemiškai plėsti tam tikros srities žinias, stiprinti gebėjimus ir įgūdžius ir suteikti asmeniui papildomų dalykinių kompetencijų.</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 xml:space="preserve">Plungės rajone veikia trys formalųjį švietimą papildantį ugdymą teikiančios įstaigos: Plungės Mykolo Oginskio meno mokykla, Plungės r. Platelių meno mokykla ir Plungės sporto ir rekreacijos centras (mokinių skaičiaus tendencijos pateiktos 9 lentelėje). </w:t>
      </w:r>
    </w:p>
    <w:p w:rsidR="00DD687C" w:rsidRPr="00DD687C" w:rsidRDefault="00DD687C" w:rsidP="000665A4">
      <w:pPr>
        <w:spacing w:after="0" w:line="240" w:lineRule="auto"/>
        <w:jc w:val="right"/>
        <w:rPr>
          <w:rFonts w:ascii="Times New Roman" w:eastAsia="Times New Roman" w:hAnsi="Times New Roman" w:cs="Times New Roman"/>
          <w:sz w:val="24"/>
          <w:szCs w:val="24"/>
          <w:lang w:eastAsia="lt-LT"/>
        </w:rPr>
      </w:pPr>
      <w:r w:rsidRPr="00DD687C">
        <w:rPr>
          <w:rFonts w:ascii="Times New Roman" w:eastAsia="Times New Roman" w:hAnsi="Times New Roman" w:cs="Times New Roman"/>
          <w:b/>
          <w:sz w:val="24"/>
          <w:szCs w:val="24"/>
          <w:lang w:eastAsia="lt-LT"/>
        </w:rPr>
        <w:lastRenderedPageBreak/>
        <w:t>9 lentelė.</w:t>
      </w:r>
      <w:r w:rsidRPr="00DD687C">
        <w:rPr>
          <w:rFonts w:ascii="Times New Roman" w:eastAsia="Times New Roman" w:hAnsi="Times New Roman" w:cs="Times New Roman"/>
          <w:sz w:val="24"/>
          <w:szCs w:val="24"/>
          <w:lang w:eastAsia="lt-LT"/>
        </w:rPr>
        <w:t xml:space="preserve"> </w:t>
      </w:r>
      <w:r w:rsidRPr="00DD687C">
        <w:rPr>
          <w:rFonts w:ascii="Times New Roman" w:eastAsia="Times New Roman" w:hAnsi="Times New Roman" w:cs="Times New Roman"/>
          <w:b/>
          <w:sz w:val="24"/>
          <w:szCs w:val="24"/>
          <w:lang w:eastAsia="lt-LT"/>
        </w:rPr>
        <w:t>Mokinių</w:t>
      </w:r>
      <w:r w:rsidR="000665A4">
        <w:rPr>
          <w:rFonts w:ascii="Times New Roman" w:eastAsia="Times New Roman" w:hAnsi="Times New Roman" w:cs="Times New Roman"/>
          <w:b/>
          <w:sz w:val="24"/>
          <w:szCs w:val="24"/>
          <w:lang w:eastAsia="lt-LT"/>
        </w:rPr>
        <w:t xml:space="preserve"> skaičiaus kaita FŠPU įstaigose</w:t>
      </w:r>
    </w:p>
    <w:tbl>
      <w:tblPr>
        <w:tblStyle w:val="Lentelstinklelis2"/>
        <w:tblW w:w="0" w:type="auto"/>
        <w:tblInd w:w="-34" w:type="dxa"/>
        <w:tblLook w:val="04A0" w:firstRow="1" w:lastRow="0" w:firstColumn="1" w:lastColumn="0" w:noHBand="0" w:noVBand="1"/>
      </w:tblPr>
      <w:tblGrid>
        <w:gridCol w:w="4237"/>
        <w:gridCol w:w="1292"/>
        <w:gridCol w:w="1417"/>
        <w:gridCol w:w="1390"/>
        <w:gridCol w:w="1552"/>
      </w:tblGrid>
      <w:tr w:rsidR="00DD687C" w:rsidRPr="00DD687C" w:rsidTr="006F6C4B">
        <w:tc>
          <w:tcPr>
            <w:tcW w:w="4237" w:type="dxa"/>
            <w:shd w:val="clear" w:color="auto" w:fill="D0CECE" w:themeFill="background2" w:themeFillShade="E6"/>
            <w:vAlign w:val="center"/>
          </w:tcPr>
          <w:p w:rsidR="00DD687C" w:rsidRPr="00DD687C" w:rsidRDefault="00DD687C" w:rsidP="00DD687C">
            <w:pPr>
              <w:jc w:val="center"/>
              <w:rPr>
                <w:b/>
                <w:sz w:val="24"/>
                <w:szCs w:val="24"/>
              </w:rPr>
            </w:pPr>
            <w:r w:rsidRPr="00DD687C">
              <w:rPr>
                <w:b/>
                <w:sz w:val="24"/>
                <w:szCs w:val="24"/>
              </w:rPr>
              <w:t>Ugdymo įstaiga</w:t>
            </w:r>
          </w:p>
        </w:tc>
        <w:tc>
          <w:tcPr>
            <w:tcW w:w="1292" w:type="dxa"/>
            <w:shd w:val="clear" w:color="auto" w:fill="D0CECE" w:themeFill="background2" w:themeFillShade="E6"/>
            <w:vAlign w:val="center"/>
          </w:tcPr>
          <w:p w:rsidR="00DD687C" w:rsidRPr="00DD687C" w:rsidRDefault="00DD687C" w:rsidP="00DD687C">
            <w:pPr>
              <w:jc w:val="center"/>
              <w:rPr>
                <w:b/>
                <w:sz w:val="24"/>
                <w:szCs w:val="24"/>
              </w:rPr>
            </w:pPr>
            <w:r w:rsidRPr="00DD687C">
              <w:rPr>
                <w:b/>
                <w:sz w:val="24"/>
                <w:szCs w:val="24"/>
              </w:rPr>
              <w:t>2019 m.</w:t>
            </w:r>
          </w:p>
        </w:tc>
        <w:tc>
          <w:tcPr>
            <w:tcW w:w="1417" w:type="dxa"/>
            <w:shd w:val="clear" w:color="auto" w:fill="D0CECE" w:themeFill="background2" w:themeFillShade="E6"/>
            <w:vAlign w:val="center"/>
          </w:tcPr>
          <w:p w:rsidR="00DD687C" w:rsidRPr="00DD687C" w:rsidRDefault="00DD687C" w:rsidP="00DD687C">
            <w:pPr>
              <w:jc w:val="center"/>
              <w:rPr>
                <w:b/>
                <w:sz w:val="24"/>
                <w:szCs w:val="24"/>
              </w:rPr>
            </w:pPr>
            <w:r w:rsidRPr="00DD687C">
              <w:rPr>
                <w:b/>
                <w:sz w:val="24"/>
                <w:szCs w:val="24"/>
              </w:rPr>
              <w:t>2020 m.</w:t>
            </w:r>
          </w:p>
        </w:tc>
        <w:tc>
          <w:tcPr>
            <w:tcW w:w="1390" w:type="dxa"/>
            <w:shd w:val="clear" w:color="auto" w:fill="D0CECE" w:themeFill="background2" w:themeFillShade="E6"/>
          </w:tcPr>
          <w:p w:rsidR="00DD687C" w:rsidRPr="00DD687C" w:rsidRDefault="00DD687C" w:rsidP="00DD687C">
            <w:pPr>
              <w:jc w:val="center"/>
              <w:rPr>
                <w:b/>
                <w:sz w:val="24"/>
                <w:szCs w:val="24"/>
              </w:rPr>
            </w:pPr>
            <w:r w:rsidRPr="00DD687C">
              <w:rPr>
                <w:b/>
                <w:sz w:val="24"/>
                <w:szCs w:val="24"/>
              </w:rPr>
              <w:t>2021 m.</w:t>
            </w:r>
          </w:p>
        </w:tc>
        <w:tc>
          <w:tcPr>
            <w:tcW w:w="1552" w:type="dxa"/>
            <w:shd w:val="clear" w:color="auto" w:fill="D0CECE" w:themeFill="background2" w:themeFillShade="E6"/>
          </w:tcPr>
          <w:p w:rsidR="00DD687C" w:rsidRPr="00DD687C" w:rsidRDefault="00DD687C" w:rsidP="00DD687C">
            <w:pPr>
              <w:jc w:val="center"/>
              <w:rPr>
                <w:b/>
                <w:sz w:val="24"/>
                <w:szCs w:val="24"/>
              </w:rPr>
            </w:pPr>
            <w:r w:rsidRPr="00DD687C">
              <w:rPr>
                <w:b/>
                <w:sz w:val="24"/>
                <w:szCs w:val="24"/>
              </w:rPr>
              <w:t>2022 m.</w:t>
            </w:r>
          </w:p>
        </w:tc>
      </w:tr>
      <w:tr w:rsidR="00DD687C" w:rsidRPr="00DD687C" w:rsidTr="00DD687C">
        <w:tc>
          <w:tcPr>
            <w:tcW w:w="4237" w:type="dxa"/>
          </w:tcPr>
          <w:p w:rsidR="00DD687C" w:rsidRPr="00DD687C" w:rsidRDefault="00DD687C" w:rsidP="00DD687C">
            <w:pPr>
              <w:jc w:val="both"/>
              <w:rPr>
                <w:sz w:val="24"/>
                <w:szCs w:val="24"/>
              </w:rPr>
            </w:pPr>
            <w:r w:rsidRPr="00DD687C">
              <w:rPr>
                <w:sz w:val="24"/>
                <w:szCs w:val="24"/>
              </w:rPr>
              <w:t>Plungės sporto ir rekreacijos centras</w:t>
            </w:r>
          </w:p>
        </w:tc>
        <w:tc>
          <w:tcPr>
            <w:tcW w:w="1292" w:type="dxa"/>
            <w:vAlign w:val="center"/>
          </w:tcPr>
          <w:p w:rsidR="00DD687C" w:rsidRPr="00DD687C" w:rsidRDefault="00DD687C" w:rsidP="00DD687C">
            <w:pPr>
              <w:jc w:val="center"/>
              <w:rPr>
                <w:sz w:val="24"/>
                <w:szCs w:val="24"/>
              </w:rPr>
            </w:pPr>
            <w:r w:rsidRPr="00DD687C">
              <w:rPr>
                <w:sz w:val="24"/>
                <w:szCs w:val="24"/>
              </w:rPr>
              <w:t>484</w:t>
            </w:r>
          </w:p>
        </w:tc>
        <w:tc>
          <w:tcPr>
            <w:tcW w:w="1417" w:type="dxa"/>
            <w:vAlign w:val="center"/>
          </w:tcPr>
          <w:p w:rsidR="00DD687C" w:rsidRPr="00DD687C" w:rsidRDefault="00DD687C" w:rsidP="00DD687C">
            <w:pPr>
              <w:jc w:val="center"/>
              <w:rPr>
                <w:sz w:val="24"/>
                <w:szCs w:val="24"/>
              </w:rPr>
            </w:pPr>
            <w:r w:rsidRPr="00DD687C">
              <w:rPr>
                <w:sz w:val="24"/>
                <w:szCs w:val="24"/>
              </w:rPr>
              <w:t>514</w:t>
            </w:r>
          </w:p>
        </w:tc>
        <w:tc>
          <w:tcPr>
            <w:tcW w:w="1390" w:type="dxa"/>
          </w:tcPr>
          <w:p w:rsidR="00DD687C" w:rsidRPr="00DD687C" w:rsidRDefault="00DD687C" w:rsidP="00DD687C">
            <w:pPr>
              <w:jc w:val="center"/>
              <w:rPr>
                <w:sz w:val="24"/>
                <w:szCs w:val="24"/>
              </w:rPr>
            </w:pPr>
            <w:r w:rsidRPr="00DD687C">
              <w:rPr>
                <w:sz w:val="24"/>
                <w:szCs w:val="24"/>
              </w:rPr>
              <w:t>513</w:t>
            </w:r>
          </w:p>
        </w:tc>
        <w:tc>
          <w:tcPr>
            <w:tcW w:w="1552" w:type="dxa"/>
          </w:tcPr>
          <w:p w:rsidR="00DD687C" w:rsidRPr="00DD687C" w:rsidRDefault="00DD687C" w:rsidP="00DD687C">
            <w:pPr>
              <w:jc w:val="center"/>
              <w:rPr>
                <w:sz w:val="24"/>
                <w:szCs w:val="24"/>
              </w:rPr>
            </w:pPr>
            <w:r w:rsidRPr="00DD687C">
              <w:rPr>
                <w:sz w:val="24"/>
                <w:szCs w:val="24"/>
              </w:rPr>
              <w:t>531</w:t>
            </w:r>
          </w:p>
        </w:tc>
      </w:tr>
      <w:tr w:rsidR="00DD687C" w:rsidRPr="00DD687C" w:rsidTr="00DD687C">
        <w:tc>
          <w:tcPr>
            <w:tcW w:w="4237" w:type="dxa"/>
          </w:tcPr>
          <w:p w:rsidR="00DD687C" w:rsidRPr="00DD687C" w:rsidRDefault="00DD687C" w:rsidP="00DD687C">
            <w:pPr>
              <w:jc w:val="both"/>
              <w:rPr>
                <w:sz w:val="24"/>
                <w:szCs w:val="24"/>
              </w:rPr>
            </w:pPr>
            <w:r w:rsidRPr="00DD687C">
              <w:rPr>
                <w:sz w:val="24"/>
                <w:szCs w:val="24"/>
              </w:rPr>
              <w:t>Plungės M. Oginskio meno mokykla</w:t>
            </w:r>
          </w:p>
        </w:tc>
        <w:tc>
          <w:tcPr>
            <w:tcW w:w="1292" w:type="dxa"/>
            <w:vAlign w:val="center"/>
          </w:tcPr>
          <w:p w:rsidR="00DD687C" w:rsidRPr="00DD687C" w:rsidRDefault="00DD687C" w:rsidP="00DD687C">
            <w:pPr>
              <w:jc w:val="center"/>
              <w:rPr>
                <w:sz w:val="24"/>
                <w:szCs w:val="24"/>
              </w:rPr>
            </w:pPr>
            <w:r w:rsidRPr="00DD687C">
              <w:rPr>
                <w:sz w:val="24"/>
                <w:szCs w:val="24"/>
              </w:rPr>
              <w:t>600</w:t>
            </w:r>
          </w:p>
        </w:tc>
        <w:tc>
          <w:tcPr>
            <w:tcW w:w="1417" w:type="dxa"/>
            <w:vAlign w:val="center"/>
          </w:tcPr>
          <w:p w:rsidR="00DD687C" w:rsidRPr="00DD687C" w:rsidRDefault="00DD687C" w:rsidP="00DD687C">
            <w:pPr>
              <w:jc w:val="center"/>
              <w:rPr>
                <w:sz w:val="24"/>
                <w:szCs w:val="24"/>
              </w:rPr>
            </w:pPr>
            <w:r w:rsidRPr="00DD687C">
              <w:rPr>
                <w:sz w:val="24"/>
                <w:szCs w:val="24"/>
              </w:rPr>
              <w:t>602</w:t>
            </w:r>
          </w:p>
        </w:tc>
        <w:tc>
          <w:tcPr>
            <w:tcW w:w="1390" w:type="dxa"/>
          </w:tcPr>
          <w:p w:rsidR="00DD687C" w:rsidRPr="00DD687C" w:rsidRDefault="00DD687C" w:rsidP="00DD687C">
            <w:pPr>
              <w:jc w:val="center"/>
              <w:rPr>
                <w:sz w:val="24"/>
                <w:szCs w:val="24"/>
              </w:rPr>
            </w:pPr>
            <w:r w:rsidRPr="00DD687C">
              <w:rPr>
                <w:sz w:val="24"/>
                <w:szCs w:val="24"/>
              </w:rPr>
              <w:t>588</w:t>
            </w:r>
          </w:p>
        </w:tc>
        <w:tc>
          <w:tcPr>
            <w:tcW w:w="1552" w:type="dxa"/>
          </w:tcPr>
          <w:p w:rsidR="00DD687C" w:rsidRPr="00DD687C" w:rsidRDefault="00DD687C" w:rsidP="00DD687C">
            <w:pPr>
              <w:jc w:val="center"/>
              <w:rPr>
                <w:sz w:val="24"/>
                <w:szCs w:val="24"/>
              </w:rPr>
            </w:pPr>
            <w:r w:rsidRPr="00DD687C">
              <w:rPr>
                <w:sz w:val="24"/>
                <w:szCs w:val="24"/>
              </w:rPr>
              <w:t>644</w:t>
            </w:r>
          </w:p>
        </w:tc>
      </w:tr>
      <w:tr w:rsidR="00DD687C" w:rsidRPr="00DD687C" w:rsidTr="00DD687C">
        <w:tc>
          <w:tcPr>
            <w:tcW w:w="4237" w:type="dxa"/>
          </w:tcPr>
          <w:p w:rsidR="00DD687C" w:rsidRPr="00DD687C" w:rsidRDefault="00DD687C" w:rsidP="00DD687C">
            <w:pPr>
              <w:jc w:val="both"/>
              <w:rPr>
                <w:sz w:val="24"/>
                <w:szCs w:val="24"/>
              </w:rPr>
            </w:pPr>
            <w:r w:rsidRPr="00DD687C">
              <w:rPr>
                <w:sz w:val="24"/>
                <w:szCs w:val="24"/>
              </w:rPr>
              <w:t>Plungės r. Platelių meno mokykla</w:t>
            </w:r>
          </w:p>
        </w:tc>
        <w:tc>
          <w:tcPr>
            <w:tcW w:w="1292" w:type="dxa"/>
            <w:vAlign w:val="center"/>
          </w:tcPr>
          <w:p w:rsidR="00DD687C" w:rsidRPr="00DD687C" w:rsidRDefault="00DD687C" w:rsidP="00DD687C">
            <w:pPr>
              <w:jc w:val="center"/>
              <w:rPr>
                <w:sz w:val="24"/>
                <w:szCs w:val="24"/>
              </w:rPr>
            </w:pPr>
            <w:r w:rsidRPr="00DD687C">
              <w:rPr>
                <w:sz w:val="24"/>
                <w:szCs w:val="24"/>
              </w:rPr>
              <w:t>265</w:t>
            </w:r>
          </w:p>
        </w:tc>
        <w:tc>
          <w:tcPr>
            <w:tcW w:w="1417" w:type="dxa"/>
            <w:vAlign w:val="center"/>
          </w:tcPr>
          <w:p w:rsidR="00DD687C" w:rsidRPr="00DD687C" w:rsidRDefault="00DD687C" w:rsidP="00DD687C">
            <w:pPr>
              <w:jc w:val="center"/>
              <w:rPr>
                <w:sz w:val="24"/>
                <w:szCs w:val="24"/>
              </w:rPr>
            </w:pPr>
            <w:r w:rsidRPr="00DD687C">
              <w:rPr>
                <w:sz w:val="24"/>
                <w:szCs w:val="24"/>
              </w:rPr>
              <w:t>221</w:t>
            </w:r>
          </w:p>
        </w:tc>
        <w:tc>
          <w:tcPr>
            <w:tcW w:w="1390" w:type="dxa"/>
          </w:tcPr>
          <w:p w:rsidR="00DD687C" w:rsidRPr="00DD687C" w:rsidRDefault="00DD687C" w:rsidP="00DD687C">
            <w:pPr>
              <w:jc w:val="center"/>
              <w:rPr>
                <w:sz w:val="24"/>
                <w:szCs w:val="24"/>
              </w:rPr>
            </w:pPr>
            <w:r w:rsidRPr="00DD687C">
              <w:rPr>
                <w:sz w:val="24"/>
                <w:szCs w:val="24"/>
              </w:rPr>
              <w:t>189</w:t>
            </w:r>
          </w:p>
        </w:tc>
        <w:tc>
          <w:tcPr>
            <w:tcW w:w="1552" w:type="dxa"/>
          </w:tcPr>
          <w:p w:rsidR="00DD687C" w:rsidRPr="00DD687C" w:rsidRDefault="00DD687C" w:rsidP="00DD687C">
            <w:pPr>
              <w:jc w:val="center"/>
              <w:rPr>
                <w:sz w:val="24"/>
                <w:szCs w:val="24"/>
              </w:rPr>
            </w:pPr>
            <w:r w:rsidRPr="00DD687C">
              <w:rPr>
                <w:sz w:val="24"/>
                <w:szCs w:val="24"/>
              </w:rPr>
              <w:t>246</w:t>
            </w:r>
          </w:p>
        </w:tc>
      </w:tr>
      <w:tr w:rsidR="00DD687C" w:rsidRPr="00DD687C" w:rsidTr="00DD687C">
        <w:tc>
          <w:tcPr>
            <w:tcW w:w="4237" w:type="dxa"/>
            <w:vAlign w:val="center"/>
          </w:tcPr>
          <w:p w:rsidR="00DD687C" w:rsidRPr="00DD687C" w:rsidRDefault="00DD687C" w:rsidP="00DD687C">
            <w:pPr>
              <w:jc w:val="right"/>
              <w:rPr>
                <w:b/>
                <w:sz w:val="24"/>
                <w:szCs w:val="24"/>
              </w:rPr>
            </w:pPr>
            <w:r w:rsidRPr="00DD687C">
              <w:rPr>
                <w:b/>
                <w:sz w:val="24"/>
                <w:szCs w:val="24"/>
              </w:rPr>
              <w:t>IŠ VISO:</w:t>
            </w:r>
          </w:p>
        </w:tc>
        <w:tc>
          <w:tcPr>
            <w:tcW w:w="1292" w:type="dxa"/>
            <w:vAlign w:val="center"/>
          </w:tcPr>
          <w:p w:rsidR="00DD687C" w:rsidRPr="00DD687C" w:rsidRDefault="00DD687C" w:rsidP="00DD687C">
            <w:pPr>
              <w:jc w:val="center"/>
              <w:rPr>
                <w:b/>
                <w:sz w:val="24"/>
                <w:szCs w:val="24"/>
              </w:rPr>
            </w:pPr>
            <w:r w:rsidRPr="00DD687C">
              <w:rPr>
                <w:b/>
                <w:sz w:val="24"/>
                <w:szCs w:val="24"/>
              </w:rPr>
              <w:t>1349</w:t>
            </w:r>
          </w:p>
        </w:tc>
        <w:tc>
          <w:tcPr>
            <w:tcW w:w="1417" w:type="dxa"/>
            <w:vAlign w:val="center"/>
          </w:tcPr>
          <w:p w:rsidR="00DD687C" w:rsidRPr="00DD687C" w:rsidRDefault="00DD687C" w:rsidP="00DD687C">
            <w:pPr>
              <w:jc w:val="center"/>
              <w:rPr>
                <w:b/>
                <w:sz w:val="24"/>
                <w:szCs w:val="24"/>
              </w:rPr>
            </w:pPr>
            <w:r w:rsidRPr="00DD687C">
              <w:rPr>
                <w:b/>
                <w:sz w:val="24"/>
                <w:szCs w:val="24"/>
              </w:rPr>
              <w:t>1337</w:t>
            </w:r>
          </w:p>
        </w:tc>
        <w:tc>
          <w:tcPr>
            <w:tcW w:w="1390" w:type="dxa"/>
          </w:tcPr>
          <w:p w:rsidR="00DD687C" w:rsidRPr="00DD687C" w:rsidRDefault="00DD687C" w:rsidP="00DD687C">
            <w:pPr>
              <w:jc w:val="center"/>
              <w:rPr>
                <w:b/>
                <w:sz w:val="24"/>
                <w:szCs w:val="24"/>
              </w:rPr>
            </w:pPr>
            <w:r w:rsidRPr="00DD687C">
              <w:rPr>
                <w:b/>
                <w:sz w:val="24"/>
                <w:szCs w:val="24"/>
              </w:rPr>
              <w:t>1290</w:t>
            </w:r>
          </w:p>
        </w:tc>
        <w:tc>
          <w:tcPr>
            <w:tcW w:w="1552" w:type="dxa"/>
          </w:tcPr>
          <w:p w:rsidR="00DD687C" w:rsidRPr="00DD687C" w:rsidRDefault="00DD687C" w:rsidP="00DD687C">
            <w:pPr>
              <w:jc w:val="center"/>
              <w:rPr>
                <w:b/>
                <w:sz w:val="24"/>
                <w:szCs w:val="24"/>
              </w:rPr>
            </w:pPr>
            <w:r w:rsidRPr="00DD687C">
              <w:rPr>
                <w:b/>
                <w:sz w:val="24"/>
                <w:szCs w:val="24"/>
              </w:rPr>
              <w:t>1421</w:t>
            </w:r>
          </w:p>
        </w:tc>
      </w:tr>
    </w:tbl>
    <w:p w:rsidR="00DD687C" w:rsidRPr="00DD687C" w:rsidRDefault="00DD687C" w:rsidP="00DD687C">
      <w:pPr>
        <w:spacing w:after="0" w:line="240" w:lineRule="auto"/>
        <w:ind w:firstLine="720"/>
        <w:jc w:val="both"/>
        <w:rPr>
          <w:rFonts w:ascii="Times New Roman" w:eastAsia="Times New Roman" w:hAnsi="Times New Roman" w:cs="Times New Roman"/>
          <w:sz w:val="24"/>
          <w:szCs w:val="24"/>
          <w:lang w:eastAsia="lt-LT"/>
        </w:rPr>
      </w:pPr>
    </w:p>
    <w:p w:rsidR="00DD687C" w:rsidRPr="00DD687C" w:rsidRDefault="00DD687C" w:rsidP="00DD687C">
      <w:pPr>
        <w:spacing w:after="0" w:line="240" w:lineRule="auto"/>
        <w:ind w:firstLine="720"/>
        <w:jc w:val="both"/>
        <w:rPr>
          <w:rFonts w:ascii="Times New Roman" w:eastAsia="Calibri" w:hAnsi="Times New Roman" w:cs="Times New Roman"/>
          <w:sz w:val="24"/>
          <w:szCs w:val="24"/>
          <w:lang w:eastAsia="lt-LT"/>
        </w:rPr>
      </w:pPr>
      <w:r w:rsidRPr="00DD687C">
        <w:rPr>
          <w:rFonts w:ascii="Times New Roman" w:eastAsia="Calibri" w:hAnsi="Times New Roman" w:cs="Times New Roman"/>
          <w:sz w:val="24"/>
          <w:szCs w:val="24"/>
          <w:lang w:eastAsia="lt-LT"/>
        </w:rPr>
        <w:t xml:space="preserve">Vertinant mokinių, lankančių NVŠ programas, dalį nuo bendro mokinių skaičiaus rajone, tai matytųsi, jog tendencija išlieka panaši (apie 35–38 proc.). Lyginant 2021 ir 2022 metų duomenis, pastebimas 9,22 proc. didėjimas. </w:t>
      </w:r>
    </w:p>
    <w:p w:rsidR="00DD687C" w:rsidRPr="00DD687C" w:rsidRDefault="00DD687C" w:rsidP="00DD687C">
      <w:pPr>
        <w:spacing w:after="0" w:line="240" w:lineRule="auto"/>
        <w:rPr>
          <w:rFonts w:ascii="Times New Roman" w:eastAsia="Times New Roman" w:hAnsi="Times New Roman" w:cs="Times New Roman"/>
          <w:sz w:val="24"/>
          <w:szCs w:val="24"/>
          <w:lang w:eastAsia="lt-LT"/>
        </w:rPr>
      </w:pPr>
    </w:p>
    <w:p w:rsidR="00DD687C" w:rsidRPr="00DD687C" w:rsidRDefault="00DD687C" w:rsidP="000665A4">
      <w:pPr>
        <w:spacing w:after="0" w:line="240" w:lineRule="auto"/>
        <w:jc w:val="right"/>
        <w:rPr>
          <w:rFonts w:ascii="Times New Roman" w:eastAsia="Calibri" w:hAnsi="Times New Roman" w:cs="Times New Roman"/>
          <w:b/>
          <w:sz w:val="24"/>
          <w:szCs w:val="24"/>
          <w:lang w:eastAsia="lt-LT"/>
        </w:rPr>
      </w:pPr>
      <w:r w:rsidRPr="00DD687C">
        <w:rPr>
          <w:rFonts w:ascii="Times New Roman" w:eastAsia="Calibri" w:hAnsi="Times New Roman" w:cs="Times New Roman"/>
          <w:b/>
          <w:sz w:val="24"/>
          <w:szCs w:val="24"/>
          <w:lang w:eastAsia="lt-LT"/>
        </w:rPr>
        <w:t>10 lentelė. NVŠ tikslinį finansavimą gaunančių mokinių, akredituotų N</w:t>
      </w:r>
      <w:r w:rsidR="000665A4">
        <w:rPr>
          <w:rFonts w:ascii="Times New Roman" w:eastAsia="Calibri" w:hAnsi="Times New Roman" w:cs="Times New Roman"/>
          <w:b/>
          <w:sz w:val="24"/>
          <w:szCs w:val="24"/>
          <w:lang w:eastAsia="lt-LT"/>
        </w:rPr>
        <w:t>VŠ teikėjų ir programų skaičius</w:t>
      </w:r>
    </w:p>
    <w:tbl>
      <w:tblPr>
        <w:tblStyle w:val="Lentelstinklelis2"/>
        <w:tblW w:w="0" w:type="auto"/>
        <w:tblLook w:val="04A0" w:firstRow="1" w:lastRow="0" w:firstColumn="1" w:lastColumn="0" w:noHBand="0" w:noVBand="1"/>
      </w:tblPr>
      <w:tblGrid>
        <w:gridCol w:w="1037"/>
        <w:gridCol w:w="2990"/>
        <w:gridCol w:w="3043"/>
        <w:gridCol w:w="2558"/>
      </w:tblGrid>
      <w:tr w:rsidR="00DD687C" w:rsidRPr="00DD687C" w:rsidTr="006F6C4B">
        <w:tc>
          <w:tcPr>
            <w:tcW w:w="1037" w:type="dxa"/>
            <w:shd w:val="clear" w:color="auto" w:fill="D0CECE" w:themeFill="background2" w:themeFillShade="E6"/>
          </w:tcPr>
          <w:p w:rsidR="00DD687C" w:rsidRPr="000665A4" w:rsidRDefault="00DD687C" w:rsidP="000665A4">
            <w:pPr>
              <w:jc w:val="center"/>
              <w:rPr>
                <w:rFonts w:eastAsia="Calibri"/>
                <w:b/>
                <w:sz w:val="24"/>
                <w:szCs w:val="24"/>
              </w:rPr>
            </w:pPr>
            <w:r w:rsidRPr="000665A4">
              <w:rPr>
                <w:rFonts w:eastAsia="Calibri"/>
                <w:b/>
                <w:sz w:val="24"/>
                <w:szCs w:val="24"/>
              </w:rPr>
              <w:t>Metai</w:t>
            </w:r>
          </w:p>
        </w:tc>
        <w:tc>
          <w:tcPr>
            <w:tcW w:w="2990" w:type="dxa"/>
            <w:shd w:val="clear" w:color="auto" w:fill="D0CECE" w:themeFill="background2" w:themeFillShade="E6"/>
          </w:tcPr>
          <w:p w:rsidR="00DD687C" w:rsidRPr="000665A4" w:rsidRDefault="00DD687C" w:rsidP="000665A4">
            <w:pPr>
              <w:jc w:val="center"/>
              <w:rPr>
                <w:rFonts w:eastAsia="Calibri"/>
                <w:b/>
                <w:sz w:val="24"/>
                <w:szCs w:val="24"/>
              </w:rPr>
            </w:pPr>
            <w:r w:rsidRPr="000665A4">
              <w:rPr>
                <w:rFonts w:eastAsia="Calibri"/>
                <w:b/>
                <w:sz w:val="24"/>
                <w:szCs w:val="24"/>
              </w:rPr>
              <w:t>NVŠ tikslinį finansavimą gaunančių mokinių skaičius</w:t>
            </w:r>
          </w:p>
        </w:tc>
        <w:tc>
          <w:tcPr>
            <w:tcW w:w="3043" w:type="dxa"/>
            <w:shd w:val="clear" w:color="auto" w:fill="D0CECE" w:themeFill="background2" w:themeFillShade="E6"/>
          </w:tcPr>
          <w:p w:rsidR="00DD687C" w:rsidRPr="000665A4" w:rsidRDefault="00DD687C" w:rsidP="000665A4">
            <w:pPr>
              <w:jc w:val="center"/>
              <w:rPr>
                <w:rFonts w:eastAsia="Calibri"/>
                <w:b/>
                <w:sz w:val="24"/>
                <w:szCs w:val="24"/>
              </w:rPr>
            </w:pPr>
            <w:r w:rsidRPr="000665A4">
              <w:rPr>
                <w:rFonts w:eastAsia="Calibri"/>
                <w:b/>
                <w:sz w:val="24"/>
                <w:szCs w:val="24"/>
              </w:rPr>
              <w:t>Akredituotų NVŠ teikėjų skaičius</w:t>
            </w:r>
          </w:p>
        </w:tc>
        <w:tc>
          <w:tcPr>
            <w:tcW w:w="2558" w:type="dxa"/>
            <w:shd w:val="clear" w:color="auto" w:fill="D0CECE" w:themeFill="background2" w:themeFillShade="E6"/>
          </w:tcPr>
          <w:p w:rsidR="00DD687C" w:rsidRPr="000665A4" w:rsidRDefault="00DD687C" w:rsidP="000665A4">
            <w:pPr>
              <w:jc w:val="center"/>
              <w:rPr>
                <w:rFonts w:eastAsia="Calibri"/>
                <w:b/>
                <w:sz w:val="24"/>
                <w:szCs w:val="24"/>
              </w:rPr>
            </w:pPr>
            <w:r w:rsidRPr="000665A4">
              <w:rPr>
                <w:rFonts w:eastAsia="Calibri"/>
                <w:b/>
                <w:sz w:val="24"/>
                <w:szCs w:val="24"/>
              </w:rPr>
              <w:t>NVŠ programų skaičius</w:t>
            </w:r>
          </w:p>
        </w:tc>
      </w:tr>
      <w:tr w:rsidR="00DD687C" w:rsidRPr="00DD687C" w:rsidTr="00DD687C">
        <w:tc>
          <w:tcPr>
            <w:tcW w:w="1037" w:type="dxa"/>
          </w:tcPr>
          <w:p w:rsidR="00DD687C" w:rsidRPr="00DD687C" w:rsidRDefault="00DD687C" w:rsidP="00DD687C">
            <w:pPr>
              <w:jc w:val="both"/>
              <w:rPr>
                <w:rFonts w:eastAsia="Calibri"/>
                <w:sz w:val="24"/>
                <w:szCs w:val="24"/>
              </w:rPr>
            </w:pPr>
            <w:r w:rsidRPr="00DD687C">
              <w:rPr>
                <w:rFonts w:eastAsia="Calibri"/>
                <w:sz w:val="24"/>
                <w:szCs w:val="24"/>
              </w:rPr>
              <w:t>2019</w:t>
            </w:r>
          </w:p>
        </w:tc>
        <w:tc>
          <w:tcPr>
            <w:tcW w:w="2990" w:type="dxa"/>
          </w:tcPr>
          <w:p w:rsidR="00DD687C" w:rsidRPr="00DD687C" w:rsidRDefault="00DD687C" w:rsidP="00DD687C">
            <w:pPr>
              <w:jc w:val="center"/>
              <w:rPr>
                <w:rFonts w:eastAsia="Calibri"/>
                <w:sz w:val="24"/>
                <w:szCs w:val="24"/>
              </w:rPr>
            </w:pPr>
            <w:r w:rsidRPr="00DD687C">
              <w:rPr>
                <w:rFonts w:eastAsia="Calibri"/>
                <w:sz w:val="24"/>
                <w:szCs w:val="24"/>
              </w:rPr>
              <w:t>1471</w:t>
            </w:r>
          </w:p>
        </w:tc>
        <w:tc>
          <w:tcPr>
            <w:tcW w:w="3043" w:type="dxa"/>
          </w:tcPr>
          <w:p w:rsidR="00DD687C" w:rsidRPr="00DD687C" w:rsidRDefault="00DD687C" w:rsidP="00DD687C">
            <w:pPr>
              <w:jc w:val="center"/>
              <w:rPr>
                <w:rFonts w:eastAsia="Calibri"/>
                <w:sz w:val="24"/>
                <w:szCs w:val="24"/>
              </w:rPr>
            </w:pPr>
            <w:r w:rsidRPr="00DD687C">
              <w:rPr>
                <w:rFonts w:eastAsia="Calibri"/>
                <w:sz w:val="24"/>
                <w:szCs w:val="24"/>
              </w:rPr>
              <w:t>15</w:t>
            </w:r>
          </w:p>
        </w:tc>
        <w:tc>
          <w:tcPr>
            <w:tcW w:w="2558" w:type="dxa"/>
          </w:tcPr>
          <w:p w:rsidR="00DD687C" w:rsidRPr="00DD687C" w:rsidRDefault="00DD687C" w:rsidP="00DD687C">
            <w:pPr>
              <w:jc w:val="center"/>
              <w:rPr>
                <w:rFonts w:eastAsia="Calibri"/>
                <w:sz w:val="24"/>
                <w:szCs w:val="24"/>
              </w:rPr>
            </w:pPr>
            <w:r w:rsidRPr="00DD687C">
              <w:rPr>
                <w:rFonts w:eastAsia="Calibri"/>
                <w:sz w:val="24"/>
                <w:szCs w:val="24"/>
              </w:rPr>
              <w:t>40</w:t>
            </w:r>
          </w:p>
        </w:tc>
      </w:tr>
      <w:tr w:rsidR="00DD687C" w:rsidRPr="00DD687C" w:rsidTr="00DD687C">
        <w:tc>
          <w:tcPr>
            <w:tcW w:w="1037" w:type="dxa"/>
          </w:tcPr>
          <w:p w:rsidR="00DD687C" w:rsidRPr="00DD687C" w:rsidRDefault="00DD687C" w:rsidP="00DD687C">
            <w:pPr>
              <w:jc w:val="both"/>
              <w:rPr>
                <w:rFonts w:eastAsia="Calibri"/>
                <w:sz w:val="24"/>
                <w:szCs w:val="24"/>
              </w:rPr>
            </w:pPr>
            <w:r w:rsidRPr="00DD687C">
              <w:rPr>
                <w:rFonts w:eastAsia="Calibri"/>
                <w:sz w:val="24"/>
                <w:szCs w:val="24"/>
              </w:rPr>
              <w:t>2020</w:t>
            </w:r>
          </w:p>
        </w:tc>
        <w:tc>
          <w:tcPr>
            <w:tcW w:w="2990" w:type="dxa"/>
          </w:tcPr>
          <w:p w:rsidR="00DD687C" w:rsidRPr="00DD687C" w:rsidRDefault="00DD687C" w:rsidP="00DD687C">
            <w:pPr>
              <w:jc w:val="center"/>
              <w:rPr>
                <w:rFonts w:eastAsia="Calibri"/>
                <w:sz w:val="24"/>
                <w:szCs w:val="24"/>
              </w:rPr>
            </w:pPr>
            <w:r w:rsidRPr="00DD687C">
              <w:rPr>
                <w:rFonts w:eastAsia="Calibri"/>
                <w:sz w:val="24"/>
                <w:szCs w:val="24"/>
              </w:rPr>
              <w:t>1395</w:t>
            </w:r>
          </w:p>
        </w:tc>
        <w:tc>
          <w:tcPr>
            <w:tcW w:w="3043" w:type="dxa"/>
          </w:tcPr>
          <w:p w:rsidR="00DD687C" w:rsidRPr="00DD687C" w:rsidRDefault="00DD687C" w:rsidP="00DD687C">
            <w:pPr>
              <w:jc w:val="center"/>
              <w:rPr>
                <w:rFonts w:eastAsia="Calibri"/>
                <w:sz w:val="24"/>
                <w:szCs w:val="24"/>
              </w:rPr>
            </w:pPr>
            <w:r w:rsidRPr="00DD687C">
              <w:rPr>
                <w:rFonts w:eastAsia="Calibri"/>
                <w:sz w:val="24"/>
                <w:szCs w:val="24"/>
              </w:rPr>
              <w:t>16</w:t>
            </w:r>
          </w:p>
        </w:tc>
        <w:tc>
          <w:tcPr>
            <w:tcW w:w="2558" w:type="dxa"/>
          </w:tcPr>
          <w:p w:rsidR="00DD687C" w:rsidRPr="00DD687C" w:rsidRDefault="00DD687C" w:rsidP="00DD687C">
            <w:pPr>
              <w:jc w:val="center"/>
              <w:rPr>
                <w:rFonts w:eastAsia="Calibri"/>
                <w:sz w:val="24"/>
                <w:szCs w:val="24"/>
              </w:rPr>
            </w:pPr>
            <w:r w:rsidRPr="00DD687C">
              <w:rPr>
                <w:rFonts w:eastAsia="Calibri"/>
                <w:sz w:val="24"/>
                <w:szCs w:val="24"/>
              </w:rPr>
              <w:t>39</w:t>
            </w:r>
          </w:p>
        </w:tc>
      </w:tr>
      <w:tr w:rsidR="00DD687C" w:rsidRPr="00DD687C" w:rsidTr="00DD687C">
        <w:tc>
          <w:tcPr>
            <w:tcW w:w="1037" w:type="dxa"/>
          </w:tcPr>
          <w:p w:rsidR="00DD687C" w:rsidRPr="00DD687C" w:rsidRDefault="00DD687C" w:rsidP="00DD687C">
            <w:pPr>
              <w:jc w:val="both"/>
              <w:rPr>
                <w:rFonts w:eastAsia="Calibri"/>
                <w:sz w:val="24"/>
                <w:szCs w:val="24"/>
              </w:rPr>
            </w:pPr>
            <w:r w:rsidRPr="00DD687C">
              <w:rPr>
                <w:rFonts w:eastAsia="Calibri"/>
                <w:sz w:val="24"/>
                <w:szCs w:val="24"/>
              </w:rPr>
              <w:t>2021</w:t>
            </w:r>
          </w:p>
        </w:tc>
        <w:tc>
          <w:tcPr>
            <w:tcW w:w="2990" w:type="dxa"/>
          </w:tcPr>
          <w:p w:rsidR="00DD687C" w:rsidRPr="00DD687C" w:rsidRDefault="00DD687C" w:rsidP="00DD687C">
            <w:pPr>
              <w:jc w:val="center"/>
              <w:rPr>
                <w:rFonts w:eastAsia="Calibri"/>
                <w:sz w:val="24"/>
                <w:szCs w:val="24"/>
              </w:rPr>
            </w:pPr>
            <w:r w:rsidRPr="00DD687C">
              <w:rPr>
                <w:rFonts w:eastAsia="Calibri"/>
                <w:sz w:val="24"/>
                <w:szCs w:val="24"/>
              </w:rPr>
              <w:t>1300</w:t>
            </w:r>
          </w:p>
        </w:tc>
        <w:tc>
          <w:tcPr>
            <w:tcW w:w="3043" w:type="dxa"/>
          </w:tcPr>
          <w:p w:rsidR="00DD687C" w:rsidRPr="00DD687C" w:rsidRDefault="00DD687C" w:rsidP="00DD687C">
            <w:pPr>
              <w:jc w:val="center"/>
              <w:rPr>
                <w:rFonts w:eastAsia="Calibri"/>
                <w:sz w:val="24"/>
                <w:szCs w:val="24"/>
              </w:rPr>
            </w:pPr>
            <w:r w:rsidRPr="00DD687C">
              <w:rPr>
                <w:rFonts w:eastAsia="Calibri"/>
                <w:sz w:val="24"/>
                <w:szCs w:val="24"/>
              </w:rPr>
              <w:t>16</w:t>
            </w:r>
          </w:p>
        </w:tc>
        <w:tc>
          <w:tcPr>
            <w:tcW w:w="2558" w:type="dxa"/>
          </w:tcPr>
          <w:p w:rsidR="00DD687C" w:rsidRPr="00DD687C" w:rsidRDefault="00DD687C" w:rsidP="00DD687C">
            <w:pPr>
              <w:jc w:val="center"/>
              <w:rPr>
                <w:rFonts w:eastAsia="Calibri"/>
                <w:sz w:val="24"/>
                <w:szCs w:val="24"/>
              </w:rPr>
            </w:pPr>
            <w:r w:rsidRPr="00DD687C">
              <w:rPr>
                <w:rFonts w:eastAsia="Calibri"/>
                <w:sz w:val="24"/>
                <w:szCs w:val="24"/>
              </w:rPr>
              <w:t>40</w:t>
            </w:r>
          </w:p>
        </w:tc>
      </w:tr>
      <w:tr w:rsidR="00DD687C" w:rsidRPr="00DD687C" w:rsidTr="00DD687C">
        <w:tc>
          <w:tcPr>
            <w:tcW w:w="1037" w:type="dxa"/>
          </w:tcPr>
          <w:p w:rsidR="00DD687C" w:rsidRPr="00DD687C" w:rsidRDefault="00DD687C" w:rsidP="00DD687C">
            <w:pPr>
              <w:jc w:val="both"/>
              <w:rPr>
                <w:rFonts w:eastAsia="Calibri"/>
                <w:sz w:val="24"/>
                <w:szCs w:val="24"/>
              </w:rPr>
            </w:pPr>
            <w:r w:rsidRPr="00DD687C">
              <w:rPr>
                <w:rFonts w:eastAsia="Calibri"/>
                <w:sz w:val="24"/>
                <w:szCs w:val="24"/>
              </w:rPr>
              <w:t>2022</w:t>
            </w:r>
          </w:p>
        </w:tc>
        <w:tc>
          <w:tcPr>
            <w:tcW w:w="2990" w:type="dxa"/>
          </w:tcPr>
          <w:p w:rsidR="00DD687C" w:rsidRPr="00DD687C" w:rsidRDefault="00DD687C" w:rsidP="00DD687C">
            <w:pPr>
              <w:jc w:val="center"/>
              <w:rPr>
                <w:rFonts w:eastAsia="Calibri"/>
                <w:sz w:val="24"/>
                <w:szCs w:val="24"/>
              </w:rPr>
            </w:pPr>
            <w:r w:rsidRPr="00DD687C">
              <w:rPr>
                <w:rFonts w:eastAsia="Calibri"/>
                <w:sz w:val="24"/>
                <w:szCs w:val="24"/>
              </w:rPr>
              <w:t>1403</w:t>
            </w:r>
          </w:p>
        </w:tc>
        <w:tc>
          <w:tcPr>
            <w:tcW w:w="3043" w:type="dxa"/>
          </w:tcPr>
          <w:p w:rsidR="00DD687C" w:rsidRPr="00DD687C" w:rsidRDefault="00DD687C" w:rsidP="00DD687C">
            <w:pPr>
              <w:jc w:val="center"/>
              <w:rPr>
                <w:rFonts w:eastAsia="Calibri"/>
                <w:sz w:val="24"/>
                <w:szCs w:val="24"/>
              </w:rPr>
            </w:pPr>
            <w:r w:rsidRPr="00DD687C">
              <w:rPr>
                <w:rFonts w:eastAsia="Calibri"/>
                <w:sz w:val="24"/>
                <w:szCs w:val="24"/>
              </w:rPr>
              <w:t>18</w:t>
            </w:r>
          </w:p>
        </w:tc>
        <w:tc>
          <w:tcPr>
            <w:tcW w:w="2558" w:type="dxa"/>
          </w:tcPr>
          <w:p w:rsidR="00DD687C" w:rsidRPr="00DD687C" w:rsidRDefault="00DD687C" w:rsidP="00DD687C">
            <w:pPr>
              <w:jc w:val="center"/>
              <w:rPr>
                <w:rFonts w:eastAsia="Calibri"/>
                <w:sz w:val="24"/>
                <w:szCs w:val="24"/>
              </w:rPr>
            </w:pPr>
            <w:r w:rsidRPr="00DD687C">
              <w:rPr>
                <w:rFonts w:eastAsia="Calibri"/>
                <w:sz w:val="24"/>
                <w:szCs w:val="24"/>
              </w:rPr>
              <w:t>48</w:t>
            </w:r>
          </w:p>
        </w:tc>
      </w:tr>
    </w:tbl>
    <w:p w:rsidR="00DD687C" w:rsidRPr="00DD687C" w:rsidRDefault="00DD687C" w:rsidP="00DD687C">
      <w:pPr>
        <w:spacing w:after="0" w:line="240" w:lineRule="auto"/>
        <w:jc w:val="both"/>
        <w:rPr>
          <w:rFonts w:ascii="Times New Roman" w:eastAsia="Calibri" w:hAnsi="Times New Roman" w:cs="Times New Roman"/>
          <w:sz w:val="24"/>
          <w:szCs w:val="24"/>
          <w:lang w:eastAsia="lt-LT"/>
        </w:rPr>
      </w:pP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lang w:eastAsia="lt-LT"/>
        </w:rPr>
      </w:pPr>
      <w:r w:rsidRPr="00DD687C">
        <w:rPr>
          <w:rFonts w:ascii="Times New Roman" w:eastAsia="Calibri" w:hAnsi="Times New Roman" w:cs="Times New Roman"/>
          <w:sz w:val="24"/>
          <w:szCs w:val="24"/>
          <w:lang w:eastAsia="lt-LT"/>
        </w:rPr>
        <w:t xml:space="preserve">Skyrius 2022 m. kuravo vaikų vasaros poilsio organizavimo programos įgyvendinimą. 2022 m. dalinai finansuota 15 stovyklų, iš jų: 4 bendrojo ugdymo, meno mokyklos, 2 Savivaldybės biudžetinės įstaigos, 9 kitos įstaigos, bendruomenės, organizacijos. Stovyklose dalyvavo 749 mokiniai. </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0"/>
          <w:lang w:eastAsia="lt-LT"/>
        </w:rPr>
      </w:pPr>
      <w:r w:rsidRPr="00DD687C">
        <w:rPr>
          <w:rFonts w:ascii="Times New Roman" w:eastAsia="Times New Roman" w:hAnsi="Times New Roman" w:cs="Times New Roman"/>
          <w:sz w:val="24"/>
          <w:szCs w:val="20"/>
          <w:lang w:eastAsia="lt-LT"/>
        </w:rPr>
        <w:t xml:space="preserve">Kartu su Juridinio ir personalo administravimo skyriaus specialistais organizuoti konkursai </w:t>
      </w:r>
    </w:p>
    <w:p w:rsidR="00DD687C" w:rsidRPr="00DD687C" w:rsidRDefault="00DD687C" w:rsidP="00DD687C">
      <w:pPr>
        <w:spacing w:after="0" w:line="240" w:lineRule="auto"/>
        <w:jc w:val="both"/>
        <w:rPr>
          <w:rFonts w:ascii="Times New Roman" w:eastAsia="Times New Roman" w:hAnsi="Times New Roman" w:cs="Times New Roman"/>
          <w:sz w:val="24"/>
          <w:szCs w:val="20"/>
          <w:lang w:eastAsia="lt-LT"/>
        </w:rPr>
      </w:pPr>
      <w:r w:rsidRPr="00DD687C">
        <w:rPr>
          <w:rFonts w:ascii="Times New Roman" w:eastAsia="Times New Roman" w:hAnsi="Times New Roman" w:cs="Times New Roman"/>
          <w:sz w:val="24"/>
          <w:szCs w:val="20"/>
          <w:lang w:eastAsia="lt-LT"/>
        </w:rPr>
        <w:t>švietimo įstaigų vadovų pareigoms eiti.</w:t>
      </w:r>
    </w:p>
    <w:p w:rsidR="00DD687C" w:rsidRPr="00DD687C" w:rsidRDefault="00DD687C" w:rsidP="00DD687C">
      <w:pPr>
        <w:spacing w:after="0" w:line="240" w:lineRule="auto"/>
        <w:ind w:firstLine="426"/>
        <w:jc w:val="both"/>
        <w:rPr>
          <w:rFonts w:ascii="Times New Roman" w:eastAsia="Times New Roman" w:hAnsi="Times New Roman" w:cs="Times New Roman"/>
          <w:sz w:val="24"/>
          <w:szCs w:val="20"/>
          <w:lang w:eastAsia="lt-LT"/>
        </w:rPr>
      </w:pPr>
    </w:p>
    <w:p w:rsidR="00DD687C" w:rsidRPr="00DD687C" w:rsidRDefault="00DD687C" w:rsidP="000665A4">
      <w:pPr>
        <w:spacing w:after="0" w:line="240" w:lineRule="auto"/>
        <w:ind w:firstLine="426"/>
        <w:jc w:val="right"/>
        <w:rPr>
          <w:rFonts w:ascii="Times New Roman" w:eastAsia="Times New Roman" w:hAnsi="Times New Roman" w:cs="Times New Roman"/>
          <w:sz w:val="24"/>
          <w:szCs w:val="20"/>
          <w:lang w:eastAsia="lt-LT"/>
        </w:rPr>
      </w:pPr>
      <w:r w:rsidRPr="00DD687C">
        <w:rPr>
          <w:rFonts w:ascii="Times New Roman" w:eastAsia="Times New Roman" w:hAnsi="Times New Roman" w:cs="Times New Roman"/>
          <w:b/>
          <w:sz w:val="24"/>
          <w:szCs w:val="20"/>
          <w:lang w:eastAsia="lt-LT"/>
        </w:rPr>
        <w:t>11 lentelė.</w:t>
      </w:r>
      <w:r w:rsidRPr="00DD687C">
        <w:rPr>
          <w:rFonts w:ascii="Times New Roman" w:eastAsia="Times New Roman" w:hAnsi="Times New Roman" w:cs="Times New Roman"/>
          <w:sz w:val="24"/>
          <w:szCs w:val="20"/>
          <w:lang w:eastAsia="lt-LT"/>
        </w:rPr>
        <w:t xml:space="preserve"> </w:t>
      </w:r>
      <w:r w:rsidRPr="00DD687C">
        <w:rPr>
          <w:rFonts w:ascii="Times New Roman" w:eastAsia="Times New Roman" w:hAnsi="Times New Roman" w:cs="Times New Roman"/>
          <w:b/>
          <w:sz w:val="24"/>
          <w:szCs w:val="20"/>
          <w:lang w:eastAsia="lt-LT"/>
        </w:rPr>
        <w:t>Konkursai į š</w:t>
      </w:r>
      <w:r w:rsidR="000665A4">
        <w:rPr>
          <w:rFonts w:ascii="Times New Roman" w:eastAsia="Times New Roman" w:hAnsi="Times New Roman" w:cs="Times New Roman"/>
          <w:b/>
          <w:sz w:val="24"/>
          <w:szCs w:val="20"/>
          <w:lang w:eastAsia="lt-LT"/>
        </w:rPr>
        <w:t>vietimo įstaigų vadovų pareigas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7"/>
        <w:gridCol w:w="3158"/>
        <w:gridCol w:w="3319"/>
      </w:tblGrid>
      <w:tr w:rsidR="00DD687C" w:rsidRPr="00DD687C" w:rsidTr="006F6C4B">
        <w:tc>
          <w:tcPr>
            <w:tcW w:w="3157" w:type="dxa"/>
            <w:shd w:val="clear" w:color="auto" w:fill="D0CECE" w:themeFill="background2" w:themeFillShade="E6"/>
          </w:tcPr>
          <w:p w:rsidR="00DD687C" w:rsidRPr="00DD687C" w:rsidRDefault="00DD687C" w:rsidP="006F6C4B">
            <w:pPr>
              <w:spacing w:after="0" w:line="240" w:lineRule="auto"/>
              <w:contextualSpacing/>
              <w:jc w:val="both"/>
              <w:rPr>
                <w:rFonts w:ascii="Times New Roman" w:eastAsia="Times New Roman" w:hAnsi="Times New Roman" w:cs="Times New Roman"/>
                <w:b/>
                <w:sz w:val="24"/>
                <w:szCs w:val="20"/>
                <w:lang w:eastAsia="lt-LT"/>
              </w:rPr>
            </w:pPr>
            <w:r w:rsidRPr="00DD687C">
              <w:rPr>
                <w:rFonts w:ascii="Times New Roman" w:eastAsia="Times New Roman" w:hAnsi="Times New Roman" w:cs="Times New Roman"/>
                <w:b/>
                <w:sz w:val="24"/>
                <w:szCs w:val="20"/>
                <w:lang w:eastAsia="lt-LT"/>
              </w:rPr>
              <w:t>Švietimo įstaigą į kurią buvo skelbtas konkursas</w:t>
            </w:r>
          </w:p>
        </w:tc>
        <w:tc>
          <w:tcPr>
            <w:tcW w:w="3158" w:type="dxa"/>
            <w:shd w:val="clear" w:color="auto" w:fill="D0CECE" w:themeFill="background2" w:themeFillShade="E6"/>
          </w:tcPr>
          <w:p w:rsidR="00DD687C" w:rsidRPr="00DD687C" w:rsidRDefault="00DD687C" w:rsidP="006F6C4B">
            <w:pPr>
              <w:spacing w:after="0" w:line="240" w:lineRule="auto"/>
              <w:contextualSpacing/>
              <w:jc w:val="both"/>
              <w:rPr>
                <w:rFonts w:ascii="Times New Roman" w:eastAsia="Times New Roman" w:hAnsi="Times New Roman" w:cs="Times New Roman"/>
                <w:b/>
                <w:sz w:val="24"/>
                <w:szCs w:val="20"/>
                <w:lang w:eastAsia="lt-LT"/>
              </w:rPr>
            </w:pPr>
            <w:r w:rsidRPr="00DD687C">
              <w:rPr>
                <w:rFonts w:ascii="Times New Roman" w:eastAsia="Times New Roman" w:hAnsi="Times New Roman" w:cs="Times New Roman"/>
                <w:b/>
                <w:sz w:val="24"/>
                <w:szCs w:val="20"/>
                <w:lang w:eastAsia="lt-LT"/>
              </w:rPr>
              <w:t>Situacija</w:t>
            </w:r>
          </w:p>
        </w:tc>
        <w:tc>
          <w:tcPr>
            <w:tcW w:w="3319" w:type="dxa"/>
            <w:shd w:val="clear" w:color="auto" w:fill="D0CECE" w:themeFill="background2" w:themeFillShade="E6"/>
          </w:tcPr>
          <w:p w:rsidR="00DD687C" w:rsidRPr="00DD687C" w:rsidRDefault="00DD687C" w:rsidP="006F6C4B">
            <w:pPr>
              <w:spacing w:after="0" w:line="240" w:lineRule="auto"/>
              <w:contextualSpacing/>
              <w:jc w:val="both"/>
              <w:rPr>
                <w:rFonts w:ascii="Times New Roman" w:eastAsia="Times New Roman" w:hAnsi="Times New Roman" w:cs="Times New Roman"/>
                <w:b/>
                <w:sz w:val="24"/>
                <w:szCs w:val="20"/>
                <w:lang w:eastAsia="lt-LT"/>
              </w:rPr>
            </w:pPr>
            <w:r w:rsidRPr="00DD687C">
              <w:rPr>
                <w:rFonts w:ascii="Times New Roman" w:eastAsia="Times New Roman" w:hAnsi="Times New Roman" w:cs="Times New Roman"/>
                <w:b/>
                <w:sz w:val="24"/>
                <w:szCs w:val="20"/>
                <w:lang w:eastAsia="lt-LT"/>
              </w:rPr>
              <w:t>Konkurso būdu išrinktas vadovas</w:t>
            </w:r>
          </w:p>
        </w:tc>
      </w:tr>
      <w:tr w:rsidR="00DD687C" w:rsidRPr="00DD687C" w:rsidTr="000665A4">
        <w:tc>
          <w:tcPr>
            <w:tcW w:w="3157" w:type="dxa"/>
            <w:shd w:val="clear" w:color="auto" w:fill="auto"/>
          </w:tcPr>
          <w:p w:rsidR="00DD687C" w:rsidRPr="00DD687C" w:rsidRDefault="00DD687C" w:rsidP="006F6C4B">
            <w:pPr>
              <w:spacing w:after="0" w:line="240" w:lineRule="auto"/>
              <w:contextualSpacing/>
              <w:jc w:val="both"/>
              <w:rPr>
                <w:rFonts w:ascii="Times New Roman" w:eastAsia="Times New Roman" w:hAnsi="Times New Roman" w:cs="Times New Roman"/>
                <w:sz w:val="24"/>
                <w:szCs w:val="20"/>
                <w:lang w:eastAsia="lt-LT"/>
              </w:rPr>
            </w:pPr>
            <w:r w:rsidRPr="00DD687C">
              <w:rPr>
                <w:rFonts w:ascii="Times New Roman" w:eastAsia="Times New Roman" w:hAnsi="Times New Roman" w:cs="Times New Roman"/>
                <w:sz w:val="24"/>
                <w:szCs w:val="20"/>
                <w:lang w:eastAsia="lt-LT"/>
              </w:rPr>
              <w:t>Plungės lopšelis-darželis „Raudonkepuraitė“</w:t>
            </w:r>
          </w:p>
        </w:tc>
        <w:tc>
          <w:tcPr>
            <w:tcW w:w="3158" w:type="dxa"/>
            <w:shd w:val="clear" w:color="auto" w:fill="auto"/>
          </w:tcPr>
          <w:p w:rsidR="00DD687C" w:rsidRPr="00DD687C" w:rsidRDefault="00DD687C" w:rsidP="006F6C4B">
            <w:pPr>
              <w:spacing w:after="0" w:line="240" w:lineRule="auto"/>
              <w:contextualSpacing/>
              <w:jc w:val="both"/>
              <w:rPr>
                <w:rFonts w:ascii="Times New Roman" w:eastAsia="Times New Roman" w:hAnsi="Times New Roman" w:cs="Times New Roman"/>
                <w:sz w:val="24"/>
                <w:szCs w:val="20"/>
                <w:lang w:eastAsia="lt-LT"/>
              </w:rPr>
            </w:pPr>
            <w:r w:rsidRPr="00DD687C">
              <w:rPr>
                <w:rFonts w:ascii="Times New Roman" w:eastAsia="Times New Roman" w:hAnsi="Times New Roman" w:cs="Times New Roman"/>
                <w:sz w:val="24"/>
                <w:szCs w:val="20"/>
                <w:lang w:eastAsia="lt-LT"/>
              </w:rPr>
              <w:t>Konkursas įvyko</w:t>
            </w:r>
          </w:p>
        </w:tc>
        <w:tc>
          <w:tcPr>
            <w:tcW w:w="3319" w:type="dxa"/>
            <w:shd w:val="clear" w:color="auto" w:fill="auto"/>
          </w:tcPr>
          <w:p w:rsidR="00DD687C" w:rsidRPr="00DD687C" w:rsidRDefault="00DD687C" w:rsidP="006F6C4B">
            <w:pPr>
              <w:spacing w:after="0" w:line="240" w:lineRule="auto"/>
              <w:contextualSpacing/>
              <w:jc w:val="both"/>
              <w:rPr>
                <w:rFonts w:ascii="Times New Roman" w:eastAsia="Times New Roman" w:hAnsi="Times New Roman" w:cs="Times New Roman"/>
                <w:sz w:val="24"/>
                <w:szCs w:val="20"/>
                <w:lang w:eastAsia="lt-LT"/>
              </w:rPr>
            </w:pPr>
            <w:r w:rsidRPr="00DD687C">
              <w:rPr>
                <w:rFonts w:ascii="Times New Roman" w:eastAsia="Times New Roman" w:hAnsi="Times New Roman" w:cs="Times New Roman"/>
                <w:sz w:val="24"/>
                <w:szCs w:val="20"/>
                <w:lang w:eastAsia="lt-LT"/>
              </w:rPr>
              <w:t>Daiva Valužienė</w:t>
            </w:r>
          </w:p>
        </w:tc>
      </w:tr>
      <w:tr w:rsidR="00DD687C" w:rsidRPr="00DD687C" w:rsidTr="000665A4">
        <w:tc>
          <w:tcPr>
            <w:tcW w:w="3157" w:type="dxa"/>
            <w:shd w:val="clear" w:color="auto" w:fill="auto"/>
          </w:tcPr>
          <w:p w:rsidR="00DD687C" w:rsidRPr="00DD687C" w:rsidRDefault="00DD687C" w:rsidP="006F6C4B">
            <w:pPr>
              <w:spacing w:after="0" w:line="240" w:lineRule="auto"/>
              <w:contextualSpacing/>
              <w:jc w:val="both"/>
              <w:rPr>
                <w:rFonts w:ascii="Times New Roman" w:eastAsia="Times New Roman" w:hAnsi="Times New Roman" w:cs="Times New Roman"/>
                <w:sz w:val="24"/>
                <w:szCs w:val="20"/>
                <w:lang w:eastAsia="lt-LT"/>
              </w:rPr>
            </w:pPr>
            <w:r w:rsidRPr="00DD687C">
              <w:rPr>
                <w:rFonts w:ascii="Times New Roman" w:eastAsia="Times New Roman" w:hAnsi="Times New Roman" w:cs="Times New Roman"/>
                <w:sz w:val="24"/>
                <w:szCs w:val="20"/>
                <w:lang w:eastAsia="lt-LT"/>
              </w:rPr>
              <w:t>Plungės r. Platelių meno mokykla</w:t>
            </w:r>
          </w:p>
        </w:tc>
        <w:tc>
          <w:tcPr>
            <w:tcW w:w="3158" w:type="dxa"/>
            <w:shd w:val="clear" w:color="auto" w:fill="auto"/>
          </w:tcPr>
          <w:p w:rsidR="00DD687C" w:rsidRPr="00DD687C" w:rsidRDefault="00DD687C" w:rsidP="006F6C4B">
            <w:pPr>
              <w:spacing w:after="0" w:line="240" w:lineRule="auto"/>
              <w:contextualSpacing/>
              <w:jc w:val="both"/>
              <w:rPr>
                <w:rFonts w:ascii="Times New Roman" w:eastAsia="Times New Roman" w:hAnsi="Times New Roman" w:cs="Times New Roman"/>
                <w:sz w:val="24"/>
                <w:szCs w:val="20"/>
                <w:lang w:eastAsia="lt-LT"/>
              </w:rPr>
            </w:pPr>
            <w:r w:rsidRPr="00DD687C">
              <w:rPr>
                <w:rFonts w:ascii="Times New Roman" w:eastAsia="Times New Roman" w:hAnsi="Times New Roman" w:cs="Times New Roman"/>
                <w:sz w:val="24"/>
                <w:szCs w:val="20"/>
                <w:lang w:eastAsia="lt-LT"/>
              </w:rPr>
              <w:t>Konkursas įvyko</w:t>
            </w:r>
          </w:p>
        </w:tc>
        <w:tc>
          <w:tcPr>
            <w:tcW w:w="3319" w:type="dxa"/>
            <w:shd w:val="clear" w:color="auto" w:fill="auto"/>
          </w:tcPr>
          <w:p w:rsidR="00DD687C" w:rsidRPr="00DD687C" w:rsidRDefault="00DD687C" w:rsidP="006F6C4B">
            <w:pPr>
              <w:spacing w:after="0" w:line="240" w:lineRule="auto"/>
              <w:contextualSpacing/>
              <w:jc w:val="both"/>
              <w:rPr>
                <w:rFonts w:ascii="Times New Roman" w:eastAsia="Times New Roman" w:hAnsi="Times New Roman" w:cs="Times New Roman"/>
                <w:sz w:val="24"/>
                <w:szCs w:val="20"/>
                <w:lang w:eastAsia="lt-LT"/>
              </w:rPr>
            </w:pPr>
            <w:r w:rsidRPr="00DD687C">
              <w:rPr>
                <w:rFonts w:ascii="Times New Roman" w:eastAsia="Times New Roman" w:hAnsi="Times New Roman" w:cs="Times New Roman"/>
                <w:sz w:val="24"/>
                <w:szCs w:val="20"/>
                <w:lang w:eastAsia="lt-LT"/>
              </w:rPr>
              <w:t>Linas Senkus</w:t>
            </w:r>
          </w:p>
        </w:tc>
      </w:tr>
      <w:tr w:rsidR="00DD687C" w:rsidRPr="00DD687C" w:rsidTr="000665A4">
        <w:tc>
          <w:tcPr>
            <w:tcW w:w="3157" w:type="dxa"/>
            <w:shd w:val="clear" w:color="auto" w:fill="auto"/>
          </w:tcPr>
          <w:p w:rsidR="00DD687C" w:rsidRPr="00DD687C" w:rsidRDefault="00DD687C" w:rsidP="006F6C4B">
            <w:pPr>
              <w:spacing w:after="0" w:line="240" w:lineRule="auto"/>
              <w:contextualSpacing/>
              <w:jc w:val="both"/>
              <w:rPr>
                <w:rFonts w:ascii="Times New Roman" w:eastAsia="Times New Roman" w:hAnsi="Times New Roman" w:cs="Times New Roman"/>
                <w:sz w:val="24"/>
                <w:szCs w:val="20"/>
                <w:lang w:eastAsia="lt-LT"/>
              </w:rPr>
            </w:pPr>
            <w:r w:rsidRPr="00DD687C">
              <w:rPr>
                <w:rFonts w:ascii="Times New Roman" w:eastAsia="Times New Roman" w:hAnsi="Times New Roman" w:cs="Times New Roman"/>
                <w:sz w:val="24"/>
                <w:szCs w:val="20"/>
                <w:lang w:eastAsia="lt-LT"/>
              </w:rPr>
              <w:t>Plungės lopšelis-darželis „Saulutė“</w:t>
            </w:r>
          </w:p>
        </w:tc>
        <w:tc>
          <w:tcPr>
            <w:tcW w:w="3158" w:type="dxa"/>
            <w:shd w:val="clear" w:color="auto" w:fill="auto"/>
          </w:tcPr>
          <w:p w:rsidR="00DD687C" w:rsidRPr="00DD687C" w:rsidRDefault="00DD687C" w:rsidP="006F6C4B">
            <w:pPr>
              <w:spacing w:after="0" w:line="240" w:lineRule="auto"/>
              <w:contextualSpacing/>
              <w:jc w:val="both"/>
              <w:rPr>
                <w:rFonts w:ascii="Times New Roman" w:eastAsia="Times New Roman" w:hAnsi="Times New Roman" w:cs="Times New Roman"/>
                <w:sz w:val="24"/>
                <w:szCs w:val="20"/>
                <w:lang w:eastAsia="lt-LT"/>
              </w:rPr>
            </w:pPr>
            <w:r w:rsidRPr="00DD687C">
              <w:rPr>
                <w:rFonts w:ascii="Times New Roman" w:eastAsia="Times New Roman" w:hAnsi="Times New Roman" w:cs="Times New Roman"/>
                <w:sz w:val="24"/>
                <w:szCs w:val="20"/>
                <w:lang w:eastAsia="lt-LT"/>
              </w:rPr>
              <w:t>Konkursas įvyko</w:t>
            </w:r>
          </w:p>
        </w:tc>
        <w:tc>
          <w:tcPr>
            <w:tcW w:w="3319" w:type="dxa"/>
            <w:shd w:val="clear" w:color="auto" w:fill="auto"/>
          </w:tcPr>
          <w:p w:rsidR="00DD687C" w:rsidRPr="00DD687C" w:rsidRDefault="00DD687C" w:rsidP="006F6C4B">
            <w:pPr>
              <w:spacing w:after="0" w:line="240" w:lineRule="auto"/>
              <w:contextualSpacing/>
              <w:jc w:val="both"/>
              <w:rPr>
                <w:rFonts w:ascii="Times New Roman" w:eastAsia="Times New Roman" w:hAnsi="Times New Roman" w:cs="Times New Roman"/>
                <w:sz w:val="24"/>
                <w:szCs w:val="20"/>
                <w:lang w:eastAsia="lt-LT"/>
              </w:rPr>
            </w:pPr>
            <w:r w:rsidRPr="00DD687C">
              <w:rPr>
                <w:rFonts w:ascii="Times New Roman" w:eastAsia="Times New Roman" w:hAnsi="Times New Roman" w:cs="Times New Roman"/>
                <w:sz w:val="24"/>
                <w:szCs w:val="20"/>
                <w:lang w:eastAsia="lt-LT"/>
              </w:rPr>
              <w:t>Asta Plataunienė</w:t>
            </w:r>
          </w:p>
        </w:tc>
      </w:tr>
      <w:tr w:rsidR="00DD687C" w:rsidRPr="00DD687C" w:rsidTr="000665A4">
        <w:tc>
          <w:tcPr>
            <w:tcW w:w="3157" w:type="dxa"/>
            <w:shd w:val="clear" w:color="auto" w:fill="auto"/>
          </w:tcPr>
          <w:p w:rsidR="00DD687C" w:rsidRPr="00DD687C" w:rsidRDefault="00DD687C" w:rsidP="006F6C4B">
            <w:pPr>
              <w:spacing w:after="0" w:line="240" w:lineRule="auto"/>
              <w:contextualSpacing/>
              <w:jc w:val="both"/>
              <w:rPr>
                <w:rFonts w:ascii="Times New Roman" w:eastAsia="Times New Roman" w:hAnsi="Times New Roman" w:cs="Times New Roman"/>
                <w:sz w:val="24"/>
                <w:szCs w:val="20"/>
                <w:lang w:eastAsia="lt-LT"/>
              </w:rPr>
            </w:pPr>
            <w:r w:rsidRPr="00DD687C">
              <w:rPr>
                <w:rFonts w:ascii="Times New Roman" w:eastAsia="Times New Roman" w:hAnsi="Times New Roman" w:cs="Times New Roman"/>
                <w:sz w:val="24"/>
                <w:szCs w:val="20"/>
                <w:lang w:eastAsia="lt-LT"/>
              </w:rPr>
              <w:t>Plungės „Saulės“ gimnazija</w:t>
            </w:r>
          </w:p>
        </w:tc>
        <w:tc>
          <w:tcPr>
            <w:tcW w:w="3158" w:type="dxa"/>
            <w:shd w:val="clear" w:color="auto" w:fill="auto"/>
          </w:tcPr>
          <w:p w:rsidR="00DD687C" w:rsidRPr="00DD687C" w:rsidRDefault="00DD687C" w:rsidP="006F6C4B">
            <w:pPr>
              <w:spacing w:after="0" w:line="240" w:lineRule="auto"/>
              <w:contextualSpacing/>
              <w:jc w:val="both"/>
              <w:rPr>
                <w:rFonts w:ascii="Times New Roman" w:eastAsia="Times New Roman" w:hAnsi="Times New Roman" w:cs="Times New Roman"/>
                <w:sz w:val="24"/>
                <w:szCs w:val="20"/>
                <w:lang w:eastAsia="lt-LT"/>
              </w:rPr>
            </w:pPr>
            <w:r w:rsidRPr="00DD687C">
              <w:rPr>
                <w:rFonts w:ascii="Times New Roman" w:eastAsia="Times New Roman" w:hAnsi="Times New Roman" w:cs="Times New Roman"/>
                <w:sz w:val="24"/>
                <w:szCs w:val="20"/>
                <w:lang w:eastAsia="lt-LT"/>
              </w:rPr>
              <w:t>Konkursas įvyko</w:t>
            </w:r>
          </w:p>
        </w:tc>
        <w:tc>
          <w:tcPr>
            <w:tcW w:w="3319" w:type="dxa"/>
            <w:shd w:val="clear" w:color="auto" w:fill="auto"/>
          </w:tcPr>
          <w:p w:rsidR="00DD687C" w:rsidRPr="00DD687C" w:rsidRDefault="00DD687C" w:rsidP="006F6C4B">
            <w:pPr>
              <w:spacing w:after="0" w:line="240" w:lineRule="auto"/>
              <w:contextualSpacing/>
              <w:jc w:val="both"/>
              <w:rPr>
                <w:rFonts w:ascii="Times New Roman" w:eastAsia="Times New Roman" w:hAnsi="Times New Roman" w:cs="Times New Roman"/>
                <w:sz w:val="24"/>
                <w:szCs w:val="20"/>
                <w:lang w:eastAsia="lt-LT"/>
              </w:rPr>
            </w:pPr>
            <w:r w:rsidRPr="00DD687C">
              <w:rPr>
                <w:rFonts w:ascii="Times New Roman" w:eastAsia="Times New Roman" w:hAnsi="Times New Roman" w:cs="Times New Roman"/>
                <w:sz w:val="24"/>
                <w:szCs w:val="20"/>
                <w:lang w:eastAsia="lt-LT"/>
              </w:rPr>
              <w:t>Dalia Uščinienė</w:t>
            </w:r>
          </w:p>
        </w:tc>
      </w:tr>
      <w:tr w:rsidR="00DD687C" w:rsidRPr="00DD687C" w:rsidTr="000665A4">
        <w:tc>
          <w:tcPr>
            <w:tcW w:w="3157" w:type="dxa"/>
            <w:shd w:val="clear" w:color="auto" w:fill="auto"/>
          </w:tcPr>
          <w:p w:rsidR="00DD687C" w:rsidRPr="00DD687C" w:rsidRDefault="00DD687C" w:rsidP="006F6C4B">
            <w:pPr>
              <w:spacing w:after="0" w:line="240" w:lineRule="auto"/>
              <w:contextualSpacing/>
              <w:jc w:val="both"/>
              <w:rPr>
                <w:rFonts w:ascii="Times New Roman" w:eastAsia="Times New Roman" w:hAnsi="Times New Roman" w:cs="Times New Roman"/>
                <w:sz w:val="24"/>
                <w:szCs w:val="20"/>
                <w:lang w:eastAsia="lt-LT"/>
              </w:rPr>
            </w:pPr>
            <w:r w:rsidRPr="00DD687C">
              <w:rPr>
                <w:rFonts w:ascii="Times New Roman" w:eastAsia="Times New Roman" w:hAnsi="Times New Roman" w:cs="Times New Roman"/>
                <w:sz w:val="24"/>
                <w:szCs w:val="20"/>
                <w:lang w:eastAsia="lt-LT"/>
              </w:rPr>
              <w:t>Plungės paslaugų ir švietimo pagalbos centras</w:t>
            </w:r>
          </w:p>
        </w:tc>
        <w:tc>
          <w:tcPr>
            <w:tcW w:w="3158" w:type="dxa"/>
            <w:shd w:val="clear" w:color="auto" w:fill="auto"/>
          </w:tcPr>
          <w:p w:rsidR="00DD687C" w:rsidRPr="00DD687C" w:rsidRDefault="00DD687C" w:rsidP="006F6C4B">
            <w:pPr>
              <w:spacing w:after="0" w:line="240" w:lineRule="auto"/>
              <w:contextualSpacing/>
              <w:jc w:val="both"/>
              <w:rPr>
                <w:rFonts w:ascii="Times New Roman" w:eastAsia="Times New Roman" w:hAnsi="Times New Roman" w:cs="Times New Roman"/>
                <w:sz w:val="24"/>
                <w:szCs w:val="20"/>
                <w:lang w:eastAsia="lt-LT"/>
              </w:rPr>
            </w:pPr>
            <w:r w:rsidRPr="00DD687C">
              <w:rPr>
                <w:rFonts w:ascii="Times New Roman" w:eastAsia="Times New Roman" w:hAnsi="Times New Roman" w:cs="Times New Roman"/>
                <w:sz w:val="24"/>
                <w:szCs w:val="20"/>
                <w:lang w:eastAsia="lt-LT"/>
              </w:rPr>
              <w:t>Konkursas įvyko</w:t>
            </w:r>
          </w:p>
        </w:tc>
        <w:tc>
          <w:tcPr>
            <w:tcW w:w="3319" w:type="dxa"/>
            <w:shd w:val="clear" w:color="auto" w:fill="auto"/>
          </w:tcPr>
          <w:p w:rsidR="00DD687C" w:rsidRPr="00DD687C" w:rsidRDefault="00DD687C" w:rsidP="006F6C4B">
            <w:pPr>
              <w:spacing w:after="0" w:line="240" w:lineRule="auto"/>
              <w:contextualSpacing/>
              <w:jc w:val="both"/>
              <w:rPr>
                <w:rFonts w:ascii="Times New Roman" w:eastAsia="Times New Roman" w:hAnsi="Times New Roman" w:cs="Times New Roman"/>
                <w:sz w:val="24"/>
                <w:szCs w:val="20"/>
                <w:lang w:eastAsia="lt-LT"/>
              </w:rPr>
            </w:pPr>
            <w:r w:rsidRPr="00DD687C">
              <w:rPr>
                <w:rFonts w:ascii="Times New Roman" w:eastAsia="Times New Roman" w:hAnsi="Times New Roman" w:cs="Times New Roman"/>
                <w:sz w:val="24"/>
                <w:szCs w:val="20"/>
                <w:lang w:eastAsia="lt-LT"/>
              </w:rPr>
              <w:t>Vadovas neišrinktas, nes nesurinko reikiamos balų sumos.</w:t>
            </w:r>
          </w:p>
        </w:tc>
      </w:tr>
    </w:tbl>
    <w:p w:rsidR="00DD687C" w:rsidRPr="00DD687C" w:rsidRDefault="00DD687C" w:rsidP="00DD687C">
      <w:pPr>
        <w:spacing w:after="0" w:line="240" w:lineRule="auto"/>
        <w:ind w:firstLine="720"/>
        <w:jc w:val="both"/>
        <w:rPr>
          <w:rFonts w:ascii="Times New Roman" w:eastAsia="Times New Roman" w:hAnsi="Times New Roman" w:cs="Times New Roman"/>
          <w:b/>
          <w:sz w:val="24"/>
          <w:szCs w:val="20"/>
          <w:lang w:eastAsia="lt-LT"/>
        </w:rPr>
      </w:pPr>
      <w:r w:rsidRPr="00DD687C">
        <w:rPr>
          <w:rFonts w:ascii="Times New Roman" w:eastAsia="Times New Roman" w:hAnsi="Times New Roman" w:cs="Times New Roman"/>
          <w:b/>
          <w:i/>
          <w:sz w:val="24"/>
          <w:szCs w:val="24"/>
          <w:lang w:eastAsia="lt-LT"/>
        </w:rPr>
        <w:t xml:space="preserve">      </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 xml:space="preserve">Skyriaus specialistė, atsakinga už sporto politikos įgyvendinimą Savivaldybėje, nuolat bendradarbiavo su Plungės rajone veikiančiais sporto klubais, organizacijomis, Sporto ir rekreacijos centru, koordinavo jų veiklą, sporto klausimais rengė Savivaldybės tarybos bei Administracijos direktoriaus teisės aktų projektus. Organizavo ir koordinavo Vandens sporto šventę bei kitus sporto renginius. </w:t>
      </w:r>
    </w:p>
    <w:p w:rsidR="00DD687C" w:rsidRPr="00DD687C" w:rsidRDefault="00DD687C" w:rsidP="00DD687C">
      <w:pPr>
        <w:spacing w:after="0" w:line="240" w:lineRule="auto"/>
        <w:ind w:firstLine="426"/>
        <w:jc w:val="both"/>
        <w:rPr>
          <w:rFonts w:ascii="Times New Roman" w:eastAsia="Times New Roman" w:hAnsi="Times New Roman" w:cs="Times New Roman"/>
          <w:sz w:val="24"/>
          <w:szCs w:val="24"/>
          <w:lang w:eastAsia="lt-LT"/>
        </w:rPr>
      </w:pPr>
    </w:p>
    <w:p w:rsidR="00DD687C" w:rsidRPr="00DD687C" w:rsidRDefault="00DD687C" w:rsidP="00DD687C">
      <w:pPr>
        <w:spacing w:after="0" w:line="240" w:lineRule="auto"/>
        <w:jc w:val="both"/>
        <w:rPr>
          <w:rFonts w:ascii="Times New Roman" w:eastAsia="Times New Roman" w:hAnsi="Times New Roman" w:cs="Times New Roman"/>
          <w:sz w:val="24"/>
          <w:szCs w:val="24"/>
          <w:lang w:eastAsia="lt-LT"/>
        </w:rPr>
      </w:pPr>
      <w:r w:rsidRPr="00DD687C">
        <w:rPr>
          <w:rFonts w:ascii="Times New Roman" w:eastAsia="Times New Roman" w:hAnsi="Times New Roman" w:cs="Times New Roman"/>
          <w:noProof/>
          <w:sz w:val="24"/>
          <w:szCs w:val="24"/>
          <w:lang w:eastAsia="lt-LT"/>
        </w:rPr>
        <w:lastRenderedPageBreak/>
        <w:drawing>
          <wp:inline distT="0" distB="0" distL="0" distR="0" wp14:anchorId="385690F0" wp14:editId="6C03236C">
            <wp:extent cx="6078495" cy="2781300"/>
            <wp:effectExtent l="0" t="0" r="0" b="0"/>
            <wp:docPr id="141" name="Paveikslėlis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87.jpg"/>
                    <pic:cNvPicPr/>
                  </pic:nvPicPr>
                  <pic:blipFill>
                    <a:blip r:embed="rId186" cstate="email">
                      <a:extLst>
                        <a:ext uri="{28A0092B-C50C-407E-A947-70E740481C1C}">
                          <a14:useLocalDpi xmlns:a14="http://schemas.microsoft.com/office/drawing/2010/main"/>
                        </a:ext>
                      </a:extLst>
                    </a:blip>
                    <a:stretch>
                      <a:fillRect/>
                    </a:stretch>
                  </pic:blipFill>
                  <pic:spPr>
                    <a:xfrm>
                      <a:off x="0" y="0"/>
                      <a:ext cx="6105036" cy="2793444"/>
                    </a:xfrm>
                    <a:prstGeom prst="rect">
                      <a:avLst/>
                    </a:prstGeom>
                  </pic:spPr>
                </pic:pic>
              </a:graphicData>
            </a:graphic>
          </wp:inline>
        </w:drawing>
      </w:r>
    </w:p>
    <w:p w:rsidR="00DD687C" w:rsidRPr="00DD687C" w:rsidRDefault="00DD687C" w:rsidP="00DD687C">
      <w:pPr>
        <w:spacing w:after="0" w:line="240" w:lineRule="auto"/>
        <w:ind w:firstLine="426"/>
        <w:jc w:val="center"/>
        <w:rPr>
          <w:rFonts w:ascii="Times New Roman" w:eastAsia="Times New Roman" w:hAnsi="Times New Roman" w:cs="Times New Roman"/>
          <w:b/>
          <w:sz w:val="24"/>
          <w:szCs w:val="20"/>
          <w:lang w:eastAsia="lt-LT"/>
        </w:rPr>
      </w:pPr>
      <w:r w:rsidRPr="00DD687C">
        <w:rPr>
          <w:rFonts w:ascii="Times New Roman" w:eastAsia="Times New Roman" w:hAnsi="Times New Roman" w:cs="Times New Roman"/>
          <w:b/>
          <w:sz w:val="24"/>
          <w:szCs w:val="20"/>
          <w:lang w:eastAsia="lt-LT"/>
        </w:rPr>
        <w:t>17 pav. Vandens sporto šventės akimirka</w:t>
      </w:r>
    </w:p>
    <w:p w:rsidR="00DD687C" w:rsidRPr="00DD687C" w:rsidRDefault="00DD687C" w:rsidP="00DD687C">
      <w:pPr>
        <w:spacing w:after="0" w:line="240" w:lineRule="auto"/>
        <w:jc w:val="both"/>
        <w:rPr>
          <w:rFonts w:ascii="Times New Roman" w:eastAsia="Times New Roman" w:hAnsi="Times New Roman" w:cs="Times New Roman"/>
          <w:sz w:val="24"/>
          <w:szCs w:val="24"/>
          <w:lang w:eastAsia="lt-LT"/>
        </w:rPr>
      </w:pPr>
    </w:p>
    <w:p w:rsidR="00DD687C" w:rsidRPr="00DD687C" w:rsidRDefault="00DD687C" w:rsidP="00DD687C">
      <w:pPr>
        <w:spacing w:after="0" w:line="240" w:lineRule="auto"/>
        <w:ind w:firstLine="426"/>
        <w:jc w:val="both"/>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Skyrius koordinuoja Sporto tarybos veiklą. 2022 m. įvyko 10 Plungės rajono savivaldybės Sporto tarybos posėdžių, kuriuose svarstyta sporto visuomenei aktualūs klausimai.</w:t>
      </w:r>
    </w:p>
    <w:p w:rsidR="00DD687C" w:rsidRPr="00DD687C" w:rsidRDefault="00DD687C" w:rsidP="00DD687C">
      <w:pPr>
        <w:spacing w:after="0" w:line="240" w:lineRule="auto"/>
        <w:ind w:firstLine="426"/>
        <w:jc w:val="both"/>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55 Plungės rajono savivaldybės sportininkams ir 13 jų trenerių skirtos premijos už pasiektus aukštus rezultatus sporto srityje. Paskirstytos sporto plėtros programos lėšos. Metų gale išrinktas 2022 m. Plungės miesto geriausiųjų sportininkų dešimtukas ir komandos.</w:t>
      </w:r>
    </w:p>
    <w:p w:rsidR="00DD687C" w:rsidRPr="00DD687C" w:rsidRDefault="00DD687C" w:rsidP="00DD687C">
      <w:pPr>
        <w:spacing w:after="0" w:line="240" w:lineRule="auto"/>
        <w:ind w:firstLine="426"/>
        <w:jc w:val="both"/>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Skyrius koordinavo Plungės rajono savivaldybės Sporto programą ir prižiūrėjo jos įgyvendinimą. 2022 m. Sporto plėtros programoje iš Savivaldybės biudžeto buvo skirta 70 000 Eur. Iš jų 16 750 Eur – premijuoti sportininkams, pasiekusiems aukštų rezultatų sporto srityje bei jų treneriams. Kitos lėšos paskirstytos 12 sporto organizacijų, 14 bendruomenių ir 10 kaimo seniūnijų. Plungės sporto ir rekreacijos centro programoms vykdyti skirta 16 315 Eur; kaimo seniūnijų ir bendruomenių sportinei veiklai plėtoti – 4 810 Eur; sporto klubų veiklai finansuoti, reprezentuoti Plungės rajoną Lietuvoje ir užsienyje bei tarptautiniams, šalies, rajono sporto renginiams vykdyti  – 32 125 Eur.</w:t>
      </w:r>
    </w:p>
    <w:p w:rsidR="00DD687C" w:rsidRPr="00DD687C" w:rsidRDefault="00DD687C" w:rsidP="00DD687C">
      <w:pPr>
        <w:spacing w:after="0" w:line="240" w:lineRule="auto"/>
        <w:ind w:firstLine="426"/>
        <w:jc w:val="both"/>
        <w:rPr>
          <w:rFonts w:ascii="Times New Roman" w:eastAsia="Times New Roman" w:hAnsi="Times New Roman" w:cs="Times New Roman"/>
          <w:b/>
          <w:sz w:val="24"/>
          <w:szCs w:val="24"/>
          <w:lang w:eastAsia="lt-LT"/>
        </w:rPr>
      </w:pPr>
    </w:p>
    <w:p w:rsidR="00DD687C" w:rsidRPr="00DD687C" w:rsidRDefault="00DD687C" w:rsidP="00DD687C">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noProof/>
          <w:sz w:val="24"/>
          <w:szCs w:val="24"/>
          <w:lang w:eastAsia="lt-LT"/>
        </w:rPr>
        <w:drawing>
          <wp:inline distT="0" distB="0" distL="0" distR="0" wp14:anchorId="4F72D713" wp14:editId="03B1E306">
            <wp:extent cx="4391025" cy="2743200"/>
            <wp:effectExtent l="0" t="0" r="9525" b="0"/>
            <wp:docPr id="142" name="Paveikslėlis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187" cstate="email">
                      <a:extLst>
                        <a:ext uri="{28A0092B-C50C-407E-A947-70E740481C1C}">
                          <a14:useLocalDpi xmlns:a14="http://schemas.microsoft.com/office/drawing/2010/main"/>
                        </a:ext>
                      </a:extLst>
                    </a:blip>
                    <a:stretch>
                      <a:fillRect/>
                    </a:stretch>
                  </pic:blipFill>
                  <pic:spPr>
                    <a:xfrm>
                      <a:off x="0" y="0"/>
                      <a:ext cx="4394656" cy="2745468"/>
                    </a:xfrm>
                    <a:prstGeom prst="rect">
                      <a:avLst/>
                    </a:prstGeom>
                  </pic:spPr>
                </pic:pic>
              </a:graphicData>
            </a:graphic>
          </wp:inline>
        </w:drawing>
      </w:r>
    </w:p>
    <w:p w:rsidR="00DD687C" w:rsidRPr="00DD687C" w:rsidRDefault="00DD687C" w:rsidP="00DD687C">
      <w:pPr>
        <w:spacing w:after="0" w:line="240" w:lineRule="auto"/>
        <w:ind w:firstLine="426"/>
        <w:jc w:val="center"/>
        <w:rPr>
          <w:rFonts w:ascii="Times New Roman" w:eastAsia="Times New Roman" w:hAnsi="Times New Roman" w:cs="Times New Roman"/>
          <w:b/>
          <w:sz w:val="24"/>
          <w:szCs w:val="24"/>
          <w:lang w:eastAsia="lt-LT"/>
        </w:rPr>
      </w:pPr>
      <w:r w:rsidRPr="00DD687C">
        <w:rPr>
          <w:rFonts w:ascii="Times New Roman" w:eastAsia="Times New Roman" w:hAnsi="Times New Roman" w:cs="Times New Roman"/>
          <w:b/>
          <w:sz w:val="24"/>
          <w:szCs w:val="24"/>
          <w:lang w:eastAsia="lt-LT"/>
        </w:rPr>
        <w:t>18 pav. Sporto plėtros programos lėšų kaita</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 xml:space="preserve">Nuo 2018 m. Skyriaus iniciatyva veikia Plungės rajono savivaldybės gyventojų ir sporto atstovų, pasiekusių aukštų rezultatų sporto srityje, skatinimo tvarka. 2022 m. sportininkų ir jų trenerių, kuriems skirtos skatinimo premijos, skaičius didėjo. Padidėjusi skirtų lėšų suma rodo, kad </w:t>
      </w:r>
      <w:r w:rsidRPr="00DD687C">
        <w:rPr>
          <w:rFonts w:ascii="Times New Roman" w:eastAsia="Times New Roman" w:hAnsi="Times New Roman" w:cs="Times New Roman"/>
          <w:sz w:val="24"/>
          <w:szCs w:val="24"/>
          <w:lang w:eastAsia="lt-LT"/>
        </w:rPr>
        <w:lastRenderedPageBreak/>
        <w:t>daugiau sportininkų pasiekė aukštų rezultatų. Išmokėtų premijų skaičiaus ir lėšų pokytis pateikiamas 19 paveiksle.</w:t>
      </w:r>
    </w:p>
    <w:p w:rsidR="00DD687C" w:rsidRPr="00DD687C" w:rsidRDefault="00DD687C" w:rsidP="00DD687C">
      <w:pPr>
        <w:spacing w:after="0" w:line="240" w:lineRule="auto"/>
        <w:jc w:val="both"/>
        <w:rPr>
          <w:rFonts w:ascii="Times New Roman" w:eastAsia="Times New Roman" w:hAnsi="Times New Roman" w:cs="Times New Roman"/>
          <w:sz w:val="24"/>
          <w:szCs w:val="24"/>
          <w:lang w:eastAsia="lt-LT"/>
        </w:rPr>
      </w:pPr>
    </w:p>
    <w:p w:rsidR="00DD687C" w:rsidRPr="00DD687C" w:rsidRDefault="00DD687C" w:rsidP="00DD687C">
      <w:pPr>
        <w:tabs>
          <w:tab w:val="left" w:pos="426"/>
        </w:tabs>
        <w:spacing w:after="0" w:line="240" w:lineRule="auto"/>
        <w:ind w:firstLine="426"/>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noProof/>
          <w:sz w:val="24"/>
          <w:szCs w:val="24"/>
          <w:lang w:eastAsia="lt-LT"/>
        </w:rPr>
        <w:drawing>
          <wp:inline distT="0" distB="0" distL="0" distR="0" wp14:anchorId="5A5F1EF7" wp14:editId="0E33D601">
            <wp:extent cx="4600575" cy="3114675"/>
            <wp:effectExtent l="0" t="0" r="9525" b="9525"/>
            <wp:docPr id="143" name="Paveikslėlis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188" cstate="email">
                      <a:extLst>
                        <a:ext uri="{28A0092B-C50C-407E-A947-70E740481C1C}">
                          <a14:useLocalDpi xmlns:a14="http://schemas.microsoft.com/office/drawing/2010/main"/>
                        </a:ext>
                      </a:extLst>
                    </a:blip>
                    <a:stretch>
                      <a:fillRect/>
                    </a:stretch>
                  </pic:blipFill>
                  <pic:spPr>
                    <a:xfrm>
                      <a:off x="0" y="0"/>
                      <a:ext cx="4601106" cy="3115034"/>
                    </a:xfrm>
                    <a:prstGeom prst="rect">
                      <a:avLst/>
                    </a:prstGeom>
                  </pic:spPr>
                </pic:pic>
              </a:graphicData>
            </a:graphic>
          </wp:inline>
        </w:drawing>
      </w:r>
    </w:p>
    <w:p w:rsidR="00DD687C" w:rsidRPr="00DD687C" w:rsidRDefault="00DD687C" w:rsidP="00DD687C">
      <w:pPr>
        <w:spacing w:after="0" w:line="240" w:lineRule="auto"/>
        <w:ind w:firstLine="426"/>
        <w:jc w:val="center"/>
        <w:rPr>
          <w:rFonts w:ascii="Times New Roman" w:eastAsia="Times New Roman" w:hAnsi="Times New Roman" w:cs="Times New Roman"/>
          <w:b/>
          <w:sz w:val="24"/>
          <w:szCs w:val="24"/>
          <w:lang w:eastAsia="lt-LT"/>
        </w:rPr>
      </w:pPr>
      <w:r w:rsidRPr="00DD687C">
        <w:rPr>
          <w:rFonts w:ascii="Times New Roman" w:eastAsia="Times New Roman" w:hAnsi="Times New Roman" w:cs="Times New Roman"/>
          <w:b/>
          <w:sz w:val="24"/>
          <w:szCs w:val="24"/>
          <w:lang w:eastAsia="lt-LT"/>
        </w:rPr>
        <w:t>19 pav. Plungės rajono savivaldybės gyventojų ir sporto atstovų, pasiekusių aukštų rezultatų sporto srityje, skatinimas</w:t>
      </w:r>
    </w:p>
    <w:p w:rsidR="00DD687C" w:rsidRPr="00DD687C" w:rsidRDefault="00DD687C" w:rsidP="00DD687C">
      <w:pPr>
        <w:spacing w:after="0" w:line="240" w:lineRule="auto"/>
        <w:ind w:firstLine="426"/>
        <w:jc w:val="both"/>
        <w:rPr>
          <w:rFonts w:ascii="Times New Roman" w:eastAsia="Times New Roman" w:hAnsi="Times New Roman" w:cs="Times New Roman"/>
          <w:sz w:val="24"/>
          <w:szCs w:val="24"/>
          <w:lang w:eastAsia="lt-LT"/>
        </w:rPr>
      </w:pPr>
    </w:p>
    <w:p w:rsidR="00DD687C" w:rsidRPr="00DD687C" w:rsidRDefault="00DD687C" w:rsidP="000665A4">
      <w:pPr>
        <w:spacing w:after="0" w:line="240" w:lineRule="auto"/>
        <w:ind w:firstLine="720"/>
        <w:jc w:val="both"/>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2022 m. Plungės rajoną reprezentuojančiai krepšinio komandai Plungės „Olimpas“ skirta 26 000 Eur, futbolo komandai FK „Babrungas“ 45 000 Eur. Džiugu, kad 2020 m. Plungės rajoną reprezentuojančioms krepšinio ir futbolo komandoms atsiradęs finansavimas auga.</w:t>
      </w:r>
    </w:p>
    <w:p w:rsidR="00DD687C" w:rsidRPr="00DD687C" w:rsidRDefault="00DD687C" w:rsidP="00DD687C">
      <w:pPr>
        <w:spacing w:after="0" w:line="240" w:lineRule="auto"/>
        <w:jc w:val="both"/>
        <w:rPr>
          <w:rFonts w:ascii="Times New Roman" w:eastAsia="Times New Roman" w:hAnsi="Times New Roman" w:cs="Times New Roman"/>
          <w:sz w:val="24"/>
          <w:szCs w:val="24"/>
          <w:lang w:eastAsia="lt-LT"/>
        </w:rPr>
      </w:pPr>
    </w:p>
    <w:p w:rsidR="00DD687C" w:rsidRPr="00DD687C" w:rsidRDefault="00DD687C" w:rsidP="000665A4">
      <w:pPr>
        <w:spacing w:after="0" w:line="240" w:lineRule="auto"/>
        <w:jc w:val="center"/>
        <w:rPr>
          <w:rFonts w:ascii="Times New Roman" w:eastAsia="Times New Roman" w:hAnsi="Times New Roman" w:cs="Times New Roman"/>
          <w:sz w:val="24"/>
          <w:szCs w:val="24"/>
          <w:lang w:eastAsia="lt-LT"/>
        </w:rPr>
      </w:pPr>
      <w:r w:rsidRPr="00DD687C">
        <w:rPr>
          <w:rFonts w:ascii="Times New Roman" w:eastAsia="Times New Roman" w:hAnsi="Times New Roman" w:cs="Times New Roman"/>
          <w:noProof/>
          <w:sz w:val="24"/>
          <w:szCs w:val="24"/>
          <w:lang w:eastAsia="lt-LT"/>
        </w:rPr>
        <w:drawing>
          <wp:inline distT="0" distB="0" distL="0" distR="0" wp14:anchorId="75A5A9E5" wp14:editId="6F73A59B">
            <wp:extent cx="4905375" cy="3209925"/>
            <wp:effectExtent l="0" t="0" r="9525" b="9525"/>
            <wp:docPr id="144" name="Paveikslėlis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189" cstate="email">
                      <a:extLst>
                        <a:ext uri="{28A0092B-C50C-407E-A947-70E740481C1C}">
                          <a14:useLocalDpi xmlns:a14="http://schemas.microsoft.com/office/drawing/2010/main"/>
                        </a:ext>
                      </a:extLst>
                    </a:blip>
                    <a:stretch>
                      <a:fillRect/>
                    </a:stretch>
                  </pic:blipFill>
                  <pic:spPr>
                    <a:xfrm>
                      <a:off x="0" y="0"/>
                      <a:ext cx="4920102" cy="3219562"/>
                    </a:xfrm>
                    <a:prstGeom prst="rect">
                      <a:avLst/>
                    </a:prstGeom>
                  </pic:spPr>
                </pic:pic>
              </a:graphicData>
            </a:graphic>
          </wp:inline>
        </w:drawing>
      </w:r>
    </w:p>
    <w:p w:rsidR="00DD687C" w:rsidRPr="00DD687C" w:rsidRDefault="00DD687C" w:rsidP="000665A4">
      <w:pPr>
        <w:spacing w:after="0" w:line="240" w:lineRule="auto"/>
        <w:ind w:firstLine="426"/>
        <w:jc w:val="center"/>
        <w:rPr>
          <w:rFonts w:ascii="Times New Roman" w:eastAsia="Times New Roman" w:hAnsi="Times New Roman" w:cs="Times New Roman"/>
          <w:b/>
          <w:sz w:val="24"/>
          <w:szCs w:val="24"/>
          <w:lang w:eastAsia="lt-LT"/>
        </w:rPr>
      </w:pPr>
      <w:r w:rsidRPr="00DD687C">
        <w:rPr>
          <w:rFonts w:ascii="Times New Roman" w:eastAsia="Times New Roman" w:hAnsi="Times New Roman" w:cs="Times New Roman"/>
          <w:b/>
          <w:sz w:val="24"/>
          <w:szCs w:val="24"/>
          <w:lang w:eastAsia="lt-LT"/>
        </w:rPr>
        <w:t>20 pav. Plungės rajono reprezentuojančių komandų rėmimas</w:t>
      </w:r>
    </w:p>
    <w:p w:rsidR="00DD687C" w:rsidRPr="00DD687C" w:rsidRDefault="00DD687C" w:rsidP="00DD687C">
      <w:pPr>
        <w:spacing w:after="0" w:line="240" w:lineRule="auto"/>
        <w:jc w:val="both"/>
        <w:rPr>
          <w:rFonts w:ascii="Times New Roman" w:eastAsia="Times New Roman" w:hAnsi="Times New Roman" w:cs="Times New Roman"/>
          <w:b/>
          <w:sz w:val="24"/>
          <w:szCs w:val="24"/>
          <w:lang w:eastAsia="lt-LT"/>
        </w:rPr>
      </w:pPr>
    </w:p>
    <w:p w:rsidR="00DD687C" w:rsidRPr="00DD687C" w:rsidRDefault="00DD687C" w:rsidP="00DD687C">
      <w:pPr>
        <w:spacing w:after="0" w:line="240" w:lineRule="auto"/>
        <w:ind w:firstLine="426"/>
        <w:jc w:val="both"/>
        <w:rPr>
          <w:rFonts w:ascii="Times New Roman" w:eastAsia="Times New Roman" w:hAnsi="Times New Roman" w:cs="Times New Roman"/>
          <w:b/>
          <w:sz w:val="24"/>
          <w:szCs w:val="24"/>
          <w:lang w:eastAsia="lt-LT"/>
        </w:rPr>
      </w:pPr>
    </w:p>
    <w:p w:rsidR="00DD687C" w:rsidRPr="00DD687C" w:rsidRDefault="00DD687C" w:rsidP="00DD687C">
      <w:pPr>
        <w:spacing w:after="0" w:line="240" w:lineRule="auto"/>
        <w:ind w:firstLine="426"/>
        <w:jc w:val="both"/>
        <w:rPr>
          <w:rFonts w:ascii="Times New Roman" w:eastAsia="Times New Roman" w:hAnsi="Times New Roman" w:cs="Times New Roman"/>
          <w:sz w:val="24"/>
          <w:szCs w:val="24"/>
          <w:lang w:eastAsia="lt-LT"/>
        </w:rPr>
      </w:pPr>
      <w:r w:rsidRPr="00DD687C">
        <w:rPr>
          <w:rFonts w:ascii="Times New Roman" w:eastAsia="Times New Roman" w:hAnsi="Times New Roman" w:cs="Times New Roman"/>
          <w:noProof/>
          <w:sz w:val="24"/>
          <w:szCs w:val="24"/>
          <w:lang w:eastAsia="lt-LT"/>
        </w:rPr>
        <w:lastRenderedPageBreak/>
        <w:drawing>
          <wp:inline distT="0" distB="0" distL="0" distR="0" wp14:anchorId="42A52F68" wp14:editId="56188B9C">
            <wp:extent cx="5491270" cy="3053301"/>
            <wp:effectExtent l="0" t="0" r="0" b="0"/>
            <wp:docPr id="145" name="Paveikslėlis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unges-olimpas-2510.jpg"/>
                    <pic:cNvPicPr/>
                  </pic:nvPicPr>
                  <pic:blipFill>
                    <a:blip r:embed="rId190" cstate="email">
                      <a:extLst>
                        <a:ext uri="{28A0092B-C50C-407E-A947-70E740481C1C}">
                          <a14:useLocalDpi xmlns:a14="http://schemas.microsoft.com/office/drawing/2010/main"/>
                        </a:ext>
                      </a:extLst>
                    </a:blip>
                    <a:stretch>
                      <a:fillRect/>
                    </a:stretch>
                  </pic:blipFill>
                  <pic:spPr>
                    <a:xfrm>
                      <a:off x="0" y="0"/>
                      <a:ext cx="5490957" cy="3053127"/>
                    </a:xfrm>
                    <a:prstGeom prst="rect">
                      <a:avLst/>
                    </a:prstGeom>
                  </pic:spPr>
                </pic:pic>
              </a:graphicData>
            </a:graphic>
          </wp:inline>
        </w:drawing>
      </w:r>
    </w:p>
    <w:p w:rsidR="00DD687C" w:rsidRPr="00DD687C" w:rsidRDefault="00DD687C" w:rsidP="00DD687C">
      <w:pPr>
        <w:spacing w:after="0" w:line="240" w:lineRule="auto"/>
        <w:ind w:firstLine="426"/>
        <w:jc w:val="center"/>
        <w:rPr>
          <w:rFonts w:ascii="Times New Roman" w:eastAsia="Times New Roman" w:hAnsi="Times New Roman" w:cs="Times New Roman"/>
          <w:b/>
          <w:sz w:val="24"/>
          <w:szCs w:val="24"/>
          <w:lang w:eastAsia="lt-LT"/>
        </w:rPr>
      </w:pPr>
      <w:r w:rsidRPr="00DD687C">
        <w:rPr>
          <w:rFonts w:ascii="Times New Roman" w:eastAsia="Times New Roman" w:hAnsi="Times New Roman" w:cs="Times New Roman"/>
          <w:b/>
          <w:sz w:val="24"/>
          <w:szCs w:val="24"/>
          <w:lang w:eastAsia="lt-LT"/>
        </w:rPr>
        <w:t>21 pav. Plungės „Olimpas“ komanda</w:t>
      </w:r>
    </w:p>
    <w:p w:rsidR="00DD687C" w:rsidRPr="00DD687C" w:rsidRDefault="00DD687C" w:rsidP="00DD687C">
      <w:pPr>
        <w:spacing w:after="0" w:line="240" w:lineRule="auto"/>
        <w:ind w:firstLine="426"/>
        <w:jc w:val="both"/>
        <w:rPr>
          <w:rFonts w:ascii="Times New Roman" w:eastAsia="Times New Roman" w:hAnsi="Times New Roman" w:cs="Times New Roman"/>
          <w:sz w:val="24"/>
          <w:szCs w:val="24"/>
          <w:lang w:eastAsia="lt-LT"/>
        </w:rPr>
      </w:pPr>
    </w:p>
    <w:p w:rsidR="00DD687C" w:rsidRPr="00DD687C" w:rsidRDefault="00DD687C" w:rsidP="00DD687C">
      <w:pPr>
        <w:spacing w:after="0" w:line="240" w:lineRule="auto"/>
        <w:jc w:val="center"/>
        <w:rPr>
          <w:rFonts w:ascii="Times New Roman" w:eastAsia="Times New Roman" w:hAnsi="Times New Roman" w:cs="Times New Roman"/>
          <w:i/>
          <w:sz w:val="24"/>
          <w:szCs w:val="24"/>
          <w:lang w:eastAsia="lt-LT"/>
        </w:rPr>
      </w:pPr>
    </w:p>
    <w:p w:rsidR="00DD687C" w:rsidRPr="00DD687C" w:rsidRDefault="00DD687C" w:rsidP="00DD687C">
      <w:pPr>
        <w:spacing w:after="0" w:line="240" w:lineRule="auto"/>
        <w:ind w:firstLine="426"/>
        <w:jc w:val="both"/>
        <w:rPr>
          <w:rFonts w:ascii="Times New Roman" w:eastAsia="Times New Roman" w:hAnsi="Times New Roman" w:cs="Times New Roman"/>
          <w:sz w:val="24"/>
          <w:szCs w:val="24"/>
          <w:lang w:eastAsia="lt-LT"/>
        </w:rPr>
      </w:pPr>
      <w:r w:rsidRPr="00DD687C">
        <w:rPr>
          <w:rFonts w:ascii="Times New Roman" w:eastAsia="Times New Roman" w:hAnsi="Times New Roman" w:cs="Times New Roman"/>
          <w:noProof/>
          <w:sz w:val="24"/>
          <w:szCs w:val="24"/>
          <w:lang w:eastAsia="lt-LT"/>
        </w:rPr>
        <w:drawing>
          <wp:inline distT="0" distB="0" distL="0" distR="0" wp14:anchorId="06B0CFEB" wp14:editId="48252198">
            <wp:extent cx="5695950" cy="3200400"/>
            <wp:effectExtent l="0" t="0" r="0" b="0"/>
            <wp:docPr id="146" name="Paveikslėlis 146" descr="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22"/>
                    <pic:cNvPicPr>
                      <a:picLocks noChangeAspect="1" noChangeArrowheads="1"/>
                    </pic:cNvPicPr>
                  </pic:nvPicPr>
                  <pic:blipFill>
                    <a:blip r:embed="rId191" cstate="email">
                      <a:extLst>
                        <a:ext uri="{28A0092B-C50C-407E-A947-70E740481C1C}">
                          <a14:useLocalDpi xmlns:a14="http://schemas.microsoft.com/office/drawing/2010/main"/>
                        </a:ext>
                      </a:extLst>
                    </a:blip>
                    <a:srcRect/>
                    <a:stretch>
                      <a:fillRect/>
                    </a:stretch>
                  </pic:blipFill>
                  <pic:spPr bwMode="auto">
                    <a:xfrm>
                      <a:off x="0" y="0"/>
                      <a:ext cx="5695950" cy="3200400"/>
                    </a:xfrm>
                    <a:prstGeom prst="rect">
                      <a:avLst/>
                    </a:prstGeom>
                    <a:noFill/>
                    <a:ln>
                      <a:noFill/>
                    </a:ln>
                  </pic:spPr>
                </pic:pic>
              </a:graphicData>
            </a:graphic>
          </wp:inline>
        </w:drawing>
      </w:r>
    </w:p>
    <w:p w:rsidR="00DD687C" w:rsidRPr="00DD687C" w:rsidRDefault="00DD687C" w:rsidP="00DD687C">
      <w:pPr>
        <w:spacing w:after="0" w:line="240" w:lineRule="auto"/>
        <w:ind w:firstLine="426"/>
        <w:jc w:val="center"/>
        <w:rPr>
          <w:rFonts w:ascii="Times New Roman" w:eastAsia="Times New Roman" w:hAnsi="Times New Roman" w:cs="Times New Roman"/>
          <w:b/>
          <w:sz w:val="24"/>
          <w:szCs w:val="24"/>
          <w:lang w:eastAsia="lt-LT"/>
        </w:rPr>
      </w:pPr>
      <w:r w:rsidRPr="00DD687C">
        <w:rPr>
          <w:rFonts w:ascii="Times New Roman" w:eastAsia="Times New Roman" w:hAnsi="Times New Roman" w:cs="Times New Roman"/>
          <w:b/>
          <w:sz w:val="24"/>
          <w:szCs w:val="24"/>
          <w:lang w:eastAsia="lt-LT"/>
        </w:rPr>
        <w:t>22 paveikslėlis. FK „Babrungas“ komanda</w:t>
      </w:r>
    </w:p>
    <w:p w:rsidR="00DD687C" w:rsidRPr="00DD687C" w:rsidRDefault="00DD687C" w:rsidP="00DD687C">
      <w:pPr>
        <w:spacing w:after="0" w:line="240" w:lineRule="auto"/>
        <w:jc w:val="both"/>
        <w:rPr>
          <w:rFonts w:ascii="Times New Roman" w:eastAsia="Times New Roman" w:hAnsi="Times New Roman" w:cs="Times New Roman"/>
          <w:b/>
          <w:sz w:val="24"/>
          <w:szCs w:val="20"/>
          <w:lang w:eastAsia="lt-LT"/>
        </w:rPr>
      </w:pPr>
    </w:p>
    <w:p w:rsidR="00DD687C" w:rsidRPr="00DD687C" w:rsidRDefault="00DD687C" w:rsidP="00DD687C">
      <w:pPr>
        <w:spacing w:after="0" w:line="240" w:lineRule="auto"/>
        <w:jc w:val="center"/>
        <w:rPr>
          <w:rFonts w:ascii="Times New Roman" w:eastAsia="Times New Roman" w:hAnsi="Times New Roman" w:cs="Times New Roman"/>
          <w:b/>
          <w:sz w:val="24"/>
          <w:szCs w:val="20"/>
          <w:lang w:eastAsia="lt-LT"/>
        </w:rPr>
      </w:pPr>
      <w:r w:rsidRPr="00DD687C">
        <w:rPr>
          <w:rFonts w:ascii="Times New Roman" w:eastAsia="Times New Roman" w:hAnsi="Times New Roman" w:cs="Times New Roman"/>
          <w:b/>
          <w:sz w:val="24"/>
          <w:szCs w:val="20"/>
          <w:lang w:eastAsia="lt-LT"/>
        </w:rPr>
        <w:t>Tarpinstitucinis bendradarbiavimas</w:t>
      </w:r>
    </w:p>
    <w:p w:rsidR="00DD687C" w:rsidRPr="00DD687C" w:rsidRDefault="00DD687C" w:rsidP="00DD687C">
      <w:pPr>
        <w:spacing w:after="0" w:line="240" w:lineRule="auto"/>
        <w:jc w:val="center"/>
        <w:rPr>
          <w:rFonts w:ascii="Times New Roman" w:eastAsia="Times New Roman" w:hAnsi="Times New Roman" w:cs="Times New Roman"/>
          <w:b/>
          <w:sz w:val="24"/>
          <w:szCs w:val="20"/>
          <w:lang w:eastAsia="lt-LT"/>
        </w:rPr>
      </w:pP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 xml:space="preserve">Švietimo ir sporto skyrius įgyvendina LR vaiko minimalios ir vidutinės priežiūros įstatymą Plungės rajono savivaldybės teritorijoje. Vadovaudamasis juo, renka ir kaupia informaciją pagal gautus institucijų ir vaiko atstovų pagal įstatymą prašymus dėl vaiko minimalios ir vidutinės priežiūros priemonių skyrimo, inicijuoja Vaiko gerovės komisijos posėdžius, ruošia įsakymus dėl vaiko minimalios ir vidutinės priežiūros priemonių skyrimo, pratęsimo ar panaikinimo, atlieka kitas funkcijas pagal įstatymą. </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 xml:space="preserve">2022 m. organizuoti 5 Plungės savivaldybės administracijos Vaiko gerovės komisijos posėdžiai iš jų 2 –  nuotoliniu būdu dėl pasaulinės COVID-19 pandemijos. Vaiko minimalios </w:t>
      </w:r>
      <w:r w:rsidRPr="00DD687C">
        <w:rPr>
          <w:rFonts w:ascii="Times New Roman" w:eastAsia="Times New Roman" w:hAnsi="Times New Roman" w:cs="Times New Roman"/>
          <w:sz w:val="24"/>
          <w:szCs w:val="24"/>
          <w:lang w:eastAsia="lt-LT"/>
        </w:rPr>
        <w:lastRenderedPageBreak/>
        <w:t xml:space="preserve">priežiūros priemonė skirta, pratęsta arba pakeista buvo 6 vaikams, dar 3 vaikams svarstyta, bet neskirta priemonė. Vaiko vidutinės priežiūros priemonių nebuvo svarstyta. </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Kartu su vaikų tėvais (globėjais) buvo sudaromi minimalios priežiūros priemonės planai, stebima plano vykdymo eiga. Dažniausiai minimalios priežiūros priemonės skiriamos 3 mėnesių laikotarpiui. Įgyvendinant skirtas vaiko minimalios priežiūros priemones, svarbus nuolatinis ir glaudus vaiko minimalios priežiūros priemones vykdančio asmens, vaiko, jo atstovų pagal įstatymą ir Koordinatoriaus bendradarbiavimas. Vienas iš svarbiausių veiksnių sėkmingam vaiko minimalios priežiūros priemonės įgyvendinimui išlieka individualaus vaiko minimalios priežiūros vykdymo plano peržiūra, jo veiksmingumo vertinimas, vykdymo rezultatų aptarimas.</w:t>
      </w:r>
    </w:p>
    <w:p w:rsidR="00DD687C" w:rsidRPr="00DD687C" w:rsidRDefault="00DD687C" w:rsidP="00DD687C">
      <w:pPr>
        <w:spacing w:after="0" w:line="240" w:lineRule="auto"/>
        <w:ind w:firstLine="720"/>
        <w:jc w:val="both"/>
        <w:rPr>
          <w:rFonts w:ascii="Times New Roman" w:eastAsia="Times New Roman" w:hAnsi="Times New Roman" w:cs="Times New Roman"/>
          <w:b/>
          <w:i/>
          <w:sz w:val="24"/>
          <w:szCs w:val="20"/>
          <w:lang w:eastAsia="lt-LT"/>
        </w:rPr>
      </w:pPr>
    </w:p>
    <w:p w:rsidR="00DD687C" w:rsidRPr="00DD687C" w:rsidRDefault="00DD687C" w:rsidP="00DD687C">
      <w:pPr>
        <w:spacing w:after="0" w:line="240" w:lineRule="auto"/>
        <w:ind w:firstLine="426"/>
        <w:rPr>
          <w:rFonts w:ascii="Times New Roman" w:eastAsia="Times New Roman" w:hAnsi="Times New Roman" w:cs="Times New Roman"/>
          <w:b/>
          <w:i/>
          <w:sz w:val="24"/>
          <w:szCs w:val="20"/>
          <w:lang w:eastAsia="lt-LT"/>
        </w:rPr>
      </w:pPr>
      <w:r w:rsidRPr="00DD687C">
        <w:rPr>
          <w:rFonts w:ascii="Times New Roman" w:eastAsia="Times New Roman" w:hAnsi="Times New Roman" w:cs="Times New Roman"/>
          <w:noProof/>
          <w:sz w:val="24"/>
          <w:szCs w:val="20"/>
          <w:lang w:eastAsia="lt-LT"/>
        </w:rPr>
        <w:drawing>
          <wp:inline distT="0" distB="0" distL="0" distR="0" wp14:anchorId="53869909" wp14:editId="6DA9DFC9">
            <wp:extent cx="5860111" cy="4572000"/>
            <wp:effectExtent l="0" t="0" r="0" b="19050"/>
            <wp:docPr id="147" name="Diagrama 14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2" r:lo="rId193" r:qs="rId194" r:cs="rId195"/>
              </a:graphicData>
            </a:graphic>
          </wp:inline>
        </w:drawing>
      </w:r>
    </w:p>
    <w:p w:rsidR="00DD687C" w:rsidRPr="00DD687C" w:rsidRDefault="00DD687C" w:rsidP="00DD687C">
      <w:pPr>
        <w:spacing w:after="0" w:line="240" w:lineRule="auto"/>
        <w:ind w:firstLine="720"/>
        <w:jc w:val="center"/>
        <w:rPr>
          <w:rFonts w:ascii="Times New Roman" w:eastAsia="Times New Roman" w:hAnsi="Times New Roman" w:cs="Times New Roman"/>
          <w:b/>
          <w:sz w:val="24"/>
          <w:szCs w:val="24"/>
          <w:lang w:eastAsia="lt-LT"/>
        </w:rPr>
      </w:pPr>
      <w:r w:rsidRPr="00DD687C">
        <w:rPr>
          <w:rFonts w:ascii="Times New Roman" w:eastAsia="Times New Roman" w:hAnsi="Times New Roman" w:cs="Times New Roman"/>
          <w:b/>
          <w:sz w:val="24"/>
          <w:szCs w:val="24"/>
          <w:lang w:eastAsia="lt-LT"/>
        </w:rPr>
        <w:t>23 pav. Subjektai, pagal kompetenciją dalyvaujantys darbe su šeimomis Plungės rajono savivaldybėje</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lang w:eastAsia="lt-LT"/>
        </w:rPr>
      </w:pP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Visus metus mokyklų Vaiko gerovės komisijos buvo konsultuojamos dėl dokumentų rengimo, veiklos gerinimo ar aktyvinimo, teikti siūlymai dėl konkrečių atvejų, teikta metodinė pagalba Plungės savivaldybės ugdymo įstaigų Vaiko gerovės komisijoms.</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Skyrius, vadovaudamasis Atvejo vadybos tvarkos aprašu, patvirtinto Lietuvos Respublikos socialinės apsaugos ir darbo ministro 2018 m. kovo 29 d. įsakymu Nr. A1-141 „Dėl atvejo vadybos tvarkos aprašo patvirtinimo“, dalyvavo 4 atvejo vadybos posėdžiuose sudarant pagalbos planą šeimoms, 3 mokyklų Vaiko gerovės komisijose.</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4"/>
          <w:lang w:eastAsia="lt-LT"/>
        </w:rPr>
      </w:pPr>
      <w:r w:rsidRPr="00DD687C">
        <w:rPr>
          <w:rFonts w:ascii="Times New Roman" w:eastAsia="Times New Roman" w:hAnsi="Times New Roman" w:cs="Times New Roman"/>
          <w:sz w:val="24"/>
          <w:szCs w:val="24"/>
          <w:lang w:eastAsia="lt-LT"/>
        </w:rPr>
        <w:t>Siekiant vaiko gerovės užtikrinimo, nuolat bendradarbiaujama su Savivaldybės Vaiko gerovės komisijos nariais, vaiko minimalios priežiūros priemones vykdančiais asmenimis, atvejo vadybininkais, Savivaldybės struktūriniais padaliniais, Valstybės vaiko teisių apsaugos ir įvaikinimo tarnyba, Plungės apskrities vyriausiuoju policijos komisariatu, švietimo, socialinių paslaugų, sveikatos priežiūros įstaigomis, probacijos tarnyba, nevyriausybinėmis organizacijomis, dirbančiomis vaiko teisių apsaugos srityje.</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0"/>
          <w:lang w:eastAsia="lt-LT"/>
        </w:rPr>
      </w:pPr>
      <w:r w:rsidRPr="00DD687C">
        <w:rPr>
          <w:rFonts w:ascii="Times New Roman" w:eastAsia="Times New Roman" w:hAnsi="Times New Roman" w:cs="Times New Roman"/>
          <w:sz w:val="24"/>
          <w:szCs w:val="20"/>
          <w:lang w:eastAsia="lt-LT"/>
        </w:rPr>
        <w:lastRenderedPageBreak/>
        <w:t>Komisija teikė informaciją visuomenei, kitiems suinteresuotiems asmenims, įstaigoms bei organizacijoms apie vaiko minimalios ir vidutinės priežiūros priemonių ar auklėjamojo poveikio priemonių įgyvendinimą, Koordinuotą pagalbą vaikui ir jo tėvams (globėjams, rūpintojams). Siekiant telkti pagalbą vaikams ir jų tėvams, būtinas institucijų glaudus bendradarbiavimas ir prevencinės veiklos vykdymas. Ypatingas dėmesys, turi būti skiriamas švietimo įstaigų vaiko gerovės komisijų veiklos kokybei stiprinti, siekti kelti komisijų narių kompetenciją, pagalbos vaikui srityje.</w:t>
      </w:r>
    </w:p>
    <w:p w:rsidR="00DD687C" w:rsidRPr="00DD687C" w:rsidRDefault="00DD687C" w:rsidP="00DD687C">
      <w:pPr>
        <w:spacing w:after="0" w:line="240" w:lineRule="auto"/>
        <w:jc w:val="both"/>
        <w:rPr>
          <w:rFonts w:ascii="Times New Roman" w:eastAsia="Times New Roman" w:hAnsi="Times New Roman" w:cs="Times New Roman"/>
          <w:sz w:val="24"/>
          <w:szCs w:val="20"/>
          <w:lang w:eastAsia="lt-LT"/>
        </w:rPr>
      </w:pPr>
    </w:p>
    <w:p w:rsidR="00DD687C" w:rsidRPr="00DD687C" w:rsidRDefault="00DD687C" w:rsidP="00091FB6">
      <w:pPr>
        <w:numPr>
          <w:ilvl w:val="0"/>
          <w:numId w:val="9"/>
        </w:numPr>
        <w:tabs>
          <w:tab w:val="left" w:pos="3119"/>
        </w:tabs>
        <w:spacing w:after="0" w:line="240" w:lineRule="auto"/>
        <w:ind w:left="851" w:hanging="491"/>
        <w:jc w:val="center"/>
        <w:rPr>
          <w:rFonts w:ascii="Times New Roman" w:eastAsia="Times New Roman" w:hAnsi="Times New Roman" w:cs="Times New Roman"/>
          <w:b/>
          <w:sz w:val="24"/>
          <w:szCs w:val="20"/>
          <w:lang w:eastAsia="lt-LT"/>
        </w:rPr>
      </w:pPr>
      <w:r w:rsidRPr="00DD687C">
        <w:rPr>
          <w:rFonts w:ascii="Times New Roman" w:eastAsia="Times New Roman" w:hAnsi="Times New Roman" w:cs="Times New Roman"/>
          <w:b/>
          <w:sz w:val="24"/>
          <w:szCs w:val="20"/>
          <w:lang w:eastAsia="lt-LT"/>
        </w:rPr>
        <w:t>ARTIMIAUSIOS VEIKLOS KRYPTYS</w:t>
      </w:r>
    </w:p>
    <w:p w:rsidR="00DD687C" w:rsidRPr="00DD687C" w:rsidRDefault="00DD687C" w:rsidP="00DD687C">
      <w:pPr>
        <w:spacing w:after="0" w:line="240" w:lineRule="auto"/>
        <w:ind w:firstLine="720"/>
        <w:jc w:val="both"/>
        <w:rPr>
          <w:rFonts w:ascii="Times New Roman" w:eastAsia="Times New Roman" w:hAnsi="Times New Roman" w:cs="Times New Roman"/>
          <w:sz w:val="24"/>
          <w:szCs w:val="20"/>
          <w:lang w:eastAsia="lt-LT"/>
        </w:rPr>
      </w:pPr>
    </w:p>
    <w:p w:rsidR="00DD687C" w:rsidRPr="00DD687C" w:rsidRDefault="00DD687C" w:rsidP="00091FB6">
      <w:pPr>
        <w:numPr>
          <w:ilvl w:val="0"/>
          <w:numId w:val="10"/>
        </w:numPr>
        <w:tabs>
          <w:tab w:val="left" w:pos="1134"/>
        </w:tabs>
        <w:spacing w:after="0" w:line="240" w:lineRule="auto"/>
        <w:ind w:left="0" w:firstLine="720"/>
        <w:jc w:val="both"/>
        <w:rPr>
          <w:rFonts w:ascii="Times New Roman" w:eastAsia="Times New Roman" w:hAnsi="Times New Roman" w:cs="Times New Roman"/>
          <w:sz w:val="24"/>
          <w:szCs w:val="20"/>
          <w:lang w:eastAsia="lt-LT"/>
        </w:rPr>
      </w:pPr>
      <w:r w:rsidRPr="00DD687C">
        <w:rPr>
          <w:rFonts w:ascii="Times New Roman" w:eastAsia="Times New Roman" w:hAnsi="Times New Roman" w:cs="Times New Roman"/>
          <w:sz w:val="24"/>
          <w:szCs w:val="20"/>
          <w:lang w:eastAsia="lt-LT"/>
        </w:rPr>
        <w:t>„Tūkstantmečio mokyklų“ programos įgyvendinimas.</w:t>
      </w:r>
    </w:p>
    <w:p w:rsidR="00DD687C" w:rsidRPr="00DD687C" w:rsidRDefault="00DD687C" w:rsidP="00091FB6">
      <w:pPr>
        <w:numPr>
          <w:ilvl w:val="0"/>
          <w:numId w:val="10"/>
        </w:numPr>
        <w:tabs>
          <w:tab w:val="left" w:pos="1134"/>
        </w:tabs>
        <w:spacing w:after="0" w:line="240" w:lineRule="auto"/>
        <w:ind w:left="0" w:firstLine="720"/>
        <w:jc w:val="both"/>
        <w:rPr>
          <w:rFonts w:ascii="Times New Roman" w:eastAsia="Times New Roman" w:hAnsi="Times New Roman" w:cs="Times New Roman"/>
          <w:sz w:val="24"/>
          <w:szCs w:val="20"/>
          <w:lang w:eastAsia="lt-LT"/>
        </w:rPr>
      </w:pPr>
      <w:r w:rsidRPr="00DD687C">
        <w:rPr>
          <w:rFonts w:ascii="Times New Roman" w:eastAsia="Times New Roman" w:hAnsi="Times New Roman" w:cs="Times New Roman"/>
          <w:sz w:val="24"/>
          <w:szCs w:val="20"/>
          <w:lang w:eastAsia="lt-LT"/>
        </w:rPr>
        <w:t xml:space="preserve">Atnaujinto ugdymo turinio įgyvendinimo užtikrinimas. </w:t>
      </w:r>
    </w:p>
    <w:p w:rsidR="00DD687C" w:rsidRPr="00DD687C" w:rsidRDefault="00DD687C" w:rsidP="00091FB6">
      <w:pPr>
        <w:numPr>
          <w:ilvl w:val="0"/>
          <w:numId w:val="10"/>
        </w:numPr>
        <w:tabs>
          <w:tab w:val="left" w:pos="1134"/>
        </w:tabs>
        <w:spacing w:after="0" w:line="240" w:lineRule="auto"/>
        <w:ind w:left="0" w:firstLine="720"/>
        <w:jc w:val="both"/>
        <w:rPr>
          <w:rFonts w:ascii="Times New Roman" w:eastAsia="Times New Roman" w:hAnsi="Times New Roman" w:cs="Times New Roman"/>
          <w:sz w:val="24"/>
          <w:szCs w:val="20"/>
          <w:lang w:eastAsia="lt-LT"/>
        </w:rPr>
      </w:pPr>
      <w:r w:rsidRPr="00DD687C">
        <w:rPr>
          <w:rFonts w:ascii="Times New Roman" w:eastAsia="Times New Roman" w:hAnsi="Times New Roman" w:cs="Times New Roman"/>
          <w:sz w:val="24"/>
          <w:szCs w:val="20"/>
          <w:lang w:eastAsia="lt-LT"/>
        </w:rPr>
        <w:t>Mokyklų veiklos kokybės valdymo užtikrinimas.</w:t>
      </w:r>
    </w:p>
    <w:p w:rsidR="00DD687C" w:rsidRPr="00DD687C" w:rsidRDefault="00DD687C" w:rsidP="00091FB6">
      <w:pPr>
        <w:numPr>
          <w:ilvl w:val="0"/>
          <w:numId w:val="10"/>
        </w:numPr>
        <w:tabs>
          <w:tab w:val="left" w:pos="1134"/>
        </w:tabs>
        <w:spacing w:after="0" w:line="240" w:lineRule="auto"/>
        <w:ind w:left="0" w:firstLine="720"/>
        <w:jc w:val="both"/>
        <w:rPr>
          <w:rFonts w:ascii="Times New Roman" w:eastAsia="Times New Roman" w:hAnsi="Times New Roman" w:cs="Times New Roman"/>
          <w:sz w:val="24"/>
          <w:szCs w:val="20"/>
          <w:lang w:eastAsia="lt-LT"/>
        </w:rPr>
      </w:pPr>
      <w:r w:rsidRPr="00DD687C">
        <w:rPr>
          <w:rFonts w:ascii="Times New Roman" w:eastAsia="Times New Roman" w:hAnsi="Times New Roman" w:cs="Times New Roman"/>
          <w:sz w:val="24"/>
          <w:szCs w:val="20"/>
          <w:lang w:eastAsia="lt-LT"/>
        </w:rPr>
        <w:t>Pedagogų praktinių kompetencijų stiprinimas dirbant su specialiųjų poreikių vaikais.</w:t>
      </w:r>
    </w:p>
    <w:p w:rsidR="00DD687C" w:rsidRPr="00DD687C" w:rsidRDefault="00DD687C" w:rsidP="00091FB6">
      <w:pPr>
        <w:numPr>
          <w:ilvl w:val="0"/>
          <w:numId w:val="10"/>
        </w:numPr>
        <w:tabs>
          <w:tab w:val="left" w:pos="1134"/>
        </w:tabs>
        <w:spacing w:after="0" w:line="240" w:lineRule="auto"/>
        <w:ind w:left="0" w:firstLine="720"/>
        <w:jc w:val="both"/>
        <w:rPr>
          <w:rFonts w:ascii="Times New Roman" w:eastAsia="Times New Roman" w:hAnsi="Times New Roman" w:cs="Times New Roman"/>
          <w:sz w:val="24"/>
          <w:szCs w:val="20"/>
          <w:lang w:eastAsia="lt-LT"/>
        </w:rPr>
      </w:pPr>
      <w:r w:rsidRPr="00DD687C">
        <w:rPr>
          <w:rFonts w:ascii="Times New Roman" w:eastAsia="Times New Roman" w:hAnsi="Times New Roman" w:cs="Times New Roman"/>
          <w:sz w:val="24"/>
          <w:szCs w:val="20"/>
          <w:lang w:eastAsia="lt-LT"/>
        </w:rPr>
        <w:t>Mokinių pažangos stiprinimas rajono bendrojo ugdymo mokyklose.</w:t>
      </w:r>
    </w:p>
    <w:p w:rsidR="00DD687C" w:rsidRPr="00DD687C" w:rsidRDefault="00DD687C" w:rsidP="00091FB6">
      <w:pPr>
        <w:numPr>
          <w:ilvl w:val="0"/>
          <w:numId w:val="10"/>
        </w:numPr>
        <w:tabs>
          <w:tab w:val="left" w:pos="1134"/>
          <w:tab w:val="left" w:pos="1276"/>
        </w:tabs>
        <w:spacing w:after="0" w:line="240" w:lineRule="auto"/>
        <w:ind w:left="0" w:firstLine="720"/>
        <w:jc w:val="both"/>
        <w:rPr>
          <w:rFonts w:ascii="Times New Roman" w:eastAsia="Times New Roman" w:hAnsi="Times New Roman" w:cs="Times New Roman"/>
          <w:sz w:val="24"/>
          <w:szCs w:val="20"/>
          <w:lang w:eastAsia="lt-LT"/>
        </w:rPr>
      </w:pPr>
      <w:r w:rsidRPr="00DD687C">
        <w:rPr>
          <w:rFonts w:ascii="Times New Roman" w:eastAsia="Times New Roman" w:hAnsi="Times New Roman" w:cs="Times New Roman"/>
          <w:sz w:val="24"/>
          <w:szCs w:val="20"/>
          <w:lang w:eastAsia="lt-LT"/>
        </w:rPr>
        <w:t>Pagalbos vaikui ir šeimai koordinavimas bei šių procesų valdymas.</w:t>
      </w:r>
    </w:p>
    <w:p w:rsidR="00DD687C" w:rsidRPr="00DD687C" w:rsidRDefault="00DD687C" w:rsidP="00091FB6">
      <w:pPr>
        <w:numPr>
          <w:ilvl w:val="0"/>
          <w:numId w:val="10"/>
        </w:numPr>
        <w:tabs>
          <w:tab w:val="left" w:pos="1134"/>
        </w:tabs>
        <w:spacing w:after="0" w:line="240" w:lineRule="auto"/>
        <w:ind w:left="0" w:firstLine="720"/>
        <w:jc w:val="both"/>
        <w:rPr>
          <w:rFonts w:ascii="Times New Roman" w:eastAsia="Times New Roman" w:hAnsi="Times New Roman" w:cs="Times New Roman"/>
          <w:sz w:val="24"/>
          <w:szCs w:val="20"/>
          <w:lang w:eastAsia="lt-LT"/>
        </w:rPr>
      </w:pPr>
      <w:r w:rsidRPr="00DD687C">
        <w:rPr>
          <w:rFonts w:ascii="Times New Roman" w:eastAsia="Times New Roman" w:hAnsi="Times New Roman" w:cs="Times New Roman"/>
          <w:sz w:val="24"/>
          <w:szCs w:val="20"/>
          <w:lang w:eastAsia="lt-LT"/>
        </w:rPr>
        <w:t>Centralizuoto vaikų ir mokinių priėmimo proceso užtikrinimas.</w:t>
      </w:r>
    </w:p>
    <w:p w:rsidR="00DD687C" w:rsidRPr="00DD687C" w:rsidRDefault="00DD687C" w:rsidP="00091FB6">
      <w:pPr>
        <w:numPr>
          <w:ilvl w:val="0"/>
          <w:numId w:val="10"/>
        </w:numPr>
        <w:tabs>
          <w:tab w:val="left" w:pos="1134"/>
        </w:tabs>
        <w:spacing w:after="0" w:line="240" w:lineRule="auto"/>
        <w:ind w:left="0" w:firstLine="720"/>
        <w:jc w:val="both"/>
        <w:rPr>
          <w:rFonts w:ascii="Times New Roman" w:eastAsia="Times New Roman" w:hAnsi="Times New Roman" w:cs="Times New Roman"/>
          <w:sz w:val="24"/>
          <w:szCs w:val="20"/>
          <w:lang w:eastAsia="lt-LT"/>
        </w:rPr>
      </w:pPr>
      <w:r w:rsidRPr="00DD687C">
        <w:rPr>
          <w:rFonts w:ascii="Times New Roman" w:eastAsia="Times New Roman" w:hAnsi="Times New Roman" w:cs="Times New Roman"/>
          <w:sz w:val="24"/>
          <w:szCs w:val="20"/>
          <w:lang w:eastAsia="lt-LT"/>
        </w:rPr>
        <w:t>Sportinės veiklos plėtros galimybių vertinimas ir sporto aikštelių gerinimas.</w:t>
      </w:r>
    </w:p>
    <w:p w:rsidR="00451CCE" w:rsidRPr="00451CCE" w:rsidRDefault="00DD687C" w:rsidP="00DD687C">
      <w:pPr>
        <w:tabs>
          <w:tab w:val="center" w:pos="4320"/>
          <w:tab w:val="right" w:pos="8640"/>
        </w:tabs>
        <w:spacing w:after="0" w:line="360" w:lineRule="auto"/>
        <w:jc w:val="both"/>
        <w:rPr>
          <w:rFonts w:ascii="Times New Roman" w:eastAsia="Times New Roman" w:hAnsi="Times New Roman" w:cs="Times New Roman"/>
          <w:sz w:val="23"/>
          <w:szCs w:val="23"/>
        </w:rPr>
      </w:pPr>
      <w:r w:rsidRPr="00DD687C">
        <w:rPr>
          <w:rFonts w:ascii="Times New Roman" w:eastAsia="Times New Roman" w:hAnsi="Times New Roman" w:cs="Times New Roman"/>
          <w:sz w:val="24"/>
          <w:szCs w:val="24"/>
          <w:lang w:eastAsia="lt-LT"/>
        </w:rPr>
        <w:t>Neformaliojo vaikų švietimo apskaitos sistemos įsigiji</w:t>
      </w:r>
      <w:r w:rsidR="00190E45">
        <w:rPr>
          <w:rFonts w:ascii="Times New Roman" w:eastAsia="Times New Roman" w:hAnsi="Times New Roman" w:cs="Times New Roman"/>
          <w:sz w:val="24"/>
          <w:szCs w:val="24"/>
          <w:lang w:eastAsia="lt-LT"/>
        </w:rPr>
        <w:t xml:space="preserve">mas. </w:t>
      </w:r>
    </w:p>
    <w:p w:rsidR="00451CCE" w:rsidRPr="00451CCE" w:rsidRDefault="00451CCE" w:rsidP="00451CCE">
      <w:pPr>
        <w:tabs>
          <w:tab w:val="center" w:pos="4320"/>
          <w:tab w:val="right" w:pos="8640"/>
        </w:tabs>
        <w:spacing w:after="0" w:line="360" w:lineRule="auto"/>
        <w:jc w:val="both"/>
        <w:rPr>
          <w:rFonts w:ascii="Times New Roman" w:eastAsia="Times New Roman" w:hAnsi="Times New Roman" w:cs="Times New Roman"/>
          <w:sz w:val="23"/>
          <w:szCs w:val="23"/>
        </w:rPr>
      </w:pPr>
    </w:p>
    <w:p w:rsidR="00451CCE" w:rsidRPr="00451CCE" w:rsidRDefault="00451CCE" w:rsidP="00BC1E53">
      <w:pPr>
        <w:spacing w:after="0" w:line="240" w:lineRule="auto"/>
        <w:jc w:val="center"/>
        <w:rPr>
          <w:rFonts w:ascii="Times New Roman" w:eastAsia="Times New Roman" w:hAnsi="Times New Roman" w:cs="Times New Roman"/>
          <w:b/>
          <w:sz w:val="24"/>
          <w:szCs w:val="24"/>
        </w:rPr>
      </w:pPr>
      <w:r w:rsidRPr="00451CCE">
        <w:rPr>
          <w:rFonts w:ascii="Times New Roman" w:eastAsia="Times New Roman" w:hAnsi="Times New Roman" w:cs="Times New Roman"/>
          <w:b/>
          <w:sz w:val="24"/>
          <w:szCs w:val="24"/>
        </w:rPr>
        <w:t>TURTO SKYRIUS</w:t>
      </w:r>
    </w:p>
    <w:p w:rsidR="00451CCE" w:rsidRPr="00451CCE" w:rsidRDefault="00451CCE" w:rsidP="00BC1E53">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                                                </w:t>
      </w:r>
    </w:p>
    <w:p w:rsidR="00451CCE" w:rsidRPr="00451CCE" w:rsidRDefault="00451CCE" w:rsidP="00BC1E53">
      <w:pPr>
        <w:spacing w:after="0" w:line="240" w:lineRule="auto"/>
        <w:jc w:val="center"/>
        <w:rPr>
          <w:rFonts w:ascii="Times New Roman" w:eastAsia="Times New Roman" w:hAnsi="Times New Roman" w:cs="Times New Roman"/>
          <w:b/>
          <w:sz w:val="24"/>
          <w:szCs w:val="24"/>
        </w:rPr>
      </w:pPr>
      <w:r w:rsidRPr="00451CCE">
        <w:rPr>
          <w:rFonts w:ascii="Times New Roman" w:eastAsia="Times New Roman" w:hAnsi="Times New Roman" w:cs="Times New Roman"/>
          <w:b/>
          <w:sz w:val="24"/>
          <w:szCs w:val="24"/>
        </w:rPr>
        <w:t xml:space="preserve">I. PADALINIO VEIKLOS ATASKAITOS SANTRAUKA </w:t>
      </w:r>
    </w:p>
    <w:p w:rsidR="00451CCE" w:rsidRPr="00451CCE" w:rsidRDefault="00451CCE" w:rsidP="00451CCE">
      <w:pPr>
        <w:spacing w:after="0" w:line="240" w:lineRule="auto"/>
        <w:ind w:firstLine="709"/>
        <w:jc w:val="both"/>
        <w:rPr>
          <w:rFonts w:ascii="Times New Roman" w:eastAsia="Times New Roman" w:hAnsi="Times New Roman" w:cs="Times New Roman"/>
          <w:b/>
          <w:sz w:val="24"/>
          <w:szCs w:val="24"/>
        </w:rPr>
      </w:pPr>
    </w:p>
    <w:p w:rsidR="00451CCE" w:rsidRPr="00451CCE" w:rsidRDefault="00451CCE" w:rsidP="00451CCE">
      <w:pPr>
        <w:spacing w:after="0" w:line="240" w:lineRule="auto"/>
        <w:ind w:firstLine="720"/>
        <w:jc w:val="both"/>
        <w:rPr>
          <w:rFonts w:ascii="Times New Roman" w:eastAsia="Times New Roman" w:hAnsi="Times New Roman" w:cs="Times New Roman"/>
          <w:bCs/>
          <w:sz w:val="24"/>
          <w:szCs w:val="24"/>
        </w:rPr>
      </w:pPr>
      <w:r w:rsidRPr="00451CCE">
        <w:rPr>
          <w:rFonts w:ascii="Times New Roman" w:eastAsia="Times New Roman" w:hAnsi="Times New Roman" w:cs="Times New Roman"/>
          <w:color w:val="000000"/>
          <w:sz w:val="24"/>
          <w:szCs w:val="24"/>
        </w:rPr>
        <w:t xml:space="preserve">2022 m. buvo sudarytos 39 turto sandorių sutartys, parengti 67 tarybos sprendimų projektai bei 158 Administracijos direktoriaus įsakymai. Į bešeimininkio turto apskaitą įtraukti 6 objektai, inicijuota ir atliktos administracinės procedūros dėl „Šeirės“ poilsiavietės perėmimo Plungės rajono savivaldybės nuosavybėn, pradėtas dokumentacijos rengimas dėl viešosios įstaigos Plungės r. greitosios medicinos pagalbos įstaigos ir jos turto perdavimo valstybės nuosavybėn. Buvo toliau vykdomi vietinės reikšmės kelių (gatvių) kadastriniai matavimai, teisinės registracijos procedūros. </w:t>
      </w:r>
      <w:r w:rsidRPr="00451CCE">
        <w:rPr>
          <w:rFonts w:ascii="Times New Roman" w:eastAsia="Times New Roman" w:hAnsi="Times New Roman" w:cs="Times New Roman"/>
          <w:bCs/>
          <w:sz w:val="24"/>
          <w:szCs w:val="24"/>
        </w:rPr>
        <w:t>Pasiekta, kad 85 proc., t. y. 1 189,1 km iš 1 447,0 km visų Savivaldybės vietinės reikšmės kelių, būtų atlikti kadastriniai matavimai.</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color w:val="000000"/>
          <w:sz w:val="24"/>
          <w:szCs w:val="24"/>
        </w:rPr>
        <w:t xml:space="preserve">Buvo paskelbti 27 elektroniniai aukcionai ir parduoti 5 Savivaldybės nekilnojamojo turto objektai, gauta – 29 734 Eur pajamų. 2022 m. buvo baigti įrenginėti socialiniai būstai (8 butai) buvusioje Nausodžio mokykloje ir buvo įsigyta 504,6 kv. m nekilnojamojo turto. </w:t>
      </w:r>
      <w:r w:rsidRPr="00451CCE">
        <w:rPr>
          <w:rFonts w:ascii="Times New Roman" w:eastAsia="Times New Roman" w:hAnsi="Times New Roman" w:cs="Times New Roman"/>
          <w:sz w:val="24"/>
          <w:szCs w:val="24"/>
        </w:rPr>
        <w:t>Teismo sprendimu perduota Savivaldybės nuosavybėn 6 objektai: vandens bokštai Alsėdžių, Žlibinų, Stalgėnų seniūnijose, betono mazgas Plungės mieste, Salantų g., Kantaučių gyvenvietės buvę nuotekų valymo įrenginiai.</w:t>
      </w:r>
    </w:p>
    <w:p w:rsidR="00451CCE" w:rsidRPr="003A40A9"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color w:val="000000"/>
          <w:sz w:val="24"/>
          <w:szCs w:val="24"/>
        </w:rPr>
        <w:t>Išduotos 35 pažymos</w:t>
      </w:r>
      <w:r w:rsidRPr="00451CCE">
        <w:rPr>
          <w:rFonts w:ascii="Georgia" w:eastAsia="Times New Roman" w:hAnsi="Georgia" w:cs="Times New Roman"/>
          <w:color w:val="333333"/>
          <w:sz w:val="21"/>
          <w:szCs w:val="21"/>
          <w:shd w:val="clear" w:color="auto" w:fill="FFFFFF"/>
        </w:rPr>
        <w:t xml:space="preserve"> </w:t>
      </w:r>
      <w:r w:rsidRPr="003A40A9">
        <w:rPr>
          <w:rFonts w:ascii="Times New Roman" w:eastAsia="Times New Roman" w:hAnsi="Times New Roman" w:cs="Times New Roman"/>
          <w:sz w:val="24"/>
          <w:szCs w:val="24"/>
          <w:shd w:val="clear" w:color="auto" w:fill="FFFFFF"/>
        </w:rPr>
        <w:t>dėl finansinės paskatos pirmąjį būstą įsigyjančioms jaunoms šeimoms</w:t>
      </w:r>
      <w:r w:rsidRPr="003A40A9">
        <w:rPr>
          <w:rFonts w:ascii="Times New Roman" w:eastAsia="Times New Roman" w:hAnsi="Times New Roman" w:cs="Times New Roman"/>
          <w:sz w:val="24"/>
          <w:szCs w:val="24"/>
        </w:rPr>
        <w:t>.</w:t>
      </w:r>
    </w:p>
    <w:p w:rsidR="00451CCE" w:rsidRPr="00451CCE" w:rsidRDefault="00451CCE" w:rsidP="00451CCE">
      <w:pPr>
        <w:spacing w:after="0" w:line="240" w:lineRule="auto"/>
        <w:ind w:firstLine="720"/>
        <w:jc w:val="center"/>
        <w:rPr>
          <w:rFonts w:ascii="Times New Roman" w:eastAsia="Times New Roman" w:hAnsi="Times New Roman" w:cs="Times New Roman"/>
          <w:color w:val="000000"/>
          <w:sz w:val="24"/>
          <w:szCs w:val="24"/>
        </w:rPr>
      </w:pPr>
    </w:p>
    <w:p w:rsidR="00451CCE" w:rsidRPr="00451CCE" w:rsidRDefault="00451CCE" w:rsidP="00451CCE">
      <w:pPr>
        <w:spacing w:after="0" w:line="240" w:lineRule="auto"/>
        <w:ind w:firstLine="720"/>
        <w:jc w:val="center"/>
        <w:rPr>
          <w:rFonts w:ascii="Times New Roman" w:eastAsia="Times New Roman" w:hAnsi="Times New Roman" w:cs="Times New Roman"/>
          <w:b/>
          <w:sz w:val="24"/>
          <w:szCs w:val="24"/>
        </w:rPr>
      </w:pPr>
      <w:r w:rsidRPr="00451CCE">
        <w:rPr>
          <w:rFonts w:ascii="Times New Roman" w:eastAsia="Times New Roman" w:hAnsi="Times New Roman" w:cs="Times New Roman"/>
          <w:b/>
          <w:sz w:val="24"/>
          <w:szCs w:val="24"/>
        </w:rPr>
        <w:t xml:space="preserve">II. PADALINIO VEIKLAI ĮTAKOS TURĖJUSIŲ VEIKSNIŲ APŽVALGA </w:t>
      </w:r>
    </w:p>
    <w:p w:rsidR="00451CCE" w:rsidRPr="00451CCE" w:rsidRDefault="00451CCE" w:rsidP="00451CCE">
      <w:pPr>
        <w:spacing w:after="0" w:line="240" w:lineRule="auto"/>
        <w:ind w:firstLine="720"/>
        <w:jc w:val="center"/>
        <w:rPr>
          <w:rFonts w:ascii="Times New Roman" w:eastAsia="Times New Roman" w:hAnsi="Times New Roman" w:cs="Times New Roman"/>
          <w:b/>
          <w:sz w:val="24"/>
          <w:szCs w:val="24"/>
        </w:rPr>
      </w:pP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Veiksniai, lėmę Skyriaus veiklą:</w:t>
      </w:r>
    </w:p>
    <w:p w:rsidR="00451CCE" w:rsidRPr="00451CCE" w:rsidRDefault="00451CCE" w:rsidP="00091FB6">
      <w:pPr>
        <w:numPr>
          <w:ilvl w:val="0"/>
          <w:numId w:val="6"/>
        </w:numPr>
        <w:spacing w:after="0" w:line="240" w:lineRule="auto"/>
        <w:contextualSpacing/>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nenuosekli nekilnojamojo turto valdymo politika;</w:t>
      </w:r>
    </w:p>
    <w:p w:rsidR="00451CCE" w:rsidRPr="00451CCE" w:rsidRDefault="00451CCE" w:rsidP="00091FB6">
      <w:pPr>
        <w:numPr>
          <w:ilvl w:val="0"/>
          <w:numId w:val="6"/>
        </w:numPr>
        <w:spacing w:after="0" w:line="240" w:lineRule="auto"/>
        <w:contextualSpacing/>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ilgai trunkantis procesas – dokumentų paruošimas objektų viešiems aukcionams vykdyti. Ilgos administracinės procedūros (iki pusės metų), susirašinėjant su valstybinėmis įstaigomis (Nacionaline žemės tarnyba prie Žemės ūkio ministerijos ir VĮ Turto banku), norint gauti pažymas dėl žemės sklypų perleidimo nuosavybėn ar nuomai; </w:t>
      </w:r>
    </w:p>
    <w:p w:rsidR="00451CCE" w:rsidRPr="00451CCE" w:rsidRDefault="00451CCE" w:rsidP="00091FB6">
      <w:pPr>
        <w:numPr>
          <w:ilvl w:val="0"/>
          <w:numId w:val="6"/>
        </w:numPr>
        <w:spacing w:after="0" w:line="240" w:lineRule="auto"/>
        <w:contextualSpacing/>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Administracijos darbuotojų, vykdančių projektus, kaita, patirties ir žinių stoka.</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p>
    <w:p w:rsidR="00451CCE" w:rsidRPr="00451CCE" w:rsidRDefault="00451CCE" w:rsidP="00451CCE">
      <w:pPr>
        <w:spacing w:after="0" w:line="240" w:lineRule="auto"/>
        <w:ind w:firstLine="720"/>
        <w:jc w:val="center"/>
        <w:rPr>
          <w:rFonts w:ascii="Times New Roman" w:eastAsia="Times New Roman" w:hAnsi="Times New Roman" w:cs="Times New Roman"/>
          <w:b/>
          <w:sz w:val="24"/>
          <w:szCs w:val="24"/>
        </w:rPr>
      </w:pPr>
      <w:r w:rsidRPr="00451CCE">
        <w:rPr>
          <w:rFonts w:ascii="Times New Roman" w:eastAsia="Times New Roman" w:hAnsi="Times New Roman" w:cs="Times New Roman"/>
          <w:b/>
          <w:sz w:val="24"/>
          <w:szCs w:val="24"/>
        </w:rPr>
        <w:lastRenderedPageBreak/>
        <w:t>III. PADALINIO</w:t>
      </w:r>
      <w:r w:rsidRPr="00451CCE">
        <w:rPr>
          <w:rFonts w:ascii="Times New Roman" w:eastAsia="Times New Roman" w:hAnsi="Times New Roman" w:cs="Times New Roman"/>
          <w:sz w:val="24"/>
          <w:szCs w:val="24"/>
        </w:rPr>
        <w:t xml:space="preserve"> </w:t>
      </w:r>
      <w:r w:rsidRPr="00451CCE">
        <w:rPr>
          <w:rFonts w:ascii="Times New Roman" w:eastAsia="Times New Roman" w:hAnsi="Times New Roman" w:cs="Times New Roman"/>
          <w:b/>
          <w:bCs/>
          <w:sz w:val="24"/>
          <w:szCs w:val="24"/>
        </w:rPr>
        <w:t>VYKDYTA VEIKLA</w:t>
      </w:r>
      <w:r w:rsidRPr="00451CCE">
        <w:rPr>
          <w:rFonts w:ascii="Times New Roman" w:eastAsia="Times New Roman" w:hAnsi="Times New Roman" w:cs="Times New Roman"/>
          <w:b/>
          <w:sz w:val="24"/>
          <w:szCs w:val="24"/>
        </w:rPr>
        <w:t xml:space="preserve"> IR PASIEKTI REZULTATAI</w:t>
      </w:r>
    </w:p>
    <w:p w:rsidR="00451CCE" w:rsidRPr="00451CCE" w:rsidRDefault="00451CCE" w:rsidP="00451CCE">
      <w:pPr>
        <w:spacing w:after="0" w:line="240" w:lineRule="auto"/>
        <w:ind w:firstLine="720"/>
        <w:jc w:val="center"/>
        <w:rPr>
          <w:rFonts w:ascii="Times New Roman" w:eastAsia="Times New Roman" w:hAnsi="Times New Roman" w:cs="Times New Roman"/>
          <w:b/>
          <w:sz w:val="24"/>
          <w:szCs w:val="24"/>
        </w:rPr>
      </w:pP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2022 m. buvo parengta ir pristatyta informacija Plungės rajono savivaldybės tarybai apie visuomeninės paskirties pastatų panaudojimą, poreikį ir ateities perspektyvas bei surinkti duomenys apie Savivaldybės nekilnojamojo turto valdymo programą. Pristatymo tikslas – užtikrinti racionalų ir efektyvų Savivaldybės nekilnojamojo turto (pastatų, patalpų) valdymą, kuris optimizuotų Savivaldybės poreikius atitinkantį turto kiekį ir padėtų įgyvendinti pagrindines savivaldybės plėtros kryptis: kokybiškų ir prieinamų paslaugų teikimą, investicijų didinimą, jaukių ir patogių viešųjų erdvių savivaldybėje kūrimą, vietos bendruomenių stiprinimą ir naujų darbo vietų kūrimą.</w:t>
      </w:r>
    </w:p>
    <w:p w:rsidR="00451CCE" w:rsidRPr="00451CCE" w:rsidRDefault="00451CCE" w:rsidP="00451CCE">
      <w:pPr>
        <w:spacing w:after="0" w:line="240" w:lineRule="auto"/>
        <w:ind w:firstLine="720"/>
        <w:jc w:val="both"/>
        <w:rPr>
          <w:rFonts w:ascii="Times New Roman" w:eastAsia="Times New Roman" w:hAnsi="Times New Roman" w:cs="Times New Roman"/>
          <w:b/>
          <w:sz w:val="24"/>
          <w:szCs w:val="24"/>
        </w:rPr>
      </w:pPr>
    </w:p>
    <w:p w:rsidR="00451CCE" w:rsidRPr="00451CCE" w:rsidRDefault="00451CCE" w:rsidP="00451CCE">
      <w:pPr>
        <w:spacing w:after="0" w:line="240" w:lineRule="auto"/>
        <w:ind w:firstLine="720"/>
        <w:jc w:val="center"/>
        <w:rPr>
          <w:rFonts w:ascii="Times New Roman" w:eastAsia="Times New Roman" w:hAnsi="Times New Roman" w:cs="Times New Roman"/>
          <w:b/>
          <w:bCs/>
          <w:color w:val="000000"/>
          <w:sz w:val="24"/>
          <w:szCs w:val="24"/>
        </w:rPr>
      </w:pPr>
      <w:r w:rsidRPr="00451CCE">
        <w:rPr>
          <w:rFonts w:ascii="Times New Roman" w:eastAsia="Times New Roman" w:hAnsi="Times New Roman" w:cs="Times New Roman"/>
          <w:b/>
          <w:bCs/>
          <w:color w:val="000000"/>
          <w:sz w:val="24"/>
          <w:szCs w:val="24"/>
        </w:rPr>
        <w:t>2022 M. PARDUOTI OBJEKTAI IR JŲ KAINOS</w:t>
      </w:r>
    </w:p>
    <w:p w:rsidR="00451CCE" w:rsidRPr="00451CCE" w:rsidRDefault="00451CCE" w:rsidP="00451CCE">
      <w:pPr>
        <w:spacing w:after="0" w:line="240" w:lineRule="auto"/>
        <w:ind w:firstLine="720"/>
        <w:jc w:val="center"/>
        <w:rPr>
          <w:rFonts w:ascii="Times New Roman" w:eastAsia="Times New Roman" w:hAnsi="Times New Roman" w:cs="Times New Roman"/>
          <w:b/>
          <w:bCs/>
          <w:color w:val="000000"/>
          <w:sz w:val="24"/>
          <w:szCs w:val="24"/>
        </w:rPr>
      </w:pPr>
    </w:p>
    <w:tbl>
      <w:tblPr>
        <w:tblW w:w="9493" w:type="dxa"/>
        <w:tblLook w:val="04A0" w:firstRow="1" w:lastRow="0" w:firstColumn="1" w:lastColumn="0" w:noHBand="0" w:noVBand="1"/>
      </w:tblPr>
      <w:tblGrid>
        <w:gridCol w:w="759"/>
        <w:gridCol w:w="2993"/>
        <w:gridCol w:w="1470"/>
        <w:gridCol w:w="1421"/>
        <w:gridCol w:w="1290"/>
        <w:gridCol w:w="1560"/>
      </w:tblGrid>
      <w:tr w:rsidR="00451CCE" w:rsidRPr="00451CCE" w:rsidTr="006F6C4B">
        <w:trPr>
          <w:trHeight w:val="540"/>
        </w:trPr>
        <w:tc>
          <w:tcPr>
            <w:tcW w:w="759"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rsidR="00451CCE" w:rsidRPr="00BC1E53" w:rsidRDefault="00451CCE" w:rsidP="000665A4">
            <w:pPr>
              <w:spacing w:after="0" w:line="240" w:lineRule="auto"/>
              <w:jc w:val="center"/>
              <w:rPr>
                <w:rFonts w:ascii="Times New Roman" w:eastAsia="Times New Roman" w:hAnsi="Times New Roman" w:cs="Times New Roman"/>
                <w:b/>
                <w:color w:val="000000"/>
                <w:sz w:val="24"/>
                <w:szCs w:val="24"/>
                <w:lang w:eastAsia="lt-LT"/>
              </w:rPr>
            </w:pPr>
            <w:r w:rsidRPr="00BC1E53">
              <w:rPr>
                <w:rFonts w:ascii="Times New Roman" w:eastAsia="Times New Roman" w:hAnsi="Times New Roman" w:cs="Times New Roman"/>
                <w:b/>
                <w:color w:val="000000"/>
                <w:sz w:val="24"/>
                <w:szCs w:val="24"/>
                <w:lang w:eastAsia="lt-LT"/>
              </w:rPr>
              <w:t>Eil. Nr.</w:t>
            </w:r>
          </w:p>
        </w:tc>
        <w:tc>
          <w:tcPr>
            <w:tcW w:w="2993" w:type="dxa"/>
            <w:tcBorders>
              <w:top w:val="single" w:sz="4" w:space="0" w:color="auto"/>
              <w:left w:val="nil"/>
              <w:bottom w:val="single" w:sz="4" w:space="0" w:color="auto"/>
              <w:right w:val="single" w:sz="4" w:space="0" w:color="auto"/>
            </w:tcBorders>
            <w:shd w:val="clear" w:color="auto" w:fill="D0CECE" w:themeFill="background2" w:themeFillShade="E6"/>
            <w:hideMark/>
          </w:tcPr>
          <w:p w:rsidR="00451CCE" w:rsidRPr="00BC1E53" w:rsidRDefault="00451CCE" w:rsidP="000665A4">
            <w:pPr>
              <w:spacing w:after="0" w:line="240" w:lineRule="auto"/>
              <w:jc w:val="center"/>
              <w:rPr>
                <w:rFonts w:ascii="Times New Roman" w:eastAsia="Times New Roman" w:hAnsi="Times New Roman" w:cs="Times New Roman"/>
                <w:b/>
                <w:color w:val="000000"/>
                <w:sz w:val="24"/>
                <w:szCs w:val="24"/>
                <w:lang w:eastAsia="lt-LT"/>
              </w:rPr>
            </w:pPr>
            <w:r w:rsidRPr="00BC1E53">
              <w:rPr>
                <w:rFonts w:ascii="Times New Roman" w:eastAsia="Times New Roman" w:hAnsi="Times New Roman" w:cs="Times New Roman"/>
                <w:b/>
                <w:color w:val="000000"/>
                <w:sz w:val="24"/>
                <w:szCs w:val="24"/>
                <w:lang w:eastAsia="lt-LT"/>
              </w:rPr>
              <w:t>Turto pavadinimas</w:t>
            </w:r>
          </w:p>
        </w:tc>
        <w:tc>
          <w:tcPr>
            <w:tcW w:w="1470" w:type="dxa"/>
            <w:tcBorders>
              <w:top w:val="single" w:sz="4" w:space="0" w:color="auto"/>
              <w:left w:val="nil"/>
              <w:bottom w:val="single" w:sz="4" w:space="0" w:color="auto"/>
              <w:right w:val="single" w:sz="4" w:space="0" w:color="auto"/>
            </w:tcBorders>
            <w:shd w:val="clear" w:color="auto" w:fill="D0CECE" w:themeFill="background2" w:themeFillShade="E6"/>
            <w:hideMark/>
          </w:tcPr>
          <w:p w:rsidR="00451CCE" w:rsidRPr="00BC1E53" w:rsidRDefault="00451CCE" w:rsidP="000665A4">
            <w:pPr>
              <w:spacing w:after="0" w:line="240" w:lineRule="auto"/>
              <w:jc w:val="center"/>
              <w:rPr>
                <w:rFonts w:ascii="Times New Roman" w:eastAsia="Times New Roman" w:hAnsi="Times New Roman" w:cs="Times New Roman"/>
                <w:b/>
                <w:color w:val="000000"/>
                <w:sz w:val="24"/>
                <w:szCs w:val="24"/>
                <w:lang w:eastAsia="lt-LT"/>
              </w:rPr>
            </w:pPr>
            <w:r w:rsidRPr="00BC1E53">
              <w:rPr>
                <w:rFonts w:ascii="Times New Roman" w:eastAsia="Times New Roman" w:hAnsi="Times New Roman" w:cs="Times New Roman"/>
                <w:b/>
                <w:color w:val="000000"/>
                <w:sz w:val="24"/>
                <w:szCs w:val="24"/>
                <w:lang w:eastAsia="lt-LT"/>
              </w:rPr>
              <w:t>Paskirtis</w:t>
            </w:r>
          </w:p>
        </w:tc>
        <w:tc>
          <w:tcPr>
            <w:tcW w:w="1421" w:type="dxa"/>
            <w:tcBorders>
              <w:top w:val="single" w:sz="4" w:space="0" w:color="auto"/>
              <w:left w:val="nil"/>
              <w:bottom w:val="single" w:sz="4" w:space="0" w:color="auto"/>
              <w:right w:val="single" w:sz="4" w:space="0" w:color="auto"/>
            </w:tcBorders>
            <w:shd w:val="clear" w:color="auto" w:fill="D0CECE" w:themeFill="background2" w:themeFillShade="E6"/>
            <w:hideMark/>
          </w:tcPr>
          <w:p w:rsidR="00451CCE" w:rsidRPr="00BC1E53" w:rsidRDefault="00451CCE" w:rsidP="000665A4">
            <w:pPr>
              <w:spacing w:after="0" w:line="240" w:lineRule="auto"/>
              <w:jc w:val="center"/>
              <w:rPr>
                <w:rFonts w:ascii="Times New Roman" w:eastAsia="Times New Roman" w:hAnsi="Times New Roman" w:cs="Times New Roman"/>
                <w:b/>
                <w:color w:val="000000"/>
                <w:sz w:val="24"/>
                <w:szCs w:val="24"/>
                <w:lang w:eastAsia="lt-LT"/>
              </w:rPr>
            </w:pPr>
            <w:r w:rsidRPr="00BC1E53">
              <w:rPr>
                <w:rFonts w:ascii="Times New Roman" w:eastAsia="Times New Roman" w:hAnsi="Times New Roman" w:cs="Times New Roman"/>
                <w:b/>
                <w:color w:val="000000"/>
                <w:sz w:val="24"/>
                <w:szCs w:val="24"/>
                <w:lang w:eastAsia="lt-LT"/>
              </w:rPr>
              <w:t>Unikalus numeris</w:t>
            </w:r>
          </w:p>
        </w:tc>
        <w:tc>
          <w:tcPr>
            <w:tcW w:w="1290" w:type="dxa"/>
            <w:tcBorders>
              <w:top w:val="single" w:sz="4" w:space="0" w:color="auto"/>
              <w:left w:val="nil"/>
              <w:bottom w:val="single" w:sz="4" w:space="0" w:color="auto"/>
              <w:right w:val="single" w:sz="4" w:space="0" w:color="auto"/>
            </w:tcBorders>
            <w:shd w:val="clear" w:color="auto" w:fill="D0CECE" w:themeFill="background2" w:themeFillShade="E6"/>
            <w:hideMark/>
          </w:tcPr>
          <w:p w:rsidR="00451CCE" w:rsidRPr="00BC1E53" w:rsidRDefault="00451CCE" w:rsidP="000665A4">
            <w:pPr>
              <w:spacing w:after="0" w:line="240" w:lineRule="auto"/>
              <w:jc w:val="center"/>
              <w:rPr>
                <w:rFonts w:ascii="Times New Roman" w:eastAsia="Times New Roman" w:hAnsi="Times New Roman" w:cs="Times New Roman"/>
                <w:b/>
                <w:color w:val="000000"/>
                <w:sz w:val="24"/>
                <w:szCs w:val="24"/>
                <w:lang w:eastAsia="lt-LT"/>
              </w:rPr>
            </w:pPr>
            <w:r w:rsidRPr="00BC1E53">
              <w:rPr>
                <w:rFonts w:ascii="Times New Roman" w:eastAsia="Times New Roman" w:hAnsi="Times New Roman" w:cs="Times New Roman"/>
                <w:b/>
                <w:color w:val="000000"/>
                <w:sz w:val="24"/>
                <w:szCs w:val="24"/>
                <w:lang w:eastAsia="lt-LT"/>
              </w:rPr>
              <w:t>Pastato (patalpų) plotas, m</w:t>
            </w:r>
            <w:r w:rsidRPr="00866A0C">
              <w:rPr>
                <w:rFonts w:ascii="Times New Roman" w:eastAsia="Times New Roman" w:hAnsi="Times New Roman" w:cs="Times New Roman"/>
                <w:b/>
                <w:color w:val="000000"/>
                <w:sz w:val="24"/>
                <w:szCs w:val="24"/>
                <w:vertAlign w:val="superscript"/>
                <w:lang w:eastAsia="lt-LT"/>
              </w:rPr>
              <w:t>2</w:t>
            </w:r>
          </w:p>
        </w:tc>
        <w:tc>
          <w:tcPr>
            <w:tcW w:w="1560" w:type="dxa"/>
            <w:tcBorders>
              <w:top w:val="single" w:sz="4" w:space="0" w:color="auto"/>
              <w:left w:val="nil"/>
              <w:bottom w:val="single" w:sz="4" w:space="0" w:color="auto"/>
              <w:right w:val="single" w:sz="4" w:space="0" w:color="auto"/>
            </w:tcBorders>
            <w:shd w:val="clear" w:color="auto" w:fill="D0CECE" w:themeFill="background2" w:themeFillShade="E6"/>
            <w:hideMark/>
          </w:tcPr>
          <w:p w:rsidR="00451CCE" w:rsidRPr="00BC1E53" w:rsidRDefault="00451CCE" w:rsidP="000665A4">
            <w:pPr>
              <w:spacing w:after="0" w:line="240" w:lineRule="auto"/>
              <w:jc w:val="center"/>
              <w:rPr>
                <w:rFonts w:ascii="Times New Roman" w:eastAsia="Times New Roman" w:hAnsi="Times New Roman" w:cs="Times New Roman"/>
                <w:b/>
                <w:color w:val="000000"/>
                <w:sz w:val="24"/>
                <w:szCs w:val="24"/>
                <w:lang w:eastAsia="lt-LT"/>
              </w:rPr>
            </w:pPr>
            <w:r w:rsidRPr="00BC1E53">
              <w:rPr>
                <w:rFonts w:ascii="Times New Roman" w:eastAsia="Times New Roman" w:hAnsi="Times New Roman" w:cs="Times New Roman"/>
                <w:b/>
                <w:color w:val="000000"/>
                <w:sz w:val="24"/>
                <w:szCs w:val="24"/>
                <w:lang w:eastAsia="lt-LT"/>
              </w:rPr>
              <w:t>Pardavimo kaina (Eur)</w:t>
            </w:r>
          </w:p>
        </w:tc>
      </w:tr>
      <w:tr w:rsidR="00451CCE" w:rsidRPr="00451CCE" w:rsidTr="00866A0C">
        <w:trPr>
          <w:trHeight w:val="264"/>
        </w:trPr>
        <w:tc>
          <w:tcPr>
            <w:tcW w:w="759" w:type="dxa"/>
            <w:tcBorders>
              <w:top w:val="nil"/>
              <w:left w:val="single" w:sz="4" w:space="0" w:color="auto"/>
              <w:bottom w:val="single" w:sz="4" w:space="0" w:color="auto"/>
              <w:right w:val="single" w:sz="4" w:space="0" w:color="auto"/>
            </w:tcBorders>
            <w:shd w:val="clear" w:color="000000" w:fill="D3D3D3"/>
            <w:hideMark/>
          </w:tcPr>
          <w:p w:rsidR="00451CCE" w:rsidRPr="00451CCE" w:rsidRDefault="00451CCE" w:rsidP="00451CCE">
            <w:pPr>
              <w:spacing w:after="0" w:line="240" w:lineRule="auto"/>
              <w:ind w:firstLine="720"/>
              <w:jc w:val="center"/>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1</w:t>
            </w:r>
          </w:p>
        </w:tc>
        <w:tc>
          <w:tcPr>
            <w:tcW w:w="2993" w:type="dxa"/>
            <w:tcBorders>
              <w:top w:val="nil"/>
              <w:left w:val="nil"/>
              <w:bottom w:val="single" w:sz="4" w:space="0" w:color="auto"/>
              <w:right w:val="single" w:sz="4" w:space="0" w:color="auto"/>
            </w:tcBorders>
            <w:shd w:val="clear" w:color="000000" w:fill="D3D3D3"/>
            <w:vAlign w:val="center"/>
            <w:hideMark/>
          </w:tcPr>
          <w:p w:rsidR="00451CCE" w:rsidRPr="00451CCE" w:rsidRDefault="00451CCE" w:rsidP="00866A0C">
            <w:pPr>
              <w:spacing w:after="0" w:line="240" w:lineRule="auto"/>
              <w:ind w:firstLine="720"/>
              <w:jc w:val="center"/>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2</w:t>
            </w:r>
          </w:p>
        </w:tc>
        <w:tc>
          <w:tcPr>
            <w:tcW w:w="1470" w:type="dxa"/>
            <w:tcBorders>
              <w:top w:val="nil"/>
              <w:left w:val="nil"/>
              <w:bottom w:val="single" w:sz="4" w:space="0" w:color="auto"/>
              <w:right w:val="single" w:sz="4" w:space="0" w:color="auto"/>
            </w:tcBorders>
            <w:shd w:val="clear" w:color="000000" w:fill="D3D3D3"/>
            <w:hideMark/>
          </w:tcPr>
          <w:p w:rsidR="00451CCE" w:rsidRPr="00451CCE" w:rsidRDefault="00451CCE" w:rsidP="00BC1E53">
            <w:pPr>
              <w:spacing w:after="0" w:line="240" w:lineRule="auto"/>
              <w:ind w:firstLine="720"/>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3</w:t>
            </w:r>
          </w:p>
        </w:tc>
        <w:tc>
          <w:tcPr>
            <w:tcW w:w="1421" w:type="dxa"/>
            <w:tcBorders>
              <w:top w:val="nil"/>
              <w:left w:val="nil"/>
              <w:bottom w:val="single" w:sz="4" w:space="0" w:color="auto"/>
              <w:right w:val="single" w:sz="4" w:space="0" w:color="auto"/>
            </w:tcBorders>
            <w:shd w:val="clear" w:color="000000" w:fill="D3D3D3"/>
            <w:hideMark/>
          </w:tcPr>
          <w:p w:rsidR="00451CCE" w:rsidRPr="00451CCE" w:rsidRDefault="00451CCE" w:rsidP="00BC1E53">
            <w:pPr>
              <w:spacing w:after="0" w:line="240" w:lineRule="auto"/>
              <w:ind w:firstLine="720"/>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4</w:t>
            </w:r>
          </w:p>
        </w:tc>
        <w:tc>
          <w:tcPr>
            <w:tcW w:w="1290" w:type="dxa"/>
            <w:tcBorders>
              <w:top w:val="nil"/>
              <w:left w:val="nil"/>
              <w:bottom w:val="single" w:sz="4" w:space="0" w:color="auto"/>
              <w:right w:val="single" w:sz="4" w:space="0" w:color="auto"/>
            </w:tcBorders>
            <w:shd w:val="clear" w:color="000000" w:fill="D3D3D3"/>
            <w:hideMark/>
          </w:tcPr>
          <w:p w:rsidR="00451CCE" w:rsidRPr="00451CCE" w:rsidRDefault="00451CCE" w:rsidP="00BC1E53">
            <w:pPr>
              <w:spacing w:after="0" w:line="240" w:lineRule="auto"/>
              <w:ind w:firstLine="720"/>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5</w:t>
            </w:r>
          </w:p>
        </w:tc>
        <w:tc>
          <w:tcPr>
            <w:tcW w:w="1560" w:type="dxa"/>
            <w:tcBorders>
              <w:top w:val="nil"/>
              <w:left w:val="nil"/>
              <w:bottom w:val="single" w:sz="4" w:space="0" w:color="auto"/>
              <w:right w:val="single" w:sz="4" w:space="0" w:color="auto"/>
            </w:tcBorders>
            <w:shd w:val="clear" w:color="000000" w:fill="D3D3D3"/>
            <w:hideMark/>
          </w:tcPr>
          <w:p w:rsidR="00451CCE" w:rsidRPr="00451CCE" w:rsidRDefault="00451CCE" w:rsidP="00BC1E53">
            <w:pPr>
              <w:spacing w:after="0" w:line="240" w:lineRule="auto"/>
              <w:ind w:firstLine="720"/>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6</w:t>
            </w:r>
          </w:p>
        </w:tc>
      </w:tr>
      <w:tr w:rsidR="00451CCE" w:rsidRPr="00451CCE" w:rsidTr="00DD687C">
        <w:trPr>
          <w:trHeight w:val="528"/>
        </w:trPr>
        <w:tc>
          <w:tcPr>
            <w:tcW w:w="759" w:type="dxa"/>
            <w:tcBorders>
              <w:top w:val="nil"/>
              <w:left w:val="single" w:sz="4" w:space="0" w:color="auto"/>
              <w:bottom w:val="single" w:sz="4" w:space="0" w:color="auto"/>
              <w:right w:val="single" w:sz="4" w:space="0" w:color="auto"/>
            </w:tcBorders>
            <w:shd w:val="clear" w:color="auto" w:fill="auto"/>
            <w:hideMark/>
          </w:tcPr>
          <w:p w:rsidR="00451CCE" w:rsidRPr="00451CCE" w:rsidRDefault="00451CCE" w:rsidP="000665A4">
            <w:pPr>
              <w:spacing w:after="0" w:line="240" w:lineRule="auto"/>
              <w:jc w:val="center"/>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1</w:t>
            </w:r>
          </w:p>
        </w:tc>
        <w:tc>
          <w:tcPr>
            <w:tcW w:w="2993" w:type="dxa"/>
            <w:tcBorders>
              <w:top w:val="nil"/>
              <w:left w:val="nil"/>
              <w:bottom w:val="single" w:sz="4" w:space="0" w:color="auto"/>
              <w:right w:val="single" w:sz="4" w:space="0" w:color="auto"/>
            </w:tcBorders>
            <w:shd w:val="clear" w:color="auto" w:fill="auto"/>
            <w:hideMark/>
          </w:tcPr>
          <w:p w:rsidR="00451CCE" w:rsidRPr="00451CCE" w:rsidRDefault="00451CCE" w:rsidP="00451CCE">
            <w:pPr>
              <w:spacing w:after="0" w:line="240" w:lineRule="auto"/>
              <w:jc w:val="both"/>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Dalis gyvenamo namo (76/100 dalis) Ežero g. 7, Paežerės k., Plungės r. sav.</w:t>
            </w:r>
          </w:p>
        </w:tc>
        <w:tc>
          <w:tcPr>
            <w:tcW w:w="1470" w:type="dxa"/>
            <w:tcBorders>
              <w:top w:val="nil"/>
              <w:left w:val="nil"/>
              <w:bottom w:val="single" w:sz="4" w:space="0" w:color="auto"/>
              <w:right w:val="single" w:sz="4" w:space="0" w:color="auto"/>
            </w:tcBorders>
            <w:shd w:val="clear" w:color="auto" w:fill="auto"/>
            <w:hideMark/>
          </w:tcPr>
          <w:p w:rsidR="00451CCE" w:rsidRPr="00451CCE" w:rsidRDefault="00451CCE" w:rsidP="000665A4">
            <w:pPr>
              <w:spacing w:after="0" w:line="240" w:lineRule="auto"/>
              <w:jc w:val="center"/>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Gyvenamoji</w:t>
            </w:r>
          </w:p>
        </w:tc>
        <w:tc>
          <w:tcPr>
            <w:tcW w:w="1421" w:type="dxa"/>
            <w:tcBorders>
              <w:top w:val="nil"/>
              <w:left w:val="nil"/>
              <w:bottom w:val="single" w:sz="4" w:space="0" w:color="auto"/>
              <w:right w:val="single" w:sz="4" w:space="0" w:color="auto"/>
            </w:tcBorders>
            <w:shd w:val="clear" w:color="auto" w:fill="auto"/>
            <w:hideMark/>
          </w:tcPr>
          <w:p w:rsidR="00451CCE" w:rsidRPr="00451CCE" w:rsidRDefault="00451CCE" w:rsidP="00451CCE">
            <w:pPr>
              <w:spacing w:after="0" w:line="240" w:lineRule="auto"/>
              <w:jc w:val="both"/>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6895-8012-9010</w:t>
            </w:r>
          </w:p>
        </w:tc>
        <w:tc>
          <w:tcPr>
            <w:tcW w:w="1290" w:type="dxa"/>
            <w:tcBorders>
              <w:top w:val="nil"/>
              <w:left w:val="nil"/>
              <w:bottom w:val="single" w:sz="4" w:space="0" w:color="auto"/>
              <w:right w:val="single" w:sz="4" w:space="0" w:color="auto"/>
            </w:tcBorders>
            <w:shd w:val="clear" w:color="auto" w:fill="auto"/>
            <w:hideMark/>
          </w:tcPr>
          <w:p w:rsidR="00451CCE" w:rsidRPr="00451CCE" w:rsidRDefault="00451CCE" w:rsidP="000665A4">
            <w:pPr>
              <w:spacing w:after="0" w:line="240" w:lineRule="auto"/>
              <w:jc w:val="center"/>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209,13</w:t>
            </w:r>
          </w:p>
        </w:tc>
        <w:tc>
          <w:tcPr>
            <w:tcW w:w="1560" w:type="dxa"/>
            <w:tcBorders>
              <w:top w:val="nil"/>
              <w:left w:val="nil"/>
              <w:bottom w:val="single" w:sz="4" w:space="0" w:color="auto"/>
              <w:right w:val="single" w:sz="4" w:space="0" w:color="auto"/>
            </w:tcBorders>
            <w:shd w:val="clear" w:color="auto" w:fill="auto"/>
            <w:hideMark/>
          </w:tcPr>
          <w:p w:rsidR="00451CCE" w:rsidRPr="00451CCE" w:rsidRDefault="00451CCE" w:rsidP="006420A1">
            <w:pPr>
              <w:spacing w:after="0" w:line="240" w:lineRule="auto"/>
              <w:jc w:val="center"/>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996,76</w:t>
            </w:r>
          </w:p>
        </w:tc>
      </w:tr>
      <w:tr w:rsidR="00451CCE" w:rsidRPr="00451CCE" w:rsidTr="00DD687C">
        <w:trPr>
          <w:trHeight w:val="792"/>
        </w:trPr>
        <w:tc>
          <w:tcPr>
            <w:tcW w:w="759" w:type="dxa"/>
            <w:tcBorders>
              <w:top w:val="nil"/>
              <w:left w:val="single" w:sz="4" w:space="0" w:color="auto"/>
              <w:bottom w:val="single" w:sz="4" w:space="0" w:color="auto"/>
              <w:right w:val="single" w:sz="4" w:space="0" w:color="auto"/>
            </w:tcBorders>
            <w:shd w:val="clear" w:color="auto" w:fill="auto"/>
            <w:hideMark/>
          </w:tcPr>
          <w:p w:rsidR="00451CCE" w:rsidRPr="00451CCE" w:rsidRDefault="00451CCE" w:rsidP="000665A4">
            <w:pPr>
              <w:spacing w:after="0" w:line="240" w:lineRule="auto"/>
              <w:jc w:val="center"/>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2</w:t>
            </w:r>
          </w:p>
        </w:tc>
        <w:tc>
          <w:tcPr>
            <w:tcW w:w="2993" w:type="dxa"/>
            <w:tcBorders>
              <w:top w:val="nil"/>
              <w:left w:val="nil"/>
              <w:bottom w:val="single" w:sz="4" w:space="0" w:color="auto"/>
              <w:right w:val="single" w:sz="4" w:space="0" w:color="auto"/>
            </w:tcBorders>
            <w:shd w:val="clear" w:color="auto" w:fill="auto"/>
            <w:hideMark/>
          </w:tcPr>
          <w:p w:rsidR="00451CCE" w:rsidRPr="00451CCE" w:rsidRDefault="00451CCE" w:rsidP="00451CCE">
            <w:pPr>
              <w:spacing w:after="0" w:line="240" w:lineRule="auto"/>
              <w:jc w:val="both"/>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 xml:space="preserve">Pastatas – garažas Didžioji g. 5, Plateliai, Plungės r. sav. </w:t>
            </w:r>
          </w:p>
        </w:tc>
        <w:tc>
          <w:tcPr>
            <w:tcW w:w="1470" w:type="dxa"/>
            <w:tcBorders>
              <w:top w:val="nil"/>
              <w:left w:val="nil"/>
              <w:bottom w:val="single" w:sz="4" w:space="0" w:color="auto"/>
              <w:right w:val="single" w:sz="4" w:space="0" w:color="auto"/>
            </w:tcBorders>
            <w:shd w:val="clear" w:color="auto" w:fill="auto"/>
            <w:hideMark/>
          </w:tcPr>
          <w:p w:rsidR="00451CCE" w:rsidRPr="00451CCE" w:rsidRDefault="00451CCE" w:rsidP="000665A4">
            <w:pPr>
              <w:spacing w:after="0" w:line="240" w:lineRule="auto"/>
              <w:jc w:val="center"/>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Kita (garažai, sandėliai, rūsio ir kt.)</w:t>
            </w:r>
          </w:p>
        </w:tc>
        <w:tc>
          <w:tcPr>
            <w:tcW w:w="1421" w:type="dxa"/>
            <w:tcBorders>
              <w:top w:val="nil"/>
              <w:left w:val="nil"/>
              <w:bottom w:val="single" w:sz="4" w:space="0" w:color="auto"/>
              <w:right w:val="single" w:sz="4" w:space="0" w:color="auto"/>
            </w:tcBorders>
            <w:shd w:val="clear" w:color="auto" w:fill="auto"/>
            <w:hideMark/>
          </w:tcPr>
          <w:p w:rsidR="00451CCE" w:rsidRPr="00451CCE" w:rsidRDefault="00451CCE" w:rsidP="00451CCE">
            <w:pPr>
              <w:spacing w:after="0" w:line="240" w:lineRule="auto"/>
              <w:jc w:val="both"/>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6898-4012-8026</w:t>
            </w:r>
          </w:p>
        </w:tc>
        <w:tc>
          <w:tcPr>
            <w:tcW w:w="1290" w:type="dxa"/>
            <w:tcBorders>
              <w:top w:val="nil"/>
              <w:left w:val="nil"/>
              <w:bottom w:val="single" w:sz="4" w:space="0" w:color="auto"/>
              <w:right w:val="single" w:sz="4" w:space="0" w:color="auto"/>
            </w:tcBorders>
            <w:shd w:val="clear" w:color="auto" w:fill="auto"/>
            <w:hideMark/>
          </w:tcPr>
          <w:p w:rsidR="00451CCE" w:rsidRPr="00451CCE" w:rsidRDefault="00451CCE" w:rsidP="000665A4">
            <w:pPr>
              <w:spacing w:after="0" w:line="240" w:lineRule="auto"/>
              <w:jc w:val="center"/>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27,00</w:t>
            </w:r>
          </w:p>
        </w:tc>
        <w:tc>
          <w:tcPr>
            <w:tcW w:w="1560" w:type="dxa"/>
            <w:tcBorders>
              <w:top w:val="nil"/>
              <w:left w:val="nil"/>
              <w:bottom w:val="single" w:sz="4" w:space="0" w:color="auto"/>
              <w:right w:val="single" w:sz="4" w:space="0" w:color="auto"/>
            </w:tcBorders>
            <w:shd w:val="clear" w:color="auto" w:fill="auto"/>
            <w:hideMark/>
          </w:tcPr>
          <w:p w:rsidR="00451CCE" w:rsidRPr="00451CCE" w:rsidRDefault="00451CCE" w:rsidP="006420A1">
            <w:pPr>
              <w:spacing w:after="0" w:line="240" w:lineRule="auto"/>
              <w:jc w:val="center"/>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1 936,84</w:t>
            </w:r>
          </w:p>
        </w:tc>
      </w:tr>
      <w:tr w:rsidR="00451CCE" w:rsidRPr="00451CCE" w:rsidTr="00DD687C">
        <w:trPr>
          <w:trHeight w:val="528"/>
        </w:trPr>
        <w:tc>
          <w:tcPr>
            <w:tcW w:w="759" w:type="dxa"/>
            <w:tcBorders>
              <w:top w:val="nil"/>
              <w:left w:val="single" w:sz="4" w:space="0" w:color="auto"/>
              <w:bottom w:val="single" w:sz="4" w:space="0" w:color="auto"/>
              <w:right w:val="single" w:sz="4" w:space="0" w:color="auto"/>
            </w:tcBorders>
            <w:shd w:val="clear" w:color="auto" w:fill="auto"/>
            <w:hideMark/>
          </w:tcPr>
          <w:p w:rsidR="00451CCE" w:rsidRPr="00451CCE" w:rsidRDefault="00451CCE" w:rsidP="000665A4">
            <w:pPr>
              <w:spacing w:after="0" w:line="240" w:lineRule="auto"/>
              <w:jc w:val="center"/>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3</w:t>
            </w:r>
          </w:p>
        </w:tc>
        <w:tc>
          <w:tcPr>
            <w:tcW w:w="2993" w:type="dxa"/>
            <w:tcBorders>
              <w:top w:val="nil"/>
              <w:left w:val="nil"/>
              <w:bottom w:val="single" w:sz="4" w:space="0" w:color="auto"/>
              <w:right w:val="single" w:sz="4" w:space="0" w:color="auto"/>
            </w:tcBorders>
            <w:shd w:val="clear" w:color="auto" w:fill="auto"/>
            <w:hideMark/>
          </w:tcPr>
          <w:p w:rsidR="00451CCE" w:rsidRPr="00451CCE" w:rsidRDefault="00451CCE" w:rsidP="00451CCE">
            <w:pPr>
              <w:spacing w:after="0" w:line="240" w:lineRule="auto"/>
              <w:jc w:val="both"/>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Butas su ūkiniu pastatu Birutės g. 28-4, Plungės m.</w:t>
            </w:r>
          </w:p>
        </w:tc>
        <w:tc>
          <w:tcPr>
            <w:tcW w:w="1470" w:type="dxa"/>
            <w:tcBorders>
              <w:top w:val="nil"/>
              <w:left w:val="nil"/>
              <w:bottom w:val="single" w:sz="4" w:space="0" w:color="auto"/>
              <w:right w:val="single" w:sz="4" w:space="0" w:color="auto"/>
            </w:tcBorders>
            <w:shd w:val="clear" w:color="auto" w:fill="auto"/>
            <w:hideMark/>
          </w:tcPr>
          <w:p w:rsidR="00451CCE" w:rsidRPr="00451CCE" w:rsidRDefault="00451CCE" w:rsidP="000665A4">
            <w:pPr>
              <w:spacing w:after="0" w:line="240" w:lineRule="auto"/>
              <w:jc w:val="center"/>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Gyvenamoji</w:t>
            </w:r>
          </w:p>
        </w:tc>
        <w:tc>
          <w:tcPr>
            <w:tcW w:w="1421" w:type="dxa"/>
            <w:tcBorders>
              <w:top w:val="nil"/>
              <w:left w:val="nil"/>
              <w:bottom w:val="single" w:sz="4" w:space="0" w:color="auto"/>
              <w:right w:val="single" w:sz="4" w:space="0" w:color="auto"/>
            </w:tcBorders>
            <w:shd w:val="clear" w:color="auto" w:fill="auto"/>
            <w:hideMark/>
          </w:tcPr>
          <w:p w:rsidR="00451CCE" w:rsidRPr="00451CCE" w:rsidRDefault="00451CCE" w:rsidP="00451CCE">
            <w:pPr>
              <w:spacing w:after="0" w:line="240" w:lineRule="auto"/>
              <w:jc w:val="both"/>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6893-0000-4012:0010</w:t>
            </w:r>
          </w:p>
        </w:tc>
        <w:tc>
          <w:tcPr>
            <w:tcW w:w="1290" w:type="dxa"/>
            <w:tcBorders>
              <w:top w:val="nil"/>
              <w:left w:val="nil"/>
              <w:bottom w:val="single" w:sz="4" w:space="0" w:color="auto"/>
              <w:right w:val="single" w:sz="4" w:space="0" w:color="auto"/>
            </w:tcBorders>
            <w:shd w:val="clear" w:color="auto" w:fill="auto"/>
            <w:hideMark/>
          </w:tcPr>
          <w:p w:rsidR="00451CCE" w:rsidRPr="00451CCE" w:rsidRDefault="00451CCE" w:rsidP="000665A4">
            <w:pPr>
              <w:spacing w:after="0" w:line="240" w:lineRule="auto"/>
              <w:jc w:val="center"/>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12,50</w:t>
            </w:r>
          </w:p>
        </w:tc>
        <w:tc>
          <w:tcPr>
            <w:tcW w:w="1560" w:type="dxa"/>
            <w:tcBorders>
              <w:top w:val="nil"/>
              <w:left w:val="nil"/>
              <w:bottom w:val="single" w:sz="4" w:space="0" w:color="auto"/>
              <w:right w:val="single" w:sz="4" w:space="0" w:color="auto"/>
            </w:tcBorders>
            <w:shd w:val="clear" w:color="auto" w:fill="auto"/>
            <w:hideMark/>
          </w:tcPr>
          <w:p w:rsidR="00451CCE" w:rsidRPr="00451CCE" w:rsidRDefault="00451CCE" w:rsidP="006420A1">
            <w:pPr>
              <w:spacing w:after="0" w:line="240" w:lineRule="auto"/>
              <w:jc w:val="center"/>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5 099</w:t>
            </w:r>
          </w:p>
        </w:tc>
      </w:tr>
      <w:tr w:rsidR="00451CCE" w:rsidRPr="00451CCE" w:rsidTr="00DD687C">
        <w:trPr>
          <w:trHeight w:val="792"/>
        </w:trPr>
        <w:tc>
          <w:tcPr>
            <w:tcW w:w="759" w:type="dxa"/>
            <w:tcBorders>
              <w:top w:val="nil"/>
              <w:left w:val="single" w:sz="4" w:space="0" w:color="auto"/>
              <w:bottom w:val="single" w:sz="4" w:space="0" w:color="auto"/>
              <w:right w:val="single" w:sz="4" w:space="0" w:color="auto"/>
            </w:tcBorders>
            <w:shd w:val="clear" w:color="auto" w:fill="auto"/>
            <w:hideMark/>
          </w:tcPr>
          <w:p w:rsidR="00451CCE" w:rsidRPr="00451CCE" w:rsidRDefault="00451CCE" w:rsidP="000665A4">
            <w:pPr>
              <w:spacing w:after="0" w:line="240" w:lineRule="auto"/>
              <w:jc w:val="center"/>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4</w:t>
            </w:r>
          </w:p>
        </w:tc>
        <w:tc>
          <w:tcPr>
            <w:tcW w:w="2993" w:type="dxa"/>
            <w:tcBorders>
              <w:top w:val="nil"/>
              <w:left w:val="nil"/>
              <w:bottom w:val="single" w:sz="4" w:space="0" w:color="auto"/>
              <w:right w:val="single" w:sz="4" w:space="0" w:color="auto"/>
            </w:tcBorders>
            <w:shd w:val="clear" w:color="auto" w:fill="auto"/>
            <w:hideMark/>
          </w:tcPr>
          <w:p w:rsidR="00451CCE" w:rsidRPr="00451CCE" w:rsidRDefault="00451CCE" w:rsidP="00451CCE">
            <w:pPr>
              <w:spacing w:after="0" w:line="240" w:lineRule="auto"/>
              <w:jc w:val="both"/>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 xml:space="preserve">Ūkinis pastatas prie buto Birutės g. 28-4, Plungės m. </w:t>
            </w:r>
          </w:p>
        </w:tc>
        <w:tc>
          <w:tcPr>
            <w:tcW w:w="1470" w:type="dxa"/>
            <w:tcBorders>
              <w:top w:val="nil"/>
              <w:left w:val="nil"/>
              <w:bottom w:val="single" w:sz="4" w:space="0" w:color="auto"/>
              <w:right w:val="single" w:sz="4" w:space="0" w:color="auto"/>
            </w:tcBorders>
            <w:shd w:val="clear" w:color="auto" w:fill="auto"/>
            <w:hideMark/>
          </w:tcPr>
          <w:p w:rsidR="00451CCE" w:rsidRPr="00451CCE" w:rsidRDefault="00451CCE" w:rsidP="000665A4">
            <w:pPr>
              <w:spacing w:after="0" w:line="240" w:lineRule="auto"/>
              <w:jc w:val="center"/>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Kita (garažai, sandėliai, rūsio ir kt.)</w:t>
            </w:r>
          </w:p>
        </w:tc>
        <w:tc>
          <w:tcPr>
            <w:tcW w:w="1421" w:type="dxa"/>
            <w:tcBorders>
              <w:top w:val="nil"/>
              <w:left w:val="nil"/>
              <w:bottom w:val="single" w:sz="4" w:space="0" w:color="auto"/>
              <w:right w:val="single" w:sz="4" w:space="0" w:color="auto"/>
            </w:tcBorders>
            <w:shd w:val="clear" w:color="auto" w:fill="auto"/>
            <w:hideMark/>
          </w:tcPr>
          <w:p w:rsidR="00451CCE" w:rsidRPr="00451CCE" w:rsidRDefault="00451CCE" w:rsidP="00451CCE">
            <w:pPr>
              <w:spacing w:after="0" w:line="240" w:lineRule="auto"/>
              <w:jc w:val="both"/>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6893-0000-4056</w:t>
            </w:r>
          </w:p>
        </w:tc>
        <w:tc>
          <w:tcPr>
            <w:tcW w:w="1290" w:type="dxa"/>
            <w:tcBorders>
              <w:top w:val="nil"/>
              <w:left w:val="nil"/>
              <w:bottom w:val="single" w:sz="4" w:space="0" w:color="auto"/>
              <w:right w:val="single" w:sz="4" w:space="0" w:color="auto"/>
            </w:tcBorders>
            <w:shd w:val="clear" w:color="auto" w:fill="auto"/>
            <w:hideMark/>
          </w:tcPr>
          <w:p w:rsidR="00451CCE" w:rsidRPr="00451CCE" w:rsidRDefault="00451CCE" w:rsidP="000665A4">
            <w:pPr>
              <w:spacing w:after="0" w:line="240" w:lineRule="auto"/>
              <w:jc w:val="center"/>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11,00</w:t>
            </w:r>
          </w:p>
        </w:tc>
        <w:tc>
          <w:tcPr>
            <w:tcW w:w="1560" w:type="dxa"/>
            <w:tcBorders>
              <w:top w:val="nil"/>
              <w:left w:val="nil"/>
              <w:bottom w:val="single" w:sz="4" w:space="0" w:color="auto"/>
              <w:right w:val="single" w:sz="4" w:space="0" w:color="auto"/>
            </w:tcBorders>
            <w:shd w:val="clear" w:color="auto" w:fill="auto"/>
            <w:hideMark/>
          </w:tcPr>
          <w:p w:rsidR="00451CCE" w:rsidRPr="00451CCE" w:rsidRDefault="00451CCE" w:rsidP="006420A1">
            <w:pPr>
              <w:spacing w:after="0" w:line="240" w:lineRule="auto"/>
              <w:jc w:val="center"/>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1</w:t>
            </w:r>
          </w:p>
        </w:tc>
      </w:tr>
      <w:tr w:rsidR="00451CCE" w:rsidRPr="00451CCE" w:rsidTr="00DD687C">
        <w:trPr>
          <w:trHeight w:val="528"/>
        </w:trPr>
        <w:tc>
          <w:tcPr>
            <w:tcW w:w="759" w:type="dxa"/>
            <w:tcBorders>
              <w:top w:val="nil"/>
              <w:left w:val="single" w:sz="4" w:space="0" w:color="auto"/>
              <w:bottom w:val="single" w:sz="4" w:space="0" w:color="auto"/>
              <w:right w:val="single" w:sz="4" w:space="0" w:color="auto"/>
            </w:tcBorders>
            <w:shd w:val="clear" w:color="auto" w:fill="auto"/>
            <w:hideMark/>
          </w:tcPr>
          <w:p w:rsidR="00451CCE" w:rsidRPr="00451CCE" w:rsidRDefault="00451CCE" w:rsidP="000665A4">
            <w:pPr>
              <w:spacing w:after="0" w:line="240" w:lineRule="auto"/>
              <w:jc w:val="center"/>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5</w:t>
            </w:r>
          </w:p>
        </w:tc>
        <w:tc>
          <w:tcPr>
            <w:tcW w:w="2993" w:type="dxa"/>
            <w:tcBorders>
              <w:top w:val="nil"/>
              <w:left w:val="nil"/>
              <w:bottom w:val="single" w:sz="4" w:space="0" w:color="auto"/>
              <w:right w:val="single" w:sz="4" w:space="0" w:color="auto"/>
            </w:tcBorders>
            <w:shd w:val="clear" w:color="auto" w:fill="auto"/>
            <w:hideMark/>
          </w:tcPr>
          <w:p w:rsidR="00451CCE" w:rsidRPr="00451CCE" w:rsidRDefault="00451CCE" w:rsidP="00451CCE">
            <w:pPr>
              <w:spacing w:after="0" w:line="240" w:lineRule="auto"/>
              <w:jc w:val="both"/>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Butas su ūkiniu pastatu Vytauto 6 A-1, Plungės m.</w:t>
            </w:r>
          </w:p>
        </w:tc>
        <w:tc>
          <w:tcPr>
            <w:tcW w:w="1470" w:type="dxa"/>
            <w:tcBorders>
              <w:top w:val="nil"/>
              <w:left w:val="nil"/>
              <w:bottom w:val="single" w:sz="4" w:space="0" w:color="auto"/>
              <w:right w:val="single" w:sz="4" w:space="0" w:color="auto"/>
            </w:tcBorders>
            <w:shd w:val="clear" w:color="auto" w:fill="auto"/>
            <w:hideMark/>
          </w:tcPr>
          <w:p w:rsidR="00451CCE" w:rsidRPr="00451CCE" w:rsidRDefault="00451CCE" w:rsidP="000665A4">
            <w:pPr>
              <w:spacing w:after="0" w:line="240" w:lineRule="auto"/>
              <w:jc w:val="center"/>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Gyvenamoji</w:t>
            </w:r>
          </w:p>
        </w:tc>
        <w:tc>
          <w:tcPr>
            <w:tcW w:w="1421" w:type="dxa"/>
            <w:tcBorders>
              <w:top w:val="nil"/>
              <w:left w:val="nil"/>
              <w:bottom w:val="single" w:sz="4" w:space="0" w:color="auto"/>
              <w:right w:val="single" w:sz="4" w:space="0" w:color="auto"/>
            </w:tcBorders>
            <w:shd w:val="clear" w:color="auto" w:fill="auto"/>
            <w:hideMark/>
          </w:tcPr>
          <w:p w:rsidR="00451CCE" w:rsidRPr="00451CCE" w:rsidRDefault="00451CCE" w:rsidP="00451CCE">
            <w:pPr>
              <w:spacing w:after="0" w:line="240" w:lineRule="auto"/>
              <w:jc w:val="both"/>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6892-6000-3017:0005</w:t>
            </w:r>
          </w:p>
        </w:tc>
        <w:tc>
          <w:tcPr>
            <w:tcW w:w="1290" w:type="dxa"/>
            <w:tcBorders>
              <w:top w:val="nil"/>
              <w:left w:val="nil"/>
              <w:bottom w:val="single" w:sz="4" w:space="0" w:color="auto"/>
              <w:right w:val="single" w:sz="4" w:space="0" w:color="auto"/>
            </w:tcBorders>
            <w:shd w:val="clear" w:color="auto" w:fill="auto"/>
            <w:hideMark/>
          </w:tcPr>
          <w:p w:rsidR="00451CCE" w:rsidRPr="00451CCE" w:rsidRDefault="00451CCE" w:rsidP="000665A4">
            <w:pPr>
              <w:spacing w:after="0" w:line="240" w:lineRule="auto"/>
              <w:jc w:val="center"/>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30,59</w:t>
            </w:r>
          </w:p>
        </w:tc>
        <w:tc>
          <w:tcPr>
            <w:tcW w:w="1560" w:type="dxa"/>
            <w:tcBorders>
              <w:top w:val="nil"/>
              <w:left w:val="nil"/>
              <w:bottom w:val="single" w:sz="4" w:space="0" w:color="auto"/>
              <w:right w:val="single" w:sz="4" w:space="0" w:color="auto"/>
            </w:tcBorders>
            <w:shd w:val="clear" w:color="auto" w:fill="auto"/>
            <w:hideMark/>
          </w:tcPr>
          <w:p w:rsidR="00451CCE" w:rsidRPr="00451CCE" w:rsidRDefault="00451CCE" w:rsidP="006420A1">
            <w:pPr>
              <w:spacing w:after="0" w:line="240" w:lineRule="auto"/>
              <w:jc w:val="center"/>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6 239</w:t>
            </w:r>
          </w:p>
        </w:tc>
      </w:tr>
      <w:tr w:rsidR="00451CCE" w:rsidRPr="00451CCE" w:rsidTr="00DD687C">
        <w:trPr>
          <w:trHeight w:val="792"/>
        </w:trPr>
        <w:tc>
          <w:tcPr>
            <w:tcW w:w="759" w:type="dxa"/>
            <w:tcBorders>
              <w:top w:val="nil"/>
              <w:left w:val="single" w:sz="4" w:space="0" w:color="auto"/>
              <w:bottom w:val="single" w:sz="4" w:space="0" w:color="auto"/>
              <w:right w:val="single" w:sz="4" w:space="0" w:color="auto"/>
            </w:tcBorders>
            <w:shd w:val="clear" w:color="auto" w:fill="auto"/>
            <w:hideMark/>
          </w:tcPr>
          <w:p w:rsidR="00451CCE" w:rsidRPr="00451CCE" w:rsidRDefault="00451CCE" w:rsidP="000665A4">
            <w:pPr>
              <w:spacing w:after="0" w:line="240" w:lineRule="auto"/>
              <w:jc w:val="center"/>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6</w:t>
            </w:r>
          </w:p>
        </w:tc>
        <w:tc>
          <w:tcPr>
            <w:tcW w:w="2993" w:type="dxa"/>
            <w:tcBorders>
              <w:top w:val="nil"/>
              <w:left w:val="nil"/>
              <w:bottom w:val="single" w:sz="4" w:space="0" w:color="auto"/>
              <w:right w:val="single" w:sz="4" w:space="0" w:color="auto"/>
            </w:tcBorders>
            <w:shd w:val="clear" w:color="auto" w:fill="auto"/>
            <w:hideMark/>
          </w:tcPr>
          <w:p w:rsidR="00451CCE" w:rsidRPr="00451CCE" w:rsidRDefault="00451CCE" w:rsidP="00451CCE">
            <w:pPr>
              <w:spacing w:after="0" w:line="240" w:lineRule="auto"/>
              <w:jc w:val="both"/>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 xml:space="preserve">Negyvenama patalpa – sandėlis Vytauto g. 6-10, Plungės m. </w:t>
            </w:r>
          </w:p>
        </w:tc>
        <w:tc>
          <w:tcPr>
            <w:tcW w:w="1470" w:type="dxa"/>
            <w:tcBorders>
              <w:top w:val="nil"/>
              <w:left w:val="nil"/>
              <w:bottom w:val="single" w:sz="4" w:space="0" w:color="auto"/>
              <w:right w:val="single" w:sz="4" w:space="0" w:color="auto"/>
            </w:tcBorders>
            <w:shd w:val="clear" w:color="auto" w:fill="auto"/>
            <w:hideMark/>
          </w:tcPr>
          <w:p w:rsidR="00451CCE" w:rsidRPr="00451CCE" w:rsidRDefault="00451CCE" w:rsidP="000665A4">
            <w:pPr>
              <w:spacing w:after="0" w:line="240" w:lineRule="auto"/>
              <w:jc w:val="center"/>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Kita (garažai, sandėliai, rūsio ir kt.)</w:t>
            </w:r>
          </w:p>
        </w:tc>
        <w:tc>
          <w:tcPr>
            <w:tcW w:w="1421" w:type="dxa"/>
            <w:tcBorders>
              <w:top w:val="nil"/>
              <w:left w:val="nil"/>
              <w:bottom w:val="single" w:sz="4" w:space="0" w:color="auto"/>
              <w:right w:val="single" w:sz="4" w:space="0" w:color="auto"/>
            </w:tcBorders>
            <w:shd w:val="clear" w:color="auto" w:fill="auto"/>
            <w:hideMark/>
          </w:tcPr>
          <w:p w:rsidR="00451CCE" w:rsidRPr="00451CCE" w:rsidRDefault="00451CCE" w:rsidP="00451CCE">
            <w:pPr>
              <w:spacing w:after="0" w:line="240" w:lineRule="auto"/>
              <w:jc w:val="both"/>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4400-4511-2643:1431</w:t>
            </w:r>
          </w:p>
        </w:tc>
        <w:tc>
          <w:tcPr>
            <w:tcW w:w="1290" w:type="dxa"/>
            <w:tcBorders>
              <w:top w:val="nil"/>
              <w:left w:val="nil"/>
              <w:bottom w:val="single" w:sz="4" w:space="0" w:color="auto"/>
              <w:right w:val="single" w:sz="4" w:space="0" w:color="auto"/>
            </w:tcBorders>
            <w:shd w:val="clear" w:color="auto" w:fill="auto"/>
            <w:hideMark/>
          </w:tcPr>
          <w:p w:rsidR="00451CCE" w:rsidRPr="00451CCE" w:rsidRDefault="00451CCE" w:rsidP="000665A4">
            <w:pPr>
              <w:spacing w:after="0" w:line="240" w:lineRule="auto"/>
              <w:jc w:val="center"/>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10,13</w:t>
            </w:r>
          </w:p>
        </w:tc>
        <w:tc>
          <w:tcPr>
            <w:tcW w:w="1560" w:type="dxa"/>
            <w:tcBorders>
              <w:top w:val="nil"/>
              <w:left w:val="nil"/>
              <w:bottom w:val="single" w:sz="4" w:space="0" w:color="auto"/>
              <w:right w:val="single" w:sz="4" w:space="0" w:color="auto"/>
            </w:tcBorders>
            <w:shd w:val="clear" w:color="auto" w:fill="auto"/>
            <w:hideMark/>
          </w:tcPr>
          <w:p w:rsidR="00451CCE" w:rsidRPr="00451CCE" w:rsidRDefault="00451CCE" w:rsidP="006420A1">
            <w:pPr>
              <w:spacing w:after="0" w:line="240" w:lineRule="auto"/>
              <w:jc w:val="center"/>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1</w:t>
            </w:r>
          </w:p>
        </w:tc>
      </w:tr>
      <w:tr w:rsidR="00451CCE" w:rsidRPr="00451CCE" w:rsidTr="00DD687C">
        <w:trPr>
          <w:trHeight w:val="528"/>
        </w:trPr>
        <w:tc>
          <w:tcPr>
            <w:tcW w:w="759" w:type="dxa"/>
            <w:tcBorders>
              <w:top w:val="nil"/>
              <w:left w:val="single" w:sz="4" w:space="0" w:color="auto"/>
              <w:bottom w:val="single" w:sz="4" w:space="0" w:color="auto"/>
              <w:right w:val="single" w:sz="4" w:space="0" w:color="auto"/>
            </w:tcBorders>
            <w:shd w:val="clear" w:color="auto" w:fill="auto"/>
            <w:hideMark/>
          </w:tcPr>
          <w:p w:rsidR="00451CCE" w:rsidRPr="00451CCE" w:rsidRDefault="00451CCE" w:rsidP="000665A4">
            <w:pPr>
              <w:spacing w:after="0" w:line="240" w:lineRule="auto"/>
              <w:jc w:val="center"/>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7</w:t>
            </w:r>
          </w:p>
        </w:tc>
        <w:tc>
          <w:tcPr>
            <w:tcW w:w="2993" w:type="dxa"/>
            <w:tcBorders>
              <w:top w:val="nil"/>
              <w:left w:val="nil"/>
              <w:bottom w:val="single" w:sz="4" w:space="0" w:color="auto"/>
              <w:right w:val="single" w:sz="4" w:space="0" w:color="auto"/>
            </w:tcBorders>
            <w:shd w:val="clear" w:color="auto" w:fill="auto"/>
            <w:hideMark/>
          </w:tcPr>
          <w:p w:rsidR="00451CCE" w:rsidRPr="00451CCE" w:rsidRDefault="00451CCE" w:rsidP="00451CCE">
            <w:pPr>
              <w:spacing w:after="0" w:line="240" w:lineRule="auto"/>
              <w:jc w:val="both"/>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Negyvenamosios patalpos Telšių g. 10B-3 Alsėdžių mstl., Plungės r. sav.</w:t>
            </w:r>
          </w:p>
        </w:tc>
        <w:tc>
          <w:tcPr>
            <w:tcW w:w="1470" w:type="dxa"/>
            <w:tcBorders>
              <w:top w:val="nil"/>
              <w:left w:val="nil"/>
              <w:bottom w:val="single" w:sz="4" w:space="0" w:color="auto"/>
              <w:right w:val="single" w:sz="4" w:space="0" w:color="auto"/>
            </w:tcBorders>
            <w:shd w:val="clear" w:color="auto" w:fill="auto"/>
            <w:hideMark/>
          </w:tcPr>
          <w:p w:rsidR="00451CCE" w:rsidRPr="00451CCE" w:rsidRDefault="00451CCE" w:rsidP="000665A4">
            <w:pPr>
              <w:spacing w:after="0" w:line="240" w:lineRule="auto"/>
              <w:jc w:val="center"/>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Gydymo</w:t>
            </w:r>
          </w:p>
        </w:tc>
        <w:tc>
          <w:tcPr>
            <w:tcW w:w="1421" w:type="dxa"/>
            <w:tcBorders>
              <w:top w:val="nil"/>
              <w:left w:val="nil"/>
              <w:bottom w:val="single" w:sz="4" w:space="0" w:color="auto"/>
              <w:right w:val="single" w:sz="4" w:space="0" w:color="auto"/>
            </w:tcBorders>
            <w:shd w:val="clear" w:color="auto" w:fill="auto"/>
            <w:hideMark/>
          </w:tcPr>
          <w:p w:rsidR="00451CCE" w:rsidRPr="00451CCE" w:rsidRDefault="00451CCE" w:rsidP="00451CCE">
            <w:pPr>
              <w:spacing w:after="0" w:line="240" w:lineRule="auto"/>
              <w:jc w:val="both"/>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4400-4589-5129:8416</w:t>
            </w:r>
          </w:p>
        </w:tc>
        <w:tc>
          <w:tcPr>
            <w:tcW w:w="1290" w:type="dxa"/>
            <w:tcBorders>
              <w:top w:val="nil"/>
              <w:left w:val="nil"/>
              <w:bottom w:val="single" w:sz="4" w:space="0" w:color="auto"/>
              <w:right w:val="single" w:sz="4" w:space="0" w:color="auto"/>
            </w:tcBorders>
            <w:shd w:val="clear" w:color="auto" w:fill="auto"/>
            <w:hideMark/>
          </w:tcPr>
          <w:p w:rsidR="00451CCE" w:rsidRPr="00451CCE" w:rsidRDefault="00451CCE" w:rsidP="000665A4">
            <w:pPr>
              <w:spacing w:after="0" w:line="240" w:lineRule="auto"/>
              <w:jc w:val="center"/>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80,17</w:t>
            </w:r>
          </w:p>
        </w:tc>
        <w:tc>
          <w:tcPr>
            <w:tcW w:w="1560" w:type="dxa"/>
            <w:tcBorders>
              <w:top w:val="nil"/>
              <w:left w:val="nil"/>
              <w:bottom w:val="single" w:sz="4" w:space="0" w:color="auto"/>
              <w:right w:val="single" w:sz="4" w:space="0" w:color="auto"/>
            </w:tcBorders>
            <w:shd w:val="clear" w:color="auto" w:fill="auto"/>
            <w:hideMark/>
          </w:tcPr>
          <w:p w:rsidR="00451CCE" w:rsidRPr="00451CCE" w:rsidRDefault="00451CCE" w:rsidP="006420A1">
            <w:pPr>
              <w:spacing w:after="0" w:line="240" w:lineRule="auto"/>
              <w:jc w:val="center"/>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6 400</w:t>
            </w:r>
          </w:p>
        </w:tc>
      </w:tr>
      <w:tr w:rsidR="00451CCE" w:rsidRPr="00451CCE" w:rsidTr="00DD687C">
        <w:trPr>
          <w:trHeight w:val="792"/>
        </w:trPr>
        <w:tc>
          <w:tcPr>
            <w:tcW w:w="759" w:type="dxa"/>
            <w:tcBorders>
              <w:top w:val="nil"/>
              <w:left w:val="single" w:sz="4" w:space="0" w:color="auto"/>
              <w:bottom w:val="single" w:sz="4" w:space="0" w:color="auto"/>
              <w:right w:val="single" w:sz="4" w:space="0" w:color="auto"/>
            </w:tcBorders>
            <w:shd w:val="clear" w:color="auto" w:fill="auto"/>
            <w:hideMark/>
          </w:tcPr>
          <w:p w:rsidR="00451CCE" w:rsidRPr="00451CCE" w:rsidRDefault="00451CCE" w:rsidP="000665A4">
            <w:pPr>
              <w:spacing w:after="0" w:line="240" w:lineRule="auto"/>
              <w:jc w:val="center"/>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8</w:t>
            </w:r>
          </w:p>
        </w:tc>
        <w:tc>
          <w:tcPr>
            <w:tcW w:w="2993" w:type="dxa"/>
            <w:tcBorders>
              <w:top w:val="nil"/>
              <w:left w:val="nil"/>
              <w:bottom w:val="single" w:sz="4" w:space="0" w:color="auto"/>
              <w:right w:val="single" w:sz="4" w:space="0" w:color="auto"/>
            </w:tcBorders>
            <w:shd w:val="clear" w:color="auto" w:fill="auto"/>
            <w:hideMark/>
          </w:tcPr>
          <w:p w:rsidR="00451CCE" w:rsidRPr="00451CCE" w:rsidRDefault="00451CCE" w:rsidP="000665A4">
            <w:pPr>
              <w:spacing w:after="0" w:line="240" w:lineRule="auto"/>
              <w:jc w:val="both"/>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Negyvenamos patalpos Telšių g. 10B-5, Alsėdžių mstl. Plungės r. sav. (bibliotekos patalpos)</w:t>
            </w:r>
          </w:p>
        </w:tc>
        <w:tc>
          <w:tcPr>
            <w:tcW w:w="1470" w:type="dxa"/>
            <w:tcBorders>
              <w:top w:val="nil"/>
              <w:left w:val="nil"/>
              <w:bottom w:val="single" w:sz="4" w:space="0" w:color="auto"/>
              <w:right w:val="single" w:sz="4" w:space="0" w:color="auto"/>
            </w:tcBorders>
            <w:shd w:val="clear" w:color="auto" w:fill="auto"/>
            <w:hideMark/>
          </w:tcPr>
          <w:p w:rsidR="00451CCE" w:rsidRPr="00451CCE" w:rsidRDefault="00451CCE" w:rsidP="000665A4">
            <w:pPr>
              <w:spacing w:after="0" w:line="240" w:lineRule="auto"/>
              <w:jc w:val="center"/>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Gydymo</w:t>
            </w:r>
          </w:p>
        </w:tc>
        <w:tc>
          <w:tcPr>
            <w:tcW w:w="1421" w:type="dxa"/>
            <w:tcBorders>
              <w:top w:val="nil"/>
              <w:left w:val="nil"/>
              <w:bottom w:val="single" w:sz="4" w:space="0" w:color="auto"/>
              <w:right w:val="single" w:sz="4" w:space="0" w:color="auto"/>
            </w:tcBorders>
            <w:shd w:val="clear" w:color="auto" w:fill="auto"/>
            <w:hideMark/>
          </w:tcPr>
          <w:p w:rsidR="00451CCE" w:rsidRPr="00451CCE" w:rsidRDefault="00451CCE" w:rsidP="00451CCE">
            <w:pPr>
              <w:spacing w:after="0" w:line="240" w:lineRule="auto"/>
              <w:jc w:val="both"/>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4400-3061-1135:4154</w:t>
            </w:r>
          </w:p>
        </w:tc>
        <w:tc>
          <w:tcPr>
            <w:tcW w:w="1290" w:type="dxa"/>
            <w:tcBorders>
              <w:top w:val="nil"/>
              <w:left w:val="nil"/>
              <w:bottom w:val="single" w:sz="4" w:space="0" w:color="auto"/>
              <w:right w:val="single" w:sz="4" w:space="0" w:color="auto"/>
            </w:tcBorders>
            <w:shd w:val="clear" w:color="auto" w:fill="auto"/>
            <w:hideMark/>
          </w:tcPr>
          <w:p w:rsidR="00451CCE" w:rsidRPr="00451CCE" w:rsidRDefault="00451CCE" w:rsidP="000665A4">
            <w:pPr>
              <w:spacing w:after="0" w:line="240" w:lineRule="auto"/>
              <w:jc w:val="center"/>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196,25</w:t>
            </w:r>
          </w:p>
        </w:tc>
        <w:tc>
          <w:tcPr>
            <w:tcW w:w="1560" w:type="dxa"/>
            <w:tcBorders>
              <w:top w:val="nil"/>
              <w:left w:val="nil"/>
              <w:bottom w:val="single" w:sz="4" w:space="0" w:color="auto"/>
              <w:right w:val="single" w:sz="4" w:space="0" w:color="auto"/>
            </w:tcBorders>
            <w:shd w:val="clear" w:color="auto" w:fill="auto"/>
            <w:hideMark/>
          </w:tcPr>
          <w:p w:rsidR="00451CCE" w:rsidRPr="00451CCE" w:rsidRDefault="00451CCE" w:rsidP="006420A1">
            <w:pPr>
              <w:spacing w:after="0" w:line="240" w:lineRule="auto"/>
              <w:jc w:val="center"/>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15 300</w:t>
            </w:r>
          </w:p>
        </w:tc>
      </w:tr>
      <w:tr w:rsidR="00451CCE" w:rsidRPr="00451CCE" w:rsidTr="00DD687C">
        <w:trPr>
          <w:trHeight w:val="264"/>
        </w:trPr>
        <w:tc>
          <w:tcPr>
            <w:tcW w:w="759" w:type="dxa"/>
            <w:tcBorders>
              <w:top w:val="nil"/>
              <w:left w:val="single" w:sz="4" w:space="0" w:color="auto"/>
              <w:bottom w:val="single" w:sz="4" w:space="0" w:color="auto"/>
              <w:right w:val="single" w:sz="4" w:space="0" w:color="auto"/>
            </w:tcBorders>
            <w:shd w:val="clear" w:color="auto" w:fill="auto"/>
            <w:hideMark/>
          </w:tcPr>
          <w:p w:rsidR="00451CCE" w:rsidRPr="00451CCE" w:rsidRDefault="00451CCE" w:rsidP="00451CCE">
            <w:pPr>
              <w:spacing w:after="0" w:line="240" w:lineRule="auto"/>
              <w:ind w:firstLine="720"/>
              <w:jc w:val="both"/>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 </w:t>
            </w:r>
          </w:p>
        </w:tc>
        <w:tc>
          <w:tcPr>
            <w:tcW w:w="2993" w:type="dxa"/>
            <w:tcBorders>
              <w:top w:val="nil"/>
              <w:left w:val="nil"/>
              <w:bottom w:val="single" w:sz="4" w:space="0" w:color="auto"/>
              <w:right w:val="single" w:sz="4" w:space="0" w:color="auto"/>
            </w:tcBorders>
            <w:shd w:val="clear" w:color="auto" w:fill="auto"/>
            <w:hideMark/>
          </w:tcPr>
          <w:p w:rsidR="00451CCE" w:rsidRPr="00451CCE" w:rsidRDefault="00451CCE" w:rsidP="00451CCE">
            <w:pPr>
              <w:spacing w:after="0" w:line="240" w:lineRule="auto"/>
              <w:ind w:firstLine="720"/>
              <w:jc w:val="both"/>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Iš viso:</w:t>
            </w:r>
          </w:p>
        </w:tc>
        <w:tc>
          <w:tcPr>
            <w:tcW w:w="1470" w:type="dxa"/>
            <w:tcBorders>
              <w:top w:val="nil"/>
              <w:left w:val="nil"/>
              <w:bottom w:val="single" w:sz="4" w:space="0" w:color="auto"/>
              <w:right w:val="single" w:sz="4" w:space="0" w:color="auto"/>
            </w:tcBorders>
            <w:shd w:val="clear" w:color="auto" w:fill="auto"/>
            <w:hideMark/>
          </w:tcPr>
          <w:p w:rsidR="00451CCE" w:rsidRPr="00451CCE" w:rsidRDefault="00451CCE" w:rsidP="00451CCE">
            <w:pPr>
              <w:spacing w:after="0" w:line="240" w:lineRule="auto"/>
              <w:ind w:firstLine="720"/>
              <w:jc w:val="both"/>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 </w:t>
            </w:r>
          </w:p>
        </w:tc>
        <w:tc>
          <w:tcPr>
            <w:tcW w:w="1421" w:type="dxa"/>
            <w:tcBorders>
              <w:top w:val="nil"/>
              <w:left w:val="nil"/>
              <w:bottom w:val="single" w:sz="4" w:space="0" w:color="auto"/>
              <w:right w:val="single" w:sz="4" w:space="0" w:color="auto"/>
            </w:tcBorders>
            <w:shd w:val="clear" w:color="auto" w:fill="auto"/>
            <w:hideMark/>
          </w:tcPr>
          <w:p w:rsidR="00451CCE" w:rsidRPr="00451CCE" w:rsidRDefault="00451CCE" w:rsidP="00451CCE">
            <w:pPr>
              <w:spacing w:after="0" w:line="240" w:lineRule="auto"/>
              <w:ind w:firstLine="720"/>
              <w:jc w:val="both"/>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 </w:t>
            </w:r>
          </w:p>
        </w:tc>
        <w:tc>
          <w:tcPr>
            <w:tcW w:w="1290" w:type="dxa"/>
            <w:tcBorders>
              <w:top w:val="nil"/>
              <w:left w:val="nil"/>
              <w:bottom w:val="single" w:sz="4" w:space="0" w:color="auto"/>
              <w:right w:val="single" w:sz="4" w:space="0" w:color="auto"/>
            </w:tcBorders>
            <w:shd w:val="clear" w:color="auto" w:fill="auto"/>
            <w:hideMark/>
          </w:tcPr>
          <w:p w:rsidR="00451CCE" w:rsidRPr="00451CCE" w:rsidRDefault="00451CCE" w:rsidP="000665A4">
            <w:pPr>
              <w:spacing w:after="0" w:line="240" w:lineRule="auto"/>
              <w:jc w:val="center"/>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576,66</w:t>
            </w:r>
          </w:p>
        </w:tc>
        <w:tc>
          <w:tcPr>
            <w:tcW w:w="1560" w:type="dxa"/>
            <w:tcBorders>
              <w:top w:val="nil"/>
              <w:left w:val="nil"/>
              <w:bottom w:val="single" w:sz="4" w:space="0" w:color="auto"/>
              <w:right w:val="single" w:sz="4" w:space="0" w:color="auto"/>
            </w:tcBorders>
            <w:shd w:val="clear" w:color="auto" w:fill="auto"/>
            <w:hideMark/>
          </w:tcPr>
          <w:p w:rsidR="00451CCE" w:rsidRPr="00451CCE" w:rsidRDefault="00451CCE" w:rsidP="000665A4">
            <w:pPr>
              <w:spacing w:after="0" w:line="240" w:lineRule="auto"/>
              <w:jc w:val="center"/>
              <w:rPr>
                <w:rFonts w:ascii="Times New Roman" w:eastAsia="Times New Roman" w:hAnsi="Times New Roman" w:cs="Times New Roman"/>
                <w:color w:val="000000"/>
                <w:sz w:val="24"/>
                <w:szCs w:val="24"/>
                <w:lang w:eastAsia="lt-LT"/>
              </w:rPr>
            </w:pPr>
            <w:r w:rsidRPr="00451CCE">
              <w:rPr>
                <w:rFonts w:ascii="Times New Roman" w:eastAsia="Times New Roman" w:hAnsi="Times New Roman" w:cs="Times New Roman"/>
                <w:color w:val="000000"/>
                <w:sz w:val="24"/>
                <w:szCs w:val="24"/>
                <w:lang w:eastAsia="lt-LT"/>
              </w:rPr>
              <w:t>35 973,6</w:t>
            </w:r>
          </w:p>
        </w:tc>
      </w:tr>
    </w:tbl>
    <w:p w:rsidR="00451CCE" w:rsidRPr="00451CCE" w:rsidRDefault="00451CCE" w:rsidP="00451CCE">
      <w:pPr>
        <w:spacing w:after="0" w:line="240" w:lineRule="auto"/>
        <w:ind w:firstLine="720"/>
        <w:jc w:val="both"/>
        <w:rPr>
          <w:rFonts w:ascii="Times New Roman" w:eastAsia="Times New Roman" w:hAnsi="Times New Roman" w:cs="Times New Roman"/>
          <w:b/>
          <w:bCs/>
          <w:color w:val="000000"/>
          <w:sz w:val="24"/>
          <w:szCs w:val="24"/>
        </w:rPr>
      </w:pPr>
    </w:p>
    <w:p w:rsidR="00451CCE" w:rsidRPr="00451CCE" w:rsidRDefault="00451CCE" w:rsidP="00451CCE">
      <w:pPr>
        <w:spacing w:after="0" w:line="240" w:lineRule="auto"/>
        <w:ind w:firstLine="720"/>
        <w:jc w:val="center"/>
        <w:rPr>
          <w:rFonts w:ascii="Times New Roman" w:eastAsia="Times New Roman" w:hAnsi="Times New Roman" w:cs="Times New Roman"/>
          <w:b/>
          <w:bCs/>
          <w:sz w:val="24"/>
          <w:szCs w:val="24"/>
          <w:lang w:val="en-US"/>
        </w:rPr>
      </w:pPr>
      <w:r w:rsidRPr="00451CCE">
        <w:rPr>
          <w:rFonts w:ascii="Times New Roman" w:eastAsia="Times New Roman" w:hAnsi="Times New Roman" w:cs="Times New Roman"/>
          <w:b/>
          <w:bCs/>
          <w:sz w:val="24"/>
          <w:szCs w:val="24"/>
        </w:rPr>
        <w:lastRenderedPageBreak/>
        <w:t xml:space="preserve"> </w:t>
      </w:r>
      <w:r w:rsidRPr="00451CCE">
        <w:rPr>
          <w:rFonts w:ascii="Times New Roman" w:eastAsia="Times New Roman" w:hAnsi="Times New Roman" w:cs="Times New Roman"/>
          <w:bCs/>
          <w:noProof/>
          <w:sz w:val="24"/>
          <w:szCs w:val="24"/>
          <w:lang w:eastAsia="lt-LT"/>
        </w:rPr>
        <w:drawing>
          <wp:inline distT="0" distB="0" distL="0" distR="0" wp14:anchorId="28FB02FA" wp14:editId="40AE0C75">
            <wp:extent cx="5486400" cy="2466975"/>
            <wp:effectExtent l="0" t="0" r="0" b="9525"/>
            <wp:docPr id="67" name="Diagrama 67"/>
            <wp:cNvGraphicFramePr/>
            <a:graphic xmlns:a="http://schemas.openxmlformats.org/drawingml/2006/main">
              <a:graphicData uri="http://schemas.openxmlformats.org/drawingml/2006/chart">
                <c:chart xmlns:c="http://schemas.openxmlformats.org/drawingml/2006/chart" xmlns:r="http://schemas.openxmlformats.org/officeDocument/2006/relationships" r:id="rId197"/>
              </a:graphicData>
            </a:graphic>
          </wp:inline>
        </w:drawing>
      </w:r>
    </w:p>
    <w:p w:rsidR="006420A1" w:rsidRPr="003A40A9" w:rsidRDefault="006420A1" w:rsidP="006420A1">
      <w:pPr>
        <w:spacing w:after="0" w:line="240" w:lineRule="auto"/>
        <w:ind w:firstLine="720"/>
        <w:jc w:val="center"/>
        <w:rPr>
          <w:rFonts w:ascii="Times New Roman" w:eastAsia="Times New Roman" w:hAnsi="Times New Roman" w:cs="Times New Roman"/>
          <w:b/>
          <w:bCs/>
          <w:sz w:val="24"/>
          <w:szCs w:val="24"/>
          <w:lang w:val="en-US"/>
        </w:rPr>
      </w:pPr>
      <w:r w:rsidRPr="003A40A9">
        <w:rPr>
          <w:rFonts w:ascii="Times New Roman" w:eastAsia="Times New Roman" w:hAnsi="Times New Roman" w:cs="Times New Roman"/>
          <w:b/>
          <w:bCs/>
          <w:sz w:val="24"/>
          <w:szCs w:val="24"/>
        </w:rPr>
        <w:t xml:space="preserve">1 pav. parduoto savivaldybės nekilnojamojo turto plotas 2018-2022 metais, kv.m.  </w:t>
      </w:r>
    </w:p>
    <w:p w:rsidR="006420A1" w:rsidRPr="003A40A9" w:rsidRDefault="006420A1" w:rsidP="00451CCE">
      <w:pPr>
        <w:spacing w:after="0" w:line="240" w:lineRule="auto"/>
        <w:ind w:firstLine="720"/>
        <w:jc w:val="center"/>
        <w:rPr>
          <w:rFonts w:ascii="Times New Roman" w:eastAsia="Times New Roman" w:hAnsi="Times New Roman" w:cs="Times New Roman"/>
          <w:b/>
          <w:bCs/>
          <w:sz w:val="24"/>
          <w:szCs w:val="24"/>
        </w:rPr>
      </w:pPr>
    </w:p>
    <w:p w:rsidR="00451CCE" w:rsidRPr="00451CCE" w:rsidRDefault="00451CCE" w:rsidP="00451CCE">
      <w:pPr>
        <w:spacing w:after="0" w:line="240" w:lineRule="auto"/>
        <w:ind w:firstLine="720"/>
        <w:jc w:val="center"/>
        <w:rPr>
          <w:rFonts w:ascii="Times New Roman" w:eastAsia="Times New Roman" w:hAnsi="Times New Roman" w:cs="Times New Roman"/>
          <w:sz w:val="24"/>
          <w:szCs w:val="24"/>
        </w:rPr>
      </w:pPr>
      <w:r w:rsidRPr="00451CCE">
        <w:rPr>
          <w:rFonts w:ascii="Times New Roman" w:eastAsia="Times New Roman" w:hAnsi="Times New Roman" w:cs="Times New Roman"/>
          <w:bCs/>
          <w:noProof/>
          <w:sz w:val="24"/>
          <w:szCs w:val="24"/>
          <w:lang w:eastAsia="lt-LT"/>
        </w:rPr>
        <w:drawing>
          <wp:inline distT="0" distB="0" distL="0" distR="0" wp14:anchorId="7020C3F6" wp14:editId="340A9DF1">
            <wp:extent cx="5486400" cy="2343150"/>
            <wp:effectExtent l="0" t="0" r="0" b="0"/>
            <wp:docPr id="68" name="Diagrama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198"/>
              </a:graphicData>
            </a:graphic>
          </wp:inline>
        </w:drawing>
      </w:r>
    </w:p>
    <w:p w:rsidR="006420A1" w:rsidRPr="003A40A9" w:rsidRDefault="006420A1" w:rsidP="006420A1">
      <w:pPr>
        <w:spacing w:after="0" w:line="240" w:lineRule="auto"/>
        <w:ind w:firstLine="720"/>
        <w:jc w:val="center"/>
        <w:rPr>
          <w:rFonts w:ascii="Times New Roman" w:eastAsia="Times New Roman" w:hAnsi="Times New Roman" w:cs="Times New Roman"/>
          <w:b/>
          <w:bCs/>
          <w:noProof/>
          <w:sz w:val="24"/>
          <w:szCs w:val="24"/>
          <w:lang w:eastAsia="lt-LT"/>
        </w:rPr>
      </w:pPr>
      <w:r w:rsidRPr="003A40A9">
        <w:rPr>
          <w:rFonts w:ascii="Times New Roman" w:eastAsia="Times New Roman" w:hAnsi="Times New Roman" w:cs="Times New Roman"/>
          <w:b/>
          <w:bCs/>
          <w:noProof/>
          <w:sz w:val="24"/>
          <w:szCs w:val="24"/>
          <w:lang w:eastAsia="lt-LT"/>
        </w:rPr>
        <w:t xml:space="preserve">2 pav. 2018-2022 metais parduoto savivaldybės nekilnojamojo turto vertė, eur. </w:t>
      </w:r>
    </w:p>
    <w:p w:rsidR="00451CCE" w:rsidRPr="00451CCE" w:rsidRDefault="00451CCE" w:rsidP="00451CCE">
      <w:pPr>
        <w:spacing w:after="0" w:line="240" w:lineRule="auto"/>
        <w:ind w:firstLine="720"/>
        <w:jc w:val="center"/>
        <w:rPr>
          <w:rFonts w:ascii="Times New Roman" w:eastAsia="Times New Roman" w:hAnsi="Times New Roman" w:cs="Times New Roman"/>
          <w:sz w:val="24"/>
          <w:szCs w:val="24"/>
        </w:rPr>
      </w:pP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Ataskaitiniu laikotarpiu buvo vykdomos 36 Savivaldybės nekilnojamojo turto nuomos sutartys (be gyvenamųjų patalpų), iš kurių buvo gauta 51 836 Eur (2021 m. – 48 113 Eur) pajamų.</w:t>
      </w:r>
    </w:p>
    <w:p w:rsidR="006420A1" w:rsidRDefault="006420A1" w:rsidP="00451CCE">
      <w:pPr>
        <w:spacing w:after="0" w:line="240" w:lineRule="auto"/>
        <w:ind w:firstLine="720"/>
        <w:jc w:val="center"/>
        <w:rPr>
          <w:rFonts w:ascii="Times New Roman" w:eastAsia="Times New Roman" w:hAnsi="Times New Roman" w:cs="Times New Roman"/>
          <w:b/>
          <w:bCs/>
          <w:sz w:val="24"/>
          <w:szCs w:val="24"/>
        </w:rPr>
      </w:pPr>
    </w:p>
    <w:p w:rsidR="00451CCE" w:rsidRPr="00451CCE" w:rsidRDefault="00451CCE" w:rsidP="006420A1">
      <w:pPr>
        <w:spacing w:after="0" w:line="240" w:lineRule="auto"/>
        <w:jc w:val="center"/>
        <w:rPr>
          <w:rFonts w:ascii="Times New Roman" w:eastAsia="Times New Roman" w:hAnsi="Times New Roman" w:cs="Times New Roman"/>
          <w:b/>
          <w:bCs/>
          <w:sz w:val="24"/>
          <w:szCs w:val="24"/>
        </w:rPr>
      </w:pPr>
      <w:r w:rsidRPr="00451CCE">
        <w:rPr>
          <w:rFonts w:ascii="Times New Roman" w:eastAsia="Times New Roman" w:hAnsi="Times New Roman" w:cs="Times New Roman"/>
          <w:bCs/>
          <w:noProof/>
          <w:sz w:val="24"/>
          <w:szCs w:val="24"/>
          <w:lang w:eastAsia="lt-LT"/>
        </w:rPr>
        <w:drawing>
          <wp:inline distT="0" distB="0" distL="0" distR="0" wp14:anchorId="1659FDD8" wp14:editId="156C1266">
            <wp:extent cx="5648325" cy="2124075"/>
            <wp:effectExtent l="0" t="0" r="9525" b="9525"/>
            <wp:docPr id="69" name="Diagrama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199"/>
              </a:graphicData>
            </a:graphic>
          </wp:inline>
        </w:drawing>
      </w:r>
    </w:p>
    <w:p w:rsidR="00451CCE" w:rsidRPr="003A40A9" w:rsidRDefault="006420A1" w:rsidP="006420A1">
      <w:pPr>
        <w:spacing w:after="0" w:line="240" w:lineRule="auto"/>
        <w:ind w:firstLine="720"/>
        <w:jc w:val="center"/>
        <w:rPr>
          <w:rFonts w:ascii="Times New Roman" w:eastAsia="Times New Roman" w:hAnsi="Times New Roman" w:cs="Times New Roman"/>
          <w:b/>
          <w:sz w:val="24"/>
          <w:szCs w:val="24"/>
        </w:rPr>
      </w:pPr>
      <w:r w:rsidRPr="003A40A9">
        <w:rPr>
          <w:rFonts w:ascii="Times New Roman" w:eastAsia="Times New Roman" w:hAnsi="Times New Roman" w:cs="Times New Roman"/>
          <w:b/>
          <w:bCs/>
          <w:sz w:val="24"/>
          <w:szCs w:val="24"/>
        </w:rPr>
        <w:t>3 pav. pajamos už savivaldybės įstaigų ilgalaikio ir trumpalaikio turto nuomą 201</w:t>
      </w:r>
      <w:r w:rsidR="006D59FB" w:rsidRPr="003A40A9">
        <w:rPr>
          <w:rFonts w:ascii="Times New Roman" w:eastAsia="Times New Roman" w:hAnsi="Times New Roman" w:cs="Times New Roman"/>
          <w:b/>
          <w:bCs/>
          <w:sz w:val="24"/>
          <w:szCs w:val="24"/>
        </w:rPr>
        <w:t xml:space="preserve">8-2022 metais, tūkst. Eur </w:t>
      </w:r>
    </w:p>
    <w:p w:rsidR="00451CCE" w:rsidRPr="00451CCE" w:rsidRDefault="00451CCE" w:rsidP="00451CCE">
      <w:pPr>
        <w:spacing w:after="0" w:line="240" w:lineRule="auto"/>
        <w:ind w:firstLine="720"/>
        <w:jc w:val="both"/>
        <w:rPr>
          <w:rFonts w:ascii="Times New Roman" w:eastAsia="Times New Roman" w:hAnsi="Times New Roman" w:cs="Times New Roman"/>
          <w:color w:val="000000"/>
          <w:sz w:val="24"/>
          <w:szCs w:val="24"/>
        </w:rPr>
      </w:pPr>
      <w:r w:rsidRPr="00451CCE">
        <w:rPr>
          <w:rFonts w:ascii="Times New Roman" w:eastAsia="Times New Roman" w:hAnsi="Times New Roman" w:cs="Times New Roman"/>
          <w:bCs/>
          <w:sz w:val="24"/>
          <w:szCs w:val="24"/>
        </w:rPr>
        <w:t>Didelis dėmesys skirtas ir v</w:t>
      </w:r>
      <w:r w:rsidRPr="00451CCE">
        <w:rPr>
          <w:rFonts w:ascii="Times New Roman" w:eastAsia="Times New Roman" w:hAnsi="Times New Roman" w:cs="Times New Roman"/>
          <w:color w:val="000000"/>
          <w:sz w:val="24"/>
          <w:szCs w:val="24"/>
        </w:rPr>
        <w:t xml:space="preserve">ykdyta vietinės reikšmės kelių kadastrinių matavimų sutarties kontrolė, kurios metu pamatuota 30 km kelių ir pasiekta, kad būtų kadastriškai pamatuota 85 proc. kelių ir gatvių visų Savivaldybės vietinės reikšmės kelių. </w:t>
      </w:r>
    </w:p>
    <w:p w:rsidR="00451CCE" w:rsidRPr="00451CCE" w:rsidRDefault="00451CCE" w:rsidP="00451CCE">
      <w:pPr>
        <w:spacing w:after="0" w:line="240" w:lineRule="auto"/>
        <w:ind w:firstLine="720"/>
        <w:jc w:val="both"/>
        <w:rPr>
          <w:rFonts w:ascii="Times New Roman" w:eastAsia="Times New Roman" w:hAnsi="Times New Roman" w:cs="Times New Roman"/>
          <w:color w:val="000000"/>
          <w:sz w:val="24"/>
          <w:szCs w:val="24"/>
        </w:rPr>
      </w:pPr>
      <w:r w:rsidRPr="00451CCE">
        <w:rPr>
          <w:rFonts w:ascii="Times New Roman" w:eastAsia="Times New Roman" w:hAnsi="Times New Roman" w:cs="Times New Roman"/>
          <w:bCs/>
          <w:sz w:val="24"/>
          <w:szCs w:val="24"/>
        </w:rPr>
        <w:lastRenderedPageBreak/>
        <w:t xml:space="preserve">2022 m. buvo sudarytas naujas sąrašas, į kurį įtraukta 3 nauji turto, kuris neturi savininko, vienetai. Atlikti kadastriniai matavimai, surinkti reikalingi dokumentai teismui ir perduota Savivaldybės administracijos Juridinio ir personalo administravimo skyriui procesiniams dokumentams parengti. Džiaugiamės, kad buvo užbaigta vandens bokštų – </w:t>
      </w:r>
      <w:r w:rsidRPr="00451CCE">
        <w:rPr>
          <w:rFonts w:ascii="Times New Roman" w:eastAsia="Times New Roman" w:hAnsi="Times New Roman" w:cs="Times New Roman"/>
          <w:color w:val="000000"/>
          <w:sz w:val="24"/>
          <w:szCs w:val="24"/>
        </w:rPr>
        <w:t>bešeimininkių statinių apskaitymo procedūra ir atlikta teisinė registracija Plungės rajono savivaldybės vardu.</w:t>
      </w:r>
    </w:p>
    <w:p w:rsidR="00451CCE" w:rsidRPr="00451CCE" w:rsidRDefault="00451CCE" w:rsidP="00451CCE">
      <w:pPr>
        <w:shd w:val="clear" w:color="auto" w:fill="FFFFFF"/>
        <w:spacing w:after="0" w:line="240" w:lineRule="auto"/>
        <w:ind w:firstLine="720"/>
        <w:jc w:val="both"/>
        <w:rPr>
          <w:rFonts w:ascii="Times New Roman" w:eastAsia="Calibri" w:hAnsi="Times New Roman" w:cs="Times New Roman"/>
          <w:color w:val="000000"/>
          <w:sz w:val="24"/>
          <w:szCs w:val="24"/>
          <w:lang w:eastAsia="lt-LT"/>
        </w:rPr>
      </w:pPr>
      <w:r w:rsidRPr="00451CCE">
        <w:rPr>
          <w:rFonts w:ascii="Times New Roman" w:eastAsia="Calibri" w:hAnsi="Times New Roman" w:cs="Times New Roman"/>
          <w:color w:val="000000"/>
          <w:sz w:val="24"/>
          <w:szCs w:val="24"/>
          <w:lang w:eastAsia="lt-LT"/>
        </w:rPr>
        <w:t>Plungės rajono savivaldybėje 2022 m. sausio 1 d. eilėje  socialinio būsto nuomos laukė 134 asmenys ir šeimos. 2022 m. gruodžio 31 d. Plungės rajono savivaldybėje laukiančių socialinio būsto eilėje buvo 143 asmenys ir šeimos. Laikinas apgyvendinimas, t. y. bendrabučio kambarys, buvo suteiktas 3 asmenims. Per 2022 m. socialiniu būstu aprūpinta 23 šeimos – apie 16 proc. visų laukiančiųjų. </w:t>
      </w:r>
    </w:p>
    <w:p w:rsidR="00451CCE" w:rsidRPr="00451CCE" w:rsidRDefault="00451CCE" w:rsidP="00451CCE">
      <w:pPr>
        <w:shd w:val="clear" w:color="auto" w:fill="FFFFFF"/>
        <w:spacing w:after="0" w:line="240" w:lineRule="auto"/>
        <w:ind w:firstLine="720"/>
        <w:jc w:val="both"/>
        <w:rPr>
          <w:rFonts w:ascii="Times New Roman" w:eastAsia="Calibri" w:hAnsi="Times New Roman" w:cs="Times New Roman"/>
          <w:color w:val="000000"/>
          <w:sz w:val="24"/>
          <w:szCs w:val="24"/>
          <w:lang w:eastAsia="lt-LT"/>
        </w:rPr>
      </w:pPr>
      <w:r w:rsidRPr="00451CCE">
        <w:rPr>
          <w:rFonts w:ascii="Times New Roman" w:eastAsia="Calibri" w:hAnsi="Times New Roman" w:cs="Times New Roman"/>
          <w:color w:val="000000"/>
          <w:sz w:val="24"/>
          <w:szCs w:val="24"/>
          <w:lang w:eastAsia="lt-LT"/>
        </w:rPr>
        <w:t xml:space="preserve">Jaunoms šeimoms siūlyta aktyviau naudotis finansine paskata pirmam būstui įsigyti, parama būstui įsigyti bei būsto nuomos mokesčio dalies kompensacija. 16 šeimų išduotos pažymos dėl valstybės iš dalies kompensuojamo būsto kredito, 9 šeimos pasinaudojo būsto nuomos mokesčio dalies kompensacija. 35 šeimoms išduotos pažymos dėl finansinės paskatos pirmajam būstui įsigyti. 2022 metais buvo parduotas 1 Savivaldybės būstas, kurį už rinkos kainą išsipirko nuomininkė. Už parduotą būstą gauta 6 240,00 Eur. </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0"/>
          <w:lang w:eastAsia="lt-LT"/>
        </w:rPr>
      </w:pPr>
      <w:r w:rsidRPr="00451CCE">
        <w:rPr>
          <w:rFonts w:ascii="Times New Roman" w:eastAsia="Times New Roman" w:hAnsi="Times New Roman" w:cs="Times New Roman"/>
          <w:sz w:val="24"/>
          <w:szCs w:val="24"/>
        </w:rPr>
        <w:t xml:space="preserve">Atsižvelgdami į mažą gyvenamųjų patalpų – butų pasiūlą Plungės rajone, kai nėra galimybės butų įsigyti rinkoje, siekiant vykdyti socialinio būsto plėtrą, 2022 m. </w:t>
      </w:r>
      <w:r w:rsidRPr="00451CCE">
        <w:rPr>
          <w:rFonts w:ascii="Times New Roman" w:eastAsia="Times New Roman" w:hAnsi="Times New Roman" w:cs="StarSymbol"/>
          <w:sz w:val="24"/>
          <w:szCs w:val="20"/>
          <w:lang w:eastAsia="ar-SA"/>
        </w:rPr>
        <w:t xml:space="preserve">skelbiamų derybų būdu buvo įsigytos </w:t>
      </w:r>
      <w:r w:rsidRPr="00451CCE">
        <w:rPr>
          <w:rFonts w:ascii="Times New Roman" w:eastAsia="Times New Roman" w:hAnsi="Times New Roman" w:cs="Times New Roman"/>
          <w:sz w:val="24"/>
          <w:szCs w:val="24"/>
        </w:rPr>
        <w:t xml:space="preserve">gyvenamosios patalpos, išsinuomojant jas </w:t>
      </w:r>
      <w:r w:rsidRPr="00451CCE">
        <w:rPr>
          <w:rFonts w:ascii="Times New Roman" w:eastAsia="Times New Roman" w:hAnsi="Times New Roman" w:cs="StarSymbol"/>
          <w:sz w:val="24"/>
          <w:szCs w:val="20"/>
          <w:lang w:eastAsia="ar-SA"/>
        </w:rPr>
        <w:t>iš fizinio asmens. Išnuomoti du butai buvo suteikti socialinio būsto laukiančioms šeimoms.</w:t>
      </w:r>
    </w:p>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Organizuoti pasitarimai ir vykdyta kontrolė dėl Savivaldybės ir socialinių būstų nuomos mokesčio mokėjimo bei dėl nuomininkų pareigos mokėti laiku mokesčius už komunalines paslaugas. 2022 m. buvo 15,4 proc. sumažinta Savivaldybės ir socialinio būsto nuomininkų bei buvusių nuomininkų įsiskolinimai. </w:t>
      </w:r>
    </w:p>
    <w:p w:rsidR="00451CCE" w:rsidRPr="00451CCE" w:rsidRDefault="00451CCE" w:rsidP="00451CCE">
      <w:pPr>
        <w:spacing w:after="0" w:line="240" w:lineRule="auto"/>
        <w:ind w:firstLine="68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 </w:t>
      </w:r>
    </w:p>
    <w:p w:rsidR="00451CCE" w:rsidRPr="00451CCE" w:rsidRDefault="00BC1E53" w:rsidP="00451CCE">
      <w:pPr>
        <w:spacing w:after="0" w:line="240" w:lineRule="auto"/>
        <w:ind w:firstLine="680"/>
        <w:jc w:val="both"/>
        <w:rPr>
          <w:rFonts w:ascii="Times New Roman" w:eastAsia="Times New Roman" w:hAnsi="Times New Roman" w:cs="Times New Roman"/>
          <w:b/>
          <w:sz w:val="24"/>
          <w:szCs w:val="24"/>
        </w:rPr>
      </w:pPr>
      <w:r w:rsidRPr="00451CCE">
        <w:rPr>
          <w:rFonts w:ascii="Times New Roman" w:eastAsia="Times New Roman" w:hAnsi="Times New Roman" w:cs="Times New Roman"/>
          <w:b/>
          <w:sz w:val="24"/>
          <w:szCs w:val="24"/>
        </w:rPr>
        <w:t>4 pav. Savivaldybės būsto ir s</w:t>
      </w:r>
      <w:r>
        <w:rPr>
          <w:rFonts w:ascii="Times New Roman" w:eastAsia="Times New Roman" w:hAnsi="Times New Roman" w:cs="Times New Roman"/>
          <w:b/>
          <w:sz w:val="24"/>
          <w:szCs w:val="24"/>
        </w:rPr>
        <w:t>ocialinio būsto įsiskolinimai, E</w:t>
      </w:r>
      <w:r w:rsidRPr="00451CCE">
        <w:rPr>
          <w:rFonts w:ascii="Times New Roman" w:eastAsia="Times New Roman" w:hAnsi="Times New Roman" w:cs="Times New Roman"/>
          <w:b/>
          <w:sz w:val="24"/>
          <w:szCs w:val="24"/>
        </w:rPr>
        <w:t>ur</w:t>
      </w:r>
    </w:p>
    <w:p w:rsidR="00451CCE" w:rsidRPr="00451CCE" w:rsidRDefault="00451CCE" w:rsidP="00451CCE">
      <w:pPr>
        <w:spacing w:after="0" w:line="240" w:lineRule="auto"/>
        <w:ind w:firstLine="680"/>
        <w:jc w:val="both"/>
        <w:rPr>
          <w:rFonts w:ascii="Times New Roman" w:eastAsia="Times New Roman" w:hAnsi="Times New Roman" w:cs="Times New Roman"/>
          <w:b/>
          <w:sz w:val="24"/>
          <w:szCs w:val="24"/>
        </w:rPr>
      </w:pPr>
    </w:p>
    <w:p w:rsidR="00451CCE" w:rsidRPr="00451CCE" w:rsidRDefault="00451CCE" w:rsidP="00451CCE">
      <w:pPr>
        <w:spacing w:after="0" w:line="240" w:lineRule="auto"/>
        <w:ind w:firstLine="680"/>
        <w:jc w:val="center"/>
        <w:rPr>
          <w:rFonts w:ascii="Times New Roman" w:eastAsia="Times New Roman" w:hAnsi="Times New Roman" w:cs="Times New Roman"/>
          <w:noProof/>
          <w:sz w:val="24"/>
          <w:szCs w:val="24"/>
          <w:lang w:eastAsia="lt-LT"/>
        </w:rPr>
      </w:pPr>
      <w:r w:rsidRPr="00451CCE">
        <w:rPr>
          <w:rFonts w:ascii="Times New Roman" w:eastAsia="Times New Roman" w:hAnsi="Times New Roman" w:cs="Times New Roman"/>
          <w:noProof/>
          <w:sz w:val="20"/>
          <w:szCs w:val="20"/>
          <w:lang w:eastAsia="lt-LT"/>
        </w:rPr>
        <w:drawing>
          <wp:inline distT="0" distB="0" distL="0" distR="0" wp14:anchorId="6E0A9F1B" wp14:editId="2886B6A9">
            <wp:extent cx="5314950" cy="3352800"/>
            <wp:effectExtent l="0" t="0" r="19050" b="19050"/>
            <wp:docPr id="70" name="Diagrama 70">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0"/>
              </a:graphicData>
            </a:graphic>
          </wp:inline>
        </w:drawing>
      </w:r>
    </w:p>
    <w:p w:rsidR="00866A0C" w:rsidRDefault="00866A0C" w:rsidP="00451CCE">
      <w:pPr>
        <w:spacing w:after="0" w:line="240" w:lineRule="auto"/>
        <w:ind w:firstLine="720"/>
        <w:jc w:val="center"/>
        <w:rPr>
          <w:rFonts w:ascii="Times New Roman" w:eastAsia="Times New Roman" w:hAnsi="Times New Roman" w:cs="Times New Roman"/>
          <w:b/>
          <w:bCs/>
          <w:sz w:val="24"/>
          <w:szCs w:val="24"/>
        </w:rPr>
      </w:pPr>
    </w:p>
    <w:p w:rsidR="00451CCE" w:rsidRPr="00451CCE" w:rsidRDefault="00451CCE" w:rsidP="00451CCE">
      <w:pPr>
        <w:spacing w:after="0" w:line="240" w:lineRule="auto"/>
        <w:ind w:firstLine="720"/>
        <w:jc w:val="center"/>
        <w:rPr>
          <w:rFonts w:ascii="Times New Roman" w:eastAsia="Times New Roman" w:hAnsi="Times New Roman" w:cs="Times New Roman"/>
          <w:b/>
          <w:bCs/>
          <w:sz w:val="24"/>
          <w:szCs w:val="24"/>
        </w:rPr>
      </w:pPr>
      <w:r w:rsidRPr="00451CCE">
        <w:rPr>
          <w:rFonts w:ascii="Times New Roman" w:eastAsia="Times New Roman" w:hAnsi="Times New Roman" w:cs="Times New Roman"/>
          <w:b/>
          <w:bCs/>
          <w:sz w:val="24"/>
          <w:szCs w:val="24"/>
        </w:rPr>
        <w:t>IV. ARTIMIAUSIOS VEIKLOS KRYPTYS</w:t>
      </w:r>
    </w:p>
    <w:p w:rsidR="00451CCE" w:rsidRPr="00451CCE" w:rsidRDefault="00451CCE" w:rsidP="00451CCE">
      <w:pPr>
        <w:spacing w:after="0" w:line="240" w:lineRule="auto"/>
        <w:ind w:firstLine="720"/>
        <w:jc w:val="both"/>
        <w:rPr>
          <w:rFonts w:ascii="Times New Roman" w:eastAsia="Times New Roman" w:hAnsi="Times New Roman" w:cs="Times New Roman"/>
          <w:bCs/>
          <w:sz w:val="24"/>
          <w:szCs w:val="24"/>
        </w:rPr>
      </w:pPr>
    </w:p>
    <w:p w:rsidR="00451CCE" w:rsidRPr="00451CCE" w:rsidRDefault="00451CCE" w:rsidP="00451CCE">
      <w:pPr>
        <w:spacing w:line="240" w:lineRule="auto"/>
        <w:ind w:firstLine="720"/>
        <w:jc w:val="both"/>
        <w:rPr>
          <w:rFonts w:ascii="Times New Roman" w:eastAsia="Times New Roman" w:hAnsi="Times New Roman" w:cs="Times New Roman"/>
          <w:bCs/>
          <w:sz w:val="24"/>
          <w:szCs w:val="24"/>
          <w:lang w:eastAsia="en-GB"/>
        </w:rPr>
      </w:pPr>
      <w:r w:rsidRPr="00451CCE">
        <w:rPr>
          <w:rFonts w:ascii="Times New Roman" w:eastAsia="Times New Roman" w:hAnsi="Times New Roman" w:cs="Times New Roman"/>
          <w:bCs/>
          <w:sz w:val="24"/>
          <w:szCs w:val="24"/>
          <w:lang w:eastAsia="en-GB"/>
        </w:rPr>
        <w:t xml:space="preserve">2023 m. bus siekiama sumažinti nekilnojamojo turto išlaikymo sąnaudas: sėkmingai vykdyti parengtą turto valdymo programą, parduoti viešuose aukcionuose Savivaldybės nenaudojamus ir nereikalingus nekilnojamojo turto objektus. </w:t>
      </w:r>
      <w:r w:rsidRPr="00451CCE">
        <w:rPr>
          <w:rFonts w:ascii="Times New Roman" w:eastAsia="Times New Roman" w:hAnsi="Times New Roman" w:cs="Times New Roman"/>
          <w:sz w:val="24"/>
          <w:szCs w:val="24"/>
          <w:lang w:eastAsia="en-GB"/>
        </w:rPr>
        <w:t xml:space="preserve">Įstaigų konsolidavimas mažesniame Savivaldybės </w:t>
      </w:r>
      <w:r w:rsidRPr="00451CCE">
        <w:rPr>
          <w:rFonts w:ascii="Times New Roman" w:eastAsia="Times New Roman" w:hAnsi="Times New Roman" w:cs="Times New Roman"/>
          <w:sz w:val="24"/>
          <w:szCs w:val="24"/>
          <w:lang w:eastAsia="en-GB"/>
        </w:rPr>
        <w:lastRenderedPageBreak/>
        <w:t xml:space="preserve">nekilnojamojo turto objektų skaičiuje mažins administracinius kaštus ir bus pagerinta Savivaldybei priklausančio turto būklė. </w:t>
      </w:r>
    </w:p>
    <w:p w:rsidR="00451CCE" w:rsidRPr="00451CCE" w:rsidRDefault="00451CCE" w:rsidP="00451CCE">
      <w:pPr>
        <w:shd w:val="clear" w:color="auto" w:fill="FFFFFF"/>
        <w:spacing w:before="100" w:beforeAutospacing="1" w:after="100" w:afterAutospacing="1" w:line="240" w:lineRule="auto"/>
        <w:ind w:firstLine="720"/>
        <w:jc w:val="center"/>
        <w:rPr>
          <w:rFonts w:ascii="Times New Roman" w:eastAsia="Times New Roman" w:hAnsi="Times New Roman" w:cs="Times New Roman"/>
          <w:b/>
          <w:bCs/>
          <w:sz w:val="24"/>
          <w:szCs w:val="24"/>
          <w:shd w:val="clear" w:color="auto" w:fill="FFFFFF"/>
          <w:lang w:eastAsia="lt-LT"/>
        </w:rPr>
      </w:pPr>
      <w:r w:rsidRPr="00451CCE">
        <w:rPr>
          <w:rFonts w:ascii="Times New Roman" w:eastAsia="Times New Roman" w:hAnsi="Times New Roman" w:cs="Times New Roman"/>
          <w:b/>
          <w:bCs/>
          <w:sz w:val="24"/>
          <w:szCs w:val="24"/>
          <w:shd w:val="clear" w:color="auto" w:fill="FFFFFF"/>
          <w:lang w:eastAsia="lt-LT"/>
        </w:rPr>
        <w:t>NUMATOMO PARDUOTI SAVIVALDYBĖS NEKILNOJAMOJO TURTO IR KITŲ NEKILNOJAMŲJŲ DAIKTŲ SĄRAŠAS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6"/>
        <w:gridCol w:w="7269"/>
        <w:gridCol w:w="1877"/>
      </w:tblGrid>
      <w:tr w:rsidR="00451CCE" w:rsidRPr="00451CCE" w:rsidTr="006F6C4B">
        <w:trPr>
          <w:trHeight w:val="284"/>
        </w:trPr>
        <w:tc>
          <w:tcPr>
            <w:tcW w:w="636" w:type="dxa"/>
            <w:tcBorders>
              <w:top w:val="single" w:sz="4" w:space="0" w:color="auto"/>
              <w:left w:val="single" w:sz="4" w:space="0" w:color="auto"/>
              <w:bottom w:val="single" w:sz="4" w:space="0" w:color="auto"/>
              <w:right w:val="single" w:sz="4" w:space="0" w:color="auto"/>
            </w:tcBorders>
            <w:shd w:val="clear" w:color="auto" w:fill="D0CECE" w:themeFill="background2" w:themeFillShade="E6"/>
          </w:tcPr>
          <w:p w:rsidR="00451CCE" w:rsidRPr="00866A0C" w:rsidRDefault="00451CCE" w:rsidP="006D59FB">
            <w:pPr>
              <w:spacing w:after="0" w:line="240" w:lineRule="auto"/>
              <w:jc w:val="center"/>
              <w:rPr>
                <w:rFonts w:ascii="Times New Roman" w:eastAsia="Times New Roman" w:hAnsi="Times New Roman" w:cs="Times New Roman"/>
                <w:b/>
                <w:sz w:val="24"/>
                <w:szCs w:val="24"/>
              </w:rPr>
            </w:pPr>
            <w:r w:rsidRPr="00866A0C">
              <w:rPr>
                <w:rFonts w:ascii="Times New Roman" w:eastAsia="Times New Roman" w:hAnsi="Times New Roman" w:cs="Times New Roman"/>
                <w:b/>
                <w:sz w:val="24"/>
                <w:szCs w:val="24"/>
              </w:rPr>
              <w:t>Eil. Nr.</w:t>
            </w:r>
          </w:p>
        </w:tc>
        <w:tc>
          <w:tcPr>
            <w:tcW w:w="7269" w:type="dxa"/>
            <w:tcBorders>
              <w:top w:val="single" w:sz="4" w:space="0" w:color="auto"/>
              <w:left w:val="single" w:sz="4" w:space="0" w:color="auto"/>
              <w:bottom w:val="single" w:sz="4" w:space="0" w:color="auto"/>
              <w:right w:val="single" w:sz="4" w:space="0" w:color="auto"/>
            </w:tcBorders>
            <w:shd w:val="clear" w:color="auto" w:fill="D0CECE" w:themeFill="background2" w:themeFillShade="E6"/>
          </w:tcPr>
          <w:p w:rsidR="00451CCE" w:rsidRPr="00866A0C" w:rsidRDefault="00451CCE" w:rsidP="006D59FB">
            <w:pPr>
              <w:spacing w:after="0" w:line="240" w:lineRule="auto"/>
              <w:ind w:firstLine="720"/>
              <w:jc w:val="center"/>
              <w:rPr>
                <w:rFonts w:ascii="Times New Roman" w:eastAsia="Times New Roman" w:hAnsi="Times New Roman" w:cs="Times New Roman"/>
                <w:b/>
                <w:sz w:val="24"/>
                <w:szCs w:val="24"/>
              </w:rPr>
            </w:pPr>
            <w:r w:rsidRPr="00866A0C">
              <w:rPr>
                <w:rFonts w:ascii="Times New Roman" w:eastAsia="Times New Roman" w:hAnsi="Times New Roman" w:cs="Times New Roman"/>
                <w:b/>
                <w:sz w:val="24"/>
                <w:szCs w:val="24"/>
              </w:rPr>
              <w:t>Viešame aukcione parduodamo nekilnojamojo turto pavadinimas (unikalus Nr., adresas)</w:t>
            </w:r>
          </w:p>
        </w:tc>
        <w:tc>
          <w:tcPr>
            <w:tcW w:w="187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Pr>
          <w:p w:rsidR="00451CCE" w:rsidRPr="00866A0C" w:rsidRDefault="00451CCE" w:rsidP="006D59FB">
            <w:pPr>
              <w:spacing w:after="0" w:line="240" w:lineRule="auto"/>
              <w:jc w:val="center"/>
              <w:rPr>
                <w:rFonts w:ascii="Times New Roman" w:eastAsia="Times New Roman" w:hAnsi="Times New Roman" w:cs="Times New Roman"/>
                <w:b/>
                <w:sz w:val="24"/>
                <w:szCs w:val="24"/>
              </w:rPr>
            </w:pPr>
            <w:r w:rsidRPr="00866A0C">
              <w:rPr>
                <w:rFonts w:ascii="Times New Roman" w:eastAsia="Times New Roman" w:hAnsi="Times New Roman" w:cs="Times New Roman"/>
                <w:b/>
                <w:sz w:val="24"/>
                <w:szCs w:val="24"/>
              </w:rPr>
              <w:t>Plotas, kv. m.</w:t>
            </w:r>
          </w:p>
        </w:tc>
      </w:tr>
      <w:tr w:rsidR="00451CCE" w:rsidRPr="00451CCE" w:rsidTr="006F6C4B">
        <w:trPr>
          <w:trHeight w:val="284"/>
        </w:trPr>
        <w:tc>
          <w:tcPr>
            <w:tcW w:w="636" w:type="dxa"/>
            <w:tcBorders>
              <w:top w:val="single" w:sz="4" w:space="0" w:color="auto"/>
              <w:left w:val="single" w:sz="4" w:space="0" w:color="auto"/>
              <w:bottom w:val="single" w:sz="4" w:space="0" w:color="auto"/>
              <w:right w:val="single" w:sz="4" w:space="0" w:color="auto"/>
            </w:tcBorders>
            <w:shd w:val="clear" w:color="auto" w:fill="auto"/>
          </w:tcPr>
          <w:p w:rsidR="00451CCE" w:rsidRPr="00451CCE" w:rsidRDefault="00451CCE" w:rsidP="006D59FB">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w:t>
            </w:r>
          </w:p>
        </w:tc>
        <w:tc>
          <w:tcPr>
            <w:tcW w:w="7269" w:type="dxa"/>
            <w:tcBorders>
              <w:top w:val="single" w:sz="4" w:space="0" w:color="auto"/>
              <w:left w:val="single" w:sz="4" w:space="0" w:color="auto"/>
              <w:bottom w:val="single" w:sz="4" w:space="0" w:color="auto"/>
              <w:right w:val="single" w:sz="4" w:space="0" w:color="auto"/>
            </w:tcBorders>
            <w:shd w:val="clear" w:color="auto" w:fill="auto"/>
          </w:tcPr>
          <w:p w:rsidR="00451CCE" w:rsidRPr="00451CCE" w:rsidRDefault="00451CCE" w:rsidP="006F6C4B">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Pastatas – Administracinis (Kulių g. 72, Varkalių k., Nausodžio sen.)</w:t>
            </w:r>
          </w:p>
        </w:tc>
        <w:tc>
          <w:tcPr>
            <w:tcW w:w="1877" w:type="dxa"/>
            <w:tcBorders>
              <w:top w:val="single" w:sz="4" w:space="0" w:color="auto"/>
              <w:left w:val="single" w:sz="4" w:space="0" w:color="auto"/>
              <w:bottom w:val="single" w:sz="4" w:space="0" w:color="auto"/>
              <w:right w:val="single" w:sz="4" w:space="0" w:color="auto"/>
            </w:tcBorders>
            <w:shd w:val="clear" w:color="auto" w:fill="auto"/>
            <w:vAlign w:val="center"/>
          </w:tcPr>
          <w:p w:rsidR="00451CCE" w:rsidRPr="00451CCE" w:rsidRDefault="00451CCE" w:rsidP="006F6C4B">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295,25</w:t>
            </w:r>
          </w:p>
        </w:tc>
      </w:tr>
      <w:tr w:rsidR="00451CCE" w:rsidRPr="00451CCE" w:rsidTr="006F6C4B">
        <w:trPr>
          <w:trHeight w:val="284"/>
        </w:trPr>
        <w:tc>
          <w:tcPr>
            <w:tcW w:w="636" w:type="dxa"/>
            <w:tcBorders>
              <w:top w:val="single" w:sz="4" w:space="0" w:color="auto"/>
              <w:left w:val="single" w:sz="4" w:space="0" w:color="auto"/>
              <w:bottom w:val="single" w:sz="4" w:space="0" w:color="auto"/>
              <w:right w:val="single" w:sz="4" w:space="0" w:color="auto"/>
            </w:tcBorders>
            <w:shd w:val="clear" w:color="auto" w:fill="auto"/>
          </w:tcPr>
          <w:p w:rsidR="00451CCE" w:rsidRPr="00451CCE" w:rsidRDefault="00451CCE" w:rsidP="006D59FB">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2.</w:t>
            </w:r>
          </w:p>
        </w:tc>
        <w:tc>
          <w:tcPr>
            <w:tcW w:w="7269" w:type="dxa"/>
            <w:tcBorders>
              <w:top w:val="single" w:sz="4" w:space="0" w:color="auto"/>
              <w:left w:val="single" w:sz="4" w:space="0" w:color="auto"/>
              <w:bottom w:val="single" w:sz="4" w:space="0" w:color="auto"/>
              <w:right w:val="single" w:sz="4" w:space="0" w:color="auto"/>
            </w:tcBorders>
            <w:shd w:val="clear" w:color="auto" w:fill="auto"/>
          </w:tcPr>
          <w:p w:rsidR="00451CCE" w:rsidRPr="00451CCE" w:rsidRDefault="00451CCE" w:rsidP="006F6C4B">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Pastatas – Administracinis (Atžalyno g. 8, Grumblių k., Paukštakių sen.)</w:t>
            </w:r>
          </w:p>
        </w:tc>
        <w:tc>
          <w:tcPr>
            <w:tcW w:w="1877" w:type="dxa"/>
            <w:tcBorders>
              <w:top w:val="single" w:sz="4" w:space="0" w:color="auto"/>
              <w:left w:val="single" w:sz="4" w:space="0" w:color="auto"/>
              <w:bottom w:val="single" w:sz="4" w:space="0" w:color="auto"/>
              <w:right w:val="single" w:sz="4" w:space="0" w:color="auto"/>
            </w:tcBorders>
            <w:shd w:val="clear" w:color="auto" w:fill="auto"/>
            <w:vAlign w:val="center"/>
          </w:tcPr>
          <w:p w:rsidR="00451CCE" w:rsidRPr="00451CCE" w:rsidRDefault="00451CCE" w:rsidP="006F6C4B">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125,53</w:t>
            </w:r>
          </w:p>
        </w:tc>
      </w:tr>
      <w:tr w:rsidR="00451CCE" w:rsidRPr="00451CCE" w:rsidTr="006F6C4B">
        <w:trPr>
          <w:trHeight w:val="284"/>
        </w:trPr>
        <w:tc>
          <w:tcPr>
            <w:tcW w:w="636" w:type="dxa"/>
            <w:tcBorders>
              <w:top w:val="single" w:sz="4" w:space="0" w:color="auto"/>
              <w:left w:val="single" w:sz="4" w:space="0" w:color="auto"/>
              <w:bottom w:val="single" w:sz="4" w:space="0" w:color="auto"/>
              <w:right w:val="single" w:sz="4" w:space="0" w:color="auto"/>
            </w:tcBorders>
            <w:shd w:val="clear" w:color="auto" w:fill="auto"/>
          </w:tcPr>
          <w:p w:rsidR="00451CCE" w:rsidRPr="00451CCE" w:rsidRDefault="00451CCE" w:rsidP="006D59FB">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3.</w:t>
            </w:r>
          </w:p>
        </w:tc>
        <w:tc>
          <w:tcPr>
            <w:tcW w:w="7269" w:type="dxa"/>
            <w:tcBorders>
              <w:top w:val="single" w:sz="4" w:space="0" w:color="auto"/>
              <w:left w:val="single" w:sz="4" w:space="0" w:color="auto"/>
              <w:bottom w:val="single" w:sz="4" w:space="0" w:color="auto"/>
              <w:right w:val="single" w:sz="4" w:space="0" w:color="auto"/>
            </w:tcBorders>
            <w:shd w:val="clear" w:color="auto" w:fill="auto"/>
          </w:tcPr>
          <w:p w:rsidR="00451CCE" w:rsidRPr="00451CCE" w:rsidRDefault="00451CCE" w:rsidP="006F6C4B">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Negyvenamoji patalpa – Administracinės patalpos su rūsiu (Žemaičių g. 6, Žlibinų k.)</w:t>
            </w:r>
          </w:p>
        </w:tc>
        <w:tc>
          <w:tcPr>
            <w:tcW w:w="1877" w:type="dxa"/>
            <w:tcBorders>
              <w:top w:val="single" w:sz="4" w:space="0" w:color="auto"/>
              <w:left w:val="single" w:sz="4" w:space="0" w:color="auto"/>
              <w:bottom w:val="single" w:sz="4" w:space="0" w:color="auto"/>
              <w:right w:val="single" w:sz="4" w:space="0" w:color="auto"/>
            </w:tcBorders>
            <w:shd w:val="clear" w:color="auto" w:fill="auto"/>
            <w:vAlign w:val="center"/>
          </w:tcPr>
          <w:p w:rsidR="00451CCE" w:rsidRPr="00451CCE" w:rsidRDefault="00451CCE" w:rsidP="006F6C4B">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363,20</w:t>
            </w:r>
          </w:p>
        </w:tc>
      </w:tr>
      <w:tr w:rsidR="00451CCE" w:rsidRPr="00451CCE" w:rsidTr="006F6C4B">
        <w:trPr>
          <w:trHeight w:val="284"/>
        </w:trPr>
        <w:tc>
          <w:tcPr>
            <w:tcW w:w="636" w:type="dxa"/>
            <w:tcBorders>
              <w:top w:val="single" w:sz="4" w:space="0" w:color="auto"/>
              <w:left w:val="single" w:sz="4" w:space="0" w:color="auto"/>
              <w:bottom w:val="single" w:sz="4" w:space="0" w:color="auto"/>
              <w:right w:val="single" w:sz="4" w:space="0" w:color="auto"/>
            </w:tcBorders>
            <w:shd w:val="clear" w:color="auto" w:fill="auto"/>
          </w:tcPr>
          <w:p w:rsidR="00451CCE" w:rsidRPr="00451CCE" w:rsidRDefault="00451CCE" w:rsidP="006D59FB">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4.</w:t>
            </w:r>
          </w:p>
        </w:tc>
        <w:tc>
          <w:tcPr>
            <w:tcW w:w="7269" w:type="dxa"/>
            <w:tcBorders>
              <w:top w:val="single" w:sz="4" w:space="0" w:color="auto"/>
              <w:left w:val="single" w:sz="4" w:space="0" w:color="auto"/>
              <w:bottom w:val="single" w:sz="4" w:space="0" w:color="auto"/>
              <w:right w:val="single" w:sz="4" w:space="0" w:color="auto"/>
            </w:tcBorders>
            <w:shd w:val="clear" w:color="auto" w:fill="auto"/>
          </w:tcPr>
          <w:p w:rsidR="00451CCE" w:rsidRPr="00451CCE" w:rsidRDefault="00451CCE" w:rsidP="006F6C4B">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Pastatas – Kultūros namai (Liepgirių g. 27, Narvaišių k.)</w:t>
            </w:r>
          </w:p>
        </w:tc>
        <w:tc>
          <w:tcPr>
            <w:tcW w:w="1877" w:type="dxa"/>
            <w:tcBorders>
              <w:top w:val="single" w:sz="4" w:space="0" w:color="auto"/>
              <w:left w:val="single" w:sz="4" w:space="0" w:color="auto"/>
              <w:bottom w:val="single" w:sz="4" w:space="0" w:color="auto"/>
              <w:right w:val="single" w:sz="4" w:space="0" w:color="auto"/>
            </w:tcBorders>
            <w:shd w:val="clear" w:color="auto" w:fill="auto"/>
            <w:vAlign w:val="center"/>
          </w:tcPr>
          <w:p w:rsidR="00451CCE" w:rsidRPr="00451CCE" w:rsidRDefault="00451CCE" w:rsidP="006F6C4B">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509,31</w:t>
            </w:r>
          </w:p>
        </w:tc>
      </w:tr>
      <w:tr w:rsidR="00451CCE" w:rsidRPr="00451CCE" w:rsidTr="006F6C4B">
        <w:trPr>
          <w:trHeight w:val="284"/>
        </w:trPr>
        <w:tc>
          <w:tcPr>
            <w:tcW w:w="636" w:type="dxa"/>
            <w:vMerge w:val="restart"/>
            <w:tcBorders>
              <w:top w:val="single" w:sz="4" w:space="0" w:color="auto"/>
              <w:left w:val="single" w:sz="4" w:space="0" w:color="auto"/>
              <w:right w:val="single" w:sz="4" w:space="0" w:color="auto"/>
            </w:tcBorders>
            <w:shd w:val="clear" w:color="auto" w:fill="auto"/>
          </w:tcPr>
          <w:p w:rsidR="00451CCE" w:rsidRPr="00451CCE" w:rsidRDefault="00451CCE" w:rsidP="006D59FB">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5.</w:t>
            </w:r>
          </w:p>
        </w:tc>
        <w:tc>
          <w:tcPr>
            <w:tcW w:w="7269" w:type="dxa"/>
            <w:tcBorders>
              <w:top w:val="single" w:sz="4" w:space="0" w:color="auto"/>
              <w:left w:val="single" w:sz="4" w:space="0" w:color="auto"/>
              <w:bottom w:val="single" w:sz="4" w:space="0" w:color="auto"/>
              <w:right w:val="single" w:sz="4" w:space="0" w:color="auto"/>
            </w:tcBorders>
            <w:shd w:val="clear" w:color="auto" w:fill="auto"/>
          </w:tcPr>
          <w:p w:rsidR="00451CCE" w:rsidRPr="00451CCE" w:rsidRDefault="00451CCE" w:rsidP="006F6C4B">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Svirnas (Dvaro g. 5, Šateikių k.)</w:t>
            </w:r>
          </w:p>
        </w:tc>
        <w:tc>
          <w:tcPr>
            <w:tcW w:w="1877" w:type="dxa"/>
            <w:tcBorders>
              <w:top w:val="single" w:sz="4" w:space="0" w:color="auto"/>
              <w:left w:val="single" w:sz="4" w:space="0" w:color="auto"/>
              <w:bottom w:val="single" w:sz="4" w:space="0" w:color="auto"/>
              <w:right w:val="single" w:sz="4" w:space="0" w:color="auto"/>
            </w:tcBorders>
            <w:shd w:val="clear" w:color="auto" w:fill="auto"/>
            <w:vAlign w:val="center"/>
          </w:tcPr>
          <w:p w:rsidR="00451CCE" w:rsidRPr="00451CCE" w:rsidRDefault="00451CCE" w:rsidP="006F6C4B">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293,00</w:t>
            </w:r>
          </w:p>
        </w:tc>
      </w:tr>
      <w:tr w:rsidR="00451CCE" w:rsidRPr="00451CCE" w:rsidTr="006F6C4B">
        <w:trPr>
          <w:trHeight w:val="284"/>
        </w:trPr>
        <w:tc>
          <w:tcPr>
            <w:tcW w:w="636" w:type="dxa"/>
            <w:vMerge/>
            <w:tcBorders>
              <w:left w:val="single" w:sz="4" w:space="0" w:color="auto"/>
              <w:right w:val="single" w:sz="4" w:space="0" w:color="auto"/>
            </w:tcBorders>
            <w:shd w:val="clear" w:color="auto" w:fill="auto"/>
          </w:tcPr>
          <w:p w:rsidR="00451CCE" w:rsidRPr="00451CCE" w:rsidRDefault="00451CCE" w:rsidP="006D59FB">
            <w:pPr>
              <w:spacing w:after="0" w:line="240" w:lineRule="auto"/>
              <w:ind w:firstLine="720"/>
              <w:jc w:val="center"/>
              <w:rPr>
                <w:rFonts w:ascii="Times New Roman" w:eastAsia="Times New Roman" w:hAnsi="Times New Roman" w:cs="Times New Roman"/>
                <w:sz w:val="24"/>
                <w:szCs w:val="24"/>
              </w:rPr>
            </w:pPr>
          </w:p>
        </w:tc>
        <w:tc>
          <w:tcPr>
            <w:tcW w:w="7269" w:type="dxa"/>
            <w:tcBorders>
              <w:top w:val="single" w:sz="4" w:space="0" w:color="auto"/>
              <w:left w:val="single" w:sz="4" w:space="0" w:color="auto"/>
              <w:bottom w:val="single" w:sz="4" w:space="0" w:color="auto"/>
              <w:right w:val="single" w:sz="4" w:space="0" w:color="auto"/>
            </w:tcBorders>
            <w:shd w:val="clear" w:color="auto" w:fill="auto"/>
          </w:tcPr>
          <w:p w:rsidR="00451CCE" w:rsidRPr="00451CCE" w:rsidRDefault="00451CCE" w:rsidP="006F6C4B">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Ledainė (Dvaro g. 5, Šateikių k.)</w:t>
            </w:r>
          </w:p>
        </w:tc>
        <w:tc>
          <w:tcPr>
            <w:tcW w:w="1877" w:type="dxa"/>
            <w:tcBorders>
              <w:top w:val="single" w:sz="4" w:space="0" w:color="auto"/>
              <w:left w:val="single" w:sz="4" w:space="0" w:color="auto"/>
              <w:bottom w:val="single" w:sz="4" w:space="0" w:color="auto"/>
              <w:right w:val="single" w:sz="4" w:space="0" w:color="auto"/>
            </w:tcBorders>
            <w:shd w:val="clear" w:color="auto" w:fill="auto"/>
            <w:vAlign w:val="center"/>
          </w:tcPr>
          <w:p w:rsidR="00451CCE" w:rsidRPr="00451CCE" w:rsidRDefault="00451CCE" w:rsidP="006F6C4B">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62,80</w:t>
            </w:r>
          </w:p>
        </w:tc>
      </w:tr>
      <w:tr w:rsidR="00451CCE" w:rsidRPr="00451CCE" w:rsidTr="006F6C4B">
        <w:trPr>
          <w:trHeight w:val="284"/>
        </w:trPr>
        <w:tc>
          <w:tcPr>
            <w:tcW w:w="636" w:type="dxa"/>
            <w:vMerge/>
            <w:tcBorders>
              <w:left w:val="single" w:sz="4" w:space="0" w:color="auto"/>
              <w:right w:val="single" w:sz="4" w:space="0" w:color="auto"/>
            </w:tcBorders>
            <w:shd w:val="clear" w:color="auto" w:fill="auto"/>
          </w:tcPr>
          <w:p w:rsidR="00451CCE" w:rsidRPr="00451CCE" w:rsidRDefault="00451CCE" w:rsidP="006D59FB">
            <w:pPr>
              <w:spacing w:after="0" w:line="240" w:lineRule="auto"/>
              <w:ind w:firstLine="720"/>
              <w:jc w:val="center"/>
              <w:rPr>
                <w:rFonts w:ascii="Times New Roman" w:eastAsia="Times New Roman" w:hAnsi="Times New Roman" w:cs="Times New Roman"/>
                <w:sz w:val="24"/>
                <w:szCs w:val="24"/>
              </w:rPr>
            </w:pPr>
          </w:p>
        </w:tc>
        <w:tc>
          <w:tcPr>
            <w:tcW w:w="7269" w:type="dxa"/>
            <w:tcBorders>
              <w:top w:val="single" w:sz="4" w:space="0" w:color="auto"/>
              <w:left w:val="single" w:sz="4" w:space="0" w:color="auto"/>
              <w:bottom w:val="single" w:sz="4" w:space="0" w:color="auto"/>
              <w:right w:val="single" w:sz="4" w:space="0" w:color="auto"/>
            </w:tcBorders>
            <w:shd w:val="clear" w:color="auto" w:fill="auto"/>
          </w:tcPr>
          <w:p w:rsidR="00451CCE" w:rsidRPr="00451CCE" w:rsidRDefault="00451CCE" w:rsidP="006F6C4B">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Kluonas (Dvaro g. 5, Šateikių k.)</w:t>
            </w:r>
          </w:p>
        </w:tc>
        <w:tc>
          <w:tcPr>
            <w:tcW w:w="1877" w:type="dxa"/>
            <w:tcBorders>
              <w:top w:val="single" w:sz="4" w:space="0" w:color="auto"/>
              <w:left w:val="single" w:sz="4" w:space="0" w:color="auto"/>
              <w:bottom w:val="single" w:sz="4" w:space="0" w:color="auto"/>
              <w:right w:val="single" w:sz="4" w:space="0" w:color="auto"/>
            </w:tcBorders>
            <w:shd w:val="clear" w:color="auto" w:fill="auto"/>
            <w:vAlign w:val="center"/>
          </w:tcPr>
          <w:p w:rsidR="00451CCE" w:rsidRPr="00451CCE" w:rsidRDefault="00451CCE" w:rsidP="006F6C4B">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885,00</w:t>
            </w:r>
          </w:p>
        </w:tc>
      </w:tr>
      <w:tr w:rsidR="00451CCE" w:rsidRPr="00451CCE" w:rsidTr="006F6C4B">
        <w:trPr>
          <w:trHeight w:val="284"/>
        </w:trPr>
        <w:tc>
          <w:tcPr>
            <w:tcW w:w="636" w:type="dxa"/>
            <w:vMerge/>
            <w:tcBorders>
              <w:left w:val="single" w:sz="4" w:space="0" w:color="auto"/>
              <w:right w:val="single" w:sz="4" w:space="0" w:color="auto"/>
            </w:tcBorders>
            <w:shd w:val="clear" w:color="auto" w:fill="auto"/>
          </w:tcPr>
          <w:p w:rsidR="00451CCE" w:rsidRPr="00451CCE" w:rsidRDefault="00451CCE" w:rsidP="006D59FB">
            <w:pPr>
              <w:spacing w:after="0" w:line="240" w:lineRule="auto"/>
              <w:ind w:firstLine="720"/>
              <w:jc w:val="center"/>
              <w:rPr>
                <w:rFonts w:ascii="Times New Roman" w:eastAsia="Times New Roman" w:hAnsi="Times New Roman" w:cs="Times New Roman"/>
                <w:sz w:val="24"/>
                <w:szCs w:val="24"/>
              </w:rPr>
            </w:pPr>
          </w:p>
        </w:tc>
        <w:tc>
          <w:tcPr>
            <w:tcW w:w="7269" w:type="dxa"/>
            <w:tcBorders>
              <w:top w:val="single" w:sz="4" w:space="0" w:color="auto"/>
              <w:left w:val="single" w:sz="4" w:space="0" w:color="auto"/>
              <w:bottom w:val="single" w:sz="4" w:space="0" w:color="auto"/>
              <w:right w:val="single" w:sz="4" w:space="0" w:color="auto"/>
            </w:tcBorders>
            <w:shd w:val="clear" w:color="auto" w:fill="auto"/>
          </w:tcPr>
          <w:p w:rsidR="00451CCE" w:rsidRPr="00451CCE" w:rsidRDefault="00451CCE" w:rsidP="006F6C4B">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Alaus darykla (Dvaro g. 5, Šateikių k.)</w:t>
            </w:r>
          </w:p>
        </w:tc>
        <w:tc>
          <w:tcPr>
            <w:tcW w:w="1877" w:type="dxa"/>
            <w:tcBorders>
              <w:top w:val="single" w:sz="4" w:space="0" w:color="auto"/>
              <w:left w:val="single" w:sz="4" w:space="0" w:color="auto"/>
              <w:bottom w:val="single" w:sz="4" w:space="0" w:color="auto"/>
              <w:right w:val="single" w:sz="4" w:space="0" w:color="auto"/>
            </w:tcBorders>
            <w:shd w:val="clear" w:color="auto" w:fill="auto"/>
            <w:vAlign w:val="center"/>
          </w:tcPr>
          <w:p w:rsidR="00451CCE" w:rsidRPr="00451CCE" w:rsidRDefault="00451CCE" w:rsidP="006F6C4B">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1 670,88</w:t>
            </w:r>
          </w:p>
        </w:tc>
      </w:tr>
      <w:tr w:rsidR="00451CCE" w:rsidRPr="00451CCE" w:rsidTr="006F6C4B">
        <w:trPr>
          <w:trHeight w:val="284"/>
        </w:trPr>
        <w:tc>
          <w:tcPr>
            <w:tcW w:w="636" w:type="dxa"/>
            <w:vMerge/>
            <w:tcBorders>
              <w:left w:val="single" w:sz="4" w:space="0" w:color="auto"/>
              <w:right w:val="single" w:sz="4" w:space="0" w:color="auto"/>
            </w:tcBorders>
            <w:shd w:val="clear" w:color="auto" w:fill="auto"/>
          </w:tcPr>
          <w:p w:rsidR="00451CCE" w:rsidRPr="00451CCE" w:rsidRDefault="00451CCE" w:rsidP="006D59FB">
            <w:pPr>
              <w:spacing w:after="0" w:line="240" w:lineRule="auto"/>
              <w:ind w:firstLine="720"/>
              <w:jc w:val="center"/>
              <w:rPr>
                <w:rFonts w:ascii="Times New Roman" w:eastAsia="Times New Roman" w:hAnsi="Times New Roman" w:cs="Times New Roman"/>
                <w:sz w:val="24"/>
                <w:szCs w:val="24"/>
              </w:rPr>
            </w:pPr>
          </w:p>
        </w:tc>
        <w:tc>
          <w:tcPr>
            <w:tcW w:w="7269" w:type="dxa"/>
            <w:tcBorders>
              <w:top w:val="single" w:sz="4" w:space="0" w:color="auto"/>
              <w:left w:val="single" w:sz="4" w:space="0" w:color="auto"/>
              <w:bottom w:val="single" w:sz="4" w:space="0" w:color="auto"/>
              <w:right w:val="single" w:sz="4" w:space="0" w:color="auto"/>
            </w:tcBorders>
            <w:shd w:val="clear" w:color="auto" w:fill="auto"/>
          </w:tcPr>
          <w:p w:rsidR="00451CCE" w:rsidRPr="00451CCE" w:rsidRDefault="00451CCE" w:rsidP="006F6C4B">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Arklidė (Dvaro g. 5, Šateikių k.)</w:t>
            </w:r>
          </w:p>
        </w:tc>
        <w:tc>
          <w:tcPr>
            <w:tcW w:w="1877" w:type="dxa"/>
            <w:tcBorders>
              <w:top w:val="single" w:sz="4" w:space="0" w:color="auto"/>
              <w:left w:val="single" w:sz="4" w:space="0" w:color="auto"/>
              <w:bottom w:val="single" w:sz="4" w:space="0" w:color="auto"/>
              <w:right w:val="single" w:sz="4" w:space="0" w:color="auto"/>
            </w:tcBorders>
            <w:shd w:val="clear" w:color="auto" w:fill="auto"/>
            <w:vAlign w:val="center"/>
          </w:tcPr>
          <w:p w:rsidR="00451CCE" w:rsidRPr="00451CCE" w:rsidRDefault="00451CCE" w:rsidP="006F6C4B">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1 357,00</w:t>
            </w:r>
          </w:p>
        </w:tc>
      </w:tr>
      <w:tr w:rsidR="00451CCE" w:rsidRPr="00451CCE" w:rsidTr="006F6C4B">
        <w:trPr>
          <w:trHeight w:val="284"/>
        </w:trPr>
        <w:tc>
          <w:tcPr>
            <w:tcW w:w="636" w:type="dxa"/>
            <w:vMerge/>
            <w:tcBorders>
              <w:left w:val="single" w:sz="4" w:space="0" w:color="auto"/>
              <w:bottom w:val="single" w:sz="4" w:space="0" w:color="auto"/>
              <w:right w:val="single" w:sz="4" w:space="0" w:color="auto"/>
            </w:tcBorders>
            <w:shd w:val="clear" w:color="auto" w:fill="auto"/>
          </w:tcPr>
          <w:p w:rsidR="00451CCE" w:rsidRPr="00451CCE" w:rsidRDefault="00451CCE" w:rsidP="006D59FB">
            <w:pPr>
              <w:spacing w:after="0" w:line="240" w:lineRule="auto"/>
              <w:ind w:firstLine="720"/>
              <w:jc w:val="center"/>
              <w:rPr>
                <w:rFonts w:ascii="Times New Roman" w:eastAsia="Times New Roman" w:hAnsi="Times New Roman" w:cs="Times New Roman"/>
                <w:sz w:val="24"/>
                <w:szCs w:val="24"/>
              </w:rPr>
            </w:pPr>
          </w:p>
        </w:tc>
        <w:tc>
          <w:tcPr>
            <w:tcW w:w="7269" w:type="dxa"/>
            <w:tcBorders>
              <w:top w:val="single" w:sz="4" w:space="0" w:color="auto"/>
              <w:left w:val="single" w:sz="4" w:space="0" w:color="auto"/>
              <w:bottom w:val="single" w:sz="4" w:space="0" w:color="auto"/>
              <w:right w:val="single" w:sz="4" w:space="0" w:color="auto"/>
            </w:tcBorders>
            <w:shd w:val="clear" w:color="auto" w:fill="auto"/>
          </w:tcPr>
          <w:p w:rsidR="00451CCE" w:rsidRPr="00451CCE" w:rsidRDefault="00451CCE" w:rsidP="006F6C4B">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21/500 dalis pastato – Administracinio (Oranžerijos – sodininko namo) (Dvaro g. 2, Šateikių k.)</w:t>
            </w:r>
          </w:p>
        </w:tc>
        <w:tc>
          <w:tcPr>
            <w:tcW w:w="1877" w:type="dxa"/>
            <w:tcBorders>
              <w:top w:val="single" w:sz="4" w:space="0" w:color="auto"/>
              <w:left w:val="single" w:sz="4" w:space="0" w:color="auto"/>
              <w:bottom w:val="single" w:sz="4" w:space="0" w:color="auto"/>
              <w:right w:val="single" w:sz="4" w:space="0" w:color="auto"/>
            </w:tcBorders>
            <w:shd w:val="clear" w:color="auto" w:fill="auto"/>
            <w:vAlign w:val="center"/>
          </w:tcPr>
          <w:p w:rsidR="00451CCE" w:rsidRPr="00451CCE" w:rsidRDefault="00451CCE" w:rsidP="006F6C4B">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23,59</w:t>
            </w:r>
          </w:p>
        </w:tc>
      </w:tr>
      <w:tr w:rsidR="00451CCE" w:rsidRPr="00451CCE" w:rsidTr="006F6C4B">
        <w:trPr>
          <w:trHeight w:val="284"/>
        </w:trPr>
        <w:tc>
          <w:tcPr>
            <w:tcW w:w="636" w:type="dxa"/>
            <w:tcBorders>
              <w:top w:val="single" w:sz="4" w:space="0" w:color="auto"/>
              <w:left w:val="single" w:sz="4" w:space="0" w:color="auto"/>
              <w:bottom w:val="single" w:sz="4" w:space="0" w:color="auto"/>
              <w:right w:val="single" w:sz="4" w:space="0" w:color="auto"/>
            </w:tcBorders>
            <w:shd w:val="clear" w:color="auto" w:fill="auto"/>
          </w:tcPr>
          <w:p w:rsidR="00451CCE" w:rsidRPr="00451CCE" w:rsidRDefault="00451CCE" w:rsidP="006D59FB">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6.</w:t>
            </w:r>
          </w:p>
        </w:tc>
        <w:tc>
          <w:tcPr>
            <w:tcW w:w="7269" w:type="dxa"/>
            <w:tcBorders>
              <w:top w:val="single" w:sz="4" w:space="0" w:color="auto"/>
              <w:left w:val="single" w:sz="4" w:space="0" w:color="auto"/>
              <w:bottom w:val="single" w:sz="4" w:space="0" w:color="auto"/>
              <w:right w:val="single" w:sz="4" w:space="0" w:color="auto"/>
            </w:tcBorders>
            <w:shd w:val="clear" w:color="auto" w:fill="auto"/>
          </w:tcPr>
          <w:p w:rsidR="00451CCE" w:rsidRPr="00451CCE" w:rsidRDefault="00451CCE" w:rsidP="006F6C4B">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Viename aukcione 8 butai ir negyvenama patalpa (Telšių g. 16, Plungės m.)</w:t>
            </w:r>
          </w:p>
        </w:tc>
        <w:tc>
          <w:tcPr>
            <w:tcW w:w="1877" w:type="dxa"/>
            <w:tcBorders>
              <w:top w:val="single" w:sz="4" w:space="0" w:color="auto"/>
              <w:left w:val="single" w:sz="4" w:space="0" w:color="auto"/>
              <w:bottom w:val="single" w:sz="4" w:space="0" w:color="auto"/>
              <w:right w:val="single" w:sz="4" w:space="0" w:color="auto"/>
            </w:tcBorders>
            <w:shd w:val="clear" w:color="auto" w:fill="auto"/>
            <w:vAlign w:val="center"/>
          </w:tcPr>
          <w:p w:rsidR="00451CCE" w:rsidRPr="00451CCE" w:rsidRDefault="00451CCE" w:rsidP="006F6C4B">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349,10</w:t>
            </w:r>
          </w:p>
        </w:tc>
      </w:tr>
      <w:tr w:rsidR="00451CCE" w:rsidRPr="00451CCE" w:rsidTr="006F6C4B">
        <w:trPr>
          <w:trHeight w:val="284"/>
        </w:trPr>
        <w:tc>
          <w:tcPr>
            <w:tcW w:w="636" w:type="dxa"/>
            <w:tcBorders>
              <w:top w:val="single" w:sz="4" w:space="0" w:color="auto"/>
              <w:left w:val="single" w:sz="4" w:space="0" w:color="auto"/>
              <w:bottom w:val="single" w:sz="4" w:space="0" w:color="auto"/>
              <w:right w:val="single" w:sz="4" w:space="0" w:color="auto"/>
            </w:tcBorders>
            <w:shd w:val="clear" w:color="auto" w:fill="auto"/>
          </w:tcPr>
          <w:p w:rsidR="00451CCE" w:rsidRPr="00451CCE" w:rsidRDefault="00451CCE" w:rsidP="006D59FB">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7.</w:t>
            </w:r>
          </w:p>
        </w:tc>
        <w:tc>
          <w:tcPr>
            <w:tcW w:w="7269" w:type="dxa"/>
            <w:tcBorders>
              <w:top w:val="single" w:sz="4" w:space="0" w:color="auto"/>
              <w:left w:val="single" w:sz="4" w:space="0" w:color="auto"/>
              <w:bottom w:val="single" w:sz="4" w:space="0" w:color="auto"/>
              <w:right w:val="single" w:sz="4" w:space="0" w:color="auto"/>
            </w:tcBorders>
            <w:shd w:val="clear" w:color="auto" w:fill="auto"/>
          </w:tcPr>
          <w:p w:rsidR="00451CCE" w:rsidRPr="00451CCE" w:rsidRDefault="00451CCE" w:rsidP="006F6C4B">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Pastatas – Sargo namas (Kūbakių g. 1, Alsėdžių mstl.) </w:t>
            </w:r>
          </w:p>
        </w:tc>
        <w:tc>
          <w:tcPr>
            <w:tcW w:w="1877" w:type="dxa"/>
            <w:tcBorders>
              <w:top w:val="single" w:sz="4" w:space="0" w:color="auto"/>
              <w:left w:val="single" w:sz="4" w:space="0" w:color="auto"/>
              <w:bottom w:val="single" w:sz="4" w:space="0" w:color="auto"/>
              <w:right w:val="single" w:sz="4" w:space="0" w:color="auto"/>
            </w:tcBorders>
            <w:shd w:val="clear" w:color="auto" w:fill="auto"/>
            <w:vAlign w:val="center"/>
          </w:tcPr>
          <w:p w:rsidR="00451CCE" w:rsidRPr="00451CCE" w:rsidRDefault="00451CCE" w:rsidP="006F6C4B">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41,37</w:t>
            </w:r>
          </w:p>
        </w:tc>
      </w:tr>
      <w:tr w:rsidR="00451CCE" w:rsidRPr="00451CCE" w:rsidTr="006F6C4B">
        <w:trPr>
          <w:trHeight w:val="284"/>
        </w:trPr>
        <w:tc>
          <w:tcPr>
            <w:tcW w:w="636" w:type="dxa"/>
            <w:vMerge w:val="restart"/>
            <w:tcBorders>
              <w:top w:val="single" w:sz="4" w:space="0" w:color="auto"/>
              <w:left w:val="single" w:sz="4" w:space="0" w:color="auto"/>
              <w:right w:val="single" w:sz="4" w:space="0" w:color="auto"/>
            </w:tcBorders>
            <w:shd w:val="clear" w:color="auto" w:fill="auto"/>
          </w:tcPr>
          <w:p w:rsidR="00451CCE" w:rsidRPr="00451CCE" w:rsidRDefault="00451CCE" w:rsidP="006D59FB">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8.</w:t>
            </w:r>
          </w:p>
        </w:tc>
        <w:tc>
          <w:tcPr>
            <w:tcW w:w="7269" w:type="dxa"/>
            <w:tcBorders>
              <w:top w:val="single" w:sz="4" w:space="0" w:color="auto"/>
              <w:left w:val="single" w:sz="4" w:space="0" w:color="auto"/>
              <w:bottom w:val="single" w:sz="4" w:space="0" w:color="auto"/>
              <w:right w:val="single" w:sz="4" w:space="0" w:color="auto"/>
            </w:tcBorders>
            <w:shd w:val="clear" w:color="auto" w:fill="auto"/>
          </w:tcPr>
          <w:p w:rsidR="00451CCE" w:rsidRPr="00451CCE" w:rsidRDefault="00451CCE" w:rsidP="006F6C4B">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Pastatas – Gyvenamasis namas (Luknos g. 4, Stalgėnų k.)</w:t>
            </w:r>
          </w:p>
        </w:tc>
        <w:tc>
          <w:tcPr>
            <w:tcW w:w="1877" w:type="dxa"/>
            <w:tcBorders>
              <w:top w:val="single" w:sz="4" w:space="0" w:color="auto"/>
              <w:left w:val="single" w:sz="4" w:space="0" w:color="auto"/>
              <w:bottom w:val="single" w:sz="4" w:space="0" w:color="auto"/>
              <w:right w:val="single" w:sz="4" w:space="0" w:color="auto"/>
            </w:tcBorders>
            <w:shd w:val="clear" w:color="auto" w:fill="auto"/>
            <w:vAlign w:val="center"/>
          </w:tcPr>
          <w:p w:rsidR="00451CCE" w:rsidRPr="00451CCE" w:rsidRDefault="00451CCE" w:rsidP="006F6C4B">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268,17</w:t>
            </w:r>
          </w:p>
        </w:tc>
      </w:tr>
      <w:tr w:rsidR="00451CCE" w:rsidRPr="00451CCE" w:rsidTr="006F6C4B">
        <w:trPr>
          <w:trHeight w:val="284"/>
        </w:trPr>
        <w:tc>
          <w:tcPr>
            <w:tcW w:w="636" w:type="dxa"/>
            <w:vMerge/>
            <w:tcBorders>
              <w:left w:val="single" w:sz="4" w:space="0" w:color="auto"/>
              <w:right w:val="single" w:sz="4" w:space="0" w:color="auto"/>
            </w:tcBorders>
            <w:shd w:val="clear" w:color="auto" w:fill="auto"/>
          </w:tcPr>
          <w:p w:rsidR="00451CCE" w:rsidRPr="00451CCE" w:rsidRDefault="00451CCE" w:rsidP="006D59FB">
            <w:pPr>
              <w:spacing w:after="0" w:line="240" w:lineRule="auto"/>
              <w:ind w:firstLine="720"/>
              <w:jc w:val="center"/>
              <w:rPr>
                <w:rFonts w:ascii="Times New Roman" w:eastAsia="Times New Roman" w:hAnsi="Times New Roman" w:cs="Times New Roman"/>
                <w:sz w:val="24"/>
                <w:szCs w:val="24"/>
              </w:rPr>
            </w:pPr>
          </w:p>
        </w:tc>
        <w:tc>
          <w:tcPr>
            <w:tcW w:w="7269" w:type="dxa"/>
            <w:tcBorders>
              <w:top w:val="single" w:sz="4" w:space="0" w:color="auto"/>
              <w:left w:val="single" w:sz="4" w:space="0" w:color="auto"/>
              <w:bottom w:val="single" w:sz="4" w:space="0" w:color="auto"/>
              <w:right w:val="single" w:sz="4" w:space="0" w:color="auto"/>
            </w:tcBorders>
            <w:shd w:val="clear" w:color="auto" w:fill="auto"/>
          </w:tcPr>
          <w:p w:rsidR="00451CCE" w:rsidRPr="00451CCE" w:rsidRDefault="00451CCE" w:rsidP="006F6C4B">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Pastatas – Garažas</w:t>
            </w:r>
          </w:p>
        </w:tc>
        <w:tc>
          <w:tcPr>
            <w:tcW w:w="1877" w:type="dxa"/>
            <w:tcBorders>
              <w:top w:val="single" w:sz="4" w:space="0" w:color="auto"/>
              <w:left w:val="single" w:sz="4" w:space="0" w:color="auto"/>
              <w:bottom w:val="single" w:sz="4" w:space="0" w:color="auto"/>
              <w:right w:val="single" w:sz="4" w:space="0" w:color="auto"/>
            </w:tcBorders>
            <w:shd w:val="clear" w:color="auto" w:fill="auto"/>
            <w:vAlign w:val="center"/>
          </w:tcPr>
          <w:p w:rsidR="00451CCE" w:rsidRPr="00451CCE" w:rsidRDefault="00451CCE" w:rsidP="006F6C4B">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37,00</w:t>
            </w:r>
          </w:p>
        </w:tc>
      </w:tr>
      <w:tr w:rsidR="00451CCE" w:rsidRPr="00451CCE" w:rsidTr="006F6C4B">
        <w:trPr>
          <w:trHeight w:val="284"/>
        </w:trPr>
        <w:tc>
          <w:tcPr>
            <w:tcW w:w="636" w:type="dxa"/>
            <w:vMerge/>
            <w:tcBorders>
              <w:left w:val="single" w:sz="4" w:space="0" w:color="auto"/>
              <w:right w:val="single" w:sz="4" w:space="0" w:color="auto"/>
            </w:tcBorders>
            <w:shd w:val="clear" w:color="auto" w:fill="auto"/>
          </w:tcPr>
          <w:p w:rsidR="00451CCE" w:rsidRPr="00451CCE" w:rsidRDefault="00451CCE" w:rsidP="006D59FB">
            <w:pPr>
              <w:spacing w:after="0" w:line="240" w:lineRule="auto"/>
              <w:ind w:firstLine="720"/>
              <w:jc w:val="center"/>
              <w:rPr>
                <w:rFonts w:ascii="Times New Roman" w:eastAsia="Times New Roman" w:hAnsi="Times New Roman" w:cs="Times New Roman"/>
                <w:sz w:val="24"/>
                <w:szCs w:val="24"/>
              </w:rPr>
            </w:pPr>
          </w:p>
        </w:tc>
        <w:tc>
          <w:tcPr>
            <w:tcW w:w="7269" w:type="dxa"/>
            <w:tcBorders>
              <w:top w:val="single" w:sz="4" w:space="0" w:color="auto"/>
              <w:left w:val="single" w:sz="4" w:space="0" w:color="auto"/>
              <w:bottom w:val="single" w:sz="4" w:space="0" w:color="auto"/>
              <w:right w:val="single" w:sz="4" w:space="0" w:color="auto"/>
            </w:tcBorders>
            <w:shd w:val="clear" w:color="auto" w:fill="auto"/>
          </w:tcPr>
          <w:p w:rsidR="00451CCE" w:rsidRPr="00451CCE" w:rsidRDefault="00451CCE" w:rsidP="006F6C4B">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Pastatas – Ūkinis pastatas </w:t>
            </w:r>
          </w:p>
        </w:tc>
        <w:tc>
          <w:tcPr>
            <w:tcW w:w="1877" w:type="dxa"/>
            <w:tcBorders>
              <w:top w:val="single" w:sz="4" w:space="0" w:color="auto"/>
              <w:left w:val="single" w:sz="4" w:space="0" w:color="auto"/>
              <w:bottom w:val="single" w:sz="4" w:space="0" w:color="auto"/>
              <w:right w:val="single" w:sz="4" w:space="0" w:color="auto"/>
            </w:tcBorders>
            <w:shd w:val="clear" w:color="auto" w:fill="auto"/>
            <w:vAlign w:val="center"/>
          </w:tcPr>
          <w:p w:rsidR="00451CCE" w:rsidRPr="00451CCE" w:rsidRDefault="00451CCE" w:rsidP="006F6C4B">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18,00</w:t>
            </w:r>
          </w:p>
        </w:tc>
      </w:tr>
      <w:tr w:rsidR="00451CCE" w:rsidRPr="00451CCE" w:rsidTr="006F6C4B">
        <w:trPr>
          <w:trHeight w:val="284"/>
        </w:trPr>
        <w:tc>
          <w:tcPr>
            <w:tcW w:w="636" w:type="dxa"/>
            <w:vMerge/>
            <w:tcBorders>
              <w:left w:val="single" w:sz="4" w:space="0" w:color="auto"/>
              <w:right w:val="single" w:sz="4" w:space="0" w:color="auto"/>
            </w:tcBorders>
            <w:shd w:val="clear" w:color="auto" w:fill="auto"/>
          </w:tcPr>
          <w:p w:rsidR="00451CCE" w:rsidRPr="00451CCE" w:rsidRDefault="00451CCE" w:rsidP="006D59FB">
            <w:pPr>
              <w:spacing w:after="0" w:line="240" w:lineRule="auto"/>
              <w:ind w:firstLine="720"/>
              <w:jc w:val="center"/>
              <w:rPr>
                <w:rFonts w:ascii="Times New Roman" w:eastAsia="Times New Roman" w:hAnsi="Times New Roman" w:cs="Times New Roman"/>
                <w:sz w:val="24"/>
                <w:szCs w:val="24"/>
              </w:rPr>
            </w:pPr>
          </w:p>
        </w:tc>
        <w:tc>
          <w:tcPr>
            <w:tcW w:w="7269" w:type="dxa"/>
            <w:tcBorders>
              <w:top w:val="single" w:sz="4" w:space="0" w:color="auto"/>
              <w:left w:val="single" w:sz="4" w:space="0" w:color="auto"/>
              <w:bottom w:val="single" w:sz="4" w:space="0" w:color="auto"/>
              <w:right w:val="single" w:sz="4" w:space="0" w:color="auto"/>
            </w:tcBorders>
            <w:shd w:val="clear" w:color="auto" w:fill="auto"/>
          </w:tcPr>
          <w:p w:rsidR="00451CCE" w:rsidRPr="00451CCE" w:rsidRDefault="00451CCE" w:rsidP="006F6C4B">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Pastatas – Malkinė </w:t>
            </w:r>
          </w:p>
        </w:tc>
        <w:tc>
          <w:tcPr>
            <w:tcW w:w="1877" w:type="dxa"/>
            <w:tcBorders>
              <w:top w:val="single" w:sz="4" w:space="0" w:color="auto"/>
              <w:left w:val="single" w:sz="4" w:space="0" w:color="auto"/>
              <w:bottom w:val="single" w:sz="4" w:space="0" w:color="auto"/>
              <w:right w:val="single" w:sz="4" w:space="0" w:color="auto"/>
            </w:tcBorders>
            <w:shd w:val="clear" w:color="auto" w:fill="auto"/>
            <w:vAlign w:val="center"/>
          </w:tcPr>
          <w:p w:rsidR="00451CCE" w:rsidRPr="00451CCE" w:rsidRDefault="00451CCE" w:rsidP="006F6C4B">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14,00</w:t>
            </w:r>
          </w:p>
        </w:tc>
      </w:tr>
      <w:tr w:rsidR="00451CCE" w:rsidRPr="00451CCE" w:rsidTr="006F6C4B">
        <w:trPr>
          <w:trHeight w:val="284"/>
        </w:trPr>
        <w:tc>
          <w:tcPr>
            <w:tcW w:w="636" w:type="dxa"/>
            <w:vMerge/>
            <w:tcBorders>
              <w:left w:val="single" w:sz="4" w:space="0" w:color="auto"/>
              <w:right w:val="single" w:sz="4" w:space="0" w:color="auto"/>
            </w:tcBorders>
            <w:shd w:val="clear" w:color="auto" w:fill="auto"/>
          </w:tcPr>
          <w:p w:rsidR="00451CCE" w:rsidRPr="00451CCE" w:rsidRDefault="00451CCE" w:rsidP="006D59FB">
            <w:pPr>
              <w:spacing w:after="0" w:line="240" w:lineRule="auto"/>
              <w:ind w:firstLine="720"/>
              <w:jc w:val="center"/>
              <w:rPr>
                <w:rFonts w:ascii="Times New Roman" w:eastAsia="Times New Roman" w:hAnsi="Times New Roman" w:cs="Times New Roman"/>
                <w:sz w:val="24"/>
                <w:szCs w:val="24"/>
              </w:rPr>
            </w:pPr>
          </w:p>
        </w:tc>
        <w:tc>
          <w:tcPr>
            <w:tcW w:w="7269" w:type="dxa"/>
            <w:tcBorders>
              <w:top w:val="single" w:sz="4" w:space="0" w:color="auto"/>
              <w:left w:val="single" w:sz="4" w:space="0" w:color="auto"/>
              <w:bottom w:val="single" w:sz="4" w:space="0" w:color="auto"/>
              <w:right w:val="single" w:sz="4" w:space="0" w:color="auto"/>
            </w:tcBorders>
            <w:shd w:val="clear" w:color="auto" w:fill="auto"/>
          </w:tcPr>
          <w:p w:rsidR="00451CCE" w:rsidRPr="00451CCE" w:rsidRDefault="00451CCE" w:rsidP="006F6C4B">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Pastatas – Ūkinis pastatas </w:t>
            </w:r>
          </w:p>
        </w:tc>
        <w:tc>
          <w:tcPr>
            <w:tcW w:w="1877" w:type="dxa"/>
            <w:tcBorders>
              <w:top w:val="single" w:sz="4" w:space="0" w:color="auto"/>
              <w:left w:val="single" w:sz="4" w:space="0" w:color="auto"/>
              <w:bottom w:val="single" w:sz="4" w:space="0" w:color="auto"/>
              <w:right w:val="single" w:sz="4" w:space="0" w:color="auto"/>
            </w:tcBorders>
            <w:shd w:val="clear" w:color="auto" w:fill="auto"/>
            <w:vAlign w:val="center"/>
          </w:tcPr>
          <w:p w:rsidR="00451CCE" w:rsidRPr="00451CCE" w:rsidRDefault="00451CCE" w:rsidP="006F6C4B">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26,00</w:t>
            </w:r>
          </w:p>
        </w:tc>
      </w:tr>
      <w:tr w:rsidR="00451CCE" w:rsidRPr="00451CCE" w:rsidTr="006F6C4B">
        <w:trPr>
          <w:trHeight w:val="284"/>
        </w:trPr>
        <w:tc>
          <w:tcPr>
            <w:tcW w:w="636" w:type="dxa"/>
            <w:vMerge/>
            <w:tcBorders>
              <w:left w:val="single" w:sz="4" w:space="0" w:color="auto"/>
              <w:right w:val="single" w:sz="4" w:space="0" w:color="auto"/>
            </w:tcBorders>
            <w:shd w:val="clear" w:color="auto" w:fill="auto"/>
          </w:tcPr>
          <w:p w:rsidR="00451CCE" w:rsidRPr="00451CCE" w:rsidRDefault="00451CCE" w:rsidP="006D59FB">
            <w:pPr>
              <w:spacing w:after="0" w:line="240" w:lineRule="auto"/>
              <w:ind w:firstLine="720"/>
              <w:jc w:val="center"/>
              <w:rPr>
                <w:rFonts w:ascii="Times New Roman" w:eastAsia="Times New Roman" w:hAnsi="Times New Roman" w:cs="Times New Roman"/>
                <w:sz w:val="24"/>
                <w:szCs w:val="24"/>
              </w:rPr>
            </w:pPr>
          </w:p>
        </w:tc>
        <w:tc>
          <w:tcPr>
            <w:tcW w:w="7269" w:type="dxa"/>
            <w:tcBorders>
              <w:top w:val="single" w:sz="4" w:space="0" w:color="auto"/>
              <w:left w:val="single" w:sz="4" w:space="0" w:color="auto"/>
              <w:bottom w:val="single" w:sz="4" w:space="0" w:color="auto"/>
              <w:right w:val="single" w:sz="4" w:space="0" w:color="auto"/>
            </w:tcBorders>
            <w:shd w:val="clear" w:color="auto" w:fill="auto"/>
          </w:tcPr>
          <w:p w:rsidR="00451CCE" w:rsidRPr="00451CCE" w:rsidRDefault="00451CCE" w:rsidP="006F6C4B">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Pastatas – Daržinė</w:t>
            </w:r>
          </w:p>
        </w:tc>
        <w:tc>
          <w:tcPr>
            <w:tcW w:w="1877" w:type="dxa"/>
            <w:tcBorders>
              <w:top w:val="single" w:sz="4" w:space="0" w:color="auto"/>
              <w:left w:val="single" w:sz="4" w:space="0" w:color="auto"/>
              <w:bottom w:val="single" w:sz="4" w:space="0" w:color="auto"/>
              <w:right w:val="single" w:sz="4" w:space="0" w:color="auto"/>
            </w:tcBorders>
            <w:shd w:val="clear" w:color="auto" w:fill="auto"/>
            <w:vAlign w:val="center"/>
          </w:tcPr>
          <w:p w:rsidR="00451CCE" w:rsidRPr="00451CCE" w:rsidRDefault="00451CCE" w:rsidP="006F6C4B">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14,00</w:t>
            </w:r>
          </w:p>
        </w:tc>
      </w:tr>
      <w:tr w:rsidR="00451CCE" w:rsidRPr="00451CCE" w:rsidTr="006F6C4B">
        <w:trPr>
          <w:trHeight w:val="284"/>
        </w:trPr>
        <w:tc>
          <w:tcPr>
            <w:tcW w:w="636" w:type="dxa"/>
            <w:vMerge/>
            <w:tcBorders>
              <w:left w:val="single" w:sz="4" w:space="0" w:color="auto"/>
              <w:right w:val="single" w:sz="4" w:space="0" w:color="auto"/>
            </w:tcBorders>
            <w:shd w:val="clear" w:color="auto" w:fill="auto"/>
          </w:tcPr>
          <w:p w:rsidR="00451CCE" w:rsidRPr="00451CCE" w:rsidRDefault="00451CCE" w:rsidP="006D59FB">
            <w:pPr>
              <w:spacing w:after="0" w:line="240" w:lineRule="auto"/>
              <w:ind w:firstLine="720"/>
              <w:jc w:val="center"/>
              <w:rPr>
                <w:rFonts w:ascii="Times New Roman" w:eastAsia="Times New Roman" w:hAnsi="Times New Roman" w:cs="Times New Roman"/>
                <w:sz w:val="24"/>
                <w:szCs w:val="24"/>
              </w:rPr>
            </w:pPr>
          </w:p>
        </w:tc>
        <w:tc>
          <w:tcPr>
            <w:tcW w:w="7269" w:type="dxa"/>
            <w:tcBorders>
              <w:top w:val="single" w:sz="4" w:space="0" w:color="auto"/>
              <w:left w:val="single" w:sz="4" w:space="0" w:color="auto"/>
              <w:bottom w:val="single" w:sz="4" w:space="0" w:color="auto"/>
              <w:right w:val="single" w:sz="4" w:space="0" w:color="auto"/>
            </w:tcBorders>
            <w:shd w:val="clear" w:color="auto" w:fill="auto"/>
          </w:tcPr>
          <w:p w:rsidR="00451CCE" w:rsidRPr="00451CCE" w:rsidRDefault="00451CCE" w:rsidP="006F6C4B">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Pastatas – Ūkinis pastatas </w:t>
            </w:r>
          </w:p>
        </w:tc>
        <w:tc>
          <w:tcPr>
            <w:tcW w:w="1877" w:type="dxa"/>
            <w:tcBorders>
              <w:top w:val="single" w:sz="4" w:space="0" w:color="auto"/>
              <w:left w:val="single" w:sz="4" w:space="0" w:color="auto"/>
              <w:bottom w:val="single" w:sz="4" w:space="0" w:color="auto"/>
              <w:right w:val="single" w:sz="4" w:space="0" w:color="auto"/>
            </w:tcBorders>
            <w:shd w:val="clear" w:color="auto" w:fill="auto"/>
            <w:vAlign w:val="center"/>
          </w:tcPr>
          <w:p w:rsidR="00451CCE" w:rsidRPr="00451CCE" w:rsidRDefault="00451CCE" w:rsidP="006F6C4B">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25,00</w:t>
            </w:r>
          </w:p>
        </w:tc>
      </w:tr>
      <w:tr w:rsidR="00451CCE" w:rsidRPr="00451CCE" w:rsidTr="006F6C4B">
        <w:trPr>
          <w:trHeight w:val="284"/>
        </w:trPr>
        <w:tc>
          <w:tcPr>
            <w:tcW w:w="636" w:type="dxa"/>
            <w:vMerge/>
            <w:tcBorders>
              <w:left w:val="single" w:sz="4" w:space="0" w:color="auto"/>
              <w:right w:val="single" w:sz="4" w:space="0" w:color="auto"/>
            </w:tcBorders>
            <w:shd w:val="clear" w:color="auto" w:fill="auto"/>
          </w:tcPr>
          <w:p w:rsidR="00451CCE" w:rsidRPr="00451CCE" w:rsidRDefault="00451CCE" w:rsidP="006D59FB">
            <w:pPr>
              <w:spacing w:after="0" w:line="240" w:lineRule="auto"/>
              <w:ind w:firstLine="720"/>
              <w:jc w:val="center"/>
              <w:rPr>
                <w:rFonts w:ascii="Times New Roman" w:eastAsia="Times New Roman" w:hAnsi="Times New Roman" w:cs="Times New Roman"/>
                <w:sz w:val="24"/>
                <w:szCs w:val="24"/>
              </w:rPr>
            </w:pPr>
          </w:p>
        </w:tc>
        <w:tc>
          <w:tcPr>
            <w:tcW w:w="7269" w:type="dxa"/>
            <w:tcBorders>
              <w:top w:val="single" w:sz="4" w:space="0" w:color="auto"/>
              <w:left w:val="single" w:sz="4" w:space="0" w:color="auto"/>
              <w:bottom w:val="single" w:sz="4" w:space="0" w:color="auto"/>
              <w:right w:val="single" w:sz="4" w:space="0" w:color="auto"/>
            </w:tcBorders>
            <w:shd w:val="clear" w:color="auto" w:fill="auto"/>
          </w:tcPr>
          <w:p w:rsidR="00451CCE" w:rsidRPr="00451CCE" w:rsidRDefault="00451CCE" w:rsidP="006F6C4B">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 Pastatas – Ūkinis pastatas </w:t>
            </w:r>
          </w:p>
        </w:tc>
        <w:tc>
          <w:tcPr>
            <w:tcW w:w="1877" w:type="dxa"/>
            <w:tcBorders>
              <w:top w:val="single" w:sz="4" w:space="0" w:color="auto"/>
              <w:left w:val="single" w:sz="4" w:space="0" w:color="auto"/>
              <w:bottom w:val="single" w:sz="4" w:space="0" w:color="auto"/>
              <w:right w:val="single" w:sz="4" w:space="0" w:color="auto"/>
            </w:tcBorders>
            <w:shd w:val="clear" w:color="auto" w:fill="auto"/>
            <w:vAlign w:val="center"/>
          </w:tcPr>
          <w:p w:rsidR="00451CCE" w:rsidRPr="00451CCE" w:rsidRDefault="00451CCE" w:rsidP="006F6C4B">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50,00</w:t>
            </w:r>
          </w:p>
        </w:tc>
      </w:tr>
      <w:tr w:rsidR="00451CCE" w:rsidRPr="00451CCE" w:rsidTr="006F6C4B">
        <w:trPr>
          <w:trHeight w:val="284"/>
        </w:trPr>
        <w:tc>
          <w:tcPr>
            <w:tcW w:w="636" w:type="dxa"/>
            <w:vMerge/>
            <w:tcBorders>
              <w:left w:val="single" w:sz="4" w:space="0" w:color="auto"/>
              <w:right w:val="single" w:sz="4" w:space="0" w:color="auto"/>
            </w:tcBorders>
            <w:shd w:val="clear" w:color="auto" w:fill="auto"/>
          </w:tcPr>
          <w:p w:rsidR="00451CCE" w:rsidRPr="00451CCE" w:rsidRDefault="00451CCE" w:rsidP="006D59FB">
            <w:pPr>
              <w:spacing w:after="0" w:line="240" w:lineRule="auto"/>
              <w:ind w:firstLine="720"/>
              <w:jc w:val="center"/>
              <w:rPr>
                <w:rFonts w:ascii="Times New Roman" w:eastAsia="Times New Roman" w:hAnsi="Times New Roman" w:cs="Times New Roman"/>
                <w:sz w:val="24"/>
                <w:szCs w:val="24"/>
              </w:rPr>
            </w:pPr>
          </w:p>
        </w:tc>
        <w:tc>
          <w:tcPr>
            <w:tcW w:w="7269" w:type="dxa"/>
            <w:tcBorders>
              <w:top w:val="single" w:sz="4" w:space="0" w:color="auto"/>
              <w:left w:val="single" w:sz="4" w:space="0" w:color="auto"/>
              <w:bottom w:val="single" w:sz="4" w:space="0" w:color="auto"/>
              <w:right w:val="single" w:sz="4" w:space="0" w:color="auto"/>
            </w:tcBorders>
            <w:shd w:val="clear" w:color="auto" w:fill="auto"/>
          </w:tcPr>
          <w:p w:rsidR="00451CCE" w:rsidRPr="00451CCE" w:rsidRDefault="00451CCE" w:rsidP="006F6C4B">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Pastatas – Daržinė</w:t>
            </w:r>
          </w:p>
        </w:tc>
        <w:tc>
          <w:tcPr>
            <w:tcW w:w="1877" w:type="dxa"/>
            <w:tcBorders>
              <w:top w:val="single" w:sz="4" w:space="0" w:color="auto"/>
              <w:left w:val="single" w:sz="4" w:space="0" w:color="auto"/>
              <w:bottom w:val="single" w:sz="4" w:space="0" w:color="auto"/>
              <w:right w:val="single" w:sz="4" w:space="0" w:color="auto"/>
            </w:tcBorders>
            <w:shd w:val="clear" w:color="auto" w:fill="auto"/>
            <w:vAlign w:val="center"/>
          </w:tcPr>
          <w:p w:rsidR="00451CCE" w:rsidRPr="00451CCE" w:rsidRDefault="00451CCE" w:rsidP="006F6C4B">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45,00</w:t>
            </w:r>
          </w:p>
        </w:tc>
      </w:tr>
      <w:tr w:rsidR="00451CCE" w:rsidRPr="00451CCE" w:rsidTr="006F6C4B">
        <w:trPr>
          <w:trHeight w:val="284"/>
        </w:trPr>
        <w:tc>
          <w:tcPr>
            <w:tcW w:w="636" w:type="dxa"/>
            <w:vMerge/>
            <w:tcBorders>
              <w:left w:val="single" w:sz="4" w:space="0" w:color="auto"/>
              <w:right w:val="single" w:sz="4" w:space="0" w:color="auto"/>
            </w:tcBorders>
            <w:shd w:val="clear" w:color="auto" w:fill="auto"/>
          </w:tcPr>
          <w:p w:rsidR="00451CCE" w:rsidRPr="00451CCE" w:rsidRDefault="00451CCE" w:rsidP="006D59FB">
            <w:pPr>
              <w:spacing w:after="0" w:line="240" w:lineRule="auto"/>
              <w:ind w:firstLine="720"/>
              <w:jc w:val="center"/>
              <w:rPr>
                <w:rFonts w:ascii="Times New Roman" w:eastAsia="Times New Roman" w:hAnsi="Times New Roman" w:cs="Times New Roman"/>
                <w:sz w:val="24"/>
                <w:szCs w:val="24"/>
              </w:rPr>
            </w:pPr>
          </w:p>
        </w:tc>
        <w:tc>
          <w:tcPr>
            <w:tcW w:w="7269" w:type="dxa"/>
            <w:tcBorders>
              <w:top w:val="single" w:sz="4" w:space="0" w:color="auto"/>
              <w:left w:val="single" w:sz="4" w:space="0" w:color="auto"/>
              <w:bottom w:val="single" w:sz="4" w:space="0" w:color="auto"/>
              <w:right w:val="single" w:sz="4" w:space="0" w:color="auto"/>
            </w:tcBorders>
            <w:shd w:val="clear" w:color="auto" w:fill="auto"/>
          </w:tcPr>
          <w:p w:rsidR="00451CCE" w:rsidRPr="00451CCE" w:rsidRDefault="00451CCE" w:rsidP="006F6C4B">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Pastatas – Viralinė</w:t>
            </w:r>
          </w:p>
        </w:tc>
        <w:tc>
          <w:tcPr>
            <w:tcW w:w="1877" w:type="dxa"/>
            <w:tcBorders>
              <w:top w:val="single" w:sz="4" w:space="0" w:color="auto"/>
              <w:left w:val="single" w:sz="4" w:space="0" w:color="auto"/>
              <w:bottom w:val="single" w:sz="4" w:space="0" w:color="auto"/>
              <w:right w:val="single" w:sz="4" w:space="0" w:color="auto"/>
            </w:tcBorders>
            <w:shd w:val="clear" w:color="auto" w:fill="auto"/>
            <w:vAlign w:val="center"/>
          </w:tcPr>
          <w:p w:rsidR="00451CCE" w:rsidRPr="00451CCE" w:rsidRDefault="00451CCE" w:rsidP="006F6C4B">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12,00</w:t>
            </w:r>
          </w:p>
        </w:tc>
      </w:tr>
      <w:tr w:rsidR="00451CCE" w:rsidRPr="00451CCE" w:rsidTr="006F6C4B">
        <w:trPr>
          <w:trHeight w:val="284"/>
        </w:trPr>
        <w:tc>
          <w:tcPr>
            <w:tcW w:w="636" w:type="dxa"/>
            <w:vMerge/>
            <w:tcBorders>
              <w:left w:val="single" w:sz="4" w:space="0" w:color="auto"/>
              <w:right w:val="single" w:sz="4" w:space="0" w:color="auto"/>
            </w:tcBorders>
            <w:shd w:val="clear" w:color="auto" w:fill="auto"/>
          </w:tcPr>
          <w:p w:rsidR="00451CCE" w:rsidRPr="00451CCE" w:rsidRDefault="00451CCE" w:rsidP="006D59FB">
            <w:pPr>
              <w:spacing w:after="0" w:line="240" w:lineRule="auto"/>
              <w:ind w:firstLine="720"/>
              <w:jc w:val="center"/>
              <w:rPr>
                <w:rFonts w:ascii="Times New Roman" w:eastAsia="Times New Roman" w:hAnsi="Times New Roman" w:cs="Times New Roman"/>
                <w:sz w:val="24"/>
                <w:szCs w:val="24"/>
              </w:rPr>
            </w:pPr>
          </w:p>
        </w:tc>
        <w:tc>
          <w:tcPr>
            <w:tcW w:w="7269" w:type="dxa"/>
            <w:tcBorders>
              <w:top w:val="single" w:sz="4" w:space="0" w:color="auto"/>
              <w:left w:val="single" w:sz="4" w:space="0" w:color="auto"/>
              <w:bottom w:val="single" w:sz="4" w:space="0" w:color="auto"/>
              <w:right w:val="single" w:sz="4" w:space="0" w:color="auto"/>
            </w:tcBorders>
            <w:shd w:val="clear" w:color="auto" w:fill="auto"/>
          </w:tcPr>
          <w:p w:rsidR="00451CCE" w:rsidRPr="00451CCE" w:rsidRDefault="00451CCE" w:rsidP="006F6C4B">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Pastatas – Šiltnamis </w:t>
            </w:r>
          </w:p>
        </w:tc>
        <w:tc>
          <w:tcPr>
            <w:tcW w:w="1877" w:type="dxa"/>
            <w:tcBorders>
              <w:top w:val="single" w:sz="4" w:space="0" w:color="auto"/>
              <w:left w:val="single" w:sz="4" w:space="0" w:color="auto"/>
              <w:bottom w:val="single" w:sz="4" w:space="0" w:color="auto"/>
              <w:right w:val="single" w:sz="4" w:space="0" w:color="auto"/>
            </w:tcBorders>
            <w:shd w:val="clear" w:color="auto" w:fill="auto"/>
            <w:vAlign w:val="center"/>
          </w:tcPr>
          <w:p w:rsidR="00451CCE" w:rsidRPr="00451CCE" w:rsidRDefault="00451CCE" w:rsidP="006F6C4B">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21,00</w:t>
            </w:r>
          </w:p>
        </w:tc>
      </w:tr>
      <w:tr w:rsidR="00451CCE" w:rsidRPr="00451CCE" w:rsidTr="006F6C4B">
        <w:trPr>
          <w:trHeight w:val="284"/>
        </w:trPr>
        <w:tc>
          <w:tcPr>
            <w:tcW w:w="636" w:type="dxa"/>
            <w:vMerge/>
            <w:tcBorders>
              <w:left w:val="single" w:sz="4" w:space="0" w:color="auto"/>
              <w:bottom w:val="single" w:sz="4" w:space="0" w:color="auto"/>
              <w:right w:val="single" w:sz="4" w:space="0" w:color="auto"/>
            </w:tcBorders>
            <w:shd w:val="clear" w:color="auto" w:fill="auto"/>
          </w:tcPr>
          <w:p w:rsidR="00451CCE" w:rsidRPr="00451CCE" w:rsidRDefault="00451CCE" w:rsidP="006D59FB">
            <w:pPr>
              <w:spacing w:after="0" w:line="240" w:lineRule="auto"/>
              <w:ind w:firstLine="720"/>
              <w:jc w:val="center"/>
              <w:rPr>
                <w:rFonts w:ascii="Times New Roman" w:eastAsia="Times New Roman" w:hAnsi="Times New Roman" w:cs="Times New Roman"/>
                <w:sz w:val="24"/>
                <w:szCs w:val="24"/>
              </w:rPr>
            </w:pPr>
          </w:p>
        </w:tc>
        <w:tc>
          <w:tcPr>
            <w:tcW w:w="7269" w:type="dxa"/>
            <w:tcBorders>
              <w:top w:val="single" w:sz="4" w:space="0" w:color="auto"/>
              <w:left w:val="single" w:sz="4" w:space="0" w:color="auto"/>
              <w:bottom w:val="single" w:sz="4" w:space="0" w:color="auto"/>
              <w:right w:val="single" w:sz="4" w:space="0" w:color="auto"/>
            </w:tcBorders>
            <w:shd w:val="clear" w:color="auto" w:fill="auto"/>
          </w:tcPr>
          <w:p w:rsidR="00451CCE" w:rsidRPr="00451CCE" w:rsidRDefault="00451CCE" w:rsidP="006F6C4B">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xml:space="preserve">Kiti inžineriniai statiniai – Kiemo statiniai </w:t>
            </w:r>
          </w:p>
        </w:tc>
        <w:tc>
          <w:tcPr>
            <w:tcW w:w="1877" w:type="dxa"/>
            <w:tcBorders>
              <w:top w:val="single" w:sz="4" w:space="0" w:color="auto"/>
              <w:left w:val="single" w:sz="4" w:space="0" w:color="auto"/>
              <w:bottom w:val="single" w:sz="4" w:space="0" w:color="auto"/>
              <w:right w:val="single" w:sz="4" w:space="0" w:color="auto"/>
            </w:tcBorders>
            <w:shd w:val="clear" w:color="auto" w:fill="auto"/>
            <w:vAlign w:val="center"/>
          </w:tcPr>
          <w:p w:rsidR="00451CCE" w:rsidRPr="00451CCE" w:rsidRDefault="00451CCE" w:rsidP="006F6C4B">
            <w:pPr>
              <w:spacing w:after="0" w:line="240" w:lineRule="auto"/>
              <w:ind w:firstLine="720"/>
              <w:rPr>
                <w:rFonts w:ascii="Times New Roman" w:eastAsia="Times New Roman" w:hAnsi="Times New Roman" w:cs="Times New Roman"/>
                <w:sz w:val="24"/>
                <w:szCs w:val="24"/>
              </w:rPr>
            </w:pPr>
          </w:p>
        </w:tc>
      </w:tr>
      <w:tr w:rsidR="00451CCE" w:rsidRPr="00451CCE" w:rsidTr="006F6C4B">
        <w:trPr>
          <w:trHeight w:val="284"/>
        </w:trPr>
        <w:tc>
          <w:tcPr>
            <w:tcW w:w="636" w:type="dxa"/>
            <w:tcBorders>
              <w:top w:val="single" w:sz="4" w:space="0" w:color="auto"/>
              <w:left w:val="single" w:sz="4" w:space="0" w:color="auto"/>
              <w:bottom w:val="single" w:sz="4" w:space="0" w:color="auto"/>
              <w:right w:val="single" w:sz="4" w:space="0" w:color="auto"/>
            </w:tcBorders>
            <w:shd w:val="clear" w:color="auto" w:fill="auto"/>
          </w:tcPr>
          <w:p w:rsidR="00451CCE" w:rsidRPr="00451CCE" w:rsidRDefault="00451CCE" w:rsidP="006D59FB">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9.</w:t>
            </w:r>
          </w:p>
        </w:tc>
        <w:tc>
          <w:tcPr>
            <w:tcW w:w="7269" w:type="dxa"/>
            <w:tcBorders>
              <w:top w:val="single" w:sz="4" w:space="0" w:color="auto"/>
              <w:left w:val="single" w:sz="4" w:space="0" w:color="auto"/>
              <w:bottom w:val="single" w:sz="4" w:space="0" w:color="auto"/>
              <w:right w:val="single" w:sz="4" w:space="0" w:color="auto"/>
            </w:tcBorders>
            <w:shd w:val="clear" w:color="auto" w:fill="auto"/>
          </w:tcPr>
          <w:p w:rsidR="00451CCE" w:rsidRPr="00451CCE" w:rsidRDefault="00451CCE" w:rsidP="006F6C4B">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Pastatas – Mokykla (Mokyklos g. 1, Stalgėnų k.)</w:t>
            </w:r>
          </w:p>
        </w:tc>
        <w:tc>
          <w:tcPr>
            <w:tcW w:w="1877" w:type="dxa"/>
            <w:tcBorders>
              <w:top w:val="single" w:sz="4" w:space="0" w:color="auto"/>
              <w:left w:val="single" w:sz="4" w:space="0" w:color="auto"/>
              <w:bottom w:val="single" w:sz="4" w:space="0" w:color="auto"/>
              <w:right w:val="single" w:sz="4" w:space="0" w:color="auto"/>
            </w:tcBorders>
            <w:shd w:val="clear" w:color="auto" w:fill="auto"/>
            <w:vAlign w:val="center"/>
          </w:tcPr>
          <w:p w:rsidR="00451CCE" w:rsidRPr="00451CCE" w:rsidRDefault="00451CCE" w:rsidP="006F6C4B">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2 089,52</w:t>
            </w:r>
          </w:p>
        </w:tc>
      </w:tr>
      <w:tr w:rsidR="00451CCE" w:rsidRPr="00451CCE" w:rsidTr="006F6C4B">
        <w:trPr>
          <w:trHeight w:val="284"/>
        </w:trPr>
        <w:tc>
          <w:tcPr>
            <w:tcW w:w="636" w:type="dxa"/>
            <w:tcBorders>
              <w:top w:val="single" w:sz="4" w:space="0" w:color="auto"/>
              <w:left w:val="single" w:sz="4" w:space="0" w:color="auto"/>
              <w:bottom w:val="single" w:sz="4" w:space="0" w:color="auto"/>
              <w:right w:val="single" w:sz="4" w:space="0" w:color="auto"/>
            </w:tcBorders>
            <w:shd w:val="clear" w:color="auto" w:fill="auto"/>
          </w:tcPr>
          <w:p w:rsidR="00451CCE" w:rsidRPr="00451CCE" w:rsidRDefault="00451CCE" w:rsidP="006D59FB">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10.</w:t>
            </w:r>
          </w:p>
        </w:tc>
        <w:tc>
          <w:tcPr>
            <w:tcW w:w="7269" w:type="dxa"/>
            <w:tcBorders>
              <w:top w:val="single" w:sz="4" w:space="0" w:color="auto"/>
              <w:left w:val="single" w:sz="4" w:space="0" w:color="auto"/>
              <w:bottom w:val="single" w:sz="4" w:space="0" w:color="auto"/>
              <w:right w:val="single" w:sz="4" w:space="0" w:color="auto"/>
            </w:tcBorders>
            <w:shd w:val="clear" w:color="auto" w:fill="auto"/>
          </w:tcPr>
          <w:p w:rsidR="00451CCE" w:rsidRPr="00451CCE" w:rsidRDefault="00451CCE" w:rsidP="006F6C4B">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Pastatas – Mokykla (Mokyklos g. 5, Stanelių k.)</w:t>
            </w:r>
          </w:p>
        </w:tc>
        <w:tc>
          <w:tcPr>
            <w:tcW w:w="1877" w:type="dxa"/>
            <w:tcBorders>
              <w:top w:val="single" w:sz="4" w:space="0" w:color="auto"/>
              <w:left w:val="single" w:sz="4" w:space="0" w:color="auto"/>
              <w:bottom w:val="single" w:sz="4" w:space="0" w:color="auto"/>
              <w:right w:val="single" w:sz="4" w:space="0" w:color="auto"/>
            </w:tcBorders>
            <w:shd w:val="clear" w:color="auto" w:fill="auto"/>
            <w:vAlign w:val="center"/>
          </w:tcPr>
          <w:p w:rsidR="00451CCE" w:rsidRPr="00451CCE" w:rsidRDefault="00451CCE" w:rsidP="006F6C4B">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982,09</w:t>
            </w:r>
          </w:p>
        </w:tc>
      </w:tr>
      <w:tr w:rsidR="00451CCE" w:rsidRPr="00451CCE" w:rsidTr="006F6C4B">
        <w:trPr>
          <w:trHeight w:val="284"/>
        </w:trPr>
        <w:tc>
          <w:tcPr>
            <w:tcW w:w="636" w:type="dxa"/>
            <w:tcBorders>
              <w:top w:val="single" w:sz="4" w:space="0" w:color="auto"/>
              <w:left w:val="single" w:sz="4" w:space="0" w:color="auto"/>
              <w:bottom w:val="single" w:sz="4" w:space="0" w:color="auto"/>
              <w:right w:val="single" w:sz="4" w:space="0" w:color="auto"/>
            </w:tcBorders>
            <w:shd w:val="clear" w:color="auto" w:fill="auto"/>
          </w:tcPr>
          <w:p w:rsidR="00451CCE" w:rsidRPr="00451CCE" w:rsidRDefault="00451CCE" w:rsidP="006D59FB">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11.</w:t>
            </w:r>
          </w:p>
        </w:tc>
        <w:tc>
          <w:tcPr>
            <w:tcW w:w="7269" w:type="dxa"/>
            <w:tcBorders>
              <w:top w:val="single" w:sz="4" w:space="0" w:color="auto"/>
              <w:left w:val="single" w:sz="4" w:space="0" w:color="auto"/>
              <w:bottom w:val="single" w:sz="4" w:space="0" w:color="auto"/>
              <w:right w:val="single" w:sz="4" w:space="0" w:color="auto"/>
            </w:tcBorders>
            <w:shd w:val="clear" w:color="auto" w:fill="auto"/>
          </w:tcPr>
          <w:p w:rsidR="00451CCE" w:rsidRPr="00451CCE" w:rsidRDefault="00451CCE" w:rsidP="006F6C4B">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Pastatas – Mokykla (Žlibinų g. 2, Kantaučių k.)</w:t>
            </w:r>
          </w:p>
        </w:tc>
        <w:tc>
          <w:tcPr>
            <w:tcW w:w="1877" w:type="dxa"/>
            <w:tcBorders>
              <w:top w:val="single" w:sz="4" w:space="0" w:color="auto"/>
              <w:left w:val="single" w:sz="4" w:space="0" w:color="auto"/>
              <w:bottom w:val="single" w:sz="4" w:space="0" w:color="auto"/>
              <w:right w:val="single" w:sz="4" w:space="0" w:color="auto"/>
            </w:tcBorders>
            <w:shd w:val="clear" w:color="auto" w:fill="auto"/>
            <w:vAlign w:val="center"/>
          </w:tcPr>
          <w:p w:rsidR="00451CCE" w:rsidRPr="00451CCE" w:rsidRDefault="00451CCE" w:rsidP="006F6C4B">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759,66</w:t>
            </w:r>
          </w:p>
        </w:tc>
      </w:tr>
      <w:tr w:rsidR="00451CCE" w:rsidRPr="00451CCE" w:rsidTr="006F6C4B">
        <w:trPr>
          <w:trHeight w:val="284"/>
        </w:trPr>
        <w:tc>
          <w:tcPr>
            <w:tcW w:w="636" w:type="dxa"/>
            <w:tcBorders>
              <w:top w:val="single" w:sz="4" w:space="0" w:color="auto"/>
              <w:left w:val="single" w:sz="4" w:space="0" w:color="auto"/>
              <w:bottom w:val="single" w:sz="4" w:space="0" w:color="auto"/>
              <w:right w:val="single" w:sz="4" w:space="0" w:color="auto"/>
            </w:tcBorders>
            <w:shd w:val="clear" w:color="auto" w:fill="auto"/>
          </w:tcPr>
          <w:p w:rsidR="00451CCE" w:rsidRPr="00451CCE" w:rsidRDefault="00451CCE" w:rsidP="006D59FB">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12.</w:t>
            </w:r>
          </w:p>
        </w:tc>
        <w:tc>
          <w:tcPr>
            <w:tcW w:w="7269" w:type="dxa"/>
            <w:tcBorders>
              <w:top w:val="single" w:sz="4" w:space="0" w:color="auto"/>
              <w:left w:val="single" w:sz="4" w:space="0" w:color="auto"/>
              <w:bottom w:val="single" w:sz="4" w:space="0" w:color="auto"/>
              <w:right w:val="single" w:sz="4" w:space="0" w:color="auto"/>
            </w:tcBorders>
            <w:shd w:val="clear" w:color="auto" w:fill="auto"/>
          </w:tcPr>
          <w:p w:rsidR="00451CCE" w:rsidRPr="00451CCE" w:rsidRDefault="00451CCE" w:rsidP="006F6C4B">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Negyvenama patalpa – Administracinės patalpos (Vytauto g. 7-7, Plungės m.)</w:t>
            </w:r>
          </w:p>
        </w:tc>
        <w:tc>
          <w:tcPr>
            <w:tcW w:w="1877" w:type="dxa"/>
            <w:tcBorders>
              <w:top w:val="single" w:sz="4" w:space="0" w:color="auto"/>
              <w:left w:val="single" w:sz="4" w:space="0" w:color="auto"/>
              <w:bottom w:val="single" w:sz="4" w:space="0" w:color="auto"/>
              <w:right w:val="single" w:sz="4" w:space="0" w:color="auto"/>
            </w:tcBorders>
            <w:shd w:val="clear" w:color="auto" w:fill="auto"/>
            <w:vAlign w:val="center"/>
          </w:tcPr>
          <w:p w:rsidR="00451CCE" w:rsidRPr="00451CCE" w:rsidRDefault="00451CCE" w:rsidP="006F6C4B">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113,48</w:t>
            </w:r>
          </w:p>
        </w:tc>
      </w:tr>
      <w:tr w:rsidR="00451CCE" w:rsidRPr="00451CCE" w:rsidTr="006F6C4B">
        <w:trPr>
          <w:trHeight w:val="284"/>
        </w:trPr>
        <w:tc>
          <w:tcPr>
            <w:tcW w:w="636" w:type="dxa"/>
            <w:tcBorders>
              <w:top w:val="single" w:sz="4" w:space="0" w:color="auto"/>
              <w:left w:val="single" w:sz="4" w:space="0" w:color="auto"/>
              <w:bottom w:val="single" w:sz="4" w:space="0" w:color="auto"/>
              <w:right w:val="single" w:sz="4" w:space="0" w:color="auto"/>
            </w:tcBorders>
            <w:shd w:val="clear" w:color="auto" w:fill="auto"/>
          </w:tcPr>
          <w:p w:rsidR="00451CCE" w:rsidRPr="00451CCE" w:rsidRDefault="00451CCE" w:rsidP="006D59FB">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13.</w:t>
            </w:r>
          </w:p>
        </w:tc>
        <w:tc>
          <w:tcPr>
            <w:tcW w:w="7269" w:type="dxa"/>
            <w:tcBorders>
              <w:top w:val="single" w:sz="4" w:space="0" w:color="auto"/>
              <w:left w:val="single" w:sz="4" w:space="0" w:color="auto"/>
              <w:bottom w:val="single" w:sz="4" w:space="0" w:color="auto"/>
              <w:right w:val="single" w:sz="4" w:space="0" w:color="auto"/>
            </w:tcBorders>
            <w:shd w:val="clear" w:color="auto" w:fill="auto"/>
          </w:tcPr>
          <w:p w:rsidR="00451CCE" w:rsidRPr="00451CCE" w:rsidRDefault="00451CCE" w:rsidP="006F6C4B">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Pastatas – Grūdų malūnas (Vingio g. 18, Gilaičių k.)</w:t>
            </w:r>
          </w:p>
        </w:tc>
        <w:tc>
          <w:tcPr>
            <w:tcW w:w="1877" w:type="dxa"/>
            <w:tcBorders>
              <w:top w:val="single" w:sz="4" w:space="0" w:color="auto"/>
              <w:left w:val="single" w:sz="4" w:space="0" w:color="auto"/>
              <w:bottom w:val="single" w:sz="4" w:space="0" w:color="auto"/>
              <w:right w:val="single" w:sz="4" w:space="0" w:color="auto"/>
            </w:tcBorders>
            <w:shd w:val="clear" w:color="auto" w:fill="auto"/>
            <w:vAlign w:val="center"/>
          </w:tcPr>
          <w:p w:rsidR="00451CCE" w:rsidRPr="00451CCE" w:rsidRDefault="00451CCE" w:rsidP="006F6C4B">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176,49</w:t>
            </w:r>
          </w:p>
        </w:tc>
      </w:tr>
      <w:tr w:rsidR="00451CCE" w:rsidRPr="00451CCE" w:rsidTr="006F6C4B">
        <w:trPr>
          <w:trHeight w:val="284"/>
        </w:trPr>
        <w:tc>
          <w:tcPr>
            <w:tcW w:w="636" w:type="dxa"/>
            <w:tcBorders>
              <w:top w:val="single" w:sz="4" w:space="0" w:color="auto"/>
              <w:left w:val="single" w:sz="4" w:space="0" w:color="auto"/>
              <w:bottom w:val="single" w:sz="4" w:space="0" w:color="auto"/>
              <w:right w:val="single" w:sz="4" w:space="0" w:color="auto"/>
            </w:tcBorders>
            <w:shd w:val="clear" w:color="auto" w:fill="auto"/>
          </w:tcPr>
          <w:p w:rsidR="00451CCE" w:rsidRPr="00451CCE" w:rsidRDefault="00451CCE" w:rsidP="006D59FB">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14.</w:t>
            </w:r>
          </w:p>
        </w:tc>
        <w:tc>
          <w:tcPr>
            <w:tcW w:w="7269" w:type="dxa"/>
            <w:tcBorders>
              <w:top w:val="single" w:sz="4" w:space="0" w:color="auto"/>
              <w:left w:val="single" w:sz="4" w:space="0" w:color="auto"/>
              <w:bottom w:val="single" w:sz="4" w:space="0" w:color="auto"/>
              <w:right w:val="single" w:sz="4" w:space="0" w:color="auto"/>
            </w:tcBorders>
            <w:shd w:val="clear" w:color="auto" w:fill="auto"/>
          </w:tcPr>
          <w:p w:rsidR="00451CCE" w:rsidRPr="00451CCE" w:rsidRDefault="00451CCE" w:rsidP="006F6C4B">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Butas/Patalpa-butas (Liepų g. 35-3, Vaitkių k.) su priklausiniais</w:t>
            </w:r>
          </w:p>
        </w:tc>
        <w:tc>
          <w:tcPr>
            <w:tcW w:w="1877" w:type="dxa"/>
            <w:tcBorders>
              <w:top w:val="single" w:sz="4" w:space="0" w:color="auto"/>
              <w:left w:val="single" w:sz="4" w:space="0" w:color="auto"/>
              <w:bottom w:val="single" w:sz="4" w:space="0" w:color="auto"/>
              <w:right w:val="single" w:sz="4" w:space="0" w:color="auto"/>
            </w:tcBorders>
            <w:shd w:val="clear" w:color="auto" w:fill="auto"/>
            <w:vAlign w:val="center"/>
          </w:tcPr>
          <w:p w:rsidR="00451CCE" w:rsidRPr="00451CCE" w:rsidRDefault="00451CCE" w:rsidP="006F6C4B">
            <w:pPr>
              <w:spacing w:after="0" w:line="240" w:lineRule="auto"/>
              <w:ind w:firstLine="720"/>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86,30</w:t>
            </w:r>
          </w:p>
        </w:tc>
      </w:tr>
      <w:tr w:rsidR="00451CCE" w:rsidRPr="00451CCE" w:rsidTr="006F6C4B">
        <w:trPr>
          <w:trHeight w:val="284"/>
        </w:trPr>
        <w:tc>
          <w:tcPr>
            <w:tcW w:w="636" w:type="dxa"/>
            <w:tcBorders>
              <w:top w:val="single" w:sz="4" w:space="0" w:color="auto"/>
              <w:left w:val="single" w:sz="4" w:space="0" w:color="auto"/>
              <w:bottom w:val="single" w:sz="4" w:space="0" w:color="auto"/>
              <w:right w:val="single" w:sz="4" w:space="0" w:color="auto"/>
            </w:tcBorders>
            <w:shd w:val="clear" w:color="auto" w:fill="auto"/>
          </w:tcPr>
          <w:p w:rsidR="00451CCE" w:rsidRPr="00451CCE" w:rsidRDefault="00451CCE" w:rsidP="006D59FB">
            <w:pPr>
              <w:spacing w:after="0" w:line="240" w:lineRule="auto"/>
              <w:jc w:val="center"/>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15.</w:t>
            </w:r>
          </w:p>
        </w:tc>
        <w:tc>
          <w:tcPr>
            <w:tcW w:w="7269" w:type="dxa"/>
            <w:tcBorders>
              <w:top w:val="single" w:sz="4" w:space="0" w:color="auto"/>
              <w:left w:val="single" w:sz="4" w:space="0" w:color="auto"/>
              <w:bottom w:val="single" w:sz="4" w:space="0" w:color="auto"/>
              <w:right w:val="single" w:sz="4" w:space="0" w:color="auto"/>
            </w:tcBorders>
            <w:shd w:val="clear" w:color="auto" w:fill="auto"/>
          </w:tcPr>
          <w:p w:rsidR="00451CCE" w:rsidRPr="00451CCE" w:rsidRDefault="00451CCE" w:rsidP="006F6C4B">
            <w:pPr>
              <w:spacing w:after="0" w:line="240" w:lineRule="auto"/>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Gyvenamasis namas (Alsėdžių g. 16, Žemaičių Kalvarijos mstl.) su priklausiniais</w:t>
            </w:r>
          </w:p>
        </w:tc>
        <w:tc>
          <w:tcPr>
            <w:tcW w:w="1877" w:type="dxa"/>
            <w:tcBorders>
              <w:top w:val="single" w:sz="4" w:space="0" w:color="auto"/>
              <w:left w:val="single" w:sz="4" w:space="0" w:color="auto"/>
              <w:bottom w:val="single" w:sz="4" w:space="0" w:color="auto"/>
              <w:right w:val="single" w:sz="4" w:space="0" w:color="auto"/>
            </w:tcBorders>
            <w:shd w:val="clear" w:color="auto" w:fill="auto"/>
            <w:vAlign w:val="center"/>
          </w:tcPr>
          <w:p w:rsidR="00451CCE" w:rsidRPr="00451CCE" w:rsidRDefault="00451CCE" w:rsidP="006F6C4B">
            <w:pPr>
              <w:spacing w:after="0" w:line="240" w:lineRule="auto"/>
              <w:ind w:firstLine="720"/>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44,95</w:t>
            </w:r>
          </w:p>
        </w:tc>
      </w:tr>
      <w:tr w:rsidR="00451CCE" w:rsidRPr="00451CCE" w:rsidTr="006F6C4B">
        <w:trPr>
          <w:trHeight w:val="284"/>
        </w:trPr>
        <w:tc>
          <w:tcPr>
            <w:tcW w:w="636" w:type="dxa"/>
            <w:tcBorders>
              <w:top w:val="single" w:sz="4" w:space="0" w:color="auto"/>
              <w:left w:val="single" w:sz="4" w:space="0" w:color="auto"/>
              <w:bottom w:val="single" w:sz="4" w:space="0" w:color="auto"/>
              <w:right w:val="single" w:sz="4" w:space="0" w:color="auto"/>
            </w:tcBorders>
            <w:shd w:val="clear" w:color="auto" w:fill="auto"/>
          </w:tcPr>
          <w:p w:rsidR="00451CCE" w:rsidRPr="00451CCE" w:rsidRDefault="00451CCE" w:rsidP="00451CCE">
            <w:pPr>
              <w:spacing w:after="0" w:line="240" w:lineRule="auto"/>
              <w:ind w:firstLine="720"/>
              <w:jc w:val="both"/>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 </w:t>
            </w:r>
          </w:p>
        </w:tc>
        <w:tc>
          <w:tcPr>
            <w:tcW w:w="7269" w:type="dxa"/>
            <w:tcBorders>
              <w:top w:val="single" w:sz="4" w:space="0" w:color="auto"/>
              <w:left w:val="single" w:sz="4" w:space="0" w:color="auto"/>
              <w:bottom w:val="single" w:sz="4" w:space="0" w:color="auto"/>
              <w:right w:val="single" w:sz="4" w:space="0" w:color="auto"/>
            </w:tcBorders>
            <w:shd w:val="clear" w:color="auto" w:fill="auto"/>
          </w:tcPr>
          <w:p w:rsidR="00451CCE" w:rsidRPr="00451CCE" w:rsidRDefault="00451CCE" w:rsidP="006F6C4B">
            <w:pPr>
              <w:spacing w:after="0" w:line="240" w:lineRule="auto"/>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Iš viso:</w:t>
            </w:r>
          </w:p>
        </w:tc>
        <w:tc>
          <w:tcPr>
            <w:tcW w:w="1877" w:type="dxa"/>
            <w:tcBorders>
              <w:top w:val="single" w:sz="4" w:space="0" w:color="auto"/>
              <w:left w:val="single" w:sz="4" w:space="0" w:color="auto"/>
              <w:bottom w:val="single" w:sz="4" w:space="0" w:color="auto"/>
              <w:right w:val="single" w:sz="4" w:space="0" w:color="auto"/>
            </w:tcBorders>
            <w:shd w:val="clear" w:color="auto" w:fill="auto"/>
            <w:vAlign w:val="center"/>
          </w:tcPr>
          <w:p w:rsidR="00451CCE" w:rsidRPr="00451CCE" w:rsidRDefault="00451CCE" w:rsidP="00866A0C">
            <w:pPr>
              <w:spacing w:after="0" w:line="240" w:lineRule="auto"/>
              <w:rPr>
                <w:rFonts w:ascii="Times New Roman" w:eastAsia="Times New Roman" w:hAnsi="Times New Roman" w:cs="Times New Roman"/>
                <w:sz w:val="24"/>
                <w:szCs w:val="24"/>
              </w:rPr>
            </w:pPr>
            <w:r w:rsidRPr="00451CCE">
              <w:rPr>
                <w:rFonts w:ascii="Times New Roman" w:eastAsia="Times New Roman" w:hAnsi="Times New Roman" w:cs="Times New Roman"/>
                <w:sz w:val="24"/>
                <w:szCs w:val="24"/>
              </w:rPr>
              <w:t>10 758,69</w:t>
            </w:r>
          </w:p>
        </w:tc>
      </w:tr>
    </w:tbl>
    <w:p w:rsidR="00451CCE" w:rsidRPr="00451CCE" w:rsidRDefault="00451CCE" w:rsidP="00451CCE">
      <w:pPr>
        <w:spacing w:after="0" w:line="240" w:lineRule="auto"/>
        <w:ind w:firstLine="709"/>
        <w:jc w:val="both"/>
        <w:rPr>
          <w:rFonts w:ascii="Times New Roman" w:eastAsia="Times New Roman" w:hAnsi="Times New Roman" w:cs="Times New Roman"/>
          <w:sz w:val="24"/>
          <w:szCs w:val="24"/>
        </w:rPr>
      </w:pPr>
    </w:p>
    <w:p w:rsidR="00451CCE" w:rsidRPr="00451CCE" w:rsidRDefault="00451CCE" w:rsidP="00866A0C">
      <w:pPr>
        <w:spacing w:after="0" w:line="240" w:lineRule="auto"/>
        <w:ind w:firstLine="720"/>
        <w:jc w:val="both"/>
        <w:rPr>
          <w:rFonts w:ascii="Calibri" w:eastAsia="Calibri" w:hAnsi="Calibri" w:cs="Times New Roman"/>
          <w:sz w:val="24"/>
          <w:szCs w:val="24"/>
        </w:rPr>
      </w:pPr>
      <w:r w:rsidRPr="00451CCE">
        <w:rPr>
          <w:rFonts w:ascii="Times New Roman" w:eastAsia="Times New Roman" w:hAnsi="Times New Roman" w:cs="Times New Roman"/>
          <w:sz w:val="24"/>
          <w:szCs w:val="24"/>
        </w:rPr>
        <w:t>2022 metų pabaigoje buvo parengti Savivaldybės  tarybos sprendimai dėl į</w:t>
      </w:r>
      <w:r w:rsidRPr="00451CCE">
        <w:rPr>
          <w:rFonts w:ascii="Times New Roman" w:eastAsia="Times New Roman" w:hAnsi="Times New Roman" w:cs="Times New Roman"/>
          <w:color w:val="000000"/>
          <w:sz w:val="24"/>
          <w:szCs w:val="24"/>
        </w:rPr>
        <w:t>traukimo į Lietuvos Respublikos Vyriausybės tvirtinamą Privatizavimo objektų sąrašą Plungės rajono savivaldybei nuosavybės teise priklausančias uždarosios akcinės bendrovės „Alsėdžių vaistinė“ paprastąsias vardines akcijas bei p</w:t>
      </w:r>
      <w:r w:rsidRPr="00451CCE">
        <w:rPr>
          <w:rFonts w:ascii="Times New Roman" w:eastAsia="Times New Roman" w:hAnsi="Times New Roman" w:cs="Times New Roman"/>
          <w:bCs/>
          <w:sz w:val="24"/>
          <w:szCs w:val="24"/>
        </w:rPr>
        <w:t xml:space="preserve">arduoti viešo aukciono būdu Plungės rajono savivaldybei </w:t>
      </w:r>
      <w:r w:rsidRPr="00451CCE">
        <w:rPr>
          <w:rFonts w:ascii="Times New Roman" w:eastAsia="Times New Roman" w:hAnsi="Times New Roman" w:cs="Times New Roman"/>
          <w:bCs/>
          <w:sz w:val="24"/>
          <w:szCs w:val="24"/>
        </w:rPr>
        <w:lastRenderedPageBreak/>
        <w:t xml:space="preserve">nuosavybės teise priklausančias viešosios įstaigos „Vandens bokštas“ dalininko teises. </w:t>
      </w:r>
      <w:r w:rsidRPr="00451CCE">
        <w:rPr>
          <w:rFonts w:ascii="Times New Roman" w:eastAsia="Times New Roman" w:hAnsi="Times New Roman" w:cs="Times New Roman"/>
          <w:sz w:val="24"/>
          <w:szCs w:val="24"/>
        </w:rPr>
        <w:t>2023 metais bus atliekamos administracinės procedūros priimtiems sprendimams įgyvendinti. Taip pat planuojama organizuoti hidrotechninių statinių – užtvankų kadastrinių matavimų atlikimą ir atlikti teisinę registraciją VĮ Registrų centre, bus tęsiamas darbas dėl elektros oro linijų, esančių Savivaldybės apskaitoje, pardavimo energijos skirstymo operatoriui. 2023 m. bus baigti procedūriniai veiksmai dėl Lietuvos Respublikos Sveikatos apsaugos ministerijos vykdomos reformos – vienos greitosios medicinos pagalbos įstaigos steigimo – bus perduotas valstybės reikmėms reikalingas naudoti</w:t>
      </w:r>
      <w:r w:rsidR="00BD3EC7">
        <w:rPr>
          <w:rFonts w:ascii="Times New Roman" w:eastAsia="Times New Roman" w:hAnsi="Times New Roman" w:cs="Times New Roman"/>
          <w:sz w:val="24"/>
          <w:szCs w:val="24"/>
        </w:rPr>
        <w:t xml:space="preserve"> turtas. </w:t>
      </w:r>
    </w:p>
    <w:p w:rsidR="001F6053" w:rsidRDefault="001F6053"/>
    <w:p w:rsidR="001F6053" w:rsidRPr="001F6053" w:rsidRDefault="001F6053" w:rsidP="001F6053">
      <w:pPr>
        <w:spacing w:after="0" w:line="240" w:lineRule="auto"/>
        <w:jc w:val="center"/>
        <w:rPr>
          <w:rFonts w:ascii="Times New Roman" w:eastAsia="Times New Roman" w:hAnsi="Times New Roman" w:cs="Times New Roman"/>
          <w:b/>
          <w:sz w:val="28"/>
          <w:szCs w:val="28"/>
        </w:rPr>
      </w:pPr>
      <w:r w:rsidRPr="001F6053">
        <w:rPr>
          <w:rFonts w:ascii="Times New Roman" w:eastAsia="Times New Roman" w:hAnsi="Times New Roman" w:cs="Times New Roman"/>
          <w:b/>
          <w:sz w:val="28"/>
          <w:szCs w:val="28"/>
        </w:rPr>
        <w:t>VIEŠŲJŲ PIRKIMŲ SKYRIUS</w:t>
      </w:r>
    </w:p>
    <w:p w:rsidR="001F6053" w:rsidRPr="001F6053" w:rsidRDefault="001F6053" w:rsidP="001F6053">
      <w:pPr>
        <w:spacing w:after="0" w:line="240" w:lineRule="auto"/>
        <w:jc w:val="center"/>
        <w:rPr>
          <w:rFonts w:ascii="Times New Roman" w:eastAsia="Times New Roman" w:hAnsi="Times New Roman" w:cs="Times New Roman"/>
          <w:sz w:val="24"/>
          <w:szCs w:val="24"/>
        </w:rPr>
      </w:pPr>
      <w:r w:rsidRPr="001F6053" w:rsidDel="000E563C">
        <w:rPr>
          <w:rFonts w:ascii="Times New Roman" w:eastAsia="Times New Roman" w:hAnsi="Times New Roman" w:cs="Times New Roman"/>
          <w:sz w:val="24"/>
          <w:szCs w:val="24"/>
        </w:rPr>
        <w:t xml:space="preserve"> </w:t>
      </w:r>
    </w:p>
    <w:p w:rsidR="001F6053" w:rsidRPr="001F6053" w:rsidRDefault="001F6053" w:rsidP="006D59FB">
      <w:pPr>
        <w:spacing w:after="0" w:line="240" w:lineRule="auto"/>
        <w:jc w:val="center"/>
        <w:rPr>
          <w:rFonts w:ascii="Times New Roman" w:eastAsia="Times New Roman" w:hAnsi="Times New Roman" w:cs="Times New Roman"/>
          <w:b/>
          <w:sz w:val="24"/>
          <w:szCs w:val="24"/>
        </w:rPr>
      </w:pPr>
      <w:r w:rsidRPr="001F6053">
        <w:rPr>
          <w:rFonts w:ascii="Times New Roman" w:eastAsia="Times New Roman" w:hAnsi="Times New Roman" w:cs="Times New Roman"/>
          <w:b/>
          <w:sz w:val="24"/>
          <w:szCs w:val="24"/>
        </w:rPr>
        <w:t>I. PADALINIO VEIKLOS ATASKAITOS SANTRAUKA</w:t>
      </w:r>
    </w:p>
    <w:p w:rsidR="001F6053" w:rsidRPr="001F6053" w:rsidRDefault="001F6053" w:rsidP="001F6053">
      <w:pPr>
        <w:spacing w:after="0" w:line="240" w:lineRule="auto"/>
        <w:ind w:firstLine="720"/>
        <w:jc w:val="center"/>
        <w:rPr>
          <w:rFonts w:ascii="Times New Roman" w:eastAsia="Times New Roman" w:hAnsi="Times New Roman" w:cs="Times New Roman"/>
          <w:b/>
          <w:sz w:val="24"/>
          <w:szCs w:val="24"/>
        </w:rPr>
      </w:pPr>
    </w:p>
    <w:p w:rsidR="001F6053" w:rsidRPr="001F6053" w:rsidRDefault="001F6053" w:rsidP="001F6053">
      <w:pPr>
        <w:spacing w:after="0" w:line="240" w:lineRule="auto"/>
        <w:ind w:firstLine="720"/>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 xml:space="preserve">Plungės rajono savivaldybės administracijos Viešųjų pirkimų skyrius savo darbe vadovaujasi Lietuvos Respublikos Konstitucija, </w:t>
      </w:r>
      <w:r w:rsidRPr="001F6053">
        <w:rPr>
          <w:rFonts w:ascii="Times New Roman" w:eastAsia="Times New Roman" w:hAnsi="Times New Roman" w:cs="Times New Roman"/>
          <w:spacing w:val="-1"/>
          <w:sz w:val="24"/>
          <w:szCs w:val="24"/>
        </w:rPr>
        <w:t xml:space="preserve">Viešųjų pirkimų įstatymu, </w:t>
      </w:r>
      <w:r w:rsidRPr="001F6053">
        <w:rPr>
          <w:rFonts w:ascii="Times New Roman" w:eastAsia="Times New Roman" w:hAnsi="Times New Roman" w:cs="Times New Roman"/>
          <w:sz w:val="24"/>
          <w:szCs w:val="24"/>
        </w:rPr>
        <w:t xml:space="preserve">Lietuvos </w:t>
      </w:r>
      <w:r w:rsidRPr="001F6053">
        <w:rPr>
          <w:rFonts w:ascii="Times New Roman" w:eastAsia="Times New Roman" w:hAnsi="Times New Roman" w:cs="Times New Roman"/>
          <w:spacing w:val="-1"/>
          <w:sz w:val="24"/>
          <w:szCs w:val="24"/>
        </w:rPr>
        <w:t xml:space="preserve">Respublikos valstybės tarnybos įstatymu, Vyriausybės nutarimais, </w:t>
      </w:r>
      <w:r w:rsidRPr="001F6053">
        <w:rPr>
          <w:rFonts w:ascii="Times New Roman" w:eastAsia="Times New Roman" w:hAnsi="Times New Roman" w:cs="Times New Roman"/>
          <w:sz w:val="24"/>
          <w:szCs w:val="24"/>
        </w:rPr>
        <w:t xml:space="preserve">Plungės rajono savivaldybės tarybos sprendimais, Savivaldybės mero potvarkiais, Savivaldybės administracijos direktoriaus įsakymais, vidaus tvarką reglamentuojančiais dokumentais, kitais teisės aktais. Pagrindinis Skyriaus uždavinys – tinkamai organizuoti Plungės rajono savivaldybės atliekamų prekių, paslaugų ir darbų viešųjų pirkimų procedūras – buvo gana sėkmingai įgyvendinamas. </w:t>
      </w:r>
    </w:p>
    <w:p w:rsidR="001F6053" w:rsidRPr="001F6053" w:rsidRDefault="001F6053" w:rsidP="001F6053">
      <w:pPr>
        <w:spacing w:after="0" w:line="240" w:lineRule="auto"/>
        <w:ind w:firstLine="720"/>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 xml:space="preserve">Skyriuje dirba 4 karjeros valstybės tarnautojai: 1 Skyriaus vedėjas, 3 vyriausieji specialistai. Visi Skyriuje dirbantys valstybės tarnautojai atlieka funkcijas pagal savo kompetencijos sritis, nustatytas pareigybių aprašymuose.  </w:t>
      </w:r>
    </w:p>
    <w:p w:rsidR="001F6053" w:rsidRPr="001F6053" w:rsidRDefault="001F6053" w:rsidP="001F6053">
      <w:pPr>
        <w:spacing w:after="0" w:line="240" w:lineRule="auto"/>
        <w:ind w:firstLine="720"/>
        <w:jc w:val="both"/>
        <w:rPr>
          <w:rFonts w:ascii="Times New Roman" w:eastAsia="Times New Roman" w:hAnsi="Times New Roman" w:cs="Times New Roman"/>
          <w:sz w:val="24"/>
          <w:szCs w:val="24"/>
        </w:rPr>
      </w:pPr>
      <w:r w:rsidRPr="001F6053">
        <w:rPr>
          <w:rFonts w:ascii="Times New Roman" w:eastAsia="Times New Roman" w:hAnsi="Times New Roman" w:cs="Times New Roman"/>
          <w:b/>
          <w:sz w:val="24"/>
          <w:szCs w:val="24"/>
        </w:rPr>
        <w:t>Pastaba.</w:t>
      </w:r>
      <w:r w:rsidRPr="001F6053">
        <w:rPr>
          <w:rFonts w:ascii="Times New Roman" w:eastAsia="Times New Roman" w:hAnsi="Times New Roman" w:cs="Times New Roman"/>
          <w:sz w:val="24"/>
          <w:szCs w:val="24"/>
        </w:rPr>
        <w:t xml:space="preserve"> Kai kurie pirkimai buvo atlikti po du ir daugiau kartų, nes visi tiekėjai buvo pateikę pasiūlymus, kuriuose nurodytos kainos buvo per didelės perkančiajai organizacijai; kai kurių pasiūlymai atmesti dėl neatitikimo pirkimo dokumentuose nustatytiems reikalavimams (neatitiko techninės specifikacijos reikalavimų) ir pan., todėl viešieji pirkimai buvo organizuojami iš naujo.   </w:t>
      </w:r>
      <w:r w:rsidRPr="001F6053">
        <w:rPr>
          <w:rFonts w:ascii="Times New Roman" w:eastAsia="Times New Roman" w:hAnsi="Times New Roman" w:cs="Times New Roman"/>
          <w:sz w:val="24"/>
          <w:szCs w:val="24"/>
        </w:rPr>
        <w:tab/>
      </w:r>
      <w:r w:rsidRPr="001F6053">
        <w:rPr>
          <w:rFonts w:ascii="Times New Roman" w:eastAsia="Times New Roman" w:hAnsi="Times New Roman" w:cs="Times New Roman"/>
          <w:sz w:val="24"/>
          <w:szCs w:val="24"/>
        </w:rPr>
        <w:tab/>
      </w:r>
    </w:p>
    <w:p w:rsidR="001F6053" w:rsidRPr="001F6053" w:rsidRDefault="001F6053" w:rsidP="001F6053">
      <w:pPr>
        <w:spacing w:after="0" w:line="240" w:lineRule="auto"/>
        <w:jc w:val="center"/>
        <w:rPr>
          <w:rFonts w:ascii="Times New Roman" w:eastAsia="Times New Roman" w:hAnsi="Times New Roman" w:cs="Times New Roman"/>
          <w:b/>
          <w:sz w:val="24"/>
          <w:szCs w:val="24"/>
        </w:rPr>
      </w:pPr>
    </w:p>
    <w:p w:rsidR="001F6053" w:rsidRPr="001F6053" w:rsidRDefault="001F6053" w:rsidP="001F6053">
      <w:pPr>
        <w:spacing w:after="0" w:line="240" w:lineRule="auto"/>
        <w:jc w:val="center"/>
        <w:rPr>
          <w:rFonts w:ascii="Times New Roman" w:eastAsia="Times New Roman" w:hAnsi="Times New Roman" w:cs="Times New Roman"/>
          <w:b/>
          <w:sz w:val="24"/>
          <w:szCs w:val="24"/>
        </w:rPr>
      </w:pPr>
      <w:r w:rsidRPr="001F6053">
        <w:rPr>
          <w:rFonts w:ascii="Times New Roman" w:eastAsia="Times New Roman" w:hAnsi="Times New Roman" w:cs="Times New Roman"/>
          <w:b/>
          <w:sz w:val="24"/>
          <w:szCs w:val="24"/>
        </w:rPr>
        <w:t>II. PADALINIO VEIKLAI ĮTAKOS TURĖJUSIŲ VEIKSNIŲ APŽVALGA</w:t>
      </w:r>
    </w:p>
    <w:p w:rsidR="001F6053" w:rsidRPr="001F6053" w:rsidRDefault="001F6053" w:rsidP="001F6053">
      <w:pPr>
        <w:spacing w:after="0" w:line="240" w:lineRule="auto"/>
        <w:jc w:val="center"/>
        <w:rPr>
          <w:rFonts w:ascii="Times New Roman" w:eastAsia="Times New Roman" w:hAnsi="Times New Roman" w:cs="Times New Roman"/>
          <w:b/>
          <w:sz w:val="24"/>
          <w:szCs w:val="24"/>
        </w:rPr>
      </w:pPr>
    </w:p>
    <w:p w:rsidR="001F6053" w:rsidRPr="001F6053" w:rsidRDefault="001F6053" w:rsidP="001F6053">
      <w:pPr>
        <w:spacing w:after="0" w:line="240" w:lineRule="auto"/>
        <w:ind w:firstLine="720"/>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2022 metais vykdomų pirkimų problematika, kuri turi tiesioginės įtakos Skyriaus veiklai:</w:t>
      </w:r>
    </w:p>
    <w:p w:rsidR="001F6053" w:rsidRPr="001F6053" w:rsidRDefault="001F6053" w:rsidP="00091FB6">
      <w:pPr>
        <w:numPr>
          <w:ilvl w:val="0"/>
          <w:numId w:val="11"/>
        </w:numPr>
        <w:tabs>
          <w:tab w:val="left" w:pos="993"/>
        </w:tabs>
        <w:spacing w:after="0" w:line="240" w:lineRule="auto"/>
        <w:ind w:left="0" w:firstLine="720"/>
        <w:jc w:val="both"/>
        <w:rPr>
          <w:rFonts w:ascii="Times New Roman" w:eastAsia="Times New Roman" w:hAnsi="Times New Roman" w:cs="Times New Roman"/>
          <w:b/>
          <w:sz w:val="24"/>
          <w:szCs w:val="24"/>
        </w:rPr>
      </w:pPr>
      <w:r w:rsidRPr="001F6053">
        <w:rPr>
          <w:rFonts w:ascii="Times New Roman" w:eastAsia="Times New Roman" w:hAnsi="Times New Roman" w:cs="Times New Roman"/>
          <w:b/>
          <w:sz w:val="24"/>
          <w:szCs w:val="24"/>
        </w:rPr>
        <w:t>Nepakankamas dėmesys pasirengimo pirkimui etapui.</w:t>
      </w:r>
    </w:p>
    <w:p w:rsidR="001F6053" w:rsidRPr="001F6053" w:rsidRDefault="001F6053" w:rsidP="001F6053">
      <w:pPr>
        <w:spacing w:after="0" w:line="240" w:lineRule="auto"/>
        <w:ind w:firstLine="720"/>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 xml:space="preserve">Pirkimo iniciatoriai nepakankamai skiria dėmesio pirkimo pasirengimo etapui. Būtina teisingai ir informatyviai parengti perkamo objekto techninę specifikaciją (techninę užduotį), kvalifikacinius reikalavimus pagal perkamą objektą ir t. t. Techninės specifikacijos ir nustatytų kvalifikacinių reikalavimų keisti pirkimo metu negalima, nes tai traktuojama kaip esminis pirkimo dokumentų pakeitimas. Todėl, tokiu atveju, kai norima papildyti ir/ar pakeisti techninę specifikaciją ar kvalifikacinius reikalavimus, perkančioji organizacija privalo nutraukti pirkimą. Tik atlikusi pirkimo dokumentų pataisas, pirkimą privalo skelbti iš naujo. Pateikiami techniniai projektai prie pirkimų dokumentų dažniausiai suponuoja daug tiekėjų paklausimų, į kuriuos atsakyti dažniausiai reikia ilgesnio laiko ir analizės bei nespėjama laiku, pagal procedūrinius terminus, tiekėjams atsakyti į paklausimus. Todėl pasiūlymų pateikimo terminai nukeliami, ir tai prailgina pirkimų trukmę. Reikalinga didesnė kontrolė techninio projekto rengimo metu ir neturėtų aiškinamas bei detalizuojamas techninis projektas viešojo pirkimo procedūrų metu. Taip tiekėjams kiltų mažiau klausimų dėl perkamo objekto, būtų išvengiama ginčų (tiek ikiteisminėje, tiek teisminėje stadijoje), o tai atitinkamai leistų laiku įvykdyti viešuosius pirkimus. Atliekant tokius patikslinimus, kurie kartais yra ir netikslūs galimai dėl žmogiškųjų išteklių trūkumo ir laiko, iššaukia pretenzijas ir net teismines bylas. Visa tai užtęsia viešojo pirkimo procedūrų trukmę. </w:t>
      </w:r>
    </w:p>
    <w:p w:rsidR="001F6053" w:rsidRPr="001F6053" w:rsidRDefault="001F6053" w:rsidP="001F6053">
      <w:pPr>
        <w:autoSpaceDE w:val="0"/>
        <w:autoSpaceDN w:val="0"/>
        <w:adjustRightInd w:val="0"/>
        <w:spacing w:after="0" w:line="240" w:lineRule="auto"/>
        <w:ind w:firstLine="720"/>
        <w:jc w:val="both"/>
        <w:rPr>
          <w:rFonts w:ascii="Times New Roman" w:eastAsia="GTWalsheimPro-Light" w:hAnsi="Times New Roman" w:cs="Times New Roman"/>
          <w:sz w:val="24"/>
          <w:szCs w:val="24"/>
          <w:lang w:eastAsia="lt-LT"/>
        </w:rPr>
      </w:pPr>
      <w:r w:rsidRPr="001F6053">
        <w:rPr>
          <w:rFonts w:ascii="Times New Roman" w:eastAsia="GTWalsheimPro-Light" w:hAnsi="Times New Roman" w:cs="Times New Roman"/>
          <w:sz w:val="24"/>
          <w:szCs w:val="24"/>
          <w:lang w:eastAsia="lt-LT"/>
        </w:rPr>
        <w:t xml:space="preserve">Norėdama gauti kuo geresnį pirkimo rezultatą, perkančioji organizacija turėtų skirti reikiamą dėmesį pasirengimo pirkimui etapui. Bendravimas su rinkos dalyviais, prekių ar viešosios </w:t>
      </w:r>
      <w:r w:rsidRPr="001F6053">
        <w:rPr>
          <w:rFonts w:ascii="Times New Roman" w:eastAsia="GTWalsheimPro-Light" w:hAnsi="Times New Roman" w:cs="Times New Roman"/>
          <w:sz w:val="24"/>
          <w:szCs w:val="24"/>
          <w:lang w:eastAsia="lt-LT"/>
        </w:rPr>
        <w:lastRenderedPageBreak/>
        <w:t>paslaugos naudotojais padeda perkančiajai organizacijai geriau suprasti, kokį pirkimo objektą ji siekia įsigyti, apsibrėžti objekto esmines savybes, pasiūlymų vertinimo kriterijus ir sutarties vykdymo sąlygas. Tinkamas pasirengimas pirkimui gali padėti perkančiajai organizacijai įsigyti geriausiai jos poreikius atitinkančių prekių, paslaugų ar darbų. Tačiau dėl įvairių priežasčių, tokių kaip laiko, žinių, gebėjimų, iniciatyvos stoka, netinkamas planavimas, trūksta aktyvumo organizuojant rinkos konsultacijas, atliekant rinkos tyrimus ar kitaip aiškinantis perkamo objekto ir rinkos ypatumus.</w:t>
      </w:r>
    </w:p>
    <w:p w:rsidR="001F6053" w:rsidRPr="001F6053" w:rsidRDefault="001F6053" w:rsidP="001F6053">
      <w:pPr>
        <w:autoSpaceDE w:val="0"/>
        <w:autoSpaceDN w:val="0"/>
        <w:adjustRightInd w:val="0"/>
        <w:spacing w:after="0" w:line="240" w:lineRule="auto"/>
        <w:ind w:firstLine="720"/>
        <w:jc w:val="both"/>
        <w:rPr>
          <w:rFonts w:ascii="Times New Roman" w:eastAsia="GTWalsheimPro-Light" w:hAnsi="Times New Roman" w:cs="Times New Roman"/>
          <w:sz w:val="24"/>
          <w:szCs w:val="24"/>
          <w:lang w:eastAsia="lt-LT"/>
        </w:rPr>
      </w:pPr>
    </w:p>
    <w:p w:rsidR="001F6053" w:rsidRPr="001F6053" w:rsidRDefault="001F6053" w:rsidP="00091FB6">
      <w:pPr>
        <w:numPr>
          <w:ilvl w:val="0"/>
          <w:numId w:val="11"/>
        </w:numPr>
        <w:autoSpaceDE w:val="0"/>
        <w:autoSpaceDN w:val="0"/>
        <w:adjustRightInd w:val="0"/>
        <w:spacing w:after="0" w:line="240" w:lineRule="auto"/>
        <w:jc w:val="both"/>
        <w:rPr>
          <w:rFonts w:ascii="Times New Roman" w:eastAsia="GTWalsheimPro-Light" w:hAnsi="Times New Roman" w:cs="Times New Roman"/>
          <w:b/>
          <w:sz w:val="24"/>
          <w:szCs w:val="24"/>
          <w:lang w:eastAsia="lt-LT"/>
        </w:rPr>
      </w:pPr>
      <w:r w:rsidRPr="001F6053">
        <w:rPr>
          <w:rFonts w:ascii="Times New Roman" w:eastAsia="GTWalsheimPro-Light" w:hAnsi="Times New Roman" w:cs="Times New Roman"/>
          <w:b/>
          <w:sz w:val="24"/>
          <w:szCs w:val="24"/>
          <w:lang w:eastAsia="lt-LT"/>
        </w:rPr>
        <w:t>Nepakankamas dėmesys sutarčių vykdymui.</w:t>
      </w:r>
    </w:p>
    <w:p w:rsidR="001F6053" w:rsidRPr="001F6053" w:rsidRDefault="001F6053" w:rsidP="001F6053">
      <w:pPr>
        <w:autoSpaceDE w:val="0"/>
        <w:autoSpaceDN w:val="0"/>
        <w:adjustRightInd w:val="0"/>
        <w:spacing w:after="0" w:line="240" w:lineRule="auto"/>
        <w:ind w:firstLine="720"/>
        <w:jc w:val="both"/>
        <w:rPr>
          <w:rFonts w:ascii="Times New Roman" w:eastAsia="GTWalsheimPro-Light" w:hAnsi="Times New Roman" w:cs="Times New Roman"/>
          <w:sz w:val="24"/>
          <w:szCs w:val="24"/>
          <w:lang w:eastAsia="lt-LT"/>
        </w:rPr>
      </w:pPr>
      <w:r w:rsidRPr="001F6053">
        <w:rPr>
          <w:rFonts w:ascii="Times New Roman" w:eastAsia="GTWalsheimPro-Light" w:hAnsi="Times New Roman" w:cs="Times New Roman"/>
          <w:sz w:val="24"/>
          <w:szCs w:val="24"/>
          <w:lang w:eastAsia="lt-LT"/>
        </w:rPr>
        <w:t xml:space="preserve">Norint pasiekti užsibrėžtus tikslus, svarbu ne tik pasirengti pirkimams, bet ir skirti dėmesio sutarčių vykdymui. Pirkimo pasirengimo ir vykdymo etapuose įdėtos pastangos neduos efektyvaus rezultato, jeigu nebus visiškai įvykdytos sutarties sąlygos, priimtas objektas neatitiks kokybės reikalavimų ir pan. Trūksta sutarčių vykdymo savalaikės kontrolės, sutartys turi būti įgyvendinamos pagal sutartyje nustatytas sąlygas, turi būti laikomasi nustatytų terminų, laikytis sutartyje nustatytos kainodaros pagal metodiką reikalavimų, ir t. t. Iš anksto turi būti tiksliai ir nedviprasmiškai nustatytos sutarties peržiūros sąlygos, įskaitant kainos indeksavimą, atlyginimų darbuotojams peržiūrą, sąlygas ar pasirinkimo galimybes, įskaitant sutarties termino, perkamų kiekių, apimties, objekto pakeitimą. </w:t>
      </w:r>
    </w:p>
    <w:p w:rsidR="001F6053" w:rsidRPr="001F6053" w:rsidRDefault="001F6053" w:rsidP="00091FB6">
      <w:pPr>
        <w:numPr>
          <w:ilvl w:val="0"/>
          <w:numId w:val="11"/>
        </w:numPr>
        <w:autoSpaceDE w:val="0"/>
        <w:autoSpaceDN w:val="0"/>
        <w:adjustRightInd w:val="0"/>
        <w:spacing w:after="0" w:line="240" w:lineRule="auto"/>
        <w:jc w:val="both"/>
        <w:rPr>
          <w:rFonts w:ascii="Times New Roman" w:eastAsia="Times New Roman" w:hAnsi="Times New Roman" w:cs="Times New Roman"/>
          <w:b/>
          <w:sz w:val="24"/>
          <w:szCs w:val="24"/>
        </w:rPr>
      </w:pPr>
      <w:r w:rsidRPr="001F6053">
        <w:rPr>
          <w:rFonts w:ascii="Times New Roman" w:eastAsia="GTWalsheimPro-Light" w:hAnsi="Times New Roman" w:cs="Times New Roman"/>
          <w:b/>
          <w:sz w:val="24"/>
          <w:szCs w:val="24"/>
          <w:lang w:eastAsia="lt-LT"/>
        </w:rPr>
        <w:t>Tiekėjų daromos klaidos ir piktnaudžiavimas savo pareigomis ir teisėmis.</w:t>
      </w:r>
    </w:p>
    <w:p w:rsidR="001F6053" w:rsidRPr="001F6053" w:rsidRDefault="001F6053" w:rsidP="001F6053">
      <w:pPr>
        <w:autoSpaceDE w:val="0"/>
        <w:autoSpaceDN w:val="0"/>
        <w:adjustRightInd w:val="0"/>
        <w:spacing w:after="0" w:line="240" w:lineRule="auto"/>
        <w:ind w:firstLine="720"/>
        <w:jc w:val="both"/>
        <w:rPr>
          <w:rFonts w:ascii="Times New Roman" w:eastAsia="GTWalsheimPro-Light" w:hAnsi="Times New Roman" w:cs="Times New Roman"/>
          <w:sz w:val="24"/>
          <w:szCs w:val="24"/>
          <w:lang w:eastAsia="lt-LT"/>
        </w:rPr>
      </w:pPr>
      <w:r w:rsidRPr="001F6053">
        <w:rPr>
          <w:rFonts w:ascii="Times New Roman" w:eastAsia="GTWalsheimPro-Light" w:hAnsi="Times New Roman" w:cs="Times New Roman"/>
          <w:sz w:val="24"/>
          <w:szCs w:val="24"/>
          <w:lang w:eastAsia="lt-LT"/>
        </w:rPr>
        <w:t xml:space="preserve">Bene didžiausia problema viešųjų pirkimų procedūrų eigoje yra ta, kad, pasirodžius skelbimui apie pirkimą, tiekėjai skuba rinkti reikiamus pirkimui dokumentus, tačiau neįsigilina į pirkimo sąlygų reikalavimus, neįvertina savo galimybių dėl dalyvavimo pirkimo. Tokiu būdu pirkimui pateikia netvarkingai parengtus dokumentus, apeliuodami į tai, kad perkančioji organizacija privalės paprašyti nepateiktų ir (ar) neparengtų dokumentų keletą kartų. Savarankiškai atlieka pasiūlymų formų, techninių specifikacijų pataisymus ir „patobulinimus“, kas taip pat nulemia pasiūlymo atmetimą; pildydami pirkimo vykdytojo pateiktos techninės specifikacijos langelius, nenurodo konkrečių siūlomos prekės charakteristikų. </w:t>
      </w:r>
    </w:p>
    <w:p w:rsidR="001F6053" w:rsidRPr="001F6053" w:rsidRDefault="001F6053" w:rsidP="001F6053">
      <w:pPr>
        <w:autoSpaceDE w:val="0"/>
        <w:autoSpaceDN w:val="0"/>
        <w:adjustRightInd w:val="0"/>
        <w:spacing w:after="0" w:line="240" w:lineRule="auto"/>
        <w:ind w:firstLine="720"/>
        <w:jc w:val="both"/>
        <w:rPr>
          <w:rFonts w:ascii="Times New Roman" w:eastAsia="GTWalsheimPro-Light" w:hAnsi="Times New Roman" w:cs="Times New Roman"/>
          <w:sz w:val="24"/>
          <w:szCs w:val="24"/>
          <w:lang w:eastAsia="lt-LT"/>
        </w:rPr>
      </w:pPr>
      <w:r w:rsidRPr="001F6053">
        <w:rPr>
          <w:rFonts w:ascii="Times New Roman" w:eastAsia="GTWalsheimPro-Light" w:hAnsi="Times New Roman" w:cs="Times New Roman"/>
          <w:sz w:val="24"/>
          <w:szCs w:val="24"/>
          <w:lang w:eastAsia="lt-LT"/>
        </w:rPr>
        <w:t>Neretai nutinka taip, kad tik tada, kai yra atmetamas tiekėjo pasiūlymas, pastarasis skuba ginčyti pirkimo sąlygas, nors, atsižvelgiant į Viešųjų pirkimų įstatymo reguliavimą ir Lietuvos teismų praktiką, tokios pretenzijos jau yra nesavalaikės, o jų teikimas po pasiūlymų pateikimo procedūros beprasmiškas. Tai bet kokiu atveju gaišinamas laikas, nes perkančioji organizacija privalo susipažinti ir (ar) nagrinėti pretenzijas ir pateikti suinteresuotiems dalyviams atsakymus. Įžvelgiamas tiekėjų piktnaudžiavimas savo pareigomis ir teisėmis.</w:t>
      </w:r>
    </w:p>
    <w:p w:rsidR="001F6053" w:rsidRPr="001F6053" w:rsidRDefault="001F6053" w:rsidP="00091FB6">
      <w:pPr>
        <w:numPr>
          <w:ilvl w:val="0"/>
          <w:numId w:val="11"/>
        </w:numPr>
        <w:spacing w:after="0" w:line="240" w:lineRule="auto"/>
        <w:jc w:val="both"/>
        <w:rPr>
          <w:rFonts w:ascii="Times New Roman" w:eastAsia="Times New Roman" w:hAnsi="Times New Roman" w:cs="Times New Roman"/>
          <w:b/>
          <w:sz w:val="24"/>
          <w:szCs w:val="24"/>
        </w:rPr>
      </w:pPr>
      <w:r w:rsidRPr="001F6053">
        <w:rPr>
          <w:rFonts w:ascii="Times New Roman" w:eastAsia="Times New Roman" w:hAnsi="Times New Roman" w:cs="Times New Roman"/>
          <w:b/>
          <w:sz w:val="24"/>
          <w:szCs w:val="24"/>
        </w:rPr>
        <w:t>Formalus ir nevienodas teisinio reguliavimo interpretavimas.</w:t>
      </w:r>
    </w:p>
    <w:p w:rsidR="001F6053" w:rsidRPr="001F6053" w:rsidRDefault="001F6053" w:rsidP="001F6053">
      <w:pPr>
        <w:spacing w:after="0" w:line="240" w:lineRule="auto"/>
        <w:ind w:firstLine="720"/>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 xml:space="preserve">Susiklosčiusią praktiką, kad visas dėmesys skiriamas tinkamam pirkimo procedūrų atlikimui, o ne pirkimo rezultatui, didele dalimi lėmė itin smulkmeniška, griežta ir formali pirkimų priežiūros institucijų atliekama kontrolė. Dėl per griežto ir formalaus įstatymo nuostatų interpretavimo taikomų finansinių korekcijų ar skiriamų sankcijų, nevertinant, kokią įtaką konstatuotas pažeidimas padarė pirkimo rezultatams, sudaromos sąlygos visą dėmesį skirti tik tinkamam pirkimo procedūrų atlikimui. </w:t>
      </w:r>
      <w:r w:rsidRPr="001F6053">
        <w:rPr>
          <w:rFonts w:ascii="Times New Roman" w:eastAsia="Times New Roman" w:hAnsi="Times New Roman" w:cs="Times New Roman"/>
          <w:b/>
          <w:sz w:val="24"/>
          <w:szCs w:val="24"/>
        </w:rPr>
        <w:t>Taip pat susiklosto situacijų, kai tas pačias teisės normas pirkimų priežiūrą atliekančios institucijos</w:t>
      </w:r>
      <w:r w:rsidRPr="001F6053">
        <w:rPr>
          <w:rFonts w:ascii="Times New Roman" w:eastAsia="Times New Roman" w:hAnsi="Times New Roman" w:cs="Times New Roman"/>
          <w:sz w:val="24"/>
          <w:szCs w:val="24"/>
        </w:rPr>
        <w:t xml:space="preserve"> (Valstybės kontrolė, Viešųjų pirkimų tarnyba, Centrinė projektų valdymo agentūra, Aplinkos projektų valdymo agentūra, Europos socialinio fondo agentūra, Lietuvos verslo paramos agentūra ir kt.) aiškina skirtingai. Tai ne tik sunkina pirkimo proceso atlikimą, bet ir mažina pasitikėjimą institucijomis. Be to, perkančiosios organizacijos atsargiau žiūri į vertinamojo pobūdžio nuostatų taikymą, renkasi saugesnę pirkimų strategiją, prioritetą teikdamos šabloniškam pirkimo dokumentų parengimui, o ne išsamiai pirkimo objekto analizei ir aprašymui.</w:t>
      </w:r>
    </w:p>
    <w:p w:rsidR="001F6053" w:rsidRPr="001F6053" w:rsidRDefault="001F6053" w:rsidP="001F6053">
      <w:pPr>
        <w:spacing w:after="0" w:line="240" w:lineRule="auto"/>
        <w:ind w:firstLine="720"/>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 xml:space="preserve">Teismų praktika ne visuomet atitinka teisės aktų nuostatų tikslus. Esama atvejų, kai teisės aktų normų aiškinimas teismų sprendimuose įgauna kitų prasmės niuansų, nei buvo siekiama formuluojant nuostatas, taip pat kai vieną pagrindinių viešųjų pirkimų tikslų (racionaliai naudoti biudžeto lėšas) nusveria viešųjų pirkimų principai (lygiateisiškumo, nediskriminavimo, abipusio pripažinimo, proporcingumo, skaidrumo). Taip formuojama praktika prasilenkia su teisės aktų </w:t>
      </w:r>
      <w:r w:rsidRPr="001F6053">
        <w:rPr>
          <w:rFonts w:ascii="Times New Roman" w:eastAsia="Times New Roman" w:hAnsi="Times New Roman" w:cs="Times New Roman"/>
          <w:sz w:val="24"/>
          <w:szCs w:val="24"/>
        </w:rPr>
        <w:lastRenderedPageBreak/>
        <w:t>leidėjo tikslais, mažina pirkimų vykdytojų motyvaciją taikyti vertinamojo pobūdžio nuostatas ir skatina pirkimų sistemos dalyvius teisės aktų nuostatas interpretuoti, renkantis saugesnį, bet ne efektyvesnį sprendimą.</w:t>
      </w:r>
    </w:p>
    <w:p w:rsidR="001F6053" w:rsidRPr="001F6053" w:rsidRDefault="001F6053" w:rsidP="00091FB6">
      <w:pPr>
        <w:numPr>
          <w:ilvl w:val="0"/>
          <w:numId w:val="11"/>
        </w:numPr>
        <w:spacing w:after="0" w:line="240" w:lineRule="auto"/>
        <w:jc w:val="both"/>
        <w:rPr>
          <w:rFonts w:ascii="Times New Roman" w:eastAsia="Times New Roman" w:hAnsi="Times New Roman" w:cs="Times New Roman"/>
          <w:b/>
          <w:sz w:val="24"/>
          <w:szCs w:val="24"/>
        </w:rPr>
      </w:pPr>
      <w:r w:rsidRPr="001F6053">
        <w:rPr>
          <w:rFonts w:ascii="Times New Roman" w:eastAsia="Times New Roman" w:hAnsi="Times New Roman" w:cs="Times New Roman"/>
          <w:b/>
          <w:sz w:val="24"/>
          <w:szCs w:val="24"/>
        </w:rPr>
        <w:t xml:space="preserve">Nuolat kintantis teisės aktai ir teismų praktika. </w:t>
      </w:r>
    </w:p>
    <w:p w:rsidR="001F6053" w:rsidRPr="001F6053" w:rsidRDefault="001F6053" w:rsidP="001F6053">
      <w:pPr>
        <w:spacing w:after="0" w:line="240" w:lineRule="auto"/>
        <w:ind w:firstLine="720"/>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Skyriaus veiklai neišvengiamai turi įtakos Lietuvos Respublikos viešųjų pirkimų įstatymo, jį įgyvendinamųjų aktų, metodikų ir gairių pakeitimai bei pagal pakeitimus formuojama teismų praktika. 2022 metais ypatingas dėmesys buvo skiriamas žaliesiems pirkimams. Tam, kad pirkimų vykdytojai įsigytų daugiau prekių, paslaugų ir darbų, darančių mažesnį poveikį aplinkai, birželio 21 d. Vyriausybė nutarė padidinti žaliųjų pirkimų dalį ir patvirtino nacionalinius šių pirkimų įgyvendinimo 2021–2023 m. tikslus. Jau Vyriausybės programoje buvo numatyta, kad nuo 2023 m. žalieji pirkimai turi tapti dominuojančia viešųjų pirkimų rūšimi, tačiau dabar Vyriausybė nustatė konkretų uždavinį – iki 2023 m. visi viešieji pirkimai turi būti žalieji. Efektyviam tikslo įgyvendinimui nustatyti uždaviniai, kuriuos pirkimų vykdytojai turi pasiekti per pereinamąjį laikotarpį – nuo 2021 m. liepos 1 d. iki gruodžio pabaigos žalieji pirkimai turi sudaryti ne mažiau kaip 10 proc. visų viešųjų pirkimų vertės, 2022 m. – ne mažiau kaip 50 proc., o 2023 m. – 100 proc.</w:t>
      </w:r>
    </w:p>
    <w:p w:rsidR="001F6053" w:rsidRPr="001F6053" w:rsidRDefault="001F6053" w:rsidP="001F6053">
      <w:pPr>
        <w:spacing w:after="0" w:line="240" w:lineRule="auto"/>
        <w:ind w:firstLine="720"/>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 xml:space="preserve">Taip pat viešuosiuose pirkimuose dažniausiai vadovaujamasi teismų praktika, precedentais, kuriuos reikia nuolat nagrinėti ir pritaikyti konkretiems atvejams. Teismų praktika nuolat keičiasi, Per 2022 metus Lietuvos Aukščiausiasis Teismas suformavo nemažai svarbios viešiesiems pirkimams turinčios įtakos teismų praktikos. </w:t>
      </w:r>
    </w:p>
    <w:p w:rsidR="001F6053" w:rsidRPr="001F6053" w:rsidRDefault="001F6053" w:rsidP="001F6053">
      <w:pPr>
        <w:spacing w:after="0" w:line="240" w:lineRule="auto"/>
        <w:ind w:firstLine="1296"/>
        <w:jc w:val="both"/>
        <w:rPr>
          <w:rFonts w:ascii="Times New Roman" w:eastAsia="Times New Roman" w:hAnsi="Times New Roman" w:cs="Times New Roman"/>
          <w:sz w:val="24"/>
          <w:szCs w:val="24"/>
        </w:rPr>
      </w:pPr>
    </w:p>
    <w:p w:rsidR="001F6053" w:rsidRPr="001F6053" w:rsidRDefault="001F6053" w:rsidP="001F6053">
      <w:pPr>
        <w:spacing w:after="0" w:line="240" w:lineRule="auto"/>
        <w:jc w:val="center"/>
        <w:rPr>
          <w:rFonts w:ascii="Times New Roman" w:eastAsia="Times New Roman" w:hAnsi="Times New Roman" w:cs="Times New Roman"/>
          <w:b/>
          <w:sz w:val="24"/>
          <w:szCs w:val="24"/>
        </w:rPr>
      </w:pPr>
      <w:r w:rsidRPr="001F6053">
        <w:rPr>
          <w:rFonts w:ascii="Times New Roman" w:eastAsia="Times New Roman" w:hAnsi="Times New Roman" w:cs="Times New Roman"/>
          <w:b/>
          <w:sz w:val="24"/>
          <w:szCs w:val="24"/>
        </w:rPr>
        <w:t>III. PADALINIO</w:t>
      </w:r>
      <w:r w:rsidRPr="001F6053">
        <w:rPr>
          <w:rFonts w:ascii="Times New Roman" w:eastAsia="Times New Roman" w:hAnsi="Times New Roman" w:cs="Times New Roman"/>
          <w:sz w:val="24"/>
          <w:szCs w:val="24"/>
        </w:rPr>
        <w:t xml:space="preserve"> </w:t>
      </w:r>
      <w:r w:rsidRPr="001F6053">
        <w:rPr>
          <w:rFonts w:ascii="Times New Roman" w:eastAsia="Times New Roman" w:hAnsi="Times New Roman" w:cs="Times New Roman"/>
          <w:b/>
          <w:bCs/>
          <w:sz w:val="24"/>
          <w:szCs w:val="24"/>
        </w:rPr>
        <w:t>VYKDYTA VEIKLA</w:t>
      </w:r>
      <w:r w:rsidRPr="001F6053">
        <w:rPr>
          <w:rFonts w:ascii="Times New Roman" w:eastAsia="Times New Roman" w:hAnsi="Times New Roman" w:cs="Times New Roman"/>
          <w:b/>
          <w:sz w:val="24"/>
          <w:szCs w:val="24"/>
        </w:rPr>
        <w:t xml:space="preserve"> IR PASIEKTI REZULTATAI</w:t>
      </w:r>
    </w:p>
    <w:p w:rsidR="001F6053" w:rsidRPr="001F6053" w:rsidRDefault="001F6053" w:rsidP="001F6053">
      <w:pPr>
        <w:spacing w:after="0" w:line="240" w:lineRule="auto"/>
        <w:jc w:val="both"/>
        <w:rPr>
          <w:rFonts w:ascii="Times New Roman" w:eastAsia="Times New Roman" w:hAnsi="Times New Roman" w:cs="Times New Roman"/>
          <w:b/>
          <w:sz w:val="24"/>
          <w:szCs w:val="24"/>
        </w:rPr>
      </w:pPr>
    </w:p>
    <w:p w:rsidR="001F6053" w:rsidRPr="001F6053" w:rsidRDefault="001F6053" w:rsidP="001F6053">
      <w:pPr>
        <w:autoSpaceDE w:val="0"/>
        <w:autoSpaceDN w:val="0"/>
        <w:adjustRightInd w:val="0"/>
        <w:spacing w:after="0" w:line="240" w:lineRule="auto"/>
        <w:ind w:firstLine="720"/>
        <w:jc w:val="both"/>
        <w:rPr>
          <w:rFonts w:ascii="Times New Roman" w:eastAsia="Times New Roman" w:hAnsi="Times New Roman" w:cs="Times New Roman"/>
          <w:b/>
          <w:sz w:val="24"/>
          <w:szCs w:val="24"/>
        </w:rPr>
      </w:pPr>
      <w:r w:rsidRPr="001F6053">
        <w:rPr>
          <w:rFonts w:ascii="Times New Roman" w:eastAsia="Times New Roman" w:hAnsi="Times New Roman" w:cs="Times New Roman"/>
          <w:sz w:val="24"/>
          <w:szCs w:val="24"/>
        </w:rPr>
        <w:t>Skyrius parengė (pagal skyrių bei padalinių parengtus planus) bendrą perkančiosios organizacijos planuojamų vykdyti einamaisiais biudžetiniais metais viešųjų pirkimų planą, kuris patvirtintas Plungės rajono savivaldybės administracijos direktoriaus 2022 m. vasario 25 d. įsakymu Nr. DE-202 ir paskelbtas Centrinėje viešųjų pirkimų informacinėje sistemoje. Planas nuolat buvo tikslinamas ir papildomas. Skyrius atliko 293 Viešojo pirkimo plano patikslinimus, papildymus ir (ar) naujai į planą įtraukė pirkimų.</w:t>
      </w:r>
      <w:r w:rsidRPr="001F6053">
        <w:rPr>
          <w:rFonts w:ascii="Times New Roman" w:eastAsia="Times New Roman" w:hAnsi="Times New Roman" w:cs="Times New Roman"/>
          <w:b/>
          <w:sz w:val="24"/>
          <w:szCs w:val="24"/>
        </w:rPr>
        <w:t xml:space="preserve"> </w:t>
      </w:r>
    </w:p>
    <w:p w:rsidR="001F6053" w:rsidRPr="001F6053" w:rsidRDefault="001F6053" w:rsidP="001F6053">
      <w:pPr>
        <w:tabs>
          <w:tab w:val="left" w:pos="1320"/>
        </w:tabs>
        <w:autoSpaceDE w:val="0"/>
        <w:autoSpaceDN w:val="0"/>
        <w:adjustRightInd w:val="0"/>
        <w:spacing w:after="0" w:line="240" w:lineRule="auto"/>
        <w:ind w:firstLine="720"/>
        <w:jc w:val="both"/>
        <w:rPr>
          <w:rFonts w:ascii="Times New Roman" w:eastAsia="Times New Roman" w:hAnsi="Times New Roman" w:cs="Times New Roman"/>
          <w:bCs/>
          <w:sz w:val="24"/>
          <w:szCs w:val="24"/>
        </w:rPr>
      </w:pPr>
      <w:r w:rsidRPr="001F6053">
        <w:rPr>
          <w:rFonts w:ascii="Times New Roman" w:eastAsia="Times New Roman" w:hAnsi="Times New Roman" w:cs="Times New Roman"/>
          <w:bCs/>
          <w:sz w:val="24"/>
          <w:szCs w:val="24"/>
        </w:rPr>
        <w:t xml:space="preserve">Skyrius per ataskaitinį laikotarpį patikrino ir registravo Savivaldybės administracijos padalinių parengtas ir Administracijos direktoriaus patvirtintas 755 paraiškas prekėms, paslaugoms ir darbams įsigyti, kurių bendra vertė po įvykdytų pirkimų – 8 105 249,41 Eur (į šią sumą nėra įskaičiuoti pirkimai, kurie neįvyko, vertės). 2 paraiškos patikrintos pagal Savivaldybės įstaigų pateiktus įgaliojimus.  </w:t>
      </w:r>
    </w:p>
    <w:p w:rsidR="001F6053" w:rsidRPr="001F6053" w:rsidRDefault="001F6053" w:rsidP="001F6053">
      <w:pPr>
        <w:tabs>
          <w:tab w:val="left" w:pos="1320"/>
        </w:tabs>
        <w:autoSpaceDE w:val="0"/>
        <w:autoSpaceDN w:val="0"/>
        <w:adjustRightInd w:val="0"/>
        <w:spacing w:after="0" w:line="240" w:lineRule="auto"/>
        <w:ind w:firstLine="720"/>
        <w:jc w:val="both"/>
        <w:rPr>
          <w:rFonts w:ascii="Times New Roman" w:eastAsia="Times New Roman" w:hAnsi="Times New Roman" w:cs="Times New Roman"/>
          <w:b/>
          <w:sz w:val="24"/>
          <w:szCs w:val="24"/>
          <w:u w:val="single"/>
        </w:rPr>
      </w:pPr>
    </w:p>
    <w:p w:rsidR="006D59FB" w:rsidRDefault="006D59FB" w:rsidP="001F6053">
      <w:pPr>
        <w:tabs>
          <w:tab w:val="left" w:pos="1320"/>
        </w:tabs>
        <w:autoSpaceDE w:val="0"/>
        <w:autoSpaceDN w:val="0"/>
        <w:adjustRightInd w:val="0"/>
        <w:spacing w:after="0" w:line="240" w:lineRule="auto"/>
        <w:ind w:firstLine="720"/>
        <w:jc w:val="both"/>
        <w:rPr>
          <w:rFonts w:ascii="Times New Roman" w:eastAsia="Times New Roman" w:hAnsi="Times New Roman" w:cs="Times New Roman"/>
          <w:b/>
          <w:sz w:val="24"/>
          <w:szCs w:val="24"/>
        </w:rPr>
      </w:pPr>
    </w:p>
    <w:p w:rsidR="001F6053" w:rsidRPr="001F6053" w:rsidRDefault="001F6053" w:rsidP="001F6053">
      <w:pPr>
        <w:tabs>
          <w:tab w:val="left" w:pos="1320"/>
        </w:tabs>
        <w:autoSpaceDE w:val="0"/>
        <w:autoSpaceDN w:val="0"/>
        <w:adjustRightInd w:val="0"/>
        <w:spacing w:after="0" w:line="240" w:lineRule="auto"/>
        <w:ind w:firstLine="720"/>
        <w:jc w:val="both"/>
        <w:rPr>
          <w:rFonts w:ascii="Times New Roman" w:eastAsia="Times New Roman" w:hAnsi="Times New Roman" w:cs="Times New Roman"/>
          <w:b/>
          <w:sz w:val="24"/>
          <w:szCs w:val="24"/>
        </w:rPr>
      </w:pPr>
      <w:r w:rsidRPr="001F6053">
        <w:rPr>
          <w:rFonts w:ascii="Times New Roman" w:eastAsia="Times New Roman" w:hAnsi="Times New Roman" w:cs="Times New Roman"/>
          <w:b/>
          <w:sz w:val="24"/>
          <w:szCs w:val="24"/>
        </w:rPr>
        <w:t>2022 metais Skyrius vykdė. įvykdė ir (ar) vykdo:</w:t>
      </w:r>
    </w:p>
    <w:p w:rsidR="001F6053" w:rsidRPr="001F6053" w:rsidRDefault="001F6053" w:rsidP="001F6053">
      <w:pPr>
        <w:tabs>
          <w:tab w:val="left" w:pos="1320"/>
        </w:tabs>
        <w:autoSpaceDE w:val="0"/>
        <w:autoSpaceDN w:val="0"/>
        <w:adjustRightInd w:val="0"/>
        <w:spacing w:after="0" w:line="240" w:lineRule="auto"/>
        <w:ind w:firstLine="720"/>
        <w:jc w:val="both"/>
        <w:rPr>
          <w:rFonts w:ascii="Times New Roman" w:eastAsia="Times New Roman" w:hAnsi="Times New Roman" w:cs="Times New Roman"/>
          <w:bCs/>
          <w:sz w:val="24"/>
          <w:szCs w:val="24"/>
        </w:rPr>
      </w:pPr>
      <w:r w:rsidRPr="001F6053">
        <w:rPr>
          <w:rFonts w:ascii="Times New Roman" w:eastAsia="Times New Roman" w:hAnsi="Times New Roman" w:cs="Times New Roman"/>
          <w:b/>
          <w:sz w:val="24"/>
          <w:szCs w:val="24"/>
        </w:rPr>
        <w:t xml:space="preserve">• </w:t>
      </w:r>
      <w:r w:rsidRPr="001F6053">
        <w:rPr>
          <w:rFonts w:ascii="Times New Roman" w:eastAsia="Times New Roman" w:hAnsi="Times New Roman" w:cs="Times New Roman"/>
          <w:b/>
          <w:bCs/>
          <w:sz w:val="24"/>
          <w:szCs w:val="24"/>
        </w:rPr>
        <w:t>32 vnt. konkursus: iš jų 7 atviri (tarptautiniai) konkursai ir 25 atviri (supaprastinti) konkursai</w:t>
      </w:r>
      <w:r w:rsidRPr="001F6053">
        <w:rPr>
          <w:rFonts w:ascii="Times New Roman" w:eastAsia="Times New Roman" w:hAnsi="Times New Roman" w:cs="Times New Roman"/>
          <w:bCs/>
          <w:sz w:val="24"/>
          <w:szCs w:val="24"/>
        </w:rPr>
        <w:t xml:space="preserve"> (iš jų 10 neįvyko ir (ar) nutraukti dėl šių priežasčių: atmetus visus pasiūlymus dėl per didelės kainos perkančiajai organizacijai), kurių vertė – 5 651 584,40 Eur. </w:t>
      </w:r>
    </w:p>
    <w:p w:rsidR="001F6053" w:rsidRPr="001F6053" w:rsidRDefault="001F6053" w:rsidP="001F6053">
      <w:pPr>
        <w:shd w:val="clear" w:color="auto" w:fill="FFFFFF"/>
        <w:spacing w:after="0" w:line="240" w:lineRule="auto"/>
        <w:ind w:firstLine="720"/>
        <w:jc w:val="both"/>
        <w:rPr>
          <w:rFonts w:ascii="Times New Roman" w:eastAsia="Times New Roman" w:hAnsi="Times New Roman" w:cs="Times New Roman"/>
          <w:b/>
          <w:bCs/>
          <w:sz w:val="24"/>
          <w:szCs w:val="24"/>
        </w:rPr>
      </w:pPr>
      <w:r w:rsidRPr="001F6053">
        <w:rPr>
          <w:rFonts w:ascii="Times New Roman" w:eastAsia="Times New Roman" w:hAnsi="Times New Roman" w:cs="Times New Roman"/>
          <w:bCs/>
          <w:sz w:val="24"/>
          <w:szCs w:val="24"/>
        </w:rPr>
        <w:t xml:space="preserve">• </w:t>
      </w:r>
      <w:r w:rsidRPr="001F6053">
        <w:rPr>
          <w:rFonts w:ascii="Times New Roman" w:eastAsia="Times New Roman" w:hAnsi="Times New Roman" w:cs="Times New Roman"/>
          <w:b/>
          <w:bCs/>
          <w:sz w:val="24"/>
          <w:szCs w:val="24"/>
        </w:rPr>
        <w:t>694 vnt. paslaugų, prekių ir darbų mažos vertės pirkimų</w:t>
      </w:r>
      <w:r w:rsidRPr="001F6053">
        <w:rPr>
          <w:rFonts w:ascii="Times New Roman" w:eastAsia="Times New Roman" w:hAnsi="Times New Roman" w:cs="Times New Roman"/>
          <w:bCs/>
          <w:sz w:val="24"/>
          <w:szCs w:val="24"/>
        </w:rPr>
        <w:t xml:space="preserve"> (iš jų 28 neįvyko ir (ar) nutraukti dėl šių priežasčių: atmetus visus pasiūlymus dėl per didelės kainos perkančiajai organizacijai, nes neatitiko nė vienas pasiūlymas pirkimų sąlygų ir (ar) neatitikto techninės specifikacijos; nutraukti dėl techninės specifikacijos tikslinimo, negautas nė vienas pasiūlymas, nutraukti pirkimai dėl kitų priežasčių), kurių vertė – 2 212 366,35 Eur;</w:t>
      </w:r>
    </w:p>
    <w:p w:rsidR="001F6053" w:rsidRPr="001F6053" w:rsidRDefault="001F6053" w:rsidP="001F6053">
      <w:pPr>
        <w:shd w:val="clear" w:color="auto" w:fill="FFFFFF"/>
        <w:spacing w:after="0" w:line="240" w:lineRule="auto"/>
        <w:ind w:firstLine="720"/>
        <w:jc w:val="both"/>
        <w:rPr>
          <w:rFonts w:ascii="Times New Roman" w:eastAsia="Times New Roman" w:hAnsi="Times New Roman" w:cs="Times New Roman"/>
          <w:bCs/>
          <w:sz w:val="24"/>
          <w:szCs w:val="24"/>
        </w:rPr>
      </w:pPr>
      <w:r w:rsidRPr="001F6053">
        <w:rPr>
          <w:rFonts w:ascii="Times New Roman" w:eastAsia="Times New Roman" w:hAnsi="Times New Roman" w:cs="Times New Roman"/>
          <w:bCs/>
          <w:sz w:val="24"/>
          <w:szCs w:val="24"/>
        </w:rPr>
        <w:t xml:space="preserve">• </w:t>
      </w:r>
      <w:r w:rsidRPr="001F6053">
        <w:rPr>
          <w:rFonts w:ascii="Times New Roman" w:eastAsia="Times New Roman" w:hAnsi="Times New Roman" w:cs="Times New Roman"/>
          <w:b/>
          <w:bCs/>
          <w:sz w:val="24"/>
          <w:szCs w:val="24"/>
        </w:rPr>
        <w:t>31 pirkimą atlikti per Centrinę perkančiąją organizaciją (CPO)</w:t>
      </w:r>
      <w:r w:rsidRPr="001F6053">
        <w:rPr>
          <w:rFonts w:ascii="Times New Roman" w:eastAsia="Times New Roman" w:hAnsi="Times New Roman" w:cs="Times New Roman"/>
          <w:bCs/>
          <w:sz w:val="24"/>
          <w:szCs w:val="24"/>
        </w:rPr>
        <w:t xml:space="preserve"> (iš jų 10 neįvyko dėl šių priežasčių: nustatytus reikalavimus atitinkančių pasiūlymų nebuvo pateikta), kurių vertė –</w:t>
      </w:r>
      <w:r w:rsidRPr="001F6053">
        <w:rPr>
          <w:rFonts w:ascii="Times New Roman" w:eastAsia="Times New Roman" w:hAnsi="Times New Roman" w:cs="Times New Roman"/>
          <w:b/>
          <w:bCs/>
          <w:sz w:val="24"/>
          <w:szCs w:val="24"/>
        </w:rPr>
        <w:t xml:space="preserve"> </w:t>
      </w:r>
      <w:r w:rsidRPr="001F6053">
        <w:rPr>
          <w:rFonts w:ascii="Times New Roman" w:eastAsia="Times New Roman" w:hAnsi="Times New Roman" w:cs="Times New Roman"/>
          <w:bCs/>
          <w:sz w:val="24"/>
          <w:szCs w:val="24"/>
        </w:rPr>
        <w:t>241 298,66 Eur.</w:t>
      </w:r>
    </w:p>
    <w:p w:rsidR="001F6053" w:rsidRPr="001F6053" w:rsidRDefault="001F6053" w:rsidP="001F6053">
      <w:pPr>
        <w:shd w:val="clear" w:color="auto" w:fill="FFFFFF"/>
        <w:spacing w:after="0" w:line="240" w:lineRule="auto"/>
        <w:ind w:firstLine="720"/>
        <w:jc w:val="both"/>
        <w:rPr>
          <w:rFonts w:ascii="Times New Roman" w:eastAsia="Times New Roman" w:hAnsi="Times New Roman" w:cs="Times New Roman"/>
          <w:bCs/>
          <w:sz w:val="24"/>
          <w:szCs w:val="24"/>
        </w:rPr>
      </w:pPr>
      <w:r w:rsidRPr="001F6053">
        <w:rPr>
          <w:rFonts w:ascii="Times New Roman" w:eastAsia="Times New Roman" w:hAnsi="Times New Roman" w:cs="Times New Roman"/>
          <w:bCs/>
          <w:sz w:val="24"/>
          <w:szCs w:val="24"/>
        </w:rPr>
        <w:t xml:space="preserve">Skyrius įvykdė pagal Lietuvos Respublikos Vyriausybės 2021m. birželio 21 d. nutarimą Nr. 478 „Dėl Lietuvos Respublikos Vyriausybės 2010 m. liepos 21 d. nutarimo Nr. 1133 „Dėl Lietuvos Respublikos Vyriausybės 2007 m. rugpjūčio 8 d. nutarimo Nr. 804 „Dėl Nacionalinės žaliųjų pirkimų įgyvendinimo programos patvirtinimo“ ir jį keitusių nutarimų pripažinimo netekusiais galios“ pakeitimo“ 2022 metams nustatytą tikslą – ne mažiau kaip 50 procentų viešųjų pirkimų </w:t>
      </w:r>
      <w:r w:rsidRPr="001F6053">
        <w:rPr>
          <w:rFonts w:ascii="Times New Roman" w:eastAsia="Times New Roman" w:hAnsi="Times New Roman" w:cs="Times New Roman"/>
          <w:bCs/>
          <w:sz w:val="24"/>
          <w:szCs w:val="24"/>
        </w:rPr>
        <w:lastRenderedPageBreak/>
        <w:t xml:space="preserve">turės būti vykdomi kaip žalieji viešieji pirkimai, kai rodiklis skaičiuojamas nuo sudarytų sutarčių vertės. </w:t>
      </w:r>
      <w:r w:rsidRPr="001F6053">
        <w:rPr>
          <w:rFonts w:ascii="Times New Roman" w:eastAsia="Times New Roman" w:hAnsi="Times New Roman" w:cs="Times New Roman"/>
          <w:b/>
          <w:bCs/>
          <w:sz w:val="24"/>
          <w:szCs w:val="24"/>
        </w:rPr>
        <w:t>Atliktų žaliųjų pirkimų vertė, proc. – 60,2 proc., žaliųjų pirkimų skaičius, proc. – 6,8 proc. (Paveikslas 1).</w:t>
      </w:r>
      <w:r w:rsidRPr="001F6053">
        <w:rPr>
          <w:rFonts w:ascii="Times New Roman" w:eastAsia="Times New Roman" w:hAnsi="Times New Roman" w:cs="Times New Roman"/>
          <w:bCs/>
          <w:sz w:val="24"/>
          <w:szCs w:val="24"/>
        </w:rPr>
        <w:t xml:space="preserve"> </w:t>
      </w:r>
    </w:p>
    <w:p w:rsidR="001F6053" w:rsidRPr="001F6053" w:rsidRDefault="001F6053" w:rsidP="001F6053">
      <w:pPr>
        <w:shd w:val="clear" w:color="auto" w:fill="FFFFFF"/>
        <w:spacing w:after="0" w:line="240" w:lineRule="auto"/>
        <w:ind w:firstLine="720"/>
        <w:jc w:val="both"/>
        <w:rPr>
          <w:rFonts w:ascii="Times New Roman" w:eastAsia="Times New Roman" w:hAnsi="Times New Roman" w:cs="Times New Roman"/>
          <w:bCs/>
          <w:sz w:val="24"/>
          <w:szCs w:val="24"/>
        </w:rPr>
      </w:pPr>
      <w:r w:rsidRPr="001F6053">
        <w:rPr>
          <w:rFonts w:ascii="Times New Roman" w:eastAsia="Times New Roman" w:hAnsi="Times New Roman" w:cs="Times New Roman"/>
          <w:bCs/>
          <w:noProof/>
          <w:sz w:val="24"/>
          <w:szCs w:val="24"/>
          <w:lang w:eastAsia="lt-LT"/>
        </w:rPr>
        <w:drawing>
          <wp:inline distT="0" distB="0" distL="0" distR="0" wp14:anchorId="531A41F1" wp14:editId="31609E82">
            <wp:extent cx="5562600" cy="3105150"/>
            <wp:effectExtent l="0" t="0" r="0" b="0"/>
            <wp:docPr id="6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1" cstate="email">
                      <a:extLst>
                        <a:ext uri="{28A0092B-C50C-407E-A947-70E740481C1C}">
                          <a14:useLocalDpi xmlns:a14="http://schemas.microsoft.com/office/drawing/2010/main"/>
                        </a:ext>
                      </a:extLst>
                    </a:blip>
                    <a:srcRect/>
                    <a:stretch>
                      <a:fillRect/>
                    </a:stretch>
                  </pic:blipFill>
                  <pic:spPr bwMode="auto">
                    <a:xfrm>
                      <a:off x="0" y="0"/>
                      <a:ext cx="5562600" cy="3105150"/>
                    </a:xfrm>
                    <a:prstGeom prst="rect">
                      <a:avLst/>
                    </a:prstGeom>
                    <a:noFill/>
                    <a:ln>
                      <a:noFill/>
                    </a:ln>
                  </pic:spPr>
                </pic:pic>
              </a:graphicData>
            </a:graphic>
          </wp:inline>
        </w:drawing>
      </w:r>
    </w:p>
    <w:p w:rsidR="001F6053" w:rsidRPr="001F6053" w:rsidRDefault="001F6053" w:rsidP="001F6053">
      <w:pPr>
        <w:shd w:val="clear" w:color="auto" w:fill="FFFFFF"/>
        <w:spacing w:after="0" w:line="240" w:lineRule="auto"/>
        <w:ind w:firstLine="720"/>
        <w:jc w:val="center"/>
        <w:rPr>
          <w:rFonts w:ascii="Times New Roman" w:eastAsia="Times New Roman" w:hAnsi="Times New Roman" w:cs="Times New Roman"/>
          <w:b/>
          <w:bCs/>
          <w:sz w:val="24"/>
          <w:szCs w:val="24"/>
        </w:rPr>
      </w:pPr>
      <w:r w:rsidRPr="001F6053">
        <w:rPr>
          <w:rFonts w:ascii="Times New Roman" w:eastAsia="Times New Roman" w:hAnsi="Times New Roman" w:cs="Times New Roman"/>
          <w:b/>
          <w:bCs/>
          <w:sz w:val="24"/>
          <w:szCs w:val="24"/>
        </w:rPr>
        <w:t>1 pav. Žaliųjų pirkimų rodikliai PRSA. Šaltinis: VPT pirkimų vykdytojų žemėlapis – švieslentė</w:t>
      </w:r>
    </w:p>
    <w:p w:rsidR="001F6053" w:rsidRPr="001F6053" w:rsidRDefault="001F6053" w:rsidP="001F6053">
      <w:pPr>
        <w:shd w:val="clear" w:color="auto" w:fill="FFFFFF"/>
        <w:spacing w:after="0" w:line="240" w:lineRule="auto"/>
        <w:ind w:firstLine="720"/>
        <w:jc w:val="both"/>
        <w:rPr>
          <w:rFonts w:ascii="Times New Roman" w:eastAsia="Times New Roman" w:hAnsi="Times New Roman" w:cs="Times New Roman"/>
          <w:b/>
          <w:bCs/>
          <w:sz w:val="20"/>
          <w:szCs w:val="20"/>
        </w:rPr>
      </w:pPr>
    </w:p>
    <w:p w:rsidR="001F6053" w:rsidRPr="001F6053" w:rsidRDefault="001F6053" w:rsidP="001F6053">
      <w:pPr>
        <w:shd w:val="clear" w:color="auto" w:fill="FFFFFF"/>
        <w:spacing w:after="0" w:line="240" w:lineRule="auto"/>
        <w:ind w:firstLine="720"/>
        <w:jc w:val="both"/>
        <w:rPr>
          <w:rFonts w:ascii="Times New Roman" w:eastAsia="Times New Roman" w:hAnsi="Times New Roman" w:cs="Times New Roman"/>
          <w:b/>
          <w:bCs/>
          <w:sz w:val="24"/>
          <w:szCs w:val="24"/>
        </w:rPr>
      </w:pPr>
      <w:r w:rsidRPr="001F6053">
        <w:rPr>
          <w:rFonts w:ascii="Times New Roman" w:eastAsia="Times New Roman" w:hAnsi="Times New Roman" w:cs="Times New Roman"/>
          <w:b/>
          <w:bCs/>
          <w:sz w:val="24"/>
          <w:szCs w:val="24"/>
        </w:rPr>
        <w:t xml:space="preserve">Atlikta pirkimų, kai taikytos kainos (sąnaudų) ir kokybės santykio ar sąnaudų kriterijus vertė (proc.) – 40,6 proc., pirkimų skaičius proc. – 19,7 proc. Centralizuotų pirkimų vertė, proc. – 26,2 proc., pirkimų skaičius, proc. – 6 proc. (Paveikslas 2). </w:t>
      </w:r>
    </w:p>
    <w:p w:rsidR="001F6053" w:rsidRPr="001F6053" w:rsidRDefault="001F6053" w:rsidP="001F6053">
      <w:pPr>
        <w:shd w:val="clear" w:color="auto" w:fill="FFFFFF"/>
        <w:spacing w:after="0" w:line="240" w:lineRule="auto"/>
        <w:ind w:firstLine="720"/>
        <w:jc w:val="both"/>
        <w:rPr>
          <w:rFonts w:ascii="Times New Roman" w:eastAsia="Times New Roman" w:hAnsi="Times New Roman" w:cs="Times New Roman"/>
          <w:b/>
          <w:bCs/>
          <w:sz w:val="24"/>
          <w:szCs w:val="24"/>
        </w:rPr>
      </w:pPr>
    </w:p>
    <w:p w:rsidR="001F6053" w:rsidRPr="001F6053" w:rsidRDefault="001F6053" w:rsidP="001F6053">
      <w:pPr>
        <w:shd w:val="clear" w:color="auto" w:fill="FFFFFF"/>
        <w:spacing w:after="0" w:line="240" w:lineRule="auto"/>
        <w:ind w:firstLine="720"/>
        <w:jc w:val="both"/>
        <w:rPr>
          <w:rFonts w:ascii="Times New Roman" w:eastAsia="Times New Roman" w:hAnsi="Times New Roman" w:cs="Times New Roman"/>
          <w:b/>
          <w:bCs/>
          <w:sz w:val="24"/>
          <w:szCs w:val="24"/>
        </w:rPr>
      </w:pPr>
      <w:r w:rsidRPr="001F6053">
        <w:rPr>
          <w:rFonts w:ascii="Times New Roman" w:eastAsia="Times New Roman" w:hAnsi="Times New Roman" w:cs="Times New Roman"/>
          <w:b/>
          <w:bCs/>
          <w:noProof/>
          <w:sz w:val="24"/>
          <w:szCs w:val="24"/>
          <w:lang w:eastAsia="lt-LT"/>
        </w:rPr>
        <w:drawing>
          <wp:inline distT="0" distB="0" distL="0" distR="0" wp14:anchorId="62ADA08A" wp14:editId="39F4BAA1">
            <wp:extent cx="5562600" cy="3324225"/>
            <wp:effectExtent l="0" t="0" r="0" b="9525"/>
            <wp:docPr id="66" name="Paveikslėlis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2" cstate="email">
                      <a:extLst>
                        <a:ext uri="{28A0092B-C50C-407E-A947-70E740481C1C}">
                          <a14:useLocalDpi xmlns:a14="http://schemas.microsoft.com/office/drawing/2010/main"/>
                        </a:ext>
                      </a:extLst>
                    </a:blip>
                    <a:srcRect/>
                    <a:stretch>
                      <a:fillRect/>
                    </a:stretch>
                  </pic:blipFill>
                  <pic:spPr bwMode="auto">
                    <a:xfrm>
                      <a:off x="0" y="0"/>
                      <a:ext cx="5562600" cy="3324225"/>
                    </a:xfrm>
                    <a:prstGeom prst="rect">
                      <a:avLst/>
                    </a:prstGeom>
                    <a:noFill/>
                    <a:ln>
                      <a:noFill/>
                    </a:ln>
                  </pic:spPr>
                </pic:pic>
              </a:graphicData>
            </a:graphic>
          </wp:inline>
        </w:drawing>
      </w:r>
    </w:p>
    <w:p w:rsidR="001F6053" w:rsidRPr="001F6053" w:rsidRDefault="001F6053" w:rsidP="001F6053">
      <w:pPr>
        <w:shd w:val="clear" w:color="auto" w:fill="FFFFFF"/>
        <w:spacing w:after="0" w:line="240" w:lineRule="auto"/>
        <w:ind w:firstLine="720"/>
        <w:jc w:val="center"/>
        <w:rPr>
          <w:rFonts w:ascii="Times New Roman" w:eastAsia="Times New Roman" w:hAnsi="Times New Roman" w:cs="Times New Roman"/>
          <w:b/>
          <w:bCs/>
          <w:sz w:val="24"/>
          <w:szCs w:val="24"/>
        </w:rPr>
      </w:pPr>
      <w:r w:rsidRPr="001F6053">
        <w:rPr>
          <w:rFonts w:ascii="Times New Roman" w:eastAsia="Times New Roman" w:hAnsi="Times New Roman" w:cs="Times New Roman"/>
          <w:b/>
          <w:bCs/>
          <w:sz w:val="24"/>
          <w:szCs w:val="24"/>
        </w:rPr>
        <w:t>2 pav. Pirkimų rodikliai PRSA. Šaltinis: VPT pirkimų vykdytojų žemėlapis – švieslentė</w:t>
      </w:r>
    </w:p>
    <w:p w:rsidR="001F6053" w:rsidRPr="001F6053" w:rsidRDefault="001F6053" w:rsidP="001F6053">
      <w:pPr>
        <w:shd w:val="clear" w:color="auto" w:fill="FFFFFF"/>
        <w:spacing w:after="0" w:line="240" w:lineRule="auto"/>
        <w:ind w:firstLine="720"/>
        <w:jc w:val="both"/>
        <w:rPr>
          <w:rFonts w:ascii="Times New Roman" w:eastAsia="Times New Roman" w:hAnsi="Times New Roman" w:cs="Times New Roman"/>
          <w:b/>
          <w:bCs/>
          <w:sz w:val="24"/>
          <w:szCs w:val="24"/>
        </w:rPr>
      </w:pPr>
    </w:p>
    <w:p w:rsidR="001F6053" w:rsidRPr="001F6053" w:rsidRDefault="001F6053" w:rsidP="001F6053">
      <w:pPr>
        <w:shd w:val="clear" w:color="auto" w:fill="FFFFFF"/>
        <w:spacing w:after="0" w:line="240" w:lineRule="auto"/>
        <w:ind w:firstLine="720"/>
        <w:jc w:val="both"/>
        <w:rPr>
          <w:rFonts w:ascii="Times New Roman" w:eastAsia="Times New Roman" w:hAnsi="Times New Roman" w:cs="Times New Roman"/>
          <w:bCs/>
          <w:sz w:val="24"/>
          <w:szCs w:val="24"/>
        </w:rPr>
      </w:pPr>
      <w:r w:rsidRPr="001F6053">
        <w:rPr>
          <w:rFonts w:ascii="Times New Roman" w:eastAsia="Times New Roman" w:hAnsi="Times New Roman" w:cs="Times New Roman"/>
          <w:bCs/>
          <w:sz w:val="24"/>
          <w:szCs w:val="24"/>
        </w:rPr>
        <w:t xml:space="preserve">Skyriaus specialistai parengė ir išsiuntė 81 raštą, parengė 8 Administracijos direktoriaus įsakymus, 1 Savivaldybės tarybos sprendimą. Teikė atsakymus atsakingoms institucijoms, </w:t>
      </w:r>
      <w:r w:rsidRPr="001F6053">
        <w:rPr>
          <w:rFonts w:ascii="Times New Roman" w:eastAsia="Times New Roman" w:hAnsi="Times New Roman" w:cs="Times New Roman"/>
          <w:bCs/>
          <w:sz w:val="24"/>
          <w:szCs w:val="24"/>
        </w:rPr>
        <w:lastRenderedPageBreak/>
        <w:t>tiekėjams ir kitoms įstaigoms. Surašyta 229 Viešųjų pirkimų komisijos ir Tiekėjų pretenzijų nagrinėjimo nuolatinės komisijos posėdžių protokolai.</w:t>
      </w:r>
    </w:p>
    <w:p w:rsidR="001F6053" w:rsidRPr="001F6053" w:rsidRDefault="001F6053" w:rsidP="001F6053">
      <w:pPr>
        <w:shd w:val="clear" w:color="auto" w:fill="FFFFFF"/>
        <w:spacing w:after="0" w:line="240" w:lineRule="auto"/>
        <w:ind w:firstLine="720"/>
        <w:jc w:val="both"/>
        <w:rPr>
          <w:rFonts w:ascii="Times New Roman" w:eastAsia="Times New Roman" w:hAnsi="Times New Roman" w:cs="Times New Roman"/>
          <w:sz w:val="24"/>
          <w:szCs w:val="24"/>
        </w:rPr>
      </w:pPr>
      <w:r w:rsidRPr="001F6053">
        <w:rPr>
          <w:rFonts w:ascii="Times New Roman" w:eastAsia="Times New Roman" w:hAnsi="Times New Roman" w:cs="Times New Roman"/>
          <w:b/>
          <w:sz w:val="24"/>
          <w:szCs w:val="24"/>
        </w:rPr>
        <w:t>Per ataskaitinį laikotarpį buvo gautos 2 pretenzijos.</w:t>
      </w:r>
      <w:r w:rsidRPr="001F6053">
        <w:rPr>
          <w:rFonts w:ascii="Times New Roman" w:eastAsia="Times New Roman" w:hAnsi="Times New Roman" w:cs="Times New Roman"/>
          <w:sz w:val="24"/>
          <w:szCs w:val="24"/>
        </w:rPr>
        <w:t xml:space="preserve"> Pretenzijos išnagrinėtos ir į jas atsakyta. 2022 metais dėl viešųjų pirkimų įvyko vienas teisminis ginčas</w:t>
      </w:r>
      <w:r w:rsidRPr="001F6053">
        <w:rPr>
          <w:rFonts w:ascii="Times New Roman" w:eastAsia="Times New Roman" w:hAnsi="Times New Roman" w:cs="Times New Roman"/>
          <w:b/>
          <w:sz w:val="24"/>
          <w:szCs w:val="24"/>
        </w:rPr>
        <w:t xml:space="preserve"> </w:t>
      </w:r>
      <w:r w:rsidRPr="001F6053">
        <w:rPr>
          <w:rFonts w:ascii="Times New Roman" w:eastAsia="Times New Roman" w:hAnsi="Times New Roman" w:cs="Times New Roman"/>
          <w:sz w:val="24"/>
          <w:szCs w:val="24"/>
        </w:rPr>
        <w:t>dėl atviro konkurso (supaprastinto pirkimo) būdu vykdomame pirkime „Plungės rajono savivaldybės Nausodžio seniūnijos Varkalių kaimo Sodo gatvės ruožo nuo Kulių gatvės iki Pušies gatvės kapitalinio remonto darbai“. Lietuvos apeliacinis teismas (toliau – LAP) teismo posėdyje apeliacine rašytinio proceso tvarka išnagrinėjo civilinę bylą (Civilinė byla Nr. e2A-998-370/2022) pagal ieškovės uždarosios akcinės bendrovės „Plungės lagūna“ apeliacinį skundą dėl Klaipėdos apygardos teismo 2022 m. liepos 27 d. sprendimo civilinėje byloje Nr. e2-650-513/2022 pagal ieškovės uždarosios akcinės bendrovės „Plungės lagūna“ ieškinį atsakovei Plungės rajono savivaldybės administracijai dėl perkančiosios organizacijos sprendimų panaikinimo, apeliacinį skundą. 2022 m. spalio 20 d. nutartimi LAP teisėjų kolegija konstatavo, kad pirmosios instancijos teismas tinkamai, laikydamasis įrodymų vertinimo taisyklių, įvertino šalių pateiktus įrodymus, tinkamai aiškino pirkimo sąlygų turinį, pateikė motyvuotas ir teisingas išvadas dėl ieškovės (Tiekėjo) ieškinio nepagrįstumo, tinkamai taikė materialinės ir procesinės teisės normas, todėl skundžiamas sprendimas paliekamas nepakeistas (CPK 326 straipsnio 1 dalies 1 punktas). Pirmosios instancijos teismas – Klaipėdos apygardos teismo 2022 m. liepos 27 d. sprendimu civilinėje byloje Nr. e2-650-513/2022 buvo priimtas sprendimas ieškovo (Tiekėjo) ieškinį atmesti ir panaikinti Klaipėdos apygardos teismo 2022 m. birželio 15 d. nutartimi taikytas laikinąsias apsaugos priemones. Atsižvelgiant į LAP priimtą nutartį, Perkančioji organizacija tęsė pirkimo procedūras ir pakvietė sudaryti sutartį su Pirkimo laimėtoju.</w:t>
      </w:r>
    </w:p>
    <w:p w:rsidR="001F6053" w:rsidRPr="001F6053" w:rsidRDefault="001F6053" w:rsidP="001F6053">
      <w:pPr>
        <w:spacing w:after="0" w:line="240" w:lineRule="auto"/>
        <w:ind w:firstLine="720"/>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Skyrius taip pat dirbo ir su kitais teisminiais ginčais, teikė medžiagą atsiliepimų, ieškinių, skundų rengimui, teikė pastabas ir komentarus dėl parengtų atsiliepimų, ieškinių skundų.</w:t>
      </w:r>
    </w:p>
    <w:p w:rsidR="001F6053" w:rsidRPr="001F6053" w:rsidRDefault="001F6053" w:rsidP="001F6053">
      <w:pPr>
        <w:spacing w:after="0" w:line="240" w:lineRule="auto"/>
        <w:ind w:firstLine="720"/>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Ženkliai padidėjus infliacijai, kai pabrango kai kurios statybinės medžiagos, energijos ištekliai ir kiti resursai, 2022 metais buvo peržiūrėta daugelį viešojo pirkimo sutarčių, kurias administruoja ir yra sudariusi Plungės rajono savivaldybės administracija (toliau – PRSA). Rangovai ir paslaugų teikėjai kreipėsi į PRSA dėl kainų perskaičiavimo pagal nustatytas sutartyse nuostatas. Skyrius vertino jau galiojančias sutarčių nuostatas, aiškino nustatytą kainų perskaičiavimo tvarką. O kai tokios taisyklės sutartyse nebuvo įtvirtintos, vertino galimybes esant būtinybei, apie sutarčių keitimo galimybę, papildant sutartis nuostatomis dėl kainos (įkainių) perskaičiavimo. Kiekvienas sutarties keitimas buvo vertinamas individualiai, atsižvelgiant į konkrečios sutarties sąlygas, susidariusią situaciją ir kitas svarbias aplinkybes, keitimą atliekant vadovaujantis VPĮ 89 straipsnio 1 dalies 3 punkto nuostatomis. Su Rangovais, paslaugų tiekėjais, kurie yra pasirašę sutartis su PRSA, buvo vykdomi susitikimai ir derybos dėl kainos (įkainių) perskaičiavimo.</w:t>
      </w:r>
    </w:p>
    <w:p w:rsidR="001F6053" w:rsidRPr="001F6053" w:rsidRDefault="001F6053" w:rsidP="001F6053">
      <w:pPr>
        <w:spacing w:after="0" w:line="240" w:lineRule="auto"/>
        <w:ind w:firstLine="720"/>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 xml:space="preserve">Skyrius taip pat vertino ir kitas Sutarčių nuostatas pagal vykdomas rangos sutartis, dalyvavo gamybiniuose susirinkimuose.  </w:t>
      </w:r>
    </w:p>
    <w:p w:rsidR="001F6053" w:rsidRPr="001F6053" w:rsidRDefault="001F6053" w:rsidP="001F6053">
      <w:pPr>
        <w:autoSpaceDE w:val="0"/>
        <w:autoSpaceDN w:val="0"/>
        <w:adjustRightInd w:val="0"/>
        <w:spacing w:after="0" w:line="240" w:lineRule="auto"/>
        <w:ind w:firstLine="720"/>
        <w:jc w:val="both"/>
        <w:rPr>
          <w:rFonts w:ascii="Times New Roman" w:eastAsia="Times New Roman" w:hAnsi="Times New Roman" w:cs="Times New Roman"/>
          <w:iCs/>
          <w:sz w:val="24"/>
          <w:szCs w:val="24"/>
          <w:lang w:eastAsia="lt-LT"/>
        </w:rPr>
      </w:pPr>
      <w:r w:rsidRPr="001F6053">
        <w:rPr>
          <w:rFonts w:ascii="Times New Roman" w:eastAsia="Times New Roman" w:hAnsi="Times New Roman" w:cs="Times New Roman"/>
          <w:b/>
          <w:iCs/>
          <w:sz w:val="24"/>
          <w:szCs w:val="24"/>
          <w:lang w:eastAsia="lt-LT"/>
        </w:rPr>
        <w:t>Skyrius vykdė viešųjų pirkimų centralizacijos procesus.</w:t>
      </w:r>
      <w:r w:rsidRPr="001F6053">
        <w:rPr>
          <w:rFonts w:ascii="Times New Roman" w:eastAsia="Times New Roman" w:hAnsi="Times New Roman" w:cs="Times New Roman"/>
          <w:iCs/>
          <w:sz w:val="24"/>
          <w:szCs w:val="24"/>
          <w:lang w:eastAsia="lt-LT"/>
        </w:rPr>
        <w:t xml:space="preserve"> Pirkti centralizuotai visos perkančiosios organizacijos privalo nuo 2023 m. sausio 1 d. Todėl buvo parengtas Savivaldybės tarybos sprendimas, kuriuo, suteikta teisė Plungės rajono savivaldybės administracijai atlikti centrinės perkančiosios organizacijos (toliau – Plungės rajono CPO) funkcijas ir pavedė Plungės rajono CPO nuo 2023 m. sausio 1 d. teikti pirkimų veiklos paslaugas Plungės rajono savivaldybės biudžetinėms įstaigoms ir viešosioms įstaigoms (toliau – Įstaigos), kurių steigėja yra Plungės rajono savivaldybė. Buvo organizuoti susitikimai su perkančiųjų organizacijų vadovais, pristatomos veiklos kryptis. Rengiamos naujos tvarkos, sutartys, kad PRSA galėtų įgyvendinti centralizacijos procesus. Procesus stabdė neaiškios įstatymo nuostatos, įstatyminės bazės neaiškumai. Nauja LR viešųjų pirkimo įstatymo redakcija Seime buvo patvirtinta tik 2022 m. gruodžio 13 d., todėl buvo neįmanoma savalaikiai parengti dokumentus centralizacijos procesui. </w:t>
      </w:r>
    </w:p>
    <w:p w:rsidR="001F6053" w:rsidRPr="001F6053" w:rsidRDefault="001F6053" w:rsidP="001F6053">
      <w:pPr>
        <w:autoSpaceDE w:val="0"/>
        <w:autoSpaceDN w:val="0"/>
        <w:adjustRightInd w:val="0"/>
        <w:spacing w:after="0" w:line="240" w:lineRule="auto"/>
        <w:ind w:firstLine="720"/>
        <w:jc w:val="both"/>
        <w:rPr>
          <w:rFonts w:ascii="Times New Roman" w:eastAsia="Times New Roman" w:hAnsi="Times New Roman" w:cs="Times New Roman"/>
          <w:iCs/>
          <w:sz w:val="24"/>
          <w:szCs w:val="24"/>
          <w:lang w:eastAsia="lt-LT"/>
        </w:rPr>
      </w:pPr>
      <w:r w:rsidRPr="001F6053">
        <w:rPr>
          <w:rFonts w:ascii="Times New Roman" w:eastAsia="Times New Roman" w:hAnsi="Times New Roman" w:cs="Times New Roman"/>
          <w:iCs/>
          <w:sz w:val="24"/>
          <w:szCs w:val="24"/>
          <w:lang w:eastAsia="lt-LT"/>
        </w:rPr>
        <w:t>Pagal naujas įstatymo nuostatas, PRSA turės užtikrinti, jog jų kontroliuojamos organizacijos pirkimus, kurių sutarties vertė viršija 15 000 eurų be PVM, atliktų per centrinę perkančiąją organizaciją, t. y. pirkimus privalės atlikti Skyriaus specialistai.</w:t>
      </w:r>
    </w:p>
    <w:p w:rsidR="001F6053" w:rsidRPr="001F6053" w:rsidRDefault="001F6053" w:rsidP="001F6053">
      <w:pPr>
        <w:shd w:val="clear" w:color="auto" w:fill="FFFFFF"/>
        <w:spacing w:after="0" w:line="240" w:lineRule="auto"/>
        <w:ind w:firstLine="720"/>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lastRenderedPageBreak/>
        <w:t>Skyriaus specialistai nuolat konsultavo, teikė metodinę pagalbą Administracijos padalinių specialistams ir Savivaldybės tarybos įsteigtų įstaigų darbuotojams, vykdantiems viešuosius pirkimus. Dalyvavo, kaip stebėtojai, minėtų įstaigų viešųjų pirkimų komisijų darbe, dalyvavo teisminių ginčų bylų nagrinėjime, derybose ir t. t., teikė savo pastebėjimus ir pastabas dėl papildomų susitarimų.</w:t>
      </w:r>
    </w:p>
    <w:p w:rsidR="001F6053" w:rsidRPr="001F6053" w:rsidRDefault="001F6053" w:rsidP="001F6053">
      <w:pPr>
        <w:shd w:val="clear" w:color="auto" w:fill="FFFFFF"/>
        <w:spacing w:after="0" w:line="240" w:lineRule="auto"/>
        <w:ind w:firstLine="720"/>
        <w:jc w:val="both"/>
        <w:rPr>
          <w:rFonts w:ascii="Times New Roman" w:eastAsia="Times New Roman" w:hAnsi="Times New Roman" w:cs="Times New Roman"/>
          <w:spacing w:val="-1"/>
          <w:sz w:val="24"/>
          <w:szCs w:val="24"/>
        </w:rPr>
      </w:pPr>
      <w:r w:rsidRPr="001F6053">
        <w:rPr>
          <w:rFonts w:ascii="Times New Roman" w:eastAsia="Times New Roman" w:hAnsi="Times New Roman" w:cs="Times New Roman"/>
          <w:spacing w:val="-1"/>
          <w:sz w:val="24"/>
          <w:szCs w:val="24"/>
        </w:rPr>
        <w:t>Per ataskaitinį laikotarpį Skyriaus specialistai dalyvavo Savivaldybės administracijos direktoriaus sudarytų darbo grupių ir komisijų darbe, kėlė kvalifikaciją, tobulino gebėjimus bei praktinius įgūdžius ir gilino profesines žinias seminaruose, mokymuose. Įgyti kvalifikacijos kėlimo pažymėjimai pristatyti Plungės rajono savivaldybės administracijos Juridiniam ir personalo administravimo skyriui.</w:t>
      </w:r>
    </w:p>
    <w:p w:rsidR="001F6053" w:rsidRPr="001F6053" w:rsidRDefault="001F6053" w:rsidP="001F6053">
      <w:pPr>
        <w:shd w:val="clear" w:color="auto" w:fill="FFFFFF"/>
        <w:tabs>
          <w:tab w:val="left" w:pos="1157"/>
        </w:tabs>
        <w:spacing w:after="0" w:line="240" w:lineRule="auto"/>
        <w:ind w:firstLine="720"/>
        <w:jc w:val="both"/>
        <w:rPr>
          <w:rFonts w:ascii="Times New Roman" w:eastAsia="Times New Roman" w:hAnsi="Times New Roman" w:cs="Times New Roman"/>
          <w:spacing w:val="-1"/>
          <w:sz w:val="24"/>
          <w:szCs w:val="24"/>
        </w:rPr>
      </w:pPr>
      <w:r w:rsidRPr="001F6053">
        <w:rPr>
          <w:rFonts w:ascii="Times New Roman" w:eastAsia="Times New Roman" w:hAnsi="Times New Roman" w:cs="Times New Roman"/>
          <w:spacing w:val="-1"/>
          <w:sz w:val="24"/>
          <w:szCs w:val="24"/>
        </w:rPr>
        <w:t>Skyriaus specialistai peržiūri ir įvertina tiekėjų konkursams pateiktus dokumentus, jų atitikimą konkurso keliamiems reikalavimams ir savo pastabas pateikia Viešųjų pirkimų komisijai, surašo protokolus.</w:t>
      </w:r>
    </w:p>
    <w:p w:rsidR="001F6053" w:rsidRDefault="001F6053" w:rsidP="001F6053">
      <w:pPr>
        <w:shd w:val="clear" w:color="auto" w:fill="FFFFFF"/>
        <w:tabs>
          <w:tab w:val="left" w:pos="1157"/>
        </w:tabs>
        <w:spacing w:after="0" w:line="240" w:lineRule="auto"/>
        <w:ind w:firstLine="720"/>
        <w:jc w:val="both"/>
        <w:rPr>
          <w:rFonts w:ascii="Times New Roman" w:eastAsia="Times New Roman" w:hAnsi="Times New Roman" w:cs="Times New Roman"/>
          <w:spacing w:val="-1"/>
          <w:sz w:val="24"/>
          <w:szCs w:val="24"/>
        </w:rPr>
      </w:pPr>
      <w:r w:rsidRPr="001F6053">
        <w:rPr>
          <w:rFonts w:ascii="Times New Roman" w:eastAsia="Times New Roman" w:hAnsi="Times New Roman" w:cs="Times New Roman"/>
          <w:spacing w:val="-1"/>
          <w:sz w:val="24"/>
          <w:szCs w:val="24"/>
        </w:rPr>
        <w:t>Nustatydamas pirkimų vertes, Skyrius analizavo perkamų prekių ir paslaugų technines specifikacijas ir nustatė kiekius bei apimtis, numatytas perkamų darbų apimtis; remdamasis skaičiuojamosiomis kainomis, panašių pirkimų praktika, rinkos ir kitais tyrimais, nustatė numatomų sudaryti pirkimo sutarčių preliminarią vertę. Viešųjų pirkimų skyrius tinkamam prekių, paslaugų ar darbų viešųjų pirkimų verčių nustatymui sistemino, analizavo informaciją apie įvykdytus ir vykdomus viešuosius pirkimus, jų metu sudarytas pirkimų sutartis, pirkimų sutarčių sudarymo ir įvykdymo terminus, faktines vertes, prekių ir paslaugų rinkos sąlygas.</w:t>
      </w:r>
    </w:p>
    <w:p w:rsidR="001F6053" w:rsidRPr="001F6053" w:rsidRDefault="001F6053" w:rsidP="001F6053">
      <w:pPr>
        <w:spacing w:after="0" w:line="240" w:lineRule="auto"/>
        <w:ind w:firstLine="720"/>
        <w:jc w:val="both"/>
        <w:rPr>
          <w:rFonts w:ascii="Times New Roman" w:eastAsia="Times New Roman" w:hAnsi="Times New Roman" w:cs="Times New Roman"/>
          <w:sz w:val="24"/>
          <w:szCs w:val="24"/>
        </w:rPr>
      </w:pPr>
    </w:p>
    <w:p w:rsidR="001F6053" w:rsidRDefault="001F6053" w:rsidP="006D59FB">
      <w:pPr>
        <w:spacing w:after="0" w:line="240" w:lineRule="auto"/>
        <w:jc w:val="right"/>
        <w:rPr>
          <w:rFonts w:ascii="Times New Roman" w:eastAsia="Times New Roman" w:hAnsi="Times New Roman" w:cs="Times New Roman"/>
          <w:b/>
          <w:sz w:val="24"/>
          <w:szCs w:val="24"/>
        </w:rPr>
      </w:pPr>
      <w:r w:rsidRPr="001F6053">
        <w:rPr>
          <w:rFonts w:ascii="Times New Roman" w:eastAsia="Times New Roman" w:hAnsi="Times New Roman" w:cs="Times New Roman"/>
          <w:b/>
          <w:sz w:val="24"/>
          <w:szCs w:val="24"/>
        </w:rPr>
        <w:t xml:space="preserve">2022 metais įvykdyti ir (ar) vykdomi pagrindiniai pirkimai ir jų analizė (lentelė ir grafikai) </w:t>
      </w:r>
    </w:p>
    <w:p w:rsidR="006D59FB" w:rsidRDefault="006D59FB" w:rsidP="006D59FB">
      <w:pPr>
        <w:spacing w:after="0" w:line="240" w:lineRule="auto"/>
        <w:jc w:val="right"/>
        <w:rPr>
          <w:rFonts w:ascii="Times New Roman" w:eastAsia="Times New Roman" w:hAnsi="Times New Roman" w:cs="Times New Roman"/>
          <w:b/>
          <w:sz w:val="24"/>
          <w:szCs w:val="24"/>
        </w:rPr>
      </w:pPr>
    </w:p>
    <w:p w:rsidR="006D59FB" w:rsidRPr="006D59FB" w:rsidRDefault="006D59FB" w:rsidP="003A40A9">
      <w:pPr>
        <w:spacing w:after="0" w:line="240" w:lineRule="auto"/>
        <w:jc w:val="center"/>
        <w:rPr>
          <w:rFonts w:ascii="Times New Roman" w:eastAsia="Times New Roman" w:hAnsi="Times New Roman" w:cs="Times New Roman"/>
          <w:b/>
          <w:sz w:val="24"/>
          <w:szCs w:val="24"/>
        </w:rPr>
      </w:pPr>
      <w:r w:rsidRPr="006D59FB">
        <w:rPr>
          <w:rFonts w:ascii="Times New Roman" w:eastAsia="Times New Roman" w:hAnsi="Times New Roman" w:cs="Times New Roman"/>
          <w:b/>
          <w:sz w:val="24"/>
          <w:szCs w:val="24"/>
        </w:rPr>
        <w:t>1 lentelė. 2022 metų Viešųjų pirkimų skyriaus atlikti AK ir AK (su</w:t>
      </w:r>
      <w:r w:rsidR="00405A18">
        <w:rPr>
          <w:rFonts w:ascii="Times New Roman" w:eastAsia="Times New Roman" w:hAnsi="Times New Roman" w:cs="Times New Roman"/>
          <w:b/>
          <w:sz w:val="24"/>
          <w:szCs w:val="24"/>
        </w:rPr>
        <w:t xml:space="preserve">paprastinti) viešieji pirkimai </w:t>
      </w:r>
      <w:r w:rsidR="00405A18" w:rsidRPr="00405A18">
        <w:rPr>
          <w:rFonts w:ascii="Times New Roman" w:eastAsia="Times New Roman" w:hAnsi="Times New Roman" w:cs="Times New Roman"/>
          <w:sz w:val="24"/>
          <w:szCs w:val="24"/>
        </w:rPr>
        <w:t>(</w:t>
      </w:r>
      <w:r w:rsidRPr="00405A18">
        <w:rPr>
          <w:rFonts w:ascii="Times New Roman" w:eastAsia="Times New Roman" w:hAnsi="Times New Roman" w:cs="Times New Roman"/>
          <w:i/>
          <w:sz w:val="24"/>
          <w:szCs w:val="24"/>
        </w:rPr>
        <w:t>Šaltinis: PRSA Viešųjų pirkimų skyrius</w:t>
      </w:r>
      <w:r w:rsidR="00405A18" w:rsidRPr="00405A18">
        <w:rPr>
          <w:rFonts w:ascii="Times New Roman" w:eastAsia="Times New Roman" w:hAnsi="Times New Roman" w:cs="Times New Roman"/>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5"/>
        <w:gridCol w:w="2100"/>
        <w:gridCol w:w="1476"/>
        <w:gridCol w:w="1484"/>
        <w:gridCol w:w="1330"/>
        <w:gridCol w:w="1505"/>
        <w:gridCol w:w="1128"/>
      </w:tblGrid>
      <w:tr w:rsidR="006D59FB" w:rsidRPr="001F6053" w:rsidTr="00405A18">
        <w:trPr>
          <w:trHeight w:val="424"/>
        </w:trPr>
        <w:tc>
          <w:tcPr>
            <w:tcW w:w="9628" w:type="dxa"/>
            <w:gridSpan w:val="7"/>
            <w:shd w:val="clear" w:color="auto" w:fill="D0CECE" w:themeFill="background2" w:themeFillShade="E6"/>
            <w:noWrap/>
            <w:hideMark/>
          </w:tcPr>
          <w:p w:rsidR="006D59FB" w:rsidRPr="001F6053" w:rsidRDefault="006D59FB" w:rsidP="001F6053">
            <w:pPr>
              <w:spacing w:after="0" w:line="240" w:lineRule="auto"/>
              <w:jc w:val="center"/>
              <w:rPr>
                <w:rFonts w:ascii="Times New Roman" w:eastAsia="Times New Roman" w:hAnsi="Times New Roman" w:cs="Times New Roman"/>
                <w:b/>
                <w:bCs/>
                <w:sz w:val="24"/>
                <w:szCs w:val="24"/>
              </w:rPr>
            </w:pPr>
            <w:r w:rsidRPr="001F6053">
              <w:rPr>
                <w:rFonts w:ascii="Times New Roman" w:eastAsia="Times New Roman" w:hAnsi="Times New Roman" w:cs="Times New Roman"/>
                <w:b/>
                <w:bCs/>
                <w:sz w:val="24"/>
                <w:szCs w:val="24"/>
              </w:rPr>
              <w:t>2022 metų Viešųjų pirkimų skyriaus atlikti AK ir AK (supaprastinti) viešieji pirkimai</w:t>
            </w:r>
          </w:p>
          <w:p w:rsidR="006D59FB" w:rsidRPr="001F6053" w:rsidRDefault="006D59FB"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 </w:t>
            </w:r>
          </w:p>
        </w:tc>
      </w:tr>
      <w:tr w:rsidR="001F6053" w:rsidRPr="001F6053" w:rsidTr="00405A18">
        <w:trPr>
          <w:trHeight w:val="600"/>
        </w:trPr>
        <w:tc>
          <w:tcPr>
            <w:tcW w:w="605" w:type="dxa"/>
            <w:shd w:val="clear" w:color="auto" w:fill="D0CECE" w:themeFill="background2" w:themeFillShade="E6"/>
            <w:hideMark/>
          </w:tcPr>
          <w:p w:rsidR="001F6053" w:rsidRPr="001F6053" w:rsidRDefault="001F6053" w:rsidP="002459CA">
            <w:pPr>
              <w:spacing w:after="0" w:line="240" w:lineRule="auto"/>
              <w:jc w:val="center"/>
              <w:rPr>
                <w:rFonts w:ascii="Times New Roman" w:eastAsia="Times New Roman" w:hAnsi="Times New Roman" w:cs="Times New Roman"/>
                <w:b/>
                <w:bCs/>
                <w:sz w:val="24"/>
                <w:szCs w:val="24"/>
              </w:rPr>
            </w:pPr>
            <w:r w:rsidRPr="001F6053">
              <w:rPr>
                <w:rFonts w:ascii="Times New Roman" w:eastAsia="Times New Roman" w:hAnsi="Times New Roman" w:cs="Times New Roman"/>
                <w:b/>
                <w:bCs/>
                <w:sz w:val="24"/>
                <w:szCs w:val="24"/>
              </w:rPr>
              <w:t>Eil. Nr.</w:t>
            </w:r>
          </w:p>
        </w:tc>
        <w:tc>
          <w:tcPr>
            <w:tcW w:w="2100" w:type="dxa"/>
            <w:shd w:val="clear" w:color="auto" w:fill="D0CECE" w:themeFill="background2" w:themeFillShade="E6"/>
            <w:noWrap/>
            <w:hideMark/>
          </w:tcPr>
          <w:p w:rsidR="001F6053" w:rsidRPr="001F6053" w:rsidRDefault="001F6053" w:rsidP="002459CA">
            <w:pPr>
              <w:spacing w:after="0" w:line="240" w:lineRule="auto"/>
              <w:jc w:val="center"/>
              <w:rPr>
                <w:rFonts w:ascii="Times New Roman" w:eastAsia="Times New Roman" w:hAnsi="Times New Roman" w:cs="Times New Roman"/>
                <w:b/>
                <w:bCs/>
                <w:sz w:val="24"/>
                <w:szCs w:val="24"/>
              </w:rPr>
            </w:pPr>
            <w:r w:rsidRPr="001F6053">
              <w:rPr>
                <w:rFonts w:ascii="Times New Roman" w:eastAsia="Times New Roman" w:hAnsi="Times New Roman" w:cs="Times New Roman"/>
                <w:b/>
                <w:bCs/>
                <w:sz w:val="24"/>
                <w:szCs w:val="24"/>
              </w:rPr>
              <w:t>Pirkimo pavadinimas</w:t>
            </w:r>
          </w:p>
        </w:tc>
        <w:tc>
          <w:tcPr>
            <w:tcW w:w="1476" w:type="dxa"/>
            <w:shd w:val="clear" w:color="auto" w:fill="D0CECE" w:themeFill="background2" w:themeFillShade="E6"/>
            <w:hideMark/>
          </w:tcPr>
          <w:p w:rsidR="001F6053" w:rsidRPr="001F6053" w:rsidRDefault="001F6053" w:rsidP="002459CA">
            <w:pPr>
              <w:spacing w:after="0" w:line="240" w:lineRule="auto"/>
              <w:jc w:val="center"/>
              <w:rPr>
                <w:rFonts w:ascii="Times New Roman" w:eastAsia="Times New Roman" w:hAnsi="Times New Roman" w:cs="Times New Roman"/>
                <w:b/>
                <w:bCs/>
                <w:sz w:val="24"/>
                <w:szCs w:val="24"/>
              </w:rPr>
            </w:pPr>
            <w:r w:rsidRPr="001F6053">
              <w:rPr>
                <w:rFonts w:ascii="Times New Roman" w:eastAsia="Times New Roman" w:hAnsi="Times New Roman" w:cs="Times New Roman"/>
                <w:b/>
                <w:bCs/>
                <w:sz w:val="24"/>
                <w:szCs w:val="24"/>
              </w:rPr>
              <w:t>Vertė, nurodyta paraiškoje, Eur</w:t>
            </w:r>
          </w:p>
        </w:tc>
        <w:tc>
          <w:tcPr>
            <w:tcW w:w="1484" w:type="dxa"/>
            <w:shd w:val="clear" w:color="auto" w:fill="D0CECE" w:themeFill="background2" w:themeFillShade="E6"/>
            <w:hideMark/>
          </w:tcPr>
          <w:p w:rsidR="001F6053" w:rsidRPr="001F6053" w:rsidRDefault="001F6053" w:rsidP="002459CA">
            <w:pPr>
              <w:spacing w:after="0" w:line="240" w:lineRule="auto"/>
              <w:jc w:val="center"/>
              <w:rPr>
                <w:rFonts w:ascii="Times New Roman" w:eastAsia="Times New Roman" w:hAnsi="Times New Roman" w:cs="Times New Roman"/>
                <w:b/>
                <w:bCs/>
                <w:sz w:val="24"/>
                <w:szCs w:val="24"/>
              </w:rPr>
            </w:pPr>
            <w:r w:rsidRPr="001F6053">
              <w:rPr>
                <w:rFonts w:ascii="Times New Roman" w:eastAsia="Times New Roman" w:hAnsi="Times New Roman" w:cs="Times New Roman"/>
                <w:b/>
                <w:bCs/>
                <w:sz w:val="24"/>
                <w:szCs w:val="24"/>
              </w:rPr>
              <w:t>Vertė po įvykdyto pirkimo, Eur</w:t>
            </w:r>
          </w:p>
        </w:tc>
        <w:tc>
          <w:tcPr>
            <w:tcW w:w="1330" w:type="dxa"/>
            <w:shd w:val="clear" w:color="auto" w:fill="D0CECE" w:themeFill="background2" w:themeFillShade="E6"/>
            <w:hideMark/>
          </w:tcPr>
          <w:p w:rsidR="001F6053" w:rsidRPr="001F6053" w:rsidRDefault="001F6053" w:rsidP="002459CA">
            <w:pPr>
              <w:spacing w:after="0" w:line="240" w:lineRule="auto"/>
              <w:jc w:val="center"/>
              <w:rPr>
                <w:rFonts w:ascii="Times New Roman" w:eastAsia="Times New Roman" w:hAnsi="Times New Roman" w:cs="Times New Roman"/>
                <w:b/>
                <w:bCs/>
                <w:sz w:val="24"/>
                <w:szCs w:val="24"/>
              </w:rPr>
            </w:pPr>
            <w:r w:rsidRPr="001F6053">
              <w:rPr>
                <w:rFonts w:ascii="Times New Roman" w:eastAsia="Times New Roman" w:hAnsi="Times New Roman" w:cs="Times New Roman"/>
                <w:b/>
                <w:bCs/>
                <w:sz w:val="24"/>
                <w:szCs w:val="24"/>
              </w:rPr>
              <w:t>Sutaupyta, Eur +/-</w:t>
            </w:r>
          </w:p>
        </w:tc>
        <w:tc>
          <w:tcPr>
            <w:tcW w:w="1505" w:type="dxa"/>
            <w:shd w:val="clear" w:color="auto" w:fill="D0CECE" w:themeFill="background2" w:themeFillShade="E6"/>
            <w:hideMark/>
          </w:tcPr>
          <w:p w:rsidR="001F6053" w:rsidRPr="001F6053" w:rsidRDefault="001F6053" w:rsidP="002459CA">
            <w:pPr>
              <w:spacing w:after="0" w:line="240" w:lineRule="auto"/>
              <w:jc w:val="center"/>
              <w:rPr>
                <w:rFonts w:ascii="Times New Roman" w:eastAsia="Times New Roman" w:hAnsi="Times New Roman" w:cs="Times New Roman"/>
                <w:b/>
                <w:bCs/>
                <w:sz w:val="24"/>
                <w:szCs w:val="24"/>
              </w:rPr>
            </w:pPr>
            <w:r w:rsidRPr="001F6053">
              <w:rPr>
                <w:rFonts w:ascii="Times New Roman" w:eastAsia="Times New Roman" w:hAnsi="Times New Roman" w:cs="Times New Roman"/>
                <w:b/>
                <w:bCs/>
                <w:sz w:val="24"/>
                <w:szCs w:val="24"/>
              </w:rPr>
              <w:t>Pastabos</w:t>
            </w:r>
          </w:p>
        </w:tc>
        <w:tc>
          <w:tcPr>
            <w:tcW w:w="1128" w:type="dxa"/>
            <w:shd w:val="clear" w:color="auto" w:fill="D0CECE" w:themeFill="background2" w:themeFillShade="E6"/>
            <w:hideMark/>
          </w:tcPr>
          <w:p w:rsidR="001F6053" w:rsidRPr="001F6053" w:rsidRDefault="001F6053" w:rsidP="002459CA">
            <w:pPr>
              <w:spacing w:after="0" w:line="240" w:lineRule="auto"/>
              <w:jc w:val="center"/>
              <w:rPr>
                <w:rFonts w:ascii="Times New Roman" w:eastAsia="Times New Roman" w:hAnsi="Times New Roman" w:cs="Times New Roman"/>
                <w:b/>
                <w:sz w:val="24"/>
                <w:szCs w:val="24"/>
              </w:rPr>
            </w:pPr>
            <w:r w:rsidRPr="001F6053">
              <w:rPr>
                <w:rFonts w:ascii="Times New Roman" w:eastAsia="Times New Roman" w:hAnsi="Times New Roman" w:cs="Times New Roman"/>
                <w:b/>
                <w:sz w:val="24"/>
                <w:szCs w:val="24"/>
              </w:rPr>
              <w:t xml:space="preserve">Sutaupyta proc. </w:t>
            </w:r>
            <w:r w:rsidRPr="001F6053">
              <w:rPr>
                <w:rFonts w:ascii="Times New Roman" w:eastAsia="Times New Roman" w:hAnsi="Times New Roman" w:cs="Times New Roman"/>
                <w:sz w:val="24"/>
                <w:szCs w:val="24"/>
              </w:rPr>
              <w:t>+/-</w:t>
            </w:r>
          </w:p>
        </w:tc>
      </w:tr>
      <w:tr w:rsidR="001F6053" w:rsidRPr="001F6053" w:rsidTr="00405A18">
        <w:trPr>
          <w:trHeight w:val="630"/>
        </w:trPr>
        <w:tc>
          <w:tcPr>
            <w:tcW w:w="605"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1.</w:t>
            </w:r>
          </w:p>
        </w:tc>
        <w:tc>
          <w:tcPr>
            <w:tcW w:w="2100" w:type="dxa"/>
            <w:shd w:val="clear" w:color="auto" w:fill="auto"/>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 xml:space="preserve">Plungės miesto gatvių apšvietimo sistemų modernizavimo darbai </w:t>
            </w:r>
          </w:p>
        </w:tc>
        <w:tc>
          <w:tcPr>
            <w:tcW w:w="1476"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235.000,00</w:t>
            </w:r>
          </w:p>
        </w:tc>
        <w:tc>
          <w:tcPr>
            <w:tcW w:w="1484"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256.558,34</w:t>
            </w:r>
          </w:p>
        </w:tc>
        <w:tc>
          <w:tcPr>
            <w:tcW w:w="1330"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 xml:space="preserve">-21.558,34 </w:t>
            </w:r>
          </w:p>
        </w:tc>
        <w:tc>
          <w:tcPr>
            <w:tcW w:w="1505" w:type="dxa"/>
            <w:shd w:val="clear" w:color="auto" w:fill="auto"/>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Fiksuotos kainos sutartis</w:t>
            </w:r>
          </w:p>
        </w:tc>
        <w:tc>
          <w:tcPr>
            <w:tcW w:w="1128" w:type="dxa"/>
            <w:shd w:val="clear" w:color="auto" w:fill="auto"/>
            <w:noWrap/>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-8,40%</w:t>
            </w:r>
          </w:p>
        </w:tc>
      </w:tr>
      <w:tr w:rsidR="001F6053" w:rsidRPr="001F6053" w:rsidTr="00405A18">
        <w:trPr>
          <w:trHeight w:val="699"/>
        </w:trPr>
        <w:tc>
          <w:tcPr>
            <w:tcW w:w="605"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2.</w:t>
            </w:r>
          </w:p>
        </w:tc>
        <w:tc>
          <w:tcPr>
            <w:tcW w:w="2100" w:type="dxa"/>
            <w:shd w:val="clear" w:color="auto" w:fill="auto"/>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 xml:space="preserve">Plungės rajono savivaldybės kaimiškųjų seniūnijų vietinės reikšmės kelių, gatvių su žvyro danga greideriavimo darbai </w:t>
            </w:r>
          </w:p>
        </w:tc>
        <w:tc>
          <w:tcPr>
            <w:tcW w:w="1476"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180.048,00</w:t>
            </w:r>
          </w:p>
        </w:tc>
        <w:tc>
          <w:tcPr>
            <w:tcW w:w="1484"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180.048,00</w:t>
            </w:r>
          </w:p>
        </w:tc>
        <w:tc>
          <w:tcPr>
            <w:tcW w:w="1330"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0,00</w:t>
            </w:r>
          </w:p>
        </w:tc>
        <w:tc>
          <w:tcPr>
            <w:tcW w:w="1505" w:type="dxa"/>
            <w:shd w:val="clear" w:color="auto" w:fill="auto"/>
            <w:hideMark/>
          </w:tcPr>
          <w:p w:rsidR="001F6053" w:rsidRPr="007C2DA9"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 xml:space="preserve">Fiksuoto įkainio sutartis (pagal nupirktus įkainius galima panaudoti visą prieš pirkimą numatytą sumą, kuri yra nurodyta ir sutartyje) </w:t>
            </w:r>
          </w:p>
        </w:tc>
        <w:tc>
          <w:tcPr>
            <w:tcW w:w="1128" w:type="dxa"/>
            <w:shd w:val="clear" w:color="auto" w:fill="auto"/>
            <w:noWrap/>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0,00%</w:t>
            </w:r>
          </w:p>
        </w:tc>
      </w:tr>
      <w:tr w:rsidR="001F6053" w:rsidRPr="001F6053" w:rsidTr="00405A18">
        <w:trPr>
          <w:trHeight w:val="900"/>
        </w:trPr>
        <w:tc>
          <w:tcPr>
            <w:tcW w:w="605"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lastRenderedPageBreak/>
              <w:t>3.</w:t>
            </w:r>
          </w:p>
        </w:tc>
        <w:tc>
          <w:tcPr>
            <w:tcW w:w="2100" w:type="dxa"/>
            <w:shd w:val="clear" w:color="auto" w:fill="auto"/>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Plungės rajono vietinės reikšmės kelių ir gatvių paprastojo remonto ir priežiūros darbų techninė priežiūra</w:t>
            </w:r>
          </w:p>
        </w:tc>
        <w:tc>
          <w:tcPr>
            <w:tcW w:w="1476"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25.200,00</w:t>
            </w:r>
          </w:p>
        </w:tc>
        <w:tc>
          <w:tcPr>
            <w:tcW w:w="1484"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15.119,99</w:t>
            </w:r>
          </w:p>
        </w:tc>
        <w:tc>
          <w:tcPr>
            <w:tcW w:w="1330"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10.080,01</w:t>
            </w:r>
          </w:p>
        </w:tc>
        <w:tc>
          <w:tcPr>
            <w:tcW w:w="1505" w:type="dxa"/>
            <w:shd w:val="clear" w:color="auto" w:fill="auto"/>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Fiksuotos kainos sutartis</w:t>
            </w:r>
          </w:p>
        </w:tc>
        <w:tc>
          <w:tcPr>
            <w:tcW w:w="1128" w:type="dxa"/>
            <w:shd w:val="clear" w:color="auto" w:fill="auto"/>
            <w:noWrap/>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40,00%</w:t>
            </w:r>
          </w:p>
        </w:tc>
      </w:tr>
      <w:tr w:rsidR="001F6053" w:rsidRPr="001F6053" w:rsidTr="00405A18">
        <w:trPr>
          <w:trHeight w:val="1800"/>
        </w:trPr>
        <w:tc>
          <w:tcPr>
            <w:tcW w:w="605"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4.</w:t>
            </w:r>
          </w:p>
        </w:tc>
        <w:tc>
          <w:tcPr>
            <w:tcW w:w="2100" w:type="dxa"/>
            <w:shd w:val="clear" w:color="auto" w:fill="auto"/>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Mokslo paskirties pastato (vaikų lopšelio-darželio), Dariaus ir Girėno g. 38E, Plungės m., naujos statybos projektinių pasiūlymų ir techninio projekto parengimo bei projek</w:t>
            </w:r>
            <w:r w:rsidR="007C2DA9">
              <w:rPr>
                <w:rFonts w:ascii="Times New Roman" w:eastAsia="Times New Roman" w:hAnsi="Times New Roman" w:cs="Times New Roman"/>
                <w:sz w:val="24"/>
                <w:szCs w:val="24"/>
              </w:rPr>
              <w:t>to vykdymo priežiūros paslaugos</w:t>
            </w:r>
          </w:p>
        </w:tc>
        <w:tc>
          <w:tcPr>
            <w:tcW w:w="1476"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200.000,00</w:t>
            </w:r>
          </w:p>
        </w:tc>
        <w:tc>
          <w:tcPr>
            <w:tcW w:w="1484"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153.899,90</w:t>
            </w:r>
          </w:p>
        </w:tc>
        <w:tc>
          <w:tcPr>
            <w:tcW w:w="1330"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46.100,10</w:t>
            </w:r>
          </w:p>
        </w:tc>
        <w:tc>
          <w:tcPr>
            <w:tcW w:w="1505" w:type="dxa"/>
            <w:shd w:val="clear" w:color="auto" w:fill="auto"/>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Fiksuotos kainos sutartis</w:t>
            </w:r>
          </w:p>
        </w:tc>
        <w:tc>
          <w:tcPr>
            <w:tcW w:w="1128" w:type="dxa"/>
            <w:shd w:val="clear" w:color="auto" w:fill="auto"/>
            <w:noWrap/>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23,05%</w:t>
            </w:r>
          </w:p>
        </w:tc>
      </w:tr>
      <w:tr w:rsidR="001F6053" w:rsidRPr="001F6053" w:rsidTr="00405A18">
        <w:trPr>
          <w:trHeight w:val="600"/>
        </w:trPr>
        <w:tc>
          <w:tcPr>
            <w:tcW w:w="605"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5.</w:t>
            </w:r>
          </w:p>
        </w:tc>
        <w:tc>
          <w:tcPr>
            <w:tcW w:w="2100" w:type="dxa"/>
            <w:shd w:val="clear" w:color="auto" w:fill="auto"/>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Plungės rajono savivaldybės teritorijos bendrojo plano keitimo paslauga</w:t>
            </w:r>
          </w:p>
        </w:tc>
        <w:tc>
          <w:tcPr>
            <w:tcW w:w="1476"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107.729,00</w:t>
            </w:r>
          </w:p>
        </w:tc>
        <w:tc>
          <w:tcPr>
            <w:tcW w:w="1484"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68.289,98</w:t>
            </w:r>
          </w:p>
        </w:tc>
        <w:tc>
          <w:tcPr>
            <w:tcW w:w="1330"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39.439,02</w:t>
            </w:r>
          </w:p>
        </w:tc>
        <w:tc>
          <w:tcPr>
            <w:tcW w:w="1505" w:type="dxa"/>
            <w:shd w:val="clear" w:color="auto" w:fill="auto"/>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Fiksuotos kainos sutartis</w:t>
            </w:r>
          </w:p>
        </w:tc>
        <w:tc>
          <w:tcPr>
            <w:tcW w:w="1128" w:type="dxa"/>
            <w:shd w:val="clear" w:color="auto" w:fill="auto"/>
            <w:noWrap/>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36,61%</w:t>
            </w:r>
          </w:p>
        </w:tc>
      </w:tr>
      <w:tr w:rsidR="001F6053" w:rsidRPr="001F6053" w:rsidTr="00405A18">
        <w:trPr>
          <w:trHeight w:val="900"/>
        </w:trPr>
        <w:tc>
          <w:tcPr>
            <w:tcW w:w="605"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6.</w:t>
            </w:r>
          </w:p>
        </w:tc>
        <w:tc>
          <w:tcPr>
            <w:tcW w:w="2100" w:type="dxa"/>
            <w:shd w:val="clear" w:color="auto" w:fill="auto"/>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Bendruomeninių vaikų globos namų Gandingos g. 11B, Plungė, statybos darbai</w:t>
            </w:r>
          </w:p>
        </w:tc>
        <w:tc>
          <w:tcPr>
            <w:tcW w:w="1476"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404.266,00</w:t>
            </w:r>
          </w:p>
        </w:tc>
        <w:tc>
          <w:tcPr>
            <w:tcW w:w="1484"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374.917,29</w:t>
            </w:r>
          </w:p>
        </w:tc>
        <w:tc>
          <w:tcPr>
            <w:tcW w:w="1330"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29.348,71</w:t>
            </w:r>
          </w:p>
        </w:tc>
        <w:tc>
          <w:tcPr>
            <w:tcW w:w="1505" w:type="dxa"/>
            <w:shd w:val="clear" w:color="auto" w:fill="auto"/>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Fiksuotos kainos sutartis</w:t>
            </w:r>
          </w:p>
        </w:tc>
        <w:tc>
          <w:tcPr>
            <w:tcW w:w="1128" w:type="dxa"/>
            <w:shd w:val="clear" w:color="auto" w:fill="auto"/>
            <w:noWrap/>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7,26%</w:t>
            </w:r>
          </w:p>
        </w:tc>
      </w:tr>
      <w:tr w:rsidR="001F6053" w:rsidRPr="001F6053" w:rsidTr="00405A18">
        <w:trPr>
          <w:trHeight w:val="2400"/>
        </w:trPr>
        <w:tc>
          <w:tcPr>
            <w:tcW w:w="605"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7.</w:t>
            </w:r>
          </w:p>
        </w:tc>
        <w:tc>
          <w:tcPr>
            <w:tcW w:w="2100" w:type="dxa"/>
            <w:shd w:val="clear" w:color="auto" w:fill="auto"/>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Žaliųjų plotų pjovimas ir priežiūra</w:t>
            </w:r>
          </w:p>
        </w:tc>
        <w:tc>
          <w:tcPr>
            <w:tcW w:w="1476"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95.590,00</w:t>
            </w:r>
          </w:p>
        </w:tc>
        <w:tc>
          <w:tcPr>
            <w:tcW w:w="1484"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95.590,00</w:t>
            </w:r>
          </w:p>
        </w:tc>
        <w:tc>
          <w:tcPr>
            <w:tcW w:w="1330"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0,00</w:t>
            </w:r>
          </w:p>
        </w:tc>
        <w:tc>
          <w:tcPr>
            <w:tcW w:w="1505" w:type="dxa"/>
            <w:shd w:val="clear" w:color="auto" w:fill="auto"/>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 xml:space="preserve">Fiksuoto įkainio sutartis (pagal nupirktus įkainius galima panaudoti visą prieš pirkimą numatytą sumą, kuri yra nurodyta ir sutartyje) </w:t>
            </w:r>
          </w:p>
        </w:tc>
        <w:tc>
          <w:tcPr>
            <w:tcW w:w="1128" w:type="dxa"/>
            <w:shd w:val="clear" w:color="auto" w:fill="auto"/>
            <w:noWrap/>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0,00%</w:t>
            </w:r>
          </w:p>
        </w:tc>
      </w:tr>
      <w:tr w:rsidR="001F6053" w:rsidRPr="001F6053" w:rsidTr="00405A18">
        <w:trPr>
          <w:trHeight w:val="2400"/>
        </w:trPr>
        <w:tc>
          <w:tcPr>
            <w:tcW w:w="605"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8.</w:t>
            </w:r>
          </w:p>
        </w:tc>
        <w:tc>
          <w:tcPr>
            <w:tcW w:w="2100" w:type="dxa"/>
            <w:shd w:val="clear" w:color="auto" w:fill="auto"/>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Plungės rajono savivaldybės kaimiškųjų seniūnijų vietinės reikšmės kelių, gatvių su žvyro danga paprastojo remonto ir priežiūros darbai</w:t>
            </w:r>
          </w:p>
        </w:tc>
        <w:tc>
          <w:tcPr>
            <w:tcW w:w="1476"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395.515,00</w:t>
            </w:r>
          </w:p>
        </w:tc>
        <w:tc>
          <w:tcPr>
            <w:tcW w:w="1484"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395.515,00</w:t>
            </w:r>
          </w:p>
        </w:tc>
        <w:tc>
          <w:tcPr>
            <w:tcW w:w="1330"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0,00</w:t>
            </w:r>
          </w:p>
        </w:tc>
        <w:tc>
          <w:tcPr>
            <w:tcW w:w="1505" w:type="dxa"/>
            <w:shd w:val="clear" w:color="auto" w:fill="auto"/>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 xml:space="preserve">Fiksuoto įkainio sutartis (pagal nupirktus įkainius galima panaudoti visą prieš </w:t>
            </w:r>
            <w:r w:rsidRPr="001F6053">
              <w:rPr>
                <w:rFonts w:ascii="Times New Roman" w:eastAsia="Times New Roman" w:hAnsi="Times New Roman" w:cs="Times New Roman"/>
                <w:sz w:val="24"/>
                <w:szCs w:val="24"/>
              </w:rPr>
              <w:lastRenderedPageBreak/>
              <w:t xml:space="preserve">pirkimą numatytą sumą, kuri yra nurodyta ir sutartyje) </w:t>
            </w:r>
          </w:p>
        </w:tc>
        <w:tc>
          <w:tcPr>
            <w:tcW w:w="1128" w:type="dxa"/>
            <w:shd w:val="clear" w:color="auto" w:fill="auto"/>
            <w:noWrap/>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lastRenderedPageBreak/>
              <w:t>0,00%</w:t>
            </w:r>
          </w:p>
        </w:tc>
      </w:tr>
      <w:tr w:rsidR="001F6053" w:rsidRPr="001F6053" w:rsidTr="00405A18">
        <w:trPr>
          <w:trHeight w:val="1833"/>
        </w:trPr>
        <w:tc>
          <w:tcPr>
            <w:tcW w:w="605"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lastRenderedPageBreak/>
              <w:t>9.</w:t>
            </w:r>
          </w:p>
        </w:tc>
        <w:tc>
          <w:tcPr>
            <w:tcW w:w="2100" w:type="dxa"/>
            <w:shd w:val="clear" w:color="auto" w:fill="auto"/>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Socialinių kortelių gaminimo ir aptarnavimo paslauga</w:t>
            </w:r>
          </w:p>
        </w:tc>
        <w:tc>
          <w:tcPr>
            <w:tcW w:w="1476"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251.999,44</w:t>
            </w:r>
          </w:p>
        </w:tc>
        <w:tc>
          <w:tcPr>
            <w:tcW w:w="1484"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251.999,44</w:t>
            </w:r>
          </w:p>
        </w:tc>
        <w:tc>
          <w:tcPr>
            <w:tcW w:w="1330"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0,00</w:t>
            </w:r>
          </w:p>
        </w:tc>
        <w:tc>
          <w:tcPr>
            <w:tcW w:w="1505" w:type="dxa"/>
            <w:shd w:val="clear" w:color="auto" w:fill="auto"/>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 xml:space="preserve">Fiksuoto įkainio sutartis (pagal nupirktus įkainius galima panaudoti visą prieš pirkimą numatytą sumą, kuri yra nurodyta ir sutartyje) </w:t>
            </w:r>
          </w:p>
        </w:tc>
        <w:tc>
          <w:tcPr>
            <w:tcW w:w="1128" w:type="dxa"/>
            <w:shd w:val="clear" w:color="auto" w:fill="auto"/>
            <w:noWrap/>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0,00%</w:t>
            </w:r>
          </w:p>
        </w:tc>
      </w:tr>
      <w:tr w:rsidR="001F6053" w:rsidRPr="001F6053" w:rsidTr="00405A18">
        <w:trPr>
          <w:trHeight w:val="1020"/>
        </w:trPr>
        <w:tc>
          <w:tcPr>
            <w:tcW w:w="605"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10.</w:t>
            </w:r>
          </w:p>
        </w:tc>
        <w:tc>
          <w:tcPr>
            <w:tcW w:w="2100" w:type="dxa"/>
            <w:shd w:val="clear" w:color="auto" w:fill="auto"/>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Grupinio gyvenimo namo statyba Rasytės g.6, Plungėje</w:t>
            </w:r>
          </w:p>
        </w:tc>
        <w:tc>
          <w:tcPr>
            <w:tcW w:w="1476"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410.560,00</w:t>
            </w:r>
          </w:p>
        </w:tc>
        <w:tc>
          <w:tcPr>
            <w:tcW w:w="1484"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505.028,48</w:t>
            </w:r>
          </w:p>
        </w:tc>
        <w:tc>
          <w:tcPr>
            <w:tcW w:w="1330"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 xml:space="preserve">-94.468,48 </w:t>
            </w:r>
          </w:p>
        </w:tc>
        <w:tc>
          <w:tcPr>
            <w:tcW w:w="1505" w:type="dxa"/>
            <w:shd w:val="clear" w:color="auto" w:fill="auto"/>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Fiksuotos kainos sutartis</w:t>
            </w:r>
          </w:p>
        </w:tc>
        <w:tc>
          <w:tcPr>
            <w:tcW w:w="1128" w:type="dxa"/>
            <w:shd w:val="clear" w:color="auto" w:fill="auto"/>
            <w:noWrap/>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-18,71%</w:t>
            </w:r>
          </w:p>
        </w:tc>
      </w:tr>
      <w:tr w:rsidR="001F6053" w:rsidRPr="001F6053" w:rsidTr="00405A18">
        <w:trPr>
          <w:trHeight w:val="600"/>
        </w:trPr>
        <w:tc>
          <w:tcPr>
            <w:tcW w:w="605"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11.</w:t>
            </w:r>
          </w:p>
        </w:tc>
        <w:tc>
          <w:tcPr>
            <w:tcW w:w="2100" w:type="dxa"/>
            <w:shd w:val="clear" w:color="auto" w:fill="auto"/>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Užrakinamos spintelės</w:t>
            </w:r>
          </w:p>
        </w:tc>
        <w:tc>
          <w:tcPr>
            <w:tcW w:w="1476"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142.000,00</w:t>
            </w:r>
          </w:p>
        </w:tc>
        <w:tc>
          <w:tcPr>
            <w:tcW w:w="1484"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128.731,90</w:t>
            </w:r>
          </w:p>
        </w:tc>
        <w:tc>
          <w:tcPr>
            <w:tcW w:w="1330"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13.268,10</w:t>
            </w:r>
          </w:p>
        </w:tc>
        <w:tc>
          <w:tcPr>
            <w:tcW w:w="1505" w:type="dxa"/>
            <w:shd w:val="clear" w:color="auto" w:fill="auto"/>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Fiksuotos kainos sutartis</w:t>
            </w:r>
          </w:p>
        </w:tc>
        <w:tc>
          <w:tcPr>
            <w:tcW w:w="1128" w:type="dxa"/>
            <w:shd w:val="clear" w:color="auto" w:fill="auto"/>
            <w:noWrap/>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9,30%</w:t>
            </w:r>
          </w:p>
        </w:tc>
      </w:tr>
      <w:tr w:rsidR="001F6053" w:rsidRPr="001F6053" w:rsidTr="00405A18">
        <w:trPr>
          <w:trHeight w:val="600"/>
        </w:trPr>
        <w:tc>
          <w:tcPr>
            <w:tcW w:w="605"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12.</w:t>
            </w:r>
          </w:p>
        </w:tc>
        <w:tc>
          <w:tcPr>
            <w:tcW w:w="2100" w:type="dxa"/>
            <w:shd w:val="clear" w:color="auto" w:fill="auto"/>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Grupinio gyvenimo namo statyba Mendeno g. 2J, Plungėje</w:t>
            </w:r>
          </w:p>
        </w:tc>
        <w:tc>
          <w:tcPr>
            <w:tcW w:w="1476"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430.704,00</w:t>
            </w:r>
          </w:p>
        </w:tc>
        <w:tc>
          <w:tcPr>
            <w:tcW w:w="1484"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582.552,91</w:t>
            </w:r>
          </w:p>
        </w:tc>
        <w:tc>
          <w:tcPr>
            <w:tcW w:w="1330"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 xml:space="preserve">-151.848,91 </w:t>
            </w:r>
          </w:p>
        </w:tc>
        <w:tc>
          <w:tcPr>
            <w:tcW w:w="1505" w:type="dxa"/>
            <w:shd w:val="clear" w:color="auto" w:fill="auto"/>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 xml:space="preserve">Fiksuotos kainos sutartis </w:t>
            </w:r>
          </w:p>
        </w:tc>
        <w:tc>
          <w:tcPr>
            <w:tcW w:w="1128" w:type="dxa"/>
            <w:shd w:val="clear" w:color="auto" w:fill="auto"/>
            <w:noWrap/>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-26,07%</w:t>
            </w:r>
          </w:p>
        </w:tc>
      </w:tr>
      <w:tr w:rsidR="001F6053" w:rsidRPr="001F6053" w:rsidTr="00405A18">
        <w:trPr>
          <w:trHeight w:val="600"/>
        </w:trPr>
        <w:tc>
          <w:tcPr>
            <w:tcW w:w="605"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13.</w:t>
            </w:r>
          </w:p>
        </w:tc>
        <w:tc>
          <w:tcPr>
            <w:tcW w:w="2100" w:type="dxa"/>
            <w:shd w:val="clear" w:color="auto" w:fill="auto"/>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Plungės miesto viešosiose erdvėse esančių objektų įrenginių priežiūra</w:t>
            </w:r>
          </w:p>
        </w:tc>
        <w:tc>
          <w:tcPr>
            <w:tcW w:w="1476"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54.450,00</w:t>
            </w:r>
          </w:p>
        </w:tc>
        <w:tc>
          <w:tcPr>
            <w:tcW w:w="1484"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52.809,24</w:t>
            </w:r>
          </w:p>
        </w:tc>
        <w:tc>
          <w:tcPr>
            <w:tcW w:w="1330"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1.640,76</w:t>
            </w:r>
          </w:p>
        </w:tc>
        <w:tc>
          <w:tcPr>
            <w:tcW w:w="1505" w:type="dxa"/>
            <w:shd w:val="clear" w:color="auto" w:fill="auto"/>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Fiksuotos kainos sutartis</w:t>
            </w:r>
          </w:p>
        </w:tc>
        <w:tc>
          <w:tcPr>
            <w:tcW w:w="1128" w:type="dxa"/>
            <w:shd w:val="clear" w:color="auto" w:fill="auto"/>
            <w:noWrap/>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3,01%</w:t>
            </w:r>
          </w:p>
        </w:tc>
      </w:tr>
      <w:tr w:rsidR="001F6053" w:rsidRPr="001F6053" w:rsidTr="00405A18">
        <w:trPr>
          <w:trHeight w:val="600"/>
        </w:trPr>
        <w:tc>
          <w:tcPr>
            <w:tcW w:w="605"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14.</w:t>
            </w:r>
          </w:p>
        </w:tc>
        <w:tc>
          <w:tcPr>
            <w:tcW w:w="2100" w:type="dxa"/>
            <w:shd w:val="clear" w:color="auto" w:fill="auto"/>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Plungės sporto arenos (baseino) baldai ir jų montavimas</w:t>
            </w:r>
          </w:p>
        </w:tc>
        <w:tc>
          <w:tcPr>
            <w:tcW w:w="1476"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99.220,00</w:t>
            </w:r>
          </w:p>
        </w:tc>
        <w:tc>
          <w:tcPr>
            <w:tcW w:w="1484"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72.212,80</w:t>
            </w:r>
          </w:p>
        </w:tc>
        <w:tc>
          <w:tcPr>
            <w:tcW w:w="1330"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27.007,20</w:t>
            </w:r>
          </w:p>
        </w:tc>
        <w:tc>
          <w:tcPr>
            <w:tcW w:w="1505" w:type="dxa"/>
            <w:shd w:val="clear" w:color="auto" w:fill="auto"/>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Fiksuotos kainos sutartis</w:t>
            </w:r>
          </w:p>
        </w:tc>
        <w:tc>
          <w:tcPr>
            <w:tcW w:w="1128" w:type="dxa"/>
            <w:shd w:val="clear" w:color="auto" w:fill="auto"/>
            <w:noWrap/>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27,22%</w:t>
            </w:r>
          </w:p>
        </w:tc>
      </w:tr>
      <w:tr w:rsidR="001F6053" w:rsidRPr="001F6053" w:rsidTr="00405A18">
        <w:trPr>
          <w:trHeight w:val="2400"/>
        </w:trPr>
        <w:tc>
          <w:tcPr>
            <w:tcW w:w="605"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15.</w:t>
            </w:r>
          </w:p>
        </w:tc>
        <w:tc>
          <w:tcPr>
            <w:tcW w:w="2100" w:type="dxa"/>
            <w:shd w:val="clear" w:color="auto" w:fill="auto"/>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Plungės miesto šaligatvių priežiūra ir remontas</w:t>
            </w:r>
          </w:p>
        </w:tc>
        <w:tc>
          <w:tcPr>
            <w:tcW w:w="1476"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1.000.000,00</w:t>
            </w:r>
          </w:p>
        </w:tc>
        <w:tc>
          <w:tcPr>
            <w:tcW w:w="1484"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1.000.000,00</w:t>
            </w:r>
          </w:p>
        </w:tc>
        <w:tc>
          <w:tcPr>
            <w:tcW w:w="1330" w:type="dxa"/>
            <w:shd w:val="clear" w:color="auto" w:fill="auto"/>
            <w:hideMark/>
          </w:tcPr>
          <w:p w:rsidR="001F6053" w:rsidRPr="001F6053" w:rsidRDefault="001F6053" w:rsidP="001F6053">
            <w:pPr>
              <w:spacing w:after="0" w:line="240" w:lineRule="auto"/>
              <w:jc w:val="center"/>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0,00</w:t>
            </w:r>
          </w:p>
        </w:tc>
        <w:tc>
          <w:tcPr>
            <w:tcW w:w="1505" w:type="dxa"/>
            <w:shd w:val="clear" w:color="auto" w:fill="auto"/>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 xml:space="preserve">Fiksuoto įkainio sutartis (pagal nupirktus įkainius galima panaudoti visą prieš pirkimą </w:t>
            </w:r>
            <w:r w:rsidRPr="001F6053">
              <w:rPr>
                <w:rFonts w:ascii="Times New Roman" w:eastAsia="Times New Roman" w:hAnsi="Times New Roman" w:cs="Times New Roman"/>
                <w:sz w:val="24"/>
                <w:szCs w:val="24"/>
              </w:rPr>
              <w:lastRenderedPageBreak/>
              <w:t xml:space="preserve">numatytą sumą, kuri yra nurodyta ir sutartyje) </w:t>
            </w:r>
          </w:p>
        </w:tc>
        <w:tc>
          <w:tcPr>
            <w:tcW w:w="1128" w:type="dxa"/>
            <w:shd w:val="clear" w:color="auto" w:fill="auto"/>
            <w:noWrap/>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lastRenderedPageBreak/>
              <w:t>0,00%</w:t>
            </w:r>
          </w:p>
        </w:tc>
      </w:tr>
      <w:tr w:rsidR="001F6053" w:rsidRPr="001F6053" w:rsidTr="00405A18">
        <w:trPr>
          <w:trHeight w:val="1200"/>
        </w:trPr>
        <w:tc>
          <w:tcPr>
            <w:tcW w:w="605"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lastRenderedPageBreak/>
              <w:t>16.</w:t>
            </w:r>
          </w:p>
        </w:tc>
        <w:tc>
          <w:tcPr>
            <w:tcW w:w="2100" w:type="dxa"/>
            <w:shd w:val="clear" w:color="auto" w:fill="auto"/>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Plungės rajono savivaldybės Nausodžio seniūnijos Varkalių kaimo Sodo gatvės ruožo nuo Kulių gatvės iki Pušies gatvės kapitalinio remonto darbai</w:t>
            </w:r>
          </w:p>
        </w:tc>
        <w:tc>
          <w:tcPr>
            <w:tcW w:w="1476"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1.511.328,33</w:t>
            </w:r>
          </w:p>
        </w:tc>
        <w:tc>
          <w:tcPr>
            <w:tcW w:w="1484"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1.069.769,59</w:t>
            </w:r>
          </w:p>
        </w:tc>
        <w:tc>
          <w:tcPr>
            <w:tcW w:w="1330"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441.558,74</w:t>
            </w:r>
          </w:p>
        </w:tc>
        <w:tc>
          <w:tcPr>
            <w:tcW w:w="1505" w:type="dxa"/>
            <w:shd w:val="clear" w:color="auto" w:fill="auto"/>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Fiksuotos kainos sutartis</w:t>
            </w:r>
          </w:p>
        </w:tc>
        <w:tc>
          <w:tcPr>
            <w:tcW w:w="1128" w:type="dxa"/>
            <w:shd w:val="clear" w:color="auto" w:fill="auto"/>
            <w:noWrap/>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29,22%</w:t>
            </w:r>
          </w:p>
        </w:tc>
      </w:tr>
      <w:tr w:rsidR="001F6053" w:rsidRPr="001F6053" w:rsidTr="00405A18">
        <w:trPr>
          <w:trHeight w:val="2400"/>
        </w:trPr>
        <w:tc>
          <w:tcPr>
            <w:tcW w:w="605"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17.</w:t>
            </w:r>
          </w:p>
        </w:tc>
        <w:tc>
          <w:tcPr>
            <w:tcW w:w="2100" w:type="dxa"/>
            <w:shd w:val="clear" w:color="auto" w:fill="auto"/>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Žaliųjų atliekų surinkimo, transportavimo ir sutvarkymo Plungės rajono savivaldybės teritorijoje paslaugos teikimas</w:t>
            </w:r>
          </w:p>
        </w:tc>
        <w:tc>
          <w:tcPr>
            <w:tcW w:w="1476"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180.000,00</w:t>
            </w:r>
          </w:p>
        </w:tc>
        <w:tc>
          <w:tcPr>
            <w:tcW w:w="1484"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180,000,00</w:t>
            </w:r>
          </w:p>
        </w:tc>
        <w:tc>
          <w:tcPr>
            <w:tcW w:w="1330"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0,00</w:t>
            </w:r>
          </w:p>
        </w:tc>
        <w:tc>
          <w:tcPr>
            <w:tcW w:w="1505" w:type="dxa"/>
            <w:shd w:val="clear" w:color="auto" w:fill="auto"/>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 xml:space="preserve">Fiksuoto įkainio sutartis (pagal nupirktus įkainius galima panaudoti visą prieš pirkimą numatytą sumą, kuri yra nurodyta ir sutartyje) </w:t>
            </w:r>
          </w:p>
        </w:tc>
        <w:tc>
          <w:tcPr>
            <w:tcW w:w="1128" w:type="dxa"/>
            <w:shd w:val="clear" w:color="auto" w:fill="auto"/>
            <w:noWrap/>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0,00%</w:t>
            </w:r>
          </w:p>
        </w:tc>
      </w:tr>
      <w:tr w:rsidR="001F6053" w:rsidRPr="001F6053" w:rsidTr="00405A18">
        <w:trPr>
          <w:trHeight w:val="2400"/>
        </w:trPr>
        <w:tc>
          <w:tcPr>
            <w:tcW w:w="605"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18.</w:t>
            </w:r>
          </w:p>
        </w:tc>
        <w:tc>
          <w:tcPr>
            <w:tcW w:w="2100" w:type="dxa"/>
            <w:shd w:val="clear" w:color="auto" w:fill="auto"/>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Želdynų ir želdinių būklės ekspertizės paslaugos teikimas</w:t>
            </w:r>
          </w:p>
        </w:tc>
        <w:tc>
          <w:tcPr>
            <w:tcW w:w="1476"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30.000,00</w:t>
            </w:r>
          </w:p>
        </w:tc>
        <w:tc>
          <w:tcPr>
            <w:tcW w:w="1484"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30.000,00</w:t>
            </w:r>
          </w:p>
        </w:tc>
        <w:tc>
          <w:tcPr>
            <w:tcW w:w="1330"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0,00</w:t>
            </w:r>
          </w:p>
        </w:tc>
        <w:tc>
          <w:tcPr>
            <w:tcW w:w="1505" w:type="dxa"/>
            <w:shd w:val="clear" w:color="auto" w:fill="auto"/>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 xml:space="preserve">Fiksuoto įkainio sutartis (pagal nupirktus įkainius galima panaudoti visą prieš pirkimą numatytą sumą, kuri yra nurodyta ir sutartyje) </w:t>
            </w:r>
          </w:p>
        </w:tc>
        <w:tc>
          <w:tcPr>
            <w:tcW w:w="1128" w:type="dxa"/>
            <w:shd w:val="clear" w:color="auto" w:fill="auto"/>
            <w:noWrap/>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0,00%</w:t>
            </w:r>
          </w:p>
        </w:tc>
      </w:tr>
      <w:tr w:rsidR="001F6053" w:rsidRPr="001F6053" w:rsidTr="00405A18">
        <w:trPr>
          <w:trHeight w:val="2400"/>
        </w:trPr>
        <w:tc>
          <w:tcPr>
            <w:tcW w:w="605"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lastRenderedPageBreak/>
              <w:t>19.</w:t>
            </w:r>
          </w:p>
        </w:tc>
        <w:tc>
          <w:tcPr>
            <w:tcW w:w="2100" w:type="dxa"/>
            <w:shd w:val="clear" w:color="auto" w:fill="auto"/>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Medžių šalinimo ir genėjimo paslaugų teikimas</w:t>
            </w:r>
          </w:p>
        </w:tc>
        <w:tc>
          <w:tcPr>
            <w:tcW w:w="1476"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110.000,00</w:t>
            </w:r>
          </w:p>
        </w:tc>
        <w:tc>
          <w:tcPr>
            <w:tcW w:w="1484"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110.000,00</w:t>
            </w:r>
          </w:p>
        </w:tc>
        <w:tc>
          <w:tcPr>
            <w:tcW w:w="1330"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0,00</w:t>
            </w:r>
          </w:p>
        </w:tc>
        <w:tc>
          <w:tcPr>
            <w:tcW w:w="1505" w:type="dxa"/>
            <w:shd w:val="clear" w:color="auto" w:fill="auto"/>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 xml:space="preserve">Fiksuoto įkainio sutartis (pagal nupirktus įkainius galima panaudoti visą prieš pirkimą numatytą sumą, kuri yra nurodyta ir sutartyje) </w:t>
            </w:r>
          </w:p>
          <w:p w:rsidR="001F6053" w:rsidRPr="001F6053" w:rsidRDefault="001F6053" w:rsidP="00405A18">
            <w:pPr>
              <w:spacing w:after="0" w:line="240" w:lineRule="auto"/>
              <w:jc w:val="both"/>
              <w:rPr>
                <w:rFonts w:ascii="Times New Roman" w:eastAsia="Times New Roman" w:hAnsi="Times New Roman" w:cs="Times New Roman"/>
                <w:sz w:val="24"/>
                <w:szCs w:val="24"/>
              </w:rPr>
            </w:pPr>
          </w:p>
        </w:tc>
        <w:tc>
          <w:tcPr>
            <w:tcW w:w="1128" w:type="dxa"/>
            <w:shd w:val="clear" w:color="auto" w:fill="auto"/>
            <w:noWrap/>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0,00%</w:t>
            </w:r>
          </w:p>
        </w:tc>
      </w:tr>
      <w:tr w:rsidR="001F6053" w:rsidRPr="001F6053" w:rsidTr="00405A18">
        <w:trPr>
          <w:trHeight w:val="1200"/>
        </w:trPr>
        <w:tc>
          <w:tcPr>
            <w:tcW w:w="605"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 xml:space="preserve">20. </w:t>
            </w:r>
          </w:p>
        </w:tc>
        <w:tc>
          <w:tcPr>
            <w:tcW w:w="2100" w:type="dxa"/>
            <w:shd w:val="clear" w:color="auto" w:fill="auto"/>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Administracinės paskirties pastato rekonstravimo, keičiant pastato paskirtį į kultūros, Telšių g. 3, Alsėdžių mstl., Plungės r. sav., II etapo darbai</w:t>
            </w:r>
          </w:p>
        </w:tc>
        <w:tc>
          <w:tcPr>
            <w:tcW w:w="1476"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210.000,00</w:t>
            </w:r>
          </w:p>
        </w:tc>
        <w:tc>
          <w:tcPr>
            <w:tcW w:w="1484"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185.851,41</w:t>
            </w:r>
          </w:p>
        </w:tc>
        <w:tc>
          <w:tcPr>
            <w:tcW w:w="1330"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24.148,59</w:t>
            </w:r>
          </w:p>
        </w:tc>
        <w:tc>
          <w:tcPr>
            <w:tcW w:w="1505" w:type="dxa"/>
            <w:shd w:val="clear" w:color="auto" w:fill="auto"/>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Fiksuotos kainos sutartis</w:t>
            </w:r>
          </w:p>
        </w:tc>
        <w:tc>
          <w:tcPr>
            <w:tcW w:w="1128" w:type="dxa"/>
            <w:shd w:val="clear" w:color="auto" w:fill="auto"/>
            <w:noWrap/>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11,50%</w:t>
            </w:r>
          </w:p>
        </w:tc>
      </w:tr>
      <w:tr w:rsidR="001F6053" w:rsidRPr="001F6053" w:rsidTr="00405A18">
        <w:trPr>
          <w:trHeight w:val="2400"/>
        </w:trPr>
        <w:tc>
          <w:tcPr>
            <w:tcW w:w="605"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21.</w:t>
            </w:r>
          </w:p>
        </w:tc>
        <w:tc>
          <w:tcPr>
            <w:tcW w:w="2100" w:type="dxa"/>
            <w:shd w:val="clear" w:color="auto" w:fill="auto"/>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Dyzelinio kuro ir benzino pirkimas</w:t>
            </w:r>
          </w:p>
        </w:tc>
        <w:tc>
          <w:tcPr>
            <w:tcW w:w="1476"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150.000,00</w:t>
            </w:r>
          </w:p>
        </w:tc>
        <w:tc>
          <w:tcPr>
            <w:tcW w:w="1484"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150.000,00</w:t>
            </w:r>
          </w:p>
        </w:tc>
        <w:tc>
          <w:tcPr>
            <w:tcW w:w="1330"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0,00</w:t>
            </w:r>
          </w:p>
        </w:tc>
        <w:tc>
          <w:tcPr>
            <w:tcW w:w="1505" w:type="dxa"/>
            <w:shd w:val="clear" w:color="auto" w:fill="auto"/>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 xml:space="preserve">Fiksuoto įkainio sutartis (pagal nupirktus įkainius galima panaudoti visą prieš pirkimą numatytą sumą, kuri yra nurodyta ir sutartyje) </w:t>
            </w:r>
          </w:p>
        </w:tc>
        <w:tc>
          <w:tcPr>
            <w:tcW w:w="1128" w:type="dxa"/>
            <w:shd w:val="clear" w:color="auto" w:fill="auto"/>
            <w:noWrap/>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0,00%</w:t>
            </w:r>
          </w:p>
        </w:tc>
      </w:tr>
      <w:tr w:rsidR="001F6053" w:rsidRPr="001F6053" w:rsidTr="00405A18">
        <w:trPr>
          <w:trHeight w:val="600"/>
        </w:trPr>
        <w:tc>
          <w:tcPr>
            <w:tcW w:w="2705" w:type="dxa"/>
            <w:gridSpan w:val="2"/>
            <w:shd w:val="clear" w:color="auto" w:fill="auto"/>
            <w:hideMark/>
          </w:tcPr>
          <w:p w:rsidR="001F6053" w:rsidRPr="001F6053" w:rsidRDefault="001F6053" w:rsidP="00405A18">
            <w:pPr>
              <w:spacing w:after="0" w:line="240" w:lineRule="auto"/>
              <w:jc w:val="both"/>
              <w:rPr>
                <w:rFonts w:ascii="Times New Roman" w:eastAsia="Times New Roman" w:hAnsi="Times New Roman" w:cs="Times New Roman"/>
                <w:b/>
                <w:bCs/>
                <w:sz w:val="24"/>
                <w:szCs w:val="24"/>
              </w:rPr>
            </w:pPr>
            <w:r w:rsidRPr="001F6053">
              <w:rPr>
                <w:rFonts w:ascii="Times New Roman" w:eastAsia="Times New Roman" w:hAnsi="Times New Roman" w:cs="Times New Roman"/>
                <w:b/>
                <w:bCs/>
                <w:sz w:val="24"/>
                <w:szCs w:val="24"/>
              </w:rPr>
              <w:t>Viso:</w:t>
            </w:r>
          </w:p>
        </w:tc>
        <w:tc>
          <w:tcPr>
            <w:tcW w:w="1476"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b/>
                <w:bCs/>
                <w:sz w:val="24"/>
                <w:szCs w:val="24"/>
              </w:rPr>
            </w:pPr>
            <w:r w:rsidRPr="001F6053">
              <w:rPr>
                <w:rFonts w:ascii="Times New Roman" w:eastAsia="Times New Roman" w:hAnsi="Times New Roman" w:cs="Times New Roman"/>
                <w:b/>
                <w:bCs/>
                <w:sz w:val="24"/>
                <w:szCs w:val="24"/>
              </w:rPr>
              <w:t>6.223.609,77</w:t>
            </w:r>
          </w:p>
        </w:tc>
        <w:tc>
          <w:tcPr>
            <w:tcW w:w="1484"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b/>
                <w:bCs/>
                <w:sz w:val="24"/>
                <w:szCs w:val="24"/>
              </w:rPr>
            </w:pPr>
            <w:r w:rsidRPr="001F6053">
              <w:rPr>
                <w:rFonts w:ascii="Times New Roman" w:eastAsia="Times New Roman" w:hAnsi="Times New Roman" w:cs="Times New Roman"/>
                <w:b/>
                <w:bCs/>
                <w:sz w:val="24"/>
                <w:szCs w:val="24"/>
              </w:rPr>
              <w:t>5.858.894,27</w:t>
            </w:r>
          </w:p>
        </w:tc>
        <w:tc>
          <w:tcPr>
            <w:tcW w:w="1330"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b/>
                <w:bCs/>
                <w:sz w:val="24"/>
                <w:szCs w:val="24"/>
              </w:rPr>
            </w:pPr>
            <w:r w:rsidRPr="001F6053">
              <w:rPr>
                <w:rFonts w:ascii="Times New Roman" w:eastAsia="Times New Roman" w:hAnsi="Times New Roman" w:cs="Times New Roman"/>
                <w:b/>
                <w:bCs/>
                <w:sz w:val="24"/>
                <w:szCs w:val="24"/>
              </w:rPr>
              <w:t>364.715,50</w:t>
            </w:r>
          </w:p>
        </w:tc>
        <w:tc>
          <w:tcPr>
            <w:tcW w:w="1505" w:type="dxa"/>
            <w:vMerge w:val="restart"/>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 </w:t>
            </w:r>
          </w:p>
        </w:tc>
        <w:tc>
          <w:tcPr>
            <w:tcW w:w="1128" w:type="dxa"/>
            <w:shd w:val="clear" w:color="auto" w:fill="auto"/>
            <w:noWrap/>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 </w:t>
            </w:r>
          </w:p>
        </w:tc>
      </w:tr>
      <w:tr w:rsidR="001F6053" w:rsidRPr="001F6053" w:rsidTr="00405A18">
        <w:trPr>
          <w:trHeight w:val="615"/>
        </w:trPr>
        <w:tc>
          <w:tcPr>
            <w:tcW w:w="2705" w:type="dxa"/>
            <w:gridSpan w:val="2"/>
            <w:shd w:val="clear" w:color="auto" w:fill="auto"/>
            <w:hideMark/>
          </w:tcPr>
          <w:p w:rsidR="001F6053" w:rsidRPr="001F6053" w:rsidRDefault="001F6053" w:rsidP="00405A18">
            <w:pPr>
              <w:spacing w:after="0" w:line="240" w:lineRule="auto"/>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Iš jų fiksuoto įkainio vertės, kurios po pirkimo nesikeičia:</w:t>
            </w:r>
          </w:p>
        </w:tc>
        <w:tc>
          <w:tcPr>
            <w:tcW w:w="1476"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2.393.152,44</w:t>
            </w:r>
          </w:p>
        </w:tc>
        <w:tc>
          <w:tcPr>
            <w:tcW w:w="1484"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2.393.152,44</w:t>
            </w:r>
          </w:p>
        </w:tc>
        <w:tc>
          <w:tcPr>
            <w:tcW w:w="1330"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0,00</w:t>
            </w:r>
          </w:p>
        </w:tc>
        <w:tc>
          <w:tcPr>
            <w:tcW w:w="1505" w:type="dxa"/>
            <w:vMerge/>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p>
        </w:tc>
        <w:tc>
          <w:tcPr>
            <w:tcW w:w="1128" w:type="dxa"/>
            <w:shd w:val="clear" w:color="auto" w:fill="auto"/>
            <w:noWrap/>
            <w:hideMark/>
          </w:tcPr>
          <w:p w:rsidR="001F6053" w:rsidRPr="001F6053" w:rsidRDefault="001F6053" w:rsidP="001F6053">
            <w:pPr>
              <w:spacing w:after="0" w:line="240" w:lineRule="auto"/>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0,00%</w:t>
            </w:r>
          </w:p>
        </w:tc>
      </w:tr>
      <w:tr w:rsidR="001F6053" w:rsidRPr="001F6053" w:rsidTr="00405A18">
        <w:trPr>
          <w:trHeight w:val="615"/>
        </w:trPr>
        <w:tc>
          <w:tcPr>
            <w:tcW w:w="2705" w:type="dxa"/>
            <w:gridSpan w:val="2"/>
            <w:shd w:val="clear" w:color="auto" w:fill="auto"/>
            <w:hideMark/>
          </w:tcPr>
          <w:p w:rsidR="001F6053" w:rsidRPr="001F6053" w:rsidRDefault="001F6053" w:rsidP="001F6053">
            <w:pPr>
              <w:spacing w:after="0" w:line="240" w:lineRule="auto"/>
              <w:rPr>
                <w:rFonts w:ascii="Times New Roman" w:eastAsia="Times New Roman" w:hAnsi="Times New Roman" w:cs="Times New Roman"/>
                <w:b/>
                <w:bCs/>
                <w:sz w:val="24"/>
                <w:szCs w:val="24"/>
              </w:rPr>
            </w:pPr>
            <w:r w:rsidRPr="001F6053">
              <w:rPr>
                <w:rFonts w:ascii="Times New Roman" w:eastAsia="Times New Roman" w:hAnsi="Times New Roman" w:cs="Times New Roman"/>
                <w:b/>
                <w:bCs/>
                <w:sz w:val="24"/>
                <w:szCs w:val="24"/>
              </w:rPr>
              <w:t>Fiksuotos kainos kainodaros sutartis:</w:t>
            </w:r>
          </w:p>
        </w:tc>
        <w:tc>
          <w:tcPr>
            <w:tcW w:w="1476"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b/>
                <w:bCs/>
                <w:sz w:val="24"/>
                <w:szCs w:val="24"/>
              </w:rPr>
            </w:pPr>
            <w:r w:rsidRPr="001F6053">
              <w:rPr>
                <w:rFonts w:ascii="Times New Roman" w:eastAsia="Times New Roman" w:hAnsi="Times New Roman" w:cs="Times New Roman"/>
                <w:b/>
                <w:bCs/>
                <w:sz w:val="24"/>
                <w:szCs w:val="24"/>
              </w:rPr>
              <w:t>3.830.457,33</w:t>
            </w:r>
          </w:p>
        </w:tc>
        <w:tc>
          <w:tcPr>
            <w:tcW w:w="1484"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b/>
                <w:bCs/>
                <w:sz w:val="24"/>
                <w:szCs w:val="24"/>
              </w:rPr>
            </w:pPr>
            <w:r w:rsidRPr="001F6053">
              <w:rPr>
                <w:rFonts w:ascii="Times New Roman" w:eastAsia="Times New Roman" w:hAnsi="Times New Roman" w:cs="Times New Roman"/>
                <w:b/>
                <w:bCs/>
                <w:sz w:val="24"/>
                <w:szCs w:val="24"/>
              </w:rPr>
              <w:t>3.465.741,83</w:t>
            </w:r>
          </w:p>
        </w:tc>
        <w:tc>
          <w:tcPr>
            <w:tcW w:w="1330" w:type="dxa"/>
            <w:shd w:val="clear" w:color="auto" w:fill="auto"/>
            <w:hideMark/>
          </w:tcPr>
          <w:p w:rsidR="001F6053" w:rsidRPr="001F6053" w:rsidRDefault="001F6053" w:rsidP="001F6053">
            <w:pPr>
              <w:spacing w:after="0" w:line="240" w:lineRule="auto"/>
              <w:rPr>
                <w:rFonts w:ascii="Times New Roman" w:eastAsia="Times New Roman" w:hAnsi="Times New Roman" w:cs="Times New Roman"/>
                <w:b/>
                <w:bCs/>
                <w:sz w:val="24"/>
                <w:szCs w:val="24"/>
              </w:rPr>
            </w:pPr>
            <w:r w:rsidRPr="001F6053">
              <w:rPr>
                <w:rFonts w:ascii="Times New Roman" w:eastAsia="Times New Roman" w:hAnsi="Times New Roman" w:cs="Times New Roman"/>
                <w:b/>
                <w:bCs/>
                <w:sz w:val="24"/>
                <w:szCs w:val="24"/>
              </w:rPr>
              <w:t>364.715,50</w:t>
            </w:r>
          </w:p>
        </w:tc>
        <w:tc>
          <w:tcPr>
            <w:tcW w:w="1505" w:type="dxa"/>
            <w:vMerge/>
            <w:shd w:val="clear" w:color="auto" w:fill="auto"/>
            <w:hideMark/>
          </w:tcPr>
          <w:p w:rsidR="001F6053" w:rsidRPr="001F6053" w:rsidRDefault="001F6053" w:rsidP="001F6053">
            <w:pPr>
              <w:spacing w:after="0" w:line="240" w:lineRule="auto"/>
              <w:rPr>
                <w:rFonts w:ascii="Times New Roman" w:eastAsia="Times New Roman" w:hAnsi="Times New Roman" w:cs="Times New Roman"/>
                <w:sz w:val="24"/>
                <w:szCs w:val="24"/>
              </w:rPr>
            </w:pPr>
          </w:p>
        </w:tc>
        <w:tc>
          <w:tcPr>
            <w:tcW w:w="1128" w:type="dxa"/>
            <w:shd w:val="clear" w:color="auto" w:fill="auto"/>
            <w:noWrap/>
            <w:hideMark/>
          </w:tcPr>
          <w:p w:rsidR="001F6053" w:rsidRPr="001F6053" w:rsidRDefault="001F6053" w:rsidP="001F6053">
            <w:pPr>
              <w:spacing w:after="0" w:line="240" w:lineRule="auto"/>
              <w:rPr>
                <w:rFonts w:ascii="Times New Roman" w:eastAsia="Times New Roman" w:hAnsi="Times New Roman" w:cs="Times New Roman"/>
                <w:b/>
                <w:bCs/>
                <w:sz w:val="24"/>
                <w:szCs w:val="24"/>
              </w:rPr>
            </w:pPr>
            <w:r w:rsidRPr="001F6053">
              <w:rPr>
                <w:rFonts w:ascii="Times New Roman" w:eastAsia="Times New Roman" w:hAnsi="Times New Roman" w:cs="Times New Roman"/>
                <w:b/>
                <w:bCs/>
                <w:sz w:val="24"/>
                <w:szCs w:val="24"/>
              </w:rPr>
              <w:t>9,52%</w:t>
            </w:r>
          </w:p>
        </w:tc>
      </w:tr>
    </w:tbl>
    <w:p w:rsidR="006D59FB" w:rsidRDefault="006D59FB" w:rsidP="001F6053">
      <w:pPr>
        <w:spacing w:after="0" w:line="240" w:lineRule="auto"/>
        <w:jc w:val="center"/>
        <w:rPr>
          <w:rFonts w:ascii="Times New Roman" w:eastAsia="Times New Roman" w:hAnsi="Times New Roman" w:cs="Times New Roman"/>
          <w:b/>
          <w:sz w:val="24"/>
          <w:szCs w:val="24"/>
        </w:rPr>
      </w:pPr>
    </w:p>
    <w:p w:rsidR="006D59FB" w:rsidRDefault="006D59FB" w:rsidP="001F6053">
      <w:pPr>
        <w:spacing w:after="0" w:line="240" w:lineRule="auto"/>
        <w:jc w:val="center"/>
        <w:rPr>
          <w:rFonts w:ascii="Times New Roman" w:eastAsia="Times New Roman" w:hAnsi="Times New Roman" w:cs="Times New Roman"/>
          <w:b/>
          <w:sz w:val="24"/>
          <w:szCs w:val="24"/>
        </w:rPr>
      </w:pPr>
    </w:p>
    <w:p w:rsidR="001F6053" w:rsidRPr="001F6053" w:rsidRDefault="001F6053" w:rsidP="001F6053">
      <w:pPr>
        <w:spacing w:after="0" w:line="240" w:lineRule="auto"/>
        <w:jc w:val="center"/>
        <w:rPr>
          <w:rFonts w:ascii="Times New Roman" w:eastAsia="Times New Roman" w:hAnsi="Times New Roman" w:cs="Times New Roman"/>
          <w:b/>
          <w:sz w:val="24"/>
          <w:szCs w:val="24"/>
        </w:rPr>
      </w:pPr>
      <w:r w:rsidRPr="001F6053">
        <w:rPr>
          <w:rFonts w:ascii="Times New Roman" w:eastAsia="Times New Roman" w:hAnsi="Times New Roman" w:cs="Times New Roman"/>
          <w:noProof/>
          <w:sz w:val="20"/>
          <w:szCs w:val="20"/>
          <w:lang w:eastAsia="lt-LT"/>
        </w:rPr>
        <w:lastRenderedPageBreak/>
        <w:drawing>
          <wp:inline distT="0" distB="0" distL="0" distR="0" wp14:anchorId="7CA88CEC" wp14:editId="69334327">
            <wp:extent cx="5010150" cy="2876550"/>
            <wp:effectExtent l="0" t="0" r="0" b="0"/>
            <wp:docPr id="123" name="Paveikslėlis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3" cstate="email">
                      <a:extLst>
                        <a:ext uri="{28A0092B-C50C-407E-A947-70E740481C1C}">
                          <a14:useLocalDpi xmlns:a14="http://schemas.microsoft.com/office/drawing/2010/main"/>
                        </a:ext>
                      </a:extLst>
                    </a:blip>
                    <a:srcRect/>
                    <a:stretch>
                      <a:fillRect/>
                    </a:stretch>
                  </pic:blipFill>
                  <pic:spPr bwMode="auto">
                    <a:xfrm>
                      <a:off x="0" y="0"/>
                      <a:ext cx="5010150" cy="2876550"/>
                    </a:xfrm>
                    <a:prstGeom prst="rect">
                      <a:avLst/>
                    </a:prstGeom>
                    <a:noFill/>
                    <a:ln>
                      <a:noFill/>
                    </a:ln>
                  </pic:spPr>
                </pic:pic>
              </a:graphicData>
            </a:graphic>
          </wp:inline>
        </w:drawing>
      </w:r>
    </w:p>
    <w:p w:rsidR="001F6053" w:rsidRPr="001F6053" w:rsidRDefault="001F6053" w:rsidP="001F6053">
      <w:pPr>
        <w:spacing w:after="0" w:line="240" w:lineRule="auto"/>
        <w:jc w:val="center"/>
        <w:rPr>
          <w:rFonts w:ascii="Times New Roman" w:eastAsia="Times New Roman" w:hAnsi="Times New Roman" w:cs="Times New Roman"/>
          <w:b/>
          <w:sz w:val="24"/>
          <w:szCs w:val="24"/>
        </w:rPr>
      </w:pPr>
      <w:r w:rsidRPr="001F6053">
        <w:rPr>
          <w:rFonts w:ascii="Times New Roman" w:eastAsia="Times New Roman" w:hAnsi="Times New Roman" w:cs="Times New Roman"/>
          <w:b/>
          <w:sz w:val="24"/>
          <w:szCs w:val="24"/>
        </w:rPr>
        <w:t>3 pav. 2022 metų sutaupymų pokytis (vertė nurodyta pirkimo paraiškoje ir po įvykdytų pirkimų pagal fiksuot</w:t>
      </w:r>
      <w:r w:rsidR="00405A18">
        <w:rPr>
          <w:rFonts w:ascii="Times New Roman" w:eastAsia="Times New Roman" w:hAnsi="Times New Roman" w:cs="Times New Roman"/>
          <w:b/>
          <w:sz w:val="24"/>
          <w:szCs w:val="24"/>
        </w:rPr>
        <w:t xml:space="preserve">os kainos kainodaros sutartis) </w:t>
      </w:r>
      <w:r w:rsidR="00405A18" w:rsidRPr="00405A18">
        <w:rPr>
          <w:rFonts w:ascii="Times New Roman" w:eastAsia="Times New Roman" w:hAnsi="Times New Roman" w:cs="Times New Roman"/>
          <w:i/>
          <w:sz w:val="24"/>
          <w:szCs w:val="24"/>
        </w:rPr>
        <w:t>(</w:t>
      </w:r>
      <w:r w:rsidRPr="00405A18">
        <w:rPr>
          <w:rFonts w:ascii="Times New Roman" w:eastAsia="Times New Roman" w:hAnsi="Times New Roman" w:cs="Times New Roman"/>
          <w:i/>
          <w:sz w:val="24"/>
          <w:szCs w:val="24"/>
        </w:rPr>
        <w:t>Šaltinis: PRSA Viešųjų pirkimų skyrius</w:t>
      </w:r>
      <w:r w:rsidR="00405A18" w:rsidRPr="00405A18">
        <w:rPr>
          <w:rFonts w:ascii="Times New Roman" w:eastAsia="Times New Roman" w:hAnsi="Times New Roman" w:cs="Times New Roman"/>
          <w:i/>
          <w:sz w:val="24"/>
          <w:szCs w:val="24"/>
        </w:rPr>
        <w:t>)</w:t>
      </w:r>
    </w:p>
    <w:p w:rsidR="001F6053" w:rsidRPr="001F6053" w:rsidRDefault="001F6053" w:rsidP="001F6053">
      <w:pPr>
        <w:spacing w:after="0" w:line="240" w:lineRule="auto"/>
        <w:rPr>
          <w:rFonts w:ascii="Times New Roman" w:eastAsia="Times New Roman" w:hAnsi="Times New Roman" w:cs="Times New Roman"/>
          <w:b/>
          <w:sz w:val="24"/>
          <w:szCs w:val="24"/>
        </w:rPr>
      </w:pPr>
    </w:p>
    <w:p w:rsidR="001F6053" w:rsidRPr="001F6053" w:rsidRDefault="001F6053" w:rsidP="001F6053">
      <w:pPr>
        <w:spacing w:after="0" w:line="240" w:lineRule="auto"/>
        <w:jc w:val="center"/>
        <w:rPr>
          <w:rFonts w:ascii="Times New Roman" w:eastAsia="Times New Roman" w:hAnsi="Times New Roman" w:cs="Times New Roman"/>
          <w:b/>
          <w:sz w:val="20"/>
          <w:szCs w:val="20"/>
        </w:rPr>
      </w:pPr>
      <w:r w:rsidRPr="001F6053">
        <w:rPr>
          <w:rFonts w:ascii="Times New Roman" w:eastAsia="Times New Roman" w:hAnsi="Times New Roman" w:cs="Times New Roman"/>
          <w:b/>
          <w:noProof/>
          <w:sz w:val="24"/>
          <w:szCs w:val="24"/>
          <w:lang w:eastAsia="lt-LT"/>
        </w:rPr>
        <w:drawing>
          <wp:inline distT="0" distB="0" distL="0" distR="0" wp14:anchorId="6EA40E19" wp14:editId="26BDDA9B">
            <wp:extent cx="5495925" cy="3009900"/>
            <wp:effectExtent l="0" t="0" r="9525" b="0"/>
            <wp:docPr id="124" name="Paveikslėlis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4" cstate="email">
                      <a:extLst>
                        <a:ext uri="{28A0092B-C50C-407E-A947-70E740481C1C}">
                          <a14:useLocalDpi xmlns:a14="http://schemas.microsoft.com/office/drawing/2010/main"/>
                        </a:ext>
                      </a:extLst>
                    </a:blip>
                    <a:srcRect/>
                    <a:stretch>
                      <a:fillRect/>
                    </a:stretch>
                  </pic:blipFill>
                  <pic:spPr bwMode="auto">
                    <a:xfrm>
                      <a:off x="0" y="0"/>
                      <a:ext cx="5495925" cy="3009900"/>
                    </a:xfrm>
                    <a:prstGeom prst="rect">
                      <a:avLst/>
                    </a:prstGeom>
                    <a:noFill/>
                    <a:ln>
                      <a:noFill/>
                    </a:ln>
                  </pic:spPr>
                </pic:pic>
              </a:graphicData>
            </a:graphic>
          </wp:inline>
        </w:drawing>
      </w:r>
    </w:p>
    <w:p w:rsidR="001F6053" w:rsidRPr="001F6053" w:rsidRDefault="001F6053" w:rsidP="001F6053">
      <w:pPr>
        <w:spacing w:after="0" w:line="240" w:lineRule="auto"/>
        <w:jc w:val="center"/>
        <w:rPr>
          <w:rFonts w:ascii="Times New Roman" w:eastAsia="Times New Roman" w:hAnsi="Times New Roman" w:cs="Times New Roman"/>
          <w:b/>
          <w:sz w:val="24"/>
          <w:szCs w:val="24"/>
        </w:rPr>
      </w:pPr>
      <w:r w:rsidRPr="001F6053">
        <w:rPr>
          <w:rFonts w:ascii="Times New Roman" w:eastAsia="Times New Roman" w:hAnsi="Times New Roman" w:cs="Times New Roman"/>
          <w:b/>
          <w:sz w:val="24"/>
          <w:szCs w:val="24"/>
        </w:rPr>
        <w:t>4 pav. 2020–20</w:t>
      </w:r>
      <w:r w:rsidR="00405A18">
        <w:rPr>
          <w:rFonts w:ascii="Times New Roman" w:eastAsia="Times New Roman" w:hAnsi="Times New Roman" w:cs="Times New Roman"/>
          <w:b/>
          <w:sz w:val="24"/>
          <w:szCs w:val="24"/>
        </w:rPr>
        <w:t xml:space="preserve">22 metų sutaupymų pokytis, Eur </w:t>
      </w:r>
      <w:r w:rsidR="00405A18" w:rsidRPr="00405A18">
        <w:rPr>
          <w:rFonts w:ascii="Times New Roman" w:eastAsia="Times New Roman" w:hAnsi="Times New Roman" w:cs="Times New Roman"/>
          <w:i/>
          <w:sz w:val="24"/>
          <w:szCs w:val="24"/>
        </w:rPr>
        <w:t>(</w:t>
      </w:r>
      <w:r w:rsidRPr="00405A18">
        <w:rPr>
          <w:rFonts w:ascii="Times New Roman" w:eastAsia="Times New Roman" w:hAnsi="Times New Roman" w:cs="Times New Roman"/>
          <w:i/>
          <w:sz w:val="24"/>
          <w:szCs w:val="24"/>
        </w:rPr>
        <w:t>Šaltinis: PRSA Viešųjų pirkimų skyrius</w:t>
      </w:r>
      <w:r w:rsidR="00405A18" w:rsidRPr="00405A18">
        <w:rPr>
          <w:rFonts w:ascii="Times New Roman" w:eastAsia="Times New Roman" w:hAnsi="Times New Roman" w:cs="Times New Roman"/>
          <w:i/>
          <w:sz w:val="24"/>
          <w:szCs w:val="24"/>
        </w:rPr>
        <w:t>)</w:t>
      </w:r>
    </w:p>
    <w:p w:rsidR="001F6053" w:rsidRPr="001F6053" w:rsidRDefault="001F6053" w:rsidP="001F6053">
      <w:pPr>
        <w:spacing w:after="0" w:line="240" w:lineRule="auto"/>
        <w:jc w:val="center"/>
        <w:rPr>
          <w:rFonts w:ascii="Times New Roman" w:eastAsia="Times New Roman" w:hAnsi="Times New Roman" w:cs="Times New Roman"/>
          <w:b/>
          <w:sz w:val="20"/>
          <w:szCs w:val="20"/>
        </w:rPr>
      </w:pPr>
    </w:p>
    <w:p w:rsidR="001F6053" w:rsidRPr="001F6053" w:rsidRDefault="001F6053" w:rsidP="001F6053">
      <w:pPr>
        <w:spacing w:after="0" w:line="240" w:lineRule="auto"/>
        <w:jc w:val="center"/>
        <w:rPr>
          <w:rFonts w:ascii="Times New Roman" w:eastAsia="Times New Roman" w:hAnsi="Times New Roman" w:cs="Times New Roman"/>
          <w:b/>
          <w:sz w:val="20"/>
          <w:szCs w:val="20"/>
        </w:rPr>
      </w:pPr>
      <w:r w:rsidRPr="001F6053">
        <w:rPr>
          <w:rFonts w:ascii="Times New Roman" w:eastAsia="Times New Roman" w:hAnsi="Times New Roman" w:cs="Times New Roman"/>
          <w:b/>
          <w:noProof/>
          <w:sz w:val="24"/>
          <w:szCs w:val="24"/>
          <w:lang w:eastAsia="lt-LT"/>
        </w:rPr>
        <w:lastRenderedPageBreak/>
        <w:drawing>
          <wp:inline distT="0" distB="0" distL="0" distR="0" wp14:anchorId="5C783A28" wp14:editId="0B5C062C">
            <wp:extent cx="5467350" cy="2667000"/>
            <wp:effectExtent l="0" t="0" r="0" b="0"/>
            <wp:docPr id="125" name="Paveikslėlis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5" cstate="email">
                      <a:extLst>
                        <a:ext uri="{28A0092B-C50C-407E-A947-70E740481C1C}">
                          <a14:useLocalDpi xmlns:a14="http://schemas.microsoft.com/office/drawing/2010/main"/>
                        </a:ext>
                      </a:extLst>
                    </a:blip>
                    <a:srcRect/>
                    <a:stretch>
                      <a:fillRect/>
                    </a:stretch>
                  </pic:blipFill>
                  <pic:spPr bwMode="auto">
                    <a:xfrm>
                      <a:off x="0" y="0"/>
                      <a:ext cx="5467350" cy="2667000"/>
                    </a:xfrm>
                    <a:prstGeom prst="rect">
                      <a:avLst/>
                    </a:prstGeom>
                    <a:noFill/>
                    <a:ln>
                      <a:noFill/>
                    </a:ln>
                  </pic:spPr>
                </pic:pic>
              </a:graphicData>
            </a:graphic>
          </wp:inline>
        </w:drawing>
      </w:r>
    </w:p>
    <w:p w:rsidR="001F6053" w:rsidRPr="001F6053" w:rsidRDefault="001F6053" w:rsidP="001F6053">
      <w:pPr>
        <w:spacing w:after="0" w:line="240" w:lineRule="auto"/>
        <w:jc w:val="center"/>
        <w:rPr>
          <w:rFonts w:ascii="Times New Roman" w:eastAsia="Times New Roman" w:hAnsi="Times New Roman" w:cs="Times New Roman"/>
          <w:b/>
          <w:sz w:val="24"/>
          <w:szCs w:val="24"/>
        </w:rPr>
      </w:pPr>
      <w:r w:rsidRPr="001F6053">
        <w:rPr>
          <w:rFonts w:ascii="Times New Roman" w:eastAsia="Times New Roman" w:hAnsi="Times New Roman" w:cs="Times New Roman"/>
          <w:b/>
          <w:sz w:val="24"/>
          <w:szCs w:val="24"/>
        </w:rPr>
        <w:t>5 pav. 2020–202</w:t>
      </w:r>
      <w:r w:rsidR="00405A18">
        <w:rPr>
          <w:rFonts w:ascii="Times New Roman" w:eastAsia="Times New Roman" w:hAnsi="Times New Roman" w:cs="Times New Roman"/>
          <w:b/>
          <w:sz w:val="24"/>
          <w:szCs w:val="24"/>
        </w:rPr>
        <w:t xml:space="preserve">2 metų sutaupymų pokytis, proc </w:t>
      </w:r>
      <w:r w:rsidR="00405A18" w:rsidRPr="00405A18">
        <w:rPr>
          <w:rFonts w:ascii="Times New Roman" w:eastAsia="Times New Roman" w:hAnsi="Times New Roman" w:cs="Times New Roman"/>
          <w:i/>
          <w:sz w:val="24"/>
          <w:szCs w:val="24"/>
        </w:rPr>
        <w:t>(</w:t>
      </w:r>
      <w:r w:rsidRPr="00405A18">
        <w:rPr>
          <w:rFonts w:ascii="Times New Roman" w:eastAsia="Times New Roman" w:hAnsi="Times New Roman" w:cs="Times New Roman"/>
          <w:i/>
          <w:sz w:val="24"/>
          <w:szCs w:val="24"/>
        </w:rPr>
        <w:t>Šaltinis: PRSA Viešųjų pirkimų skyrius</w:t>
      </w:r>
      <w:r w:rsidR="00405A18" w:rsidRPr="00405A18">
        <w:rPr>
          <w:rFonts w:ascii="Times New Roman" w:eastAsia="Times New Roman" w:hAnsi="Times New Roman" w:cs="Times New Roman"/>
          <w:i/>
          <w:sz w:val="24"/>
          <w:szCs w:val="24"/>
        </w:rPr>
        <w:t>)</w:t>
      </w:r>
    </w:p>
    <w:p w:rsidR="001F6053" w:rsidRPr="001F6053" w:rsidRDefault="001F6053" w:rsidP="001F6053">
      <w:pPr>
        <w:spacing w:after="0" w:line="240" w:lineRule="auto"/>
        <w:jc w:val="center"/>
        <w:rPr>
          <w:rFonts w:ascii="Times New Roman" w:eastAsia="Times New Roman" w:hAnsi="Times New Roman" w:cs="Times New Roman"/>
          <w:b/>
          <w:bCs/>
          <w:sz w:val="24"/>
          <w:szCs w:val="24"/>
        </w:rPr>
      </w:pPr>
    </w:p>
    <w:p w:rsidR="001F6053" w:rsidRPr="001F6053" w:rsidRDefault="001F6053" w:rsidP="001F6053">
      <w:pPr>
        <w:spacing w:after="0" w:line="240" w:lineRule="auto"/>
        <w:jc w:val="center"/>
        <w:rPr>
          <w:rFonts w:ascii="Times New Roman" w:eastAsia="Times New Roman" w:hAnsi="Times New Roman" w:cs="Times New Roman"/>
          <w:b/>
          <w:bCs/>
          <w:sz w:val="24"/>
          <w:szCs w:val="24"/>
        </w:rPr>
      </w:pPr>
      <w:r w:rsidRPr="001F6053">
        <w:rPr>
          <w:rFonts w:ascii="Times New Roman" w:eastAsia="Times New Roman" w:hAnsi="Times New Roman" w:cs="Times New Roman"/>
          <w:b/>
          <w:bCs/>
          <w:sz w:val="24"/>
          <w:szCs w:val="24"/>
        </w:rPr>
        <w:t>IV. ARTIMIAUSIOS VEIKLOS KRYPTYS</w:t>
      </w:r>
    </w:p>
    <w:p w:rsidR="001F6053" w:rsidRPr="001F6053" w:rsidRDefault="001F6053" w:rsidP="001F6053">
      <w:pPr>
        <w:spacing w:after="0" w:line="240" w:lineRule="auto"/>
        <w:ind w:firstLine="709"/>
        <w:jc w:val="both"/>
        <w:rPr>
          <w:rFonts w:ascii="Times New Roman" w:eastAsia="Times New Roman" w:hAnsi="Times New Roman" w:cs="Times New Roman"/>
          <w:b/>
          <w:sz w:val="24"/>
          <w:szCs w:val="24"/>
        </w:rPr>
      </w:pPr>
    </w:p>
    <w:p w:rsidR="001F6053" w:rsidRPr="001F6053" w:rsidRDefault="001F6053" w:rsidP="001F6053">
      <w:pPr>
        <w:spacing w:after="0" w:line="240" w:lineRule="auto"/>
        <w:ind w:firstLine="720"/>
        <w:jc w:val="both"/>
        <w:rPr>
          <w:rFonts w:ascii="Times New Roman" w:eastAsia="Times New Roman" w:hAnsi="Times New Roman" w:cs="Times New Roman"/>
          <w:sz w:val="24"/>
          <w:szCs w:val="24"/>
        </w:rPr>
      </w:pPr>
      <w:r w:rsidRPr="001F6053">
        <w:rPr>
          <w:rFonts w:ascii="Times New Roman" w:eastAsia="Times New Roman" w:hAnsi="Times New Roman" w:cs="Times New Roman"/>
          <w:bCs/>
          <w:sz w:val="24"/>
          <w:szCs w:val="24"/>
        </w:rPr>
        <w:t xml:space="preserve">Skyrius vykdo praėjusiais metais pradėtus vykdyti pirkimus ir pradėjo vykdyti naujus. </w:t>
      </w:r>
      <w:r w:rsidRPr="001F6053">
        <w:rPr>
          <w:rFonts w:ascii="Times New Roman" w:eastAsia="Times New Roman" w:hAnsi="Times New Roman" w:cs="Times New Roman"/>
          <w:color w:val="000000"/>
          <w:sz w:val="24"/>
          <w:szCs w:val="24"/>
          <w:shd w:val="clear" w:color="auto" w:fill="FFFFFF"/>
        </w:rPr>
        <w:t xml:space="preserve">Skyriaus veiklos kryptis – nuolat analizuoti viešųjų pirkimų pakeitimus, teismų praktiką ir juos taikyti Skyriaus veikloje, vykdant viešuosius pirkimus bei informuoti Savivaldybės administracijos darbuotojus. </w:t>
      </w:r>
      <w:r w:rsidRPr="001F6053">
        <w:rPr>
          <w:rFonts w:ascii="Times New Roman" w:eastAsia="Times New Roman" w:hAnsi="Times New Roman" w:cs="Times New Roman"/>
          <w:bCs/>
          <w:sz w:val="24"/>
          <w:szCs w:val="24"/>
        </w:rPr>
        <w:t>Iki 2023 metų vasario 27 d. būtina parengti bendrą perkančiosios organizacijos planuojamų vykdyti einamaisiais biudžetiniais metais viešųjų pirkimų planą ir pateikti tvirtinti Administracijos direktoriui; iki 2023 metų kovo 15 d. – viešųjų pirkimų planą paskelbti Centrinėje viešųjų pirkimų informacinėje sistemoje; nuolat administruoti Centrinę viešųjų pirkimų informacinę sistemą; teikti konsultacijas,</w:t>
      </w:r>
      <w:r w:rsidRPr="001F6053">
        <w:rPr>
          <w:rFonts w:ascii="Times New Roman" w:eastAsia="Times New Roman" w:hAnsi="Times New Roman" w:cs="Times New Roman"/>
          <w:sz w:val="24"/>
          <w:szCs w:val="24"/>
        </w:rPr>
        <w:t xml:space="preserve"> metodinę pagalbą Administracijos padalinių specialistams ir Savivaldybės tarybos įsteigtų perkančiųjų organizacijų darbuotojams, rengiantiems pirkimų dokumentus; tikrinti pirkimų sąlygų atitikimą galiojantiems teisės aktams; Viešųjų pirkimų įstatymo nustatyta tvarka teikti kiekvieno pirkimo procedūrų ataskaitas Viešųjų pirkimų tarnybai; organizuoti tinkamą dokumentų archyvavimą ir saugojimą. </w:t>
      </w:r>
    </w:p>
    <w:p w:rsidR="001F6053" w:rsidRPr="001F6053" w:rsidRDefault="001F6053" w:rsidP="001F6053">
      <w:pPr>
        <w:spacing w:after="0" w:line="240" w:lineRule="auto"/>
        <w:ind w:firstLine="720"/>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 xml:space="preserve">Toliau tęsti viešųjų pirkimų centralizacijos procesus. Todėl svarbiausia 2023 metų Skyriaus užduotis – diegti viešųjų pirkimų centralizacijos procesus. Todėl viena iš svarbiausių Skyriaus veiklų 2023 m. – tęsti centralizacijos etapus: </w:t>
      </w:r>
    </w:p>
    <w:p w:rsidR="001F6053" w:rsidRPr="001F6053" w:rsidRDefault="001F6053" w:rsidP="001F6053">
      <w:pPr>
        <w:spacing w:after="0" w:line="240" w:lineRule="auto"/>
        <w:ind w:firstLine="720"/>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1. Užbaigti rengti tarpusavyje integruotus VP proceso organizavimo aprašus (viešųjų pirkimų proceso organizavimo tvarkos aprašai, kad būtų vieningi teisės aktai).</w:t>
      </w:r>
    </w:p>
    <w:p w:rsidR="001F6053" w:rsidRPr="001F6053" w:rsidRDefault="001F6053" w:rsidP="001F6053">
      <w:pPr>
        <w:spacing w:after="0" w:line="240" w:lineRule="auto"/>
        <w:ind w:firstLine="720"/>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2. Žmogiškųjų išteklių paieška pagal nustatytą poreikį, naujų specialistų integraciją į Skyriaus darbo procesus.</w:t>
      </w:r>
    </w:p>
    <w:p w:rsidR="001F6053" w:rsidRPr="001F6053" w:rsidRDefault="001F6053" w:rsidP="001F6053">
      <w:pPr>
        <w:spacing w:after="0" w:line="240" w:lineRule="auto"/>
        <w:ind w:firstLine="720"/>
        <w:jc w:val="both"/>
        <w:rPr>
          <w:rFonts w:ascii="Times New Roman" w:eastAsia="Times New Roman" w:hAnsi="Times New Roman" w:cs="Times New Roman"/>
          <w:sz w:val="24"/>
          <w:szCs w:val="24"/>
        </w:rPr>
      </w:pPr>
      <w:r w:rsidRPr="001F6053">
        <w:rPr>
          <w:rFonts w:ascii="Times New Roman" w:eastAsia="Times New Roman" w:hAnsi="Times New Roman" w:cs="Times New Roman"/>
          <w:sz w:val="24"/>
          <w:szCs w:val="24"/>
        </w:rPr>
        <w:t>3. Pasirašyti centralizuotų viešųjų pirkimų veiklos paslaugų sutartis su Perkančiosiomis organizacijomis.</w:t>
      </w:r>
    </w:p>
    <w:p w:rsidR="001F6053" w:rsidRDefault="001F6053" w:rsidP="00405A18">
      <w:pPr>
        <w:spacing w:after="0"/>
        <w:ind w:firstLine="720"/>
      </w:pPr>
      <w:r w:rsidRPr="001F6053">
        <w:rPr>
          <w:rFonts w:ascii="Times New Roman" w:eastAsia="Times New Roman" w:hAnsi="Times New Roman" w:cs="Times New Roman"/>
          <w:sz w:val="24"/>
          <w:szCs w:val="24"/>
        </w:rPr>
        <w:t>4. Konsultuoti Perkančiąsias organizacijas dėl įdiegtų viešųjų pirkimų centralizacijos įrankių ir</w:t>
      </w:r>
      <w:r w:rsidR="007C2DA9">
        <w:rPr>
          <w:rFonts w:ascii="Times New Roman" w:eastAsia="Times New Roman" w:hAnsi="Times New Roman" w:cs="Times New Roman"/>
          <w:sz w:val="24"/>
          <w:szCs w:val="24"/>
        </w:rPr>
        <w:t xml:space="preserve"> procesų. </w:t>
      </w:r>
    </w:p>
    <w:p w:rsidR="001F6053" w:rsidRDefault="001F6053" w:rsidP="00405A18">
      <w:pPr>
        <w:spacing w:after="0"/>
      </w:pPr>
    </w:p>
    <w:p w:rsidR="001F6053" w:rsidRDefault="001F6053" w:rsidP="00405A18">
      <w:pPr>
        <w:spacing w:after="0"/>
      </w:pPr>
    </w:p>
    <w:p w:rsidR="00386222" w:rsidRDefault="00386222" w:rsidP="00405A18">
      <w:pPr>
        <w:spacing w:after="0" w:line="240" w:lineRule="auto"/>
        <w:jc w:val="center"/>
        <w:rPr>
          <w:rFonts w:ascii="Times New Roman" w:hAnsi="Times New Roman" w:cs="Times New Roman"/>
          <w:b/>
          <w:sz w:val="28"/>
          <w:szCs w:val="28"/>
        </w:rPr>
      </w:pPr>
      <w:r w:rsidRPr="002459CA">
        <w:rPr>
          <w:rFonts w:ascii="Times New Roman" w:hAnsi="Times New Roman" w:cs="Times New Roman"/>
          <w:b/>
          <w:sz w:val="28"/>
          <w:szCs w:val="28"/>
        </w:rPr>
        <w:t>VIETOS ŪKIO SKYRIUS</w:t>
      </w:r>
    </w:p>
    <w:p w:rsidR="009B16E0" w:rsidRPr="002459CA" w:rsidRDefault="009B16E0" w:rsidP="00405A18">
      <w:pPr>
        <w:spacing w:after="0" w:line="240" w:lineRule="auto"/>
        <w:jc w:val="center"/>
        <w:rPr>
          <w:rFonts w:ascii="Times New Roman" w:hAnsi="Times New Roman" w:cs="Times New Roman"/>
          <w:b/>
          <w:sz w:val="28"/>
          <w:szCs w:val="28"/>
        </w:rPr>
      </w:pPr>
    </w:p>
    <w:p w:rsidR="00386222" w:rsidRPr="002459CA" w:rsidRDefault="00386222" w:rsidP="00091FB6">
      <w:pPr>
        <w:numPr>
          <w:ilvl w:val="0"/>
          <w:numId w:val="12"/>
        </w:numPr>
        <w:tabs>
          <w:tab w:val="left" w:pos="567"/>
          <w:tab w:val="left" w:pos="2268"/>
          <w:tab w:val="left" w:pos="3402"/>
        </w:tabs>
        <w:spacing w:after="0" w:line="240" w:lineRule="auto"/>
        <w:ind w:left="993" w:hanging="633"/>
        <w:jc w:val="center"/>
        <w:rPr>
          <w:rFonts w:ascii="Times New Roman" w:hAnsi="Times New Roman" w:cs="Times New Roman"/>
          <w:b/>
          <w:sz w:val="24"/>
          <w:szCs w:val="24"/>
        </w:rPr>
      </w:pPr>
      <w:r w:rsidRPr="002459CA">
        <w:rPr>
          <w:rFonts w:ascii="Times New Roman" w:hAnsi="Times New Roman" w:cs="Times New Roman"/>
          <w:b/>
          <w:sz w:val="24"/>
          <w:szCs w:val="24"/>
        </w:rPr>
        <w:t>PADALINIO VEIKLOS ATASKAITOS SANTRAUKA</w:t>
      </w:r>
    </w:p>
    <w:p w:rsidR="002459CA" w:rsidRPr="002459CA" w:rsidRDefault="002459CA" w:rsidP="002459CA">
      <w:pPr>
        <w:tabs>
          <w:tab w:val="left" w:pos="567"/>
          <w:tab w:val="left" w:pos="2268"/>
          <w:tab w:val="left" w:pos="3402"/>
        </w:tabs>
        <w:spacing w:after="0" w:line="240" w:lineRule="auto"/>
        <w:ind w:left="993"/>
        <w:rPr>
          <w:rFonts w:ascii="Times New Roman" w:hAnsi="Times New Roman" w:cs="Times New Roman"/>
          <w:b/>
          <w:sz w:val="24"/>
          <w:szCs w:val="24"/>
        </w:rPr>
      </w:pPr>
    </w:p>
    <w:p w:rsidR="00386222" w:rsidRPr="002459CA" w:rsidRDefault="00386222" w:rsidP="002459CA">
      <w:pPr>
        <w:spacing w:line="240" w:lineRule="auto"/>
        <w:ind w:firstLine="720"/>
        <w:jc w:val="both"/>
        <w:rPr>
          <w:rFonts w:ascii="Times New Roman" w:hAnsi="Times New Roman" w:cs="Times New Roman"/>
          <w:bCs/>
          <w:sz w:val="24"/>
          <w:szCs w:val="24"/>
        </w:rPr>
      </w:pPr>
      <w:r w:rsidRPr="002459CA">
        <w:rPr>
          <w:rFonts w:ascii="Times New Roman" w:hAnsi="Times New Roman" w:cs="Times New Roman"/>
          <w:bCs/>
          <w:sz w:val="24"/>
          <w:szCs w:val="24"/>
        </w:rPr>
        <w:t xml:space="preserve">Vietos ūkio skyriaus specialistai, vadovaudamiesi pareigybių aprašymais, atliko kelių tvarkymo, objektų remonto darbus. Organizavo, koordinavo 4, 5 ir 8 programose numatytų veiklų vykdymą. Organizavimo ir koordinavo vandens tiekimo ir nuotekų tvarkymo, šilumos tiekimo, </w:t>
      </w:r>
      <w:r w:rsidRPr="002459CA">
        <w:rPr>
          <w:rFonts w:ascii="Times New Roman" w:hAnsi="Times New Roman" w:cs="Times New Roman"/>
          <w:bCs/>
          <w:sz w:val="24"/>
          <w:szCs w:val="24"/>
        </w:rPr>
        <w:lastRenderedPageBreak/>
        <w:t xml:space="preserve">keleivių vežimo, daugiabučių namų renovavimo, atliekų surinkimo ir tvarkymo, želdinių priežiūros ir tvarkymo darbus. Vykdė darbų priežiūrą objektuose, kurie finansuojami iš Europos Sąjungos lėšų, Savivaldybės ir Valstybės biudžetų. Rengė Administracijos direktoriaus įsakymus ir Savivaldybės tarybos sprendimus, kurie padėjo Skyriui įgyvendinti vadovybės skirtas užduotis. </w:t>
      </w:r>
    </w:p>
    <w:p w:rsidR="00386222" w:rsidRPr="002459CA" w:rsidRDefault="00386222" w:rsidP="00386222">
      <w:pPr>
        <w:pStyle w:val="Pagrindinistekstas"/>
        <w:ind w:firstLine="709"/>
        <w:rPr>
          <w:rFonts w:ascii="Times New Roman" w:hAnsi="Times New Roman"/>
          <w:bCs/>
          <w:sz w:val="24"/>
          <w:szCs w:val="24"/>
        </w:rPr>
      </w:pPr>
    </w:p>
    <w:p w:rsidR="00386222" w:rsidRPr="002459CA" w:rsidRDefault="00386222" w:rsidP="00405A18">
      <w:pPr>
        <w:pStyle w:val="Pagrindinistekstas"/>
        <w:jc w:val="center"/>
        <w:rPr>
          <w:rFonts w:ascii="Times New Roman" w:hAnsi="Times New Roman"/>
          <w:b/>
          <w:sz w:val="24"/>
          <w:szCs w:val="24"/>
        </w:rPr>
      </w:pPr>
      <w:r w:rsidRPr="002459CA">
        <w:rPr>
          <w:rFonts w:ascii="Times New Roman" w:hAnsi="Times New Roman"/>
          <w:b/>
          <w:sz w:val="24"/>
          <w:szCs w:val="24"/>
        </w:rPr>
        <w:t>II. PADALINIO VEIKLAI ĮTAKOS TURĖJUSIŲ VEIKSNIŲ APŽVALGA</w:t>
      </w:r>
    </w:p>
    <w:p w:rsidR="00386222" w:rsidRPr="002459CA" w:rsidRDefault="00386222" w:rsidP="00405A18">
      <w:pPr>
        <w:pStyle w:val="Pagrindinistekstas"/>
        <w:jc w:val="center"/>
        <w:rPr>
          <w:rFonts w:ascii="Times New Roman" w:hAnsi="Times New Roman"/>
          <w:b/>
          <w:sz w:val="24"/>
          <w:szCs w:val="24"/>
        </w:rPr>
      </w:pPr>
    </w:p>
    <w:p w:rsidR="00386222" w:rsidRPr="002459CA" w:rsidRDefault="00386222" w:rsidP="00405A18">
      <w:pPr>
        <w:spacing w:after="0" w:line="240" w:lineRule="auto"/>
        <w:ind w:firstLine="720"/>
        <w:contextualSpacing/>
        <w:jc w:val="both"/>
        <w:rPr>
          <w:rFonts w:ascii="Times New Roman" w:hAnsi="Times New Roman" w:cs="Times New Roman"/>
          <w:bCs/>
          <w:sz w:val="24"/>
          <w:szCs w:val="24"/>
        </w:rPr>
      </w:pPr>
      <w:r w:rsidRPr="002459CA">
        <w:rPr>
          <w:rFonts w:ascii="Times New Roman" w:hAnsi="Times New Roman" w:cs="Times New Roman"/>
          <w:bCs/>
          <w:sz w:val="24"/>
          <w:szCs w:val="24"/>
        </w:rPr>
        <w:t>Sėkmingai Skyriaus veiklai įtakos turėjo įstatyminės bazės pasikeitimai, Plungės rajono savivaldybės tarybos priimti sprendimai, skirtas finansavimas, bendras darbas su kitais skyriais.</w:t>
      </w:r>
    </w:p>
    <w:p w:rsidR="00386222" w:rsidRPr="002459CA" w:rsidRDefault="00386222" w:rsidP="00405A18">
      <w:pPr>
        <w:pStyle w:val="Pagrindinistekstas"/>
        <w:ind w:firstLine="709"/>
        <w:contextualSpacing/>
        <w:rPr>
          <w:rFonts w:ascii="Times New Roman" w:hAnsi="Times New Roman"/>
          <w:bCs/>
          <w:sz w:val="24"/>
          <w:szCs w:val="24"/>
        </w:rPr>
      </w:pPr>
    </w:p>
    <w:p w:rsidR="00386222" w:rsidRPr="002459CA" w:rsidRDefault="00386222" w:rsidP="00405A18">
      <w:pPr>
        <w:pStyle w:val="Pagrindinistekstas"/>
        <w:contextualSpacing/>
        <w:jc w:val="center"/>
        <w:rPr>
          <w:rFonts w:ascii="Times New Roman" w:hAnsi="Times New Roman"/>
          <w:b/>
          <w:sz w:val="24"/>
          <w:szCs w:val="24"/>
        </w:rPr>
      </w:pPr>
      <w:r w:rsidRPr="002459CA">
        <w:rPr>
          <w:rFonts w:ascii="Times New Roman" w:hAnsi="Times New Roman"/>
          <w:b/>
          <w:sz w:val="24"/>
          <w:szCs w:val="24"/>
        </w:rPr>
        <w:t>III. PADALINIO</w:t>
      </w:r>
      <w:r w:rsidRPr="002459CA">
        <w:rPr>
          <w:rFonts w:ascii="Times New Roman" w:hAnsi="Times New Roman"/>
          <w:sz w:val="24"/>
          <w:szCs w:val="24"/>
        </w:rPr>
        <w:t xml:space="preserve"> </w:t>
      </w:r>
      <w:r w:rsidRPr="002459CA">
        <w:rPr>
          <w:rFonts w:ascii="Times New Roman" w:hAnsi="Times New Roman"/>
          <w:b/>
          <w:bCs/>
          <w:sz w:val="24"/>
          <w:szCs w:val="24"/>
        </w:rPr>
        <w:t>VYKDYTA VEIKLA</w:t>
      </w:r>
      <w:r w:rsidRPr="002459CA">
        <w:rPr>
          <w:rFonts w:ascii="Times New Roman" w:hAnsi="Times New Roman"/>
          <w:b/>
          <w:sz w:val="24"/>
          <w:szCs w:val="24"/>
        </w:rPr>
        <w:t xml:space="preserve"> IR PASIEKTI REZULTATAI</w:t>
      </w:r>
    </w:p>
    <w:p w:rsidR="00386222" w:rsidRPr="002459CA" w:rsidRDefault="00386222" w:rsidP="00405A18">
      <w:pPr>
        <w:pStyle w:val="Pagrindinistekstas"/>
        <w:contextualSpacing/>
        <w:jc w:val="center"/>
        <w:rPr>
          <w:rFonts w:ascii="Times New Roman" w:hAnsi="Times New Roman"/>
          <w:b/>
          <w:sz w:val="24"/>
          <w:szCs w:val="24"/>
        </w:rPr>
      </w:pPr>
    </w:p>
    <w:p w:rsidR="00386222" w:rsidRPr="002459CA" w:rsidRDefault="00386222" w:rsidP="00405A18">
      <w:pPr>
        <w:pStyle w:val="Pagrindinistekstas"/>
        <w:contextualSpacing/>
        <w:jc w:val="center"/>
        <w:rPr>
          <w:rFonts w:ascii="Times New Roman" w:hAnsi="Times New Roman"/>
          <w:b/>
          <w:sz w:val="24"/>
          <w:szCs w:val="24"/>
        </w:rPr>
      </w:pPr>
      <w:r w:rsidRPr="002459CA">
        <w:rPr>
          <w:rFonts w:ascii="Times New Roman" w:hAnsi="Times New Roman"/>
          <w:b/>
          <w:sz w:val="24"/>
          <w:szCs w:val="24"/>
        </w:rPr>
        <w:t>8 „Infrastruktūros objektų priežiūros ir ūkinių subjektų rėmimo programa“</w:t>
      </w:r>
    </w:p>
    <w:p w:rsidR="00386222" w:rsidRPr="002459CA" w:rsidRDefault="00386222" w:rsidP="00405A18">
      <w:pPr>
        <w:pStyle w:val="Pagrindinistekstas"/>
        <w:contextualSpacing/>
        <w:jc w:val="center"/>
        <w:rPr>
          <w:rFonts w:ascii="Times New Roman" w:hAnsi="Times New Roman"/>
          <w:b/>
          <w:sz w:val="24"/>
          <w:szCs w:val="24"/>
        </w:rPr>
      </w:pPr>
    </w:p>
    <w:p w:rsidR="00386222" w:rsidRDefault="00386222" w:rsidP="00405A18">
      <w:pPr>
        <w:pStyle w:val="Pagrindinistekstas"/>
        <w:ind w:left="851"/>
        <w:contextualSpacing/>
        <w:rPr>
          <w:rFonts w:ascii="Times New Roman" w:hAnsi="Times New Roman"/>
          <w:b/>
          <w:sz w:val="24"/>
          <w:szCs w:val="24"/>
        </w:rPr>
      </w:pPr>
      <w:r w:rsidRPr="002459CA">
        <w:rPr>
          <w:rFonts w:ascii="Times New Roman" w:hAnsi="Times New Roman"/>
          <w:b/>
          <w:sz w:val="24"/>
          <w:szCs w:val="24"/>
        </w:rPr>
        <w:t>1 priemonė „Savivaldybės infrastruktūros objektų planavimas, priežiūra ir statyba“</w:t>
      </w:r>
    </w:p>
    <w:p w:rsidR="00405A18" w:rsidRPr="002459CA" w:rsidRDefault="00405A18" w:rsidP="00405A18">
      <w:pPr>
        <w:pStyle w:val="Pagrindinistekstas"/>
        <w:ind w:left="851"/>
        <w:contextualSpacing/>
        <w:rPr>
          <w:rFonts w:ascii="Times New Roman" w:hAnsi="Times New Roman"/>
          <w:b/>
          <w:sz w:val="24"/>
          <w:szCs w:val="24"/>
        </w:rPr>
      </w:pPr>
    </w:p>
    <w:p w:rsidR="00386222" w:rsidRPr="002459CA" w:rsidRDefault="00386222" w:rsidP="00405A18">
      <w:pPr>
        <w:pStyle w:val="Pagrindinistekstas"/>
        <w:contextualSpacing/>
        <w:rPr>
          <w:rFonts w:ascii="Times New Roman" w:hAnsi="Times New Roman"/>
          <w:sz w:val="24"/>
          <w:szCs w:val="24"/>
        </w:rPr>
      </w:pPr>
      <w:r w:rsidRPr="002459CA">
        <w:rPr>
          <w:rFonts w:ascii="Times New Roman" w:hAnsi="Times New Roman"/>
          <w:sz w:val="24"/>
          <w:szCs w:val="24"/>
        </w:rPr>
        <w:t xml:space="preserve">1. Valstybinės reikšmės kelio Kuliai–Šiemuliai–Gaudučiai ruožo nuo 0,691 iki 1,85, kuriam Kulių miestelyje suteikti Aušros ir Liepų gatvių pavadinimai, rekonstravimas, sutvarkant asfalto dangą, šaligatvius, įrengiant apšvietimą, vandens nuleidimą. </w:t>
      </w:r>
    </w:p>
    <w:p w:rsidR="00386222" w:rsidRPr="002459CA" w:rsidRDefault="00386222" w:rsidP="00405A18">
      <w:pPr>
        <w:spacing w:after="0" w:line="240" w:lineRule="auto"/>
        <w:ind w:firstLine="720"/>
        <w:contextualSpacing/>
        <w:jc w:val="both"/>
        <w:rPr>
          <w:rFonts w:ascii="Times New Roman" w:eastAsia="Calibri" w:hAnsi="Times New Roman" w:cs="Times New Roman"/>
          <w:sz w:val="24"/>
          <w:szCs w:val="24"/>
        </w:rPr>
      </w:pPr>
      <w:r w:rsidRPr="002459CA">
        <w:rPr>
          <w:rFonts w:ascii="Times New Roman" w:hAnsi="Times New Roman" w:cs="Times New Roman"/>
          <w:sz w:val="24"/>
          <w:szCs w:val="24"/>
        </w:rPr>
        <w:t>Plungės rajono savivaldybės administracija pasirašė bendradarbiavimo sutartį su Lietuvos automobilių kelių direkcija dėl objekto „</w:t>
      </w:r>
      <w:r w:rsidRPr="002459CA">
        <w:rPr>
          <w:rFonts w:ascii="Times New Roman" w:eastAsia="Calibri" w:hAnsi="Times New Roman" w:cs="Times New Roman"/>
          <w:sz w:val="24"/>
          <w:szCs w:val="24"/>
        </w:rPr>
        <w:t xml:space="preserve">Valstybinės reikšmės rajoninio kelio Nr. 3213 Kuliai–Šiemuliai–Gaudučiai ruožo nuo 0,691 iki 1,85 km, kuriam Kulių miestelyje suteikti Aušros ir Liepų gatvių pavadinimai, rekonstravimas“, kuria įsipareigojo prisidėti prie šio projekto įgyvendinimo ir apmokėti darbus, kurie bus atliekami vietinės reikšmės kelių zonose. Darbus prižiūri ir didžiąją dalį finansavimo skirias Kelių direkcija. Administracija jau sumokėjo už savo dalies darbus iš administracijos biudžeto – 83 465,92 Eur. Atlikti kelio sankasos, lietaus tinklų, apšvietimo ir apatinio asfaltbetonio sluoksnio įrengimo darbai. Už Savivaldybei priklausančių darbų dalies techninę priežiūrą MB „2 passibus anteire“ – 869,44 Eur.                                   </w:t>
      </w:r>
    </w:p>
    <w:p w:rsidR="00386222" w:rsidRDefault="00386222" w:rsidP="00386222">
      <w:pPr>
        <w:spacing w:line="276" w:lineRule="auto"/>
        <w:jc w:val="both"/>
        <w:rPr>
          <w:rFonts w:eastAsia="Calibri"/>
          <w:sz w:val="24"/>
          <w:szCs w:val="24"/>
        </w:rPr>
      </w:pPr>
      <w:r>
        <w:rPr>
          <w:rFonts w:eastAsia="Calibri"/>
          <w:noProof/>
          <w:sz w:val="24"/>
          <w:szCs w:val="24"/>
          <w:lang w:eastAsia="lt-LT"/>
        </w:rPr>
        <w:drawing>
          <wp:inline distT="0" distB="0" distL="0" distR="0" wp14:anchorId="64658034" wp14:editId="24F429E7">
            <wp:extent cx="1493520" cy="1987550"/>
            <wp:effectExtent l="0" t="0" r="0" b="0"/>
            <wp:docPr id="126"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6">
                      <a:extLst>
                        <a:ext uri="{28A0092B-C50C-407E-A947-70E740481C1C}">
                          <a14:useLocalDpi xmlns:a14="http://schemas.microsoft.com/office/drawing/2010/main"/>
                        </a:ext>
                      </a:extLst>
                    </a:blip>
                    <a:srcRect/>
                    <a:stretch>
                      <a:fillRect/>
                    </a:stretch>
                  </pic:blipFill>
                  <pic:spPr bwMode="auto">
                    <a:xfrm>
                      <a:off x="0" y="0"/>
                      <a:ext cx="1493520" cy="1987550"/>
                    </a:xfrm>
                    <a:prstGeom prst="rect">
                      <a:avLst/>
                    </a:prstGeom>
                    <a:noFill/>
                  </pic:spPr>
                </pic:pic>
              </a:graphicData>
            </a:graphic>
          </wp:inline>
        </w:drawing>
      </w:r>
      <w:r>
        <w:rPr>
          <w:rFonts w:eastAsia="Calibri"/>
          <w:sz w:val="24"/>
          <w:szCs w:val="24"/>
        </w:rPr>
        <w:t xml:space="preserve">     </w:t>
      </w:r>
      <w:r>
        <w:rPr>
          <w:rFonts w:eastAsia="Calibri"/>
          <w:noProof/>
          <w:sz w:val="24"/>
          <w:szCs w:val="24"/>
          <w:lang w:eastAsia="lt-LT"/>
        </w:rPr>
        <w:drawing>
          <wp:inline distT="0" distB="0" distL="0" distR="0" wp14:anchorId="45F842AF" wp14:editId="6022FD27">
            <wp:extent cx="1476375" cy="1987550"/>
            <wp:effectExtent l="0" t="0" r="9525" b="0"/>
            <wp:docPr id="154"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7">
                      <a:extLst>
                        <a:ext uri="{28A0092B-C50C-407E-A947-70E740481C1C}">
                          <a14:useLocalDpi xmlns:a14="http://schemas.microsoft.com/office/drawing/2010/main"/>
                        </a:ext>
                      </a:extLst>
                    </a:blip>
                    <a:srcRect/>
                    <a:stretch>
                      <a:fillRect/>
                    </a:stretch>
                  </pic:blipFill>
                  <pic:spPr bwMode="auto">
                    <a:xfrm>
                      <a:off x="0" y="0"/>
                      <a:ext cx="1476375" cy="1987550"/>
                    </a:xfrm>
                    <a:prstGeom prst="rect">
                      <a:avLst/>
                    </a:prstGeom>
                    <a:noFill/>
                  </pic:spPr>
                </pic:pic>
              </a:graphicData>
            </a:graphic>
          </wp:inline>
        </w:drawing>
      </w:r>
      <w:r>
        <w:rPr>
          <w:rFonts w:eastAsia="Calibri"/>
          <w:sz w:val="24"/>
          <w:szCs w:val="24"/>
        </w:rPr>
        <w:t xml:space="preserve">         </w:t>
      </w:r>
      <w:r>
        <w:rPr>
          <w:rFonts w:eastAsia="Calibri"/>
          <w:noProof/>
          <w:sz w:val="24"/>
          <w:szCs w:val="24"/>
          <w:lang w:eastAsia="lt-LT"/>
        </w:rPr>
        <w:drawing>
          <wp:inline distT="0" distB="0" distL="0" distR="0" wp14:anchorId="3956A93E" wp14:editId="4CA794D3">
            <wp:extent cx="2705100" cy="1938655"/>
            <wp:effectExtent l="0" t="0" r="0" b="4445"/>
            <wp:docPr id="155"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8">
                      <a:extLst>
                        <a:ext uri="{28A0092B-C50C-407E-A947-70E740481C1C}">
                          <a14:useLocalDpi xmlns:a14="http://schemas.microsoft.com/office/drawing/2010/main"/>
                        </a:ext>
                      </a:extLst>
                    </a:blip>
                    <a:srcRect/>
                    <a:stretch>
                      <a:fillRect/>
                    </a:stretch>
                  </pic:blipFill>
                  <pic:spPr bwMode="auto">
                    <a:xfrm>
                      <a:off x="0" y="0"/>
                      <a:ext cx="2705100" cy="1938655"/>
                    </a:xfrm>
                    <a:prstGeom prst="rect">
                      <a:avLst/>
                    </a:prstGeom>
                    <a:noFill/>
                  </pic:spPr>
                </pic:pic>
              </a:graphicData>
            </a:graphic>
          </wp:inline>
        </w:drawing>
      </w:r>
    </w:p>
    <w:p w:rsidR="00386222" w:rsidRPr="000D126B" w:rsidRDefault="00386222" w:rsidP="00405A18">
      <w:pPr>
        <w:spacing w:after="0" w:line="240" w:lineRule="auto"/>
        <w:ind w:firstLine="720"/>
        <w:jc w:val="both"/>
        <w:rPr>
          <w:rFonts w:ascii="Times New Roman" w:hAnsi="Times New Roman"/>
          <w:sz w:val="24"/>
          <w:szCs w:val="24"/>
        </w:rPr>
      </w:pPr>
      <w:r w:rsidRPr="00C62D37">
        <w:rPr>
          <w:rFonts w:ascii="Times New Roman" w:hAnsi="Times New Roman"/>
          <w:sz w:val="24"/>
          <w:szCs w:val="24"/>
        </w:rPr>
        <w:lastRenderedPageBreak/>
        <w:t>2.</w:t>
      </w:r>
      <w:r w:rsidRPr="00C62D37">
        <w:t xml:space="preserve"> </w:t>
      </w:r>
      <w:r w:rsidRPr="000D126B">
        <w:rPr>
          <w:rFonts w:ascii="Times New Roman" w:hAnsi="Times New Roman"/>
          <w:sz w:val="24"/>
          <w:szCs w:val="24"/>
        </w:rPr>
        <w:t>Laikino elektros įvado įrengimo paslauga objekte Gatvės apšvietimas,</w:t>
      </w:r>
      <w:r w:rsidRPr="00D522A2">
        <w:rPr>
          <w:rFonts w:ascii="Times New Roman" w:hAnsi="Times New Roman"/>
          <w:sz w:val="24"/>
          <w:szCs w:val="24"/>
        </w:rPr>
        <w:t xml:space="preserve"> adresu Lentpjūvės g.</w:t>
      </w:r>
      <w:r w:rsidRPr="007510E4">
        <w:rPr>
          <w:rFonts w:ascii="Times New Roman" w:hAnsi="Times New Roman"/>
          <w:sz w:val="24"/>
          <w:szCs w:val="24"/>
        </w:rPr>
        <w:t xml:space="preserve"> – </w:t>
      </w:r>
      <w:r w:rsidRPr="00333891">
        <w:rPr>
          <w:rFonts w:ascii="Times New Roman" w:hAnsi="Times New Roman"/>
          <w:sz w:val="24"/>
          <w:szCs w:val="24"/>
        </w:rPr>
        <w:t>3 940,69 Eur.</w:t>
      </w:r>
      <w:r w:rsidRPr="00C62D37">
        <w:rPr>
          <w:rFonts w:ascii="Times New Roman" w:hAnsi="Times New Roman"/>
          <w:sz w:val="24"/>
          <w:szCs w:val="24"/>
        </w:rPr>
        <w:t xml:space="preserve">  </w:t>
      </w:r>
    </w:p>
    <w:p w:rsidR="00386222" w:rsidRPr="00C62D37" w:rsidRDefault="00386222" w:rsidP="00405A18">
      <w:pPr>
        <w:pStyle w:val="Pagrindinistekstas"/>
        <w:rPr>
          <w:rFonts w:ascii="Times New Roman" w:hAnsi="Times New Roman"/>
          <w:sz w:val="24"/>
          <w:szCs w:val="24"/>
        </w:rPr>
      </w:pPr>
      <w:r w:rsidRPr="007510E4">
        <w:rPr>
          <w:rFonts w:ascii="Times New Roman" w:hAnsi="Times New Roman"/>
          <w:sz w:val="24"/>
          <w:szCs w:val="24"/>
        </w:rPr>
        <w:t xml:space="preserve">3. Elektros įrenginių perkėlimo paslauga. Elektros </w:t>
      </w:r>
      <w:r w:rsidRPr="00B74EFF">
        <w:rPr>
          <w:rFonts w:ascii="Times New Roman" w:hAnsi="Times New Roman"/>
          <w:sz w:val="24"/>
          <w:szCs w:val="24"/>
        </w:rPr>
        <w:t>įrenginių iškėlimas/apsaugojimas,</w:t>
      </w:r>
      <w:r w:rsidRPr="00333891">
        <w:rPr>
          <w:rFonts w:ascii="Times New Roman" w:hAnsi="Times New Roman"/>
          <w:sz w:val="24"/>
          <w:szCs w:val="24"/>
        </w:rPr>
        <w:t xml:space="preserve"> adresu Sodo g., Varkalių k., Nausodžio sen. –</w:t>
      </w:r>
      <w:r w:rsidRPr="00333891">
        <w:t xml:space="preserve"> </w:t>
      </w:r>
      <w:r w:rsidRPr="00333891">
        <w:rPr>
          <w:rFonts w:ascii="Times New Roman" w:hAnsi="Times New Roman"/>
          <w:sz w:val="24"/>
          <w:szCs w:val="24"/>
        </w:rPr>
        <w:t>7 211,62 Eur.</w:t>
      </w:r>
      <w:r w:rsidRPr="00C62D37">
        <w:rPr>
          <w:rFonts w:ascii="Times New Roman" w:hAnsi="Times New Roman"/>
          <w:sz w:val="24"/>
          <w:szCs w:val="24"/>
        </w:rPr>
        <w:t xml:space="preserve"> </w:t>
      </w:r>
    </w:p>
    <w:p w:rsidR="00386222" w:rsidRPr="00333891" w:rsidRDefault="00386222" w:rsidP="00405A18">
      <w:pPr>
        <w:pStyle w:val="Pagrindinistekstas"/>
        <w:rPr>
          <w:rFonts w:ascii="Times New Roman" w:hAnsi="Times New Roman"/>
          <w:sz w:val="24"/>
          <w:szCs w:val="24"/>
        </w:rPr>
      </w:pPr>
      <w:r w:rsidRPr="000D126B">
        <w:rPr>
          <w:rFonts w:ascii="Times New Roman" w:hAnsi="Times New Roman"/>
          <w:sz w:val="24"/>
          <w:szCs w:val="24"/>
        </w:rPr>
        <w:t>4. Plungės m.</w:t>
      </w:r>
      <w:r w:rsidRPr="00D522A2">
        <w:rPr>
          <w:rFonts w:ascii="Times New Roman" w:hAnsi="Times New Roman"/>
          <w:sz w:val="24"/>
          <w:szCs w:val="24"/>
        </w:rPr>
        <w:t xml:space="preserve"> Nausodžio gatvės </w:t>
      </w:r>
      <w:r w:rsidRPr="00B74EFF">
        <w:rPr>
          <w:rFonts w:ascii="Times New Roman" w:hAnsi="Times New Roman"/>
          <w:sz w:val="24"/>
          <w:szCs w:val="24"/>
        </w:rPr>
        <w:t xml:space="preserve">baigiamieji rekonstravimo darbai – </w:t>
      </w:r>
      <w:r w:rsidRPr="00333891">
        <w:rPr>
          <w:rFonts w:ascii="Times New Roman" w:hAnsi="Times New Roman"/>
          <w:sz w:val="24"/>
          <w:szCs w:val="24"/>
        </w:rPr>
        <w:t>49 794,08 Eur.</w:t>
      </w:r>
    </w:p>
    <w:p w:rsidR="00386222" w:rsidRDefault="00386222" w:rsidP="00405A18">
      <w:pPr>
        <w:pStyle w:val="Pagrindinistekstas"/>
        <w:rPr>
          <w:rFonts w:ascii="Times New Roman" w:hAnsi="Times New Roman"/>
          <w:b/>
          <w:sz w:val="24"/>
          <w:szCs w:val="24"/>
        </w:rPr>
      </w:pPr>
    </w:p>
    <w:p w:rsidR="00386222" w:rsidRDefault="00386222" w:rsidP="00405A18">
      <w:pPr>
        <w:pStyle w:val="Pagrindinistekstas"/>
        <w:rPr>
          <w:rFonts w:ascii="Times New Roman" w:hAnsi="Times New Roman"/>
          <w:b/>
          <w:sz w:val="24"/>
          <w:szCs w:val="24"/>
        </w:rPr>
      </w:pPr>
      <w:r>
        <w:rPr>
          <w:rFonts w:ascii="Times New Roman" w:hAnsi="Times New Roman"/>
          <w:b/>
          <w:noProof/>
          <w:sz w:val="24"/>
          <w:szCs w:val="24"/>
          <w:lang w:eastAsia="lt-LT"/>
        </w:rPr>
        <w:drawing>
          <wp:inline distT="0" distB="0" distL="0" distR="0" wp14:anchorId="540552AB" wp14:editId="6B41592A">
            <wp:extent cx="2581275" cy="1933575"/>
            <wp:effectExtent l="0" t="0" r="9525" b="9525"/>
            <wp:docPr id="156" name="Paveikslėlis 156" descr="20220425_15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20220425_151839"/>
                    <pic:cNvPicPr>
                      <a:picLocks noChangeAspect="1" noChangeArrowheads="1"/>
                    </pic:cNvPicPr>
                  </pic:nvPicPr>
                  <pic:blipFill>
                    <a:blip r:embed="rId209">
                      <a:extLst>
                        <a:ext uri="{28A0092B-C50C-407E-A947-70E740481C1C}">
                          <a14:useLocalDpi xmlns:a14="http://schemas.microsoft.com/office/drawing/2010/main"/>
                        </a:ext>
                      </a:extLst>
                    </a:blip>
                    <a:srcRect/>
                    <a:stretch>
                      <a:fillRect/>
                    </a:stretch>
                  </pic:blipFill>
                  <pic:spPr bwMode="auto">
                    <a:xfrm>
                      <a:off x="0" y="0"/>
                      <a:ext cx="2581275" cy="1933575"/>
                    </a:xfrm>
                    <a:prstGeom prst="rect">
                      <a:avLst/>
                    </a:prstGeom>
                    <a:noFill/>
                    <a:ln>
                      <a:noFill/>
                    </a:ln>
                  </pic:spPr>
                </pic:pic>
              </a:graphicData>
            </a:graphic>
          </wp:inline>
        </w:drawing>
      </w:r>
      <w:r>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45068171" wp14:editId="25A09628">
            <wp:extent cx="2571750" cy="1914525"/>
            <wp:effectExtent l="0" t="0" r="0" b="9525"/>
            <wp:docPr id="157" name="Paveikslėlis 157" descr="20220425_152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0220425_152203"/>
                    <pic:cNvPicPr>
                      <a:picLocks noChangeAspect="1" noChangeArrowheads="1"/>
                    </pic:cNvPicPr>
                  </pic:nvPicPr>
                  <pic:blipFill>
                    <a:blip r:embed="rId210">
                      <a:extLst>
                        <a:ext uri="{28A0092B-C50C-407E-A947-70E740481C1C}">
                          <a14:useLocalDpi xmlns:a14="http://schemas.microsoft.com/office/drawing/2010/main"/>
                        </a:ext>
                      </a:extLst>
                    </a:blip>
                    <a:srcRect/>
                    <a:stretch>
                      <a:fillRect/>
                    </a:stretch>
                  </pic:blipFill>
                  <pic:spPr bwMode="auto">
                    <a:xfrm>
                      <a:off x="0" y="0"/>
                      <a:ext cx="2571750" cy="1914525"/>
                    </a:xfrm>
                    <a:prstGeom prst="rect">
                      <a:avLst/>
                    </a:prstGeom>
                    <a:noFill/>
                    <a:ln>
                      <a:noFill/>
                    </a:ln>
                  </pic:spPr>
                </pic:pic>
              </a:graphicData>
            </a:graphic>
          </wp:inline>
        </w:drawing>
      </w:r>
    </w:p>
    <w:p w:rsidR="00386222" w:rsidRDefault="00386222" w:rsidP="00386222">
      <w:pPr>
        <w:pStyle w:val="Pagrindinistekstas"/>
        <w:rPr>
          <w:rFonts w:ascii="Times New Roman" w:hAnsi="Times New Roman"/>
          <w:b/>
          <w:sz w:val="24"/>
          <w:szCs w:val="24"/>
        </w:rPr>
      </w:pPr>
    </w:p>
    <w:p w:rsidR="00386222" w:rsidRPr="00386222" w:rsidRDefault="00386222" w:rsidP="00386222">
      <w:pPr>
        <w:pStyle w:val="Pagrindinistekstas"/>
        <w:rPr>
          <w:rFonts w:ascii="Times New Roman" w:hAnsi="Times New Roman"/>
          <w:sz w:val="24"/>
          <w:szCs w:val="24"/>
        </w:rPr>
      </w:pPr>
      <w:r w:rsidRPr="00386222">
        <w:rPr>
          <w:rFonts w:ascii="Times New Roman" w:hAnsi="Times New Roman"/>
          <w:sz w:val="24"/>
          <w:szCs w:val="24"/>
        </w:rPr>
        <w:t xml:space="preserve">5. Babrungo sen., Pušyno g., laboratoriniams tyrimams (nustatyti pagrindo mišinių storį) – 72,60 Eur. </w:t>
      </w:r>
    </w:p>
    <w:p w:rsidR="00386222" w:rsidRPr="00386222" w:rsidRDefault="00386222" w:rsidP="00386222">
      <w:pPr>
        <w:pStyle w:val="Pagrindinistekstas"/>
        <w:rPr>
          <w:rFonts w:ascii="Times New Roman" w:hAnsi="Times New Roman"/>
          <w:sz w:val="24"/>
          <w:szCs w:val="24"/>
        </w:rPr>
      </w:pPr>
      <w:r w:rsidRPr="00386222">
        <w:rPr>
          <w:rFonts w:ascii="Times New Roman" w:hAnsi="Times New Roman"/>
          <w:sz w:val="24"/>
          <w:szCs w:val="24"/>
        </w:rPr>
        <w:t>6. Sniego valymo nuo kelių, aikštelių takų (Šateikių seniūnijai trūkstamos lėšos) – 905,97 Eur.</w:t>
      </w:r>
    </w:p>
    <w:p w:rsidR="00386222" w:rsidRPr="00386222" w:rsidRDefault="00386222" w:rsidP="00386222">
      <w:pPr>
        <w:pStyle w:val="Pagrindinistekstas"/>
        <w:rPr>
          <w:rFonts w:ascii="Times New Roman" w:hAnsi="Times New Roman"/>
          <w:sz w:val="24"/>
          <w:szCs w:val="24"/>
        </w:rPr>
      </w:pPr>
      <w:r w:rsidRPr="00386222">
        <w:rPr>
          <w:rFonts w:ascii="Times New Roman" w:hAnsi="Times New Roman"/>
          <w:sz w:val="24"/>
          <w:szCs w:val="24"/>
        </w:rPr>
        <w:t>7. Plungės akademiko Adolfo Jucio progimnazijos Vyskupo Motiejaus Valančiaus pradinio ugdymo skyriaus 2 darželio grupių ir žaidimo aikštelės įrengimas – 200 672,95 Eur. Iš jų:</w:t>
      </w:r>
    </w:p>
    <w:p w:rsidR="00386222" w:rsidRPr="00386222" w:rsidRDefault="00386222" w:rsidP="00386222">
      <w:pPr>
        <w:ind w:firstLine="720"/>
        <w:contextualSpacing/>
        <w:jc w:val="both"/>
        <w:rPr>
          <w:rFonts w:ascii="Times New Roman" w:eastAsia="Calibri" w:hAnsi="Times New Roman" w:cs="Times New Roman"/>
          <w:color w:val="000000"/>
          <w:sz w:val="24"/>
          <w:szCs w:val="24"/>
        </w:rPr>
      </w:pPr>
      <w:r w:rsidRPr="00386222">
        <w:rPr>
          <w:rFonts w:ascii="Times New Roman" w:eastAsia="Calibri" w:hAnsi="Times New Roman" w:cs="Times New Roman"/>
          <w:color w:val="000000"/>
          <w:sz w:val="24"/>
          <w:szCs w:val="24"/>
        </w:rPr>
        <w:t>Teritorijos aptvėrimas (Ilgis – 320 m) segmentine tvora su metaliniais stulpeliais, 1 vnt. rakinamais vartais ir 2 vnt. – varteliais. Darbus vykdė UAB „Plunaja“. Suma – 13 358,70 Eur.</w:t>
      </w:r>
    </w:p>
    <w:p w:rsidR="00386222" w:rsidRDefault="00386222" w:rsidP="00386222">
      <w:pPr>
        <w:pStyle w:val="Pagrindinistekstas"/>
        <w:rPr>
          <w:rFonts w:ascii="Times New Roman" w:hAnsi="Times New Roman"/>
          <w:sz w:val="24"/>
          <w:szCs w:val="24"/>
        </w:rPr>
      </w:pPr>
      <w:r>
        <w:rPr>
          <w:rFonts w:ascii="Times New Roman" w:hAnsi="Times New Roman"/>
          <w:noProof/>
          <w:sz w:val="24"/>
          <w:szCs w:val="24"/>
          <w:lang w:eastAsia="lt-LT"/>
        </w:rPr>
        <w:lastRenderedPageBreak/>
        <w:drawing>
          <wp:inline distT="0" distB="0" distL="0" distR="0" wp14:anchorId="1CAD48A9" wp14:editId="3EC943DA">
            <wp:extent cx="2324100" cy="1744345"/>
            <wp:effectExtent l="0" t="0" r="0" b="8255"/>
            <wp:docPr id="158" name="Paveikslėlis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11">
                      <a:extLst>
                        <a:ext uri="{28A0092B-C50C-407E-A947-70E740481C1C}">
                          <a14:useLocalDpi xmlns:a14="http://schemas.microsoft.com/office/drawing/2010/main"/>
                        </a:ext>
                      </a:extLst>
                    </a:blip>
                    <a:srcRect/>
                    <a:stretch>
                      <a:fillRect/>
                    </a:stretch>
                  </pic:blipFill>
                  <pic:spPr bwMode="auto">
                    <a:xfrm>
                      <a:off x="0" y="0"/>
                      <a:ext cx="2324100" cy="1744345"/>
                    </a:xfrm>
                    <a:prstGeom prst="rect">
                      <a:avLst/>
                    </a:prstGeom>
                    <a:noFill/>
                  </pic:spPr>
                </pic:pic>
              </a:graphicData>
            </a:graphic>
          </wp:inline>
        </w:drawing>
      </w:r>
      <w:r>
        <w:rPr>
          <w:rFonts w:ascii="Times New Roman" w:hAnsi="Times New Roman"/>
          <w:sz w:val="24"/>
          <w:szCs w:val="24"/>
        </w:rPr>
        <w:t xml:space="preserve">                           </w:t>
      </w:r>
      <w:r>
        <w:rPr>
          <w:rFonts w:ascii="Times New Roman" w:hAnsi="Times New Roman"/>
          <w:noProof/>
          <w:sz w:val="24"/>
          <w:szCs w:val="24"/>
          <w:lang w:eastAsia="lt-LT"/>
        </w:rPr>
        <w:drawing>
          <wp:inline distT="0" distB="0" distL="0" distR="0" wp14:anchorId="4A3CCE79" wp14:editId="19C9CE5A">
            <wp:extent cx="2359660" cy="1774190"/>
            <wp:effectExtent l="0" t="0" r="2540" b="0"/>
            <wp:docPr id="159" name="Paveikslėlis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12">
                      <a:extLst>
                        <a:ext uri="{28A0092B-C50C-407E-A947-70E740481C1C}">
                          <a14:useLocalDpi xmlns:a14="http://schemas.microsoft.com/office/drawing/2010/main"/>
                        </a:ext>
                      </a:extLst>
                    </a:blip>
                    <a:srcRect/>
                    <a:stretch>
                      <a:fillRect/>
                    </a:stretch>
                  </pic:blipFill>
                  <pic:spPr bwMode="auto">
                    <a:xfrm>
                      <a:off x="0" y="0"/>
                      <a:ext cx="2359660" cy="1774190"/>
                    </a:xfrm>
                    <a:prstGeom prst="rect">
                      <a:avLst/>
                    </a:prstGeom>
                    <a:noFill/>
                  </pic:spPr>
                </pic:pic>
              </a:graphicData>
            </a:graphic>
          </wp:inline>
        </w:drawing>
      </w:r>
    </w:p>
    <w:p w:rsidR="00386222" w:rsidRPr="00386222" w:rsidRDefault="00386222" w:rsidP="00386222">
      <w:pPr>
        <w:ind w:firstLine="720"/>
        <w:contextualSpacing/>
        <w:jc w:val="both"/>
        <w:rPr>
          <w:rFonts w:ascii="Times New Roman" w:eastAsia="Calibri" w:hAnsi="Times New Roman" w:cs="Times New Roman"/>
          <w:color w:val="000000"/>
          <w:sz w:val="24"/>
          <w:szCs w:val="24"/>
        </w:rPr>
      </w:pPr>
      <w:r w:rsidRPr="00386222">
        <w:rPr>
          <w:rFonts w:ascii="Times New Roman" w:eastAsia="Calibri" w:hAnsi="Times New Roman" w:cs="Times New Roman"/>
          <w:color w:val="000000"/>
          <w:sz w:val="24"/>
          <w:szCs w:val="24"/>
        </w:rPr>
        <w:t xml:space="preserve">Pastato pirmo aukšto remontas su šilumos punkto atnaujinimu, patalpas pritaikant 2 lopšelio-darželio grupėms lopšelio-darželio „Raudonkepuraitė“ skyriui „Vėrinėlis“. Darbus vykdė UAB „Jumaida“. Atliktų darbų suma su šilumos punkto atnaujinimu – 144 044,66 Eur. </w:t>
      </w:r>
    </w:p>
    <w:p w:rsidR="00386222" w:rsidRDefault="00386222" w:rsidP="00386222">
      <w:pPr>
        <w:pStyle w:val="Pagrindinistekstas"/>
        <w:rPr>
          <w:rFonts w:ascii="Times New Roman" w:hAnsi="Times New Roman"/>
          <w:b/>
          <w:sz w:val="24"/>
          <w:szCs w:val="24"/>
        </w:rPr>
      </w:pPr>
      <w:r>
        <w:rPr>
          <w:rFonts w:ascii="Times New Roman" w:hAnsi="Times New Roman"/>
          <w:b/>
          <w:noProof/>
          <w:sz w:val="24"/>
          <w:szCs w:val="24"/>
          <w:lang w:eastAsia="lt-LT"/>
        </w:rPr>
        <w:drawing>
          <wp:inline distT="0" distB="0" distL="0" distR="0" wp14:anchorId="6DFE16BA" wp14:editId="47BADB13">
            <wp:extent cx="2990850" cy="1857375"/>
            <wp:effectExtent l="0" t="0" r="0" b="9525"/>
            <wp:docPr id="160" name="Paveikslėlis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13" cstate="email">
                      <a:extLst>
                        <a:ext uri="{28A0092B-C50C-407E-A947-70E740481C1C}">
                          <a14:useLocalDpi xmlns:a14="http://schemas.microsoft.com/office/drawing/2010/main"/>
                        </a:ext>
                      </a:extLst>
                    </a:blip>
                    <a:srcRect/>
                    <a:stretch>
                      <a:fillRect/>
                    </a:stretch>
                  </pic:blipFill>
                  <pic:spPr bwMode="auto">
                    <a:xfrm>
                      <a:off x="0" y="0"/>
                      <a:ext cx="2990850" cy="1857375"/>
                    </a:xfrm>
                    <a:prstGeom prst="rect">
                      <a:avLst/>
                    </a:prstGeom>
                    <a:noFill/>
                  </pic:spPr>
                </pic:pic>
              </a:graphicData>
            </a:graphic>
          </wp:inline>
        </w:drawing>
      </w:r>
      <w:r>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66734B55" wp14:editId="701DD724">
            <wp:extent cx="2528570" cy="1838325"/>
            <wp:effectExtent l="0" t="0" r="5080" b="9525"/>
            <wp:docPr id="161" name="Paveikslėlis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14" cstate="email">
                      <a:extLst>
                        <a:ext uri="{28A0092B-C50C-407E-A947-70E740481C1C}">
                          <a14:useLocalDpi xmlns:a14="http://schemas.microsoft.com/office/drawing/2010/main"/>
                        </a:ext>
                      </a:extLst>
                    </a:blip>
                    <a:srcRect/>
                    <a:stretch>
                      <a:fillRect/>
                    </a:stretch>
                  </pic:blipFill>
                  <pic:spPr bwMode="auto">
                    <a:xfrm>
                      <a:off x="0" y="0"/>
                      <a:ext cx="2528570" cy="1838325"/>
                    </a:xfrm>
                    <a:prstGeom prst="rect">
                      <a:avLst/>
                    </a:prstGeom>
                    <a:noFill/>
                  </pic:spPr>
                </pic:pic>
              </a:graphicData>
            </a:graphic>
          </wp:inline>
        </w:drawing>
      </w:r>
    </w:p>
    <w:p w:rsidR="00386222" w:rsidRDefault="00386222" w:rsidP="00386222">
      <w:pPr>
        <w:pStyle w:val="Pagrindinistekstas"/>
        <w:rPr>
          <w:rFonts w:ascii="Times New Roman" w:hAnsi="Times New Roman"/>
          <w:b/>
          <w:sz w:val="24"/>
          <w:szCs w:val="24"/>
        </w:rPr>
      </w:pPr>
    </w:p>
    <w:p w:rsidR="00386222" w:rsidRDefault="00386222" w:rsidP="00386222">
      <w:pPr>
        <w:pStyle w:val="Pagrindinistekstas"/>
        <w:rPr>
          <w:rFonts w:ascii="Times New Roman" w:hAnsi="Times New Roman"/>
          <w:b/>
          <w:sz w:val="24"/>
          <w:szCs w:val="24"/>
        </w:rPr>
      </w:pPr>
      <w:r>
        <w:rPr>
          <w:rFonts w:ascii="Times New Roman" w:hAnsi="Times New Roman"/>
          <w:b/>
          <w:noProof/>
          <w:sz w:val="24"/>
          <w:szCs w:val="24"/>
          <w:lang w:eastAsia="lt-LT"/>
        </w:rPr>
        <w:lastRenderedPageBreak/>
        <w:drawing>
          <wp:inline distT="0" distB="0" distL="0" distR="0" wp14:anchorId="43D3630F" wp14:editId="1F8C0E58">
            <wp:extent cx="3025775" cy="2649220"/>
            <wp:effectExtent l="0" t="0" r="3175" b="0"/>
            <wp:docPr id="162" name="Paveikslėlis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15">
                      <a:extLst>
                        <a:ext uri="{28A0092B-C50C-407E-A947-70E740481C1C}">
                          <a14:useLocalDpi xmlns:a14="http://schemas.microsoft.com/office/drawing/2010/main"/>
                        </a:ext>
                      </a:extLst>
                    </a:blip>
                    <a:srcRect/>
                    <a:stretch>
                      <a:fillRect/>
                    </a:stretch>
                  </pic:blipFill>
                  <pic:spPr bwMode="auto">
                    <a:xfrm>
                      <a:off x="0" y="0"/>
                      <a:ext cx="3025775" cy="2649220"/>
                    </a:xfrm>
                    <a:prstGeom prst="rect">
                      <a:avLst/>
                    </a:prstGeom>
                    <a:noFill/>
                  </pic:spPr>
                </pic:pic>
              </a:graphicData>
            </a:graphic>
          </wp:inline>
        </w:drawing>
      </w:r>
      <w:r>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5B0EFBEA" wp14:editId="68E337D1">
            <wp:extent cx="2296160" cy="2647950"/>
            <wp:effectExtent l="0" t="0" r="8890" b="0"/>
            <wp:docPr id="163" name="Paveikslėlis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16">
                      <a:extLst>
                        <a:ext uri="{28A0092B-C50C-407E-A947-70E740481C1C}">
                          <a14:useLocalDpi xmlns:a14="http://schemas.microsoft.com/office/drawing/2010/main"/>
                        </a:ext>
                      </a:extLst>
                    </a:blip>
                    <a:srcRect/>
                    <a:stretch>
                      <a:fillRect/>
                    </a:stretch>
                  </pic:blipFill>
                  <pic:spPr bwMode="auto">
                    <a:xfrm>
                      <a:off x="0" y="0"/>
                      <a:ext cx="2296160" cy="2647950"/>
                    </a:xfrm>
                    <a:prstGeom prst="rect">
                      <a:avLst/>
                    </a:prstGeom>
                    <a:noFill/>
                  </pic:spPr>
                </pic:pic>
              </a:graphicData>
            </a:graphic>
          </wp:inline>
        </w:drawing>
      </w:r>
    </w:p>
    <w:p w:rsidR="00386222" w:rsidRDefault="00386222" w:rsidP="00386222">
      <w:pPr>
        <w:pStyle w:val="Pagrindinistekstas"/>
        <w:rPr>
          <w:rFonts w:ascii="Times New Roman" w:hAnsi="Times New Roman"/>
          <w:b/>
          <w:sz w:val="24"/>
          <w:szCs w:val="24"/>
        </w:rPr>
      </w:pPr>
    </w:p>
    <w:p w:rsidR="00386222" w:rsidRPr="00386222" w:rsidRDefault="00386222" w:rsidP="00386222">
      <w:pPr>
        <w:pStyle w:val="Pagrindinistekstas"/>
        <w:rPr>
          <w:rFonts w:ascii="Times New Roman" w:hAnsi="Times New Roman"/>
          <w:sz w:val="24"/>
          <w:szCs w:val="24"/>
        </w:rPr>
      </w:pPr>
      <w:r w:rsidRPr="00386222">
        <w:rPr>
          <w:rFonts w:ascii="Times New Roman" w:hAnsi="Times New Roman"/>
          <w:sz w:val="24"/>
          <w:szCs w:val="24"/>
        </w:rPr>
        <w:t>Pastato pirmame aukšte įrengta virtuvė, atnaujintas šilumos punktas, jau veikia 2 lopšelio-darželio grupės. Ateityje planuojama suremontuoti antrą aukštą ir patalpas pritaikyti dar 2 darželio grupėms.</w:t>
      </w:r>
    </w:p>
    <w:p w:rsidR="00386222" w:rsidRPr="00386222" w:rsidRDefault="00386222" w:rsidP="00386222">
      <w:pPr>
        <w:ind w:firstLine="720"/>
        <w:contextualSpacing/>
        <w:jc w:val="both"/>
        <w:rPr>
          <w:rFonts w:ascii="Times New Roman" w:eastAsia="Calibri" w:hAnsi="Times New Roman" w:cs="Times New Roman"/>
          <w:color w:val="000000"/>
          <w:sz w:val="24"/>
          <w:szCs w:val="24"/>
        </w:rPr>
      </w:pPr>
      <w:r w:rsidRPr="00386222">
        <w:rPr>
          <w:rFonts w:ascii="Times New Roman" w:eastAsia="Calibri" w:hAnsi="Times New Roman" w:cs="Times New Roman"/>
          <w:color w:val="000000"/>
          <w:sz w:val="24"/>
          <w:szCs w:val="24"/>
        </w:rPr>
        <w:t>Kiemo aikštelių žaidimo įrenginių montavimas. Žaidimo įrenginius sumontavo UAB „Ežerėlio vaivorykštė“. Suma – 43 269,60 Eur.</w:t>
      </w:r>
    </w:p>
    <w:p w:rsidR="00386222" w:rsidRPr="008979EE" w:rsidRDefault="008979EE" w:rsidP="008979EE">
      <w:pPr>
        <w:pStyle w:val="Pagrindinistekstas"/>
        <w:ind w:left="720" w:firstLine="0"/>
        <w:jc w:val="left"/>
        <w:rPr>
          <w:rFonts w:ascii="Times New Roman" w:hAnsi="Times New Roman"/>
          <w:b/>
          <w:sz w:val="24"/>
          <w:szCs w:val="24"/>
        </w:rPr>
      </w:pPr>
      <w:r>
        <w:rPr>
          <w:rFonts w:ascii="Times New Roman" w:hAnsi="Times New Roman"/>
          <w:b/>
          <w:noProof/>
          <w:sz w:val="24"/>
          <w:szCs w:val="24"/>
          <w:lang w:eastAsia="lt-LT"/>
        </w:rPr>
        <w:drawing>
          <wp:inline distT="0" distB="0" distL="0" distR="0" wp14:anchorId="6FE137C5" wp14:editId="2E258185">
            <wp:extent cx="3171419" cy="2061845"/>
            <wp:effectExtent l="0" t="0" r="0" b="0"/>
            <wp:docPr id="164" name="Paveikslėlis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17">
                      <a:extLst>
                        <a:ext uri="{28A0092B-C50C-407E-A947-70E740481C1C}">
                          <a14:useLocalDpi xmlns:a14="http://schemas.microsoft.com/office/drawing/2010/main"/>
                        </a:ext>
                      </a:extLst>
                    </a:blip>
                    <a:srcRect/>
                    <a:stretch>
                      <a:fillRect/>
                    </a:stretch>
                  </pic:blipFill>
                  <pic:spPr bwMode="auto">
                    <a:xfrm>
                      <a:off x="0" y="0"/>
                      <a:ext cx="3171419" cy="2061845"/>
                    </a:xfrm>
                    <a:prstGeom prst="rect">
                      <a:avLst/>
                    </a:prstGeom>
                    <a:noFill/>
                  </pic:spPr>
                </pic:pic>
              </a:graphicData>
            </a:graphic>
          </wp:inline>
        </w:drawing>
      </w:r>
      <w:r>
        <w:rPr>
          <w:b/>
          <w:color w:val="000000"/>
        </w:rPr>
        <w:t xml:space="preserve">    </w:t>
      </w:r>
      <w:r w:rsidR="00386222">
        <w:rPr>
          <w:rFonts w:ascii="Times New Roman" w:hAnsi="Times New Roman"/>
          <w:b/>
          <w:noProof/>
          <w:sz w:val="24"/>
          <w:szCs w:val="24"/>
          <w:lang w:eastAsia="lt-LT"/>
        </w:rPr>
        <w:drawing>
          <wp:inline distT="0" distB="0" distL="0" distR="0" wp14:anchorId="6FE69604" wp14:editId="7C161B53">
            <wp:extent cx="2334260" cy="2030730"/>
            <wp:effectExtent l="0" t="0" r="8890" b="7620"/>
            <wp:docPr id="165" name="Paveikslėlis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18">
                      <a:extLst>
                        <a:ext uri="{28A0092B-C50C-407E-A947-70E740481C1C}">
                          <a14:useLocalDpi xmlns:a14="http://schemas.microsoft.com/office/drawing/2010/main"/>
                        </a:ext>
                      </a:extLst>
                    </a:blip>
                    <a:srcRect/>
                    <a:stretch>
                      <a:fillRect/>
                    </a:stretch>
                  </pic:blipFill>
                  <pic:spPr bwMode="auto">
                    <a:xfrm>
                      <a:off x="0" y="0"/>
                      <a:ext cx="2334260" cy="2030730"/>
                    </a:xfrm>
                    <a:prstGeom prst="rect">
                      <a:avLst/>
                    </a:prstGeom>
                    <a:noFill/>
                  </pic:spPr>
                </pic:pic>
              </a:graphicData>
            </a:graphic>
          </wp:inline>
        </w:drawing>
      </w:r>
      <w:r>
        <w:rPr>
          <w:b/>
          <w:color w:val="000000"/>
        </w:rPr>
        <w:t xml:space="preserve">                                          </w:t>
      </w:r>
      <w:r w:rsidRPr="008979EE">
        <w:rPr>
          <w:rFonts w:ascii="Times New Roman" w:hAnsi="Times New Roman"/>
          <w:b/>
          <w:color w:val="000000"/>
          <w:sz w:val="24"/>
          <w:szCs w:val="24"/>
        </w:rPr>
        <w:t xml:space="preserve">Vaikiškos lauko pavėsinės  su smėlio dėžėmis </w:t>
      </w:r>
      <w:r>
        <w:rPr>
          <w:rFonts w:ascii="Times New Roman" w:hAnsi="Times New Roman"/>
          <w:b/>
          <w:color w:val="000000"/>
          <w:sz w:val="24"/>
          <w:szCs w:val="24"/>
        </w:rPr>
        <w:t xml:space="preserve">             </w:t>
      </w:r>
      <w:r w:rsidR="00386222" w:rsidRPr="008979EE">
        <w:rPr>
          <w:rFonts w:ascii="Times New Roman" w:hAnsi="Times New Roman"/>
          <w:b/>
          <w:color w:val="000000"/>
          <w:sz w:val="24"/>
          <w:szCs w:val="24"/>
        </w:rPr>
        <w:t>Lauk</w:t>
      </w:r>
      <w:r>
        <w:rPr>
          <w:rFonts w:ascii="Times New Roman" w:hAnsi="Times New Roman"/>
          <w:b/>
          <w:color w:val="000000"/>
          <w:sz w:val="24"/>
          <w:szCs w:val="24"/>
        </w:rPr>
        <w:t xml:space="preserve">o gimnastikos kompleksas </w:t>
      </w:r>
    </w:p>
    <w:p w:rsidR="00386222" w:rsidRPr="008979EE" w:rsidRDefault="008979EE" w:rsidP="00386222">
      <w:pPr>
        <w:pStyle w:val="Pagrindinistekstas"/>
        <w:rPr>
          <w:rFonts w:ascii="Times New Roman" w:hAnsi="Times New Roman"/>
          <w:b/>
          <w:sz w:val="24"/>
          <w:szCs w:val="24"/>
        </w:rPr>
      </w:pPr>
      <w:r>
        <w:rPr>
          <w:rFonts w:ascii="Times New Roman" w:hAnsi="Times New Roman"/>
          <w:b/>
          <w:sz w:val="24"/>
          <w:szCs w:val="24"/>
        </w:rPr>
        <w:t xml:space="preserve"> </w:t>
      </w:r>
    </w:p>
    <w:p w:rsidR="00386222" w:rsidRDefault="00DB75BF" w:rsidP="00DB75BF">
      <w:pPr>
        <w:pStyle w:val="Pagrindinistekstas"/>
        <w:ind w:firstLine="0"/>
        <w:rPr>
          <w:rFonts w:ascii="Times New Roman" w:hAnsi="Times New Roman"/>
          <w:b/>
          <w:sz w:val="24"/>
          <w:szCs w:val="24"/>
        </w:rPr>
      </w:pPr>
      <w:r>
        <w:rPr>
          <w:rFonts w:ascii="Times New Roman" w:hAnsi="Times New Roman"/>
          <w:b/>
          <w:sz w:val="24"/>
          <w:szCs w:val="24"/>
        </w:rPr>
        <w:t xml:space="preserve">          </w:t>
      </w:r>
      <w:r w:rsidR="00386222">
        <w:rPr>
          <w:rFonts w:ascii="Times New Roman" w:hAnsi="Times New Roman"/>
          <w:b/>
          <w:noProof/>
          <w:sz w:val="24"/>
          <w:szCs w:val="24"/>
          <w:lang w:eastAsia="lt-LT"/>
        </w:rPr>
        <w:drawing>
          <wp:inline distT="0" distB="0" distL="0" distR="0" wp14:anchorId="7723335D" wp14:editId="1C766C80">
            <wp:extent cx="2999105" cy="2036445"/>
            <wp:effectExtent l="0" t="0" r="0" b="1905"/>
            <wp:docPr id="166" name="Paveikslėlis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19">
                      <a:extLst>
                        <a:ext uri="{28A0092B-C50C-407E-A947-70E740481C1C}">
                          <a14:useLocalDpi xmlns:a14="http://schemas.microsoft.com/office/drawing/2010/main"/>
                        </a:ext>
                      </a:extLst>
                    </a:blip>
                    <a:srcRect/>
                    <a:stretch>
                      <a:fillRect/>
                    </a:stretch>
                  </pic:blipFill>
                  <pic:spPr bwMode="auto">
                    <a:xfrm>
                      <a:off x="0" y="0"/>
                      <a:ext cx="2999105" cy="2036445"/>
                    </a:xfrm>
                    <a:prstGeom prst="rect">
                      <a:avLst/>
                    </a:prstGeom>
                    <a:noFill/>
                  </pic:spPr>
                </pic:pic>
              </a:graphicData>
            </a:graphic>
          </wp:inline>
        </w:drawing>
      </w:r>
      <w:r w:rsidR="00405A18">
        <w:rPr>
          <w:rFonts w:ascii="Times New Roman" w:hAnsi="Times New Roman"/>
          <w:b/>
          <w:sz w:val="24"/>
          <w:szCs w:val="24"/>
        </w:rPr>
        <w:t xml:space="preserve">               </w:t>
      </w:r>
      <w:r w:rsidR="00386222">
        <w:rPr>
          <w:rFonts w:ascii="Times New Roman" w:hAnsi="Times New Roman"/>
          <w:b/>
          <w:sz w:val="24"/>
          <w:szCs w:val="24"/>
        </w:rPr>
        <w:t xml:space="preserve">  </w:t>
      </w:r>
      <w:r w:rsidR="00386222">
        <w:rPr>
          <w:rFonts w:ascii="Times New Roman" w:hAnsi="Times New Roman"/>
          <w:b/>
          <w:noProof/>
          <w:sz w:val="24"/>
          <w:szCs w:val="24"/>
          <w:lang w:eastAsia="lt-LT"/>
        </w:rPr>
        <w:drawing>
          <wp:inline distT="0" distB="0" distL="0" distR="0" wp14:anchorId="062D2BC4" wp14:editId="0DF4B9B3">
            <wp:extent cx="1620520" cy="1967230"/>
            <wp:effectExtent l="0" t="0" r="0" b="0"/>
            <wp:docPr id="167" name="Paveikslėlis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20">
                      <a:extLst>
                        <a:ext uri="{28A0092B-C50C-407E-A947-70E740481C1C}">
                          <a14:useLocalDpi xmlns:a14="http://schemas.microsoft.com/office/drawing/2010/main"/>
                        </a:ext>
                      </a:extLst>
                    </a:blip>
                    <a:srcRect/>
                    <a:stretch>
                      <a:fillRect/>
                    </a:stretch>
                  </pic:blipFill>
                  <pic:spPr bwMode="auto">
                    <a:xfrm>
                      <a:off x="0" y="0"/>
                      <a:ext cx="1620520" cy="1967230"/>
                    </a:xfrm>
                    <a:prstGeom prst="rect">
                      <a:avLst/>
                    </a:prstGeom>
                    <a:noFill/>
                  </pic:spPr>
                </pic:pic>
              </a:graphicData>
            </a:graphic>
          </wp:inline>
        </w:drawing>
      </w:r>
      <w:r w:rsidR="00386222">
        <w:rPr>
          <w:rFonts w:ascii="Times New Roman" w:hAnsi="Times New Roman"/>
          <w:b/>
          <w:sz w:val="24"/>
          <w:szCs w:val="24"/>
        </w:rPr>
        <w:t xml:space="preserve"> </w:t>
      </w:r>
    </w:p>
    <w:p w:rsidR="00386222" w:rsidRPr="00FD46C3" w:rsidRDefault="00405A18" w:rsidP="00DB75BF">
      <w:pPr>
        <w:pStyle w:val="Papunktis"/>
        <w:numPr>
          <w:ilvl w:val="0"/>
          <w:numId w:val="0"/>
        </w:numPr>
        <w:jc w:val="center"/>
        <w:rPr>
          <w:b/>
        </w:rPr>
      </w:pPr>
      <w:r>
        <w:rPr>
          <w:b/>
          <w:color w:val="000000"/>
        </w:rPr>
        <w:t xml:space="preserve">   </w:t>
      </w:r>
      <w:r w:rsidR="00386222" w:rsidRPr="00333891">
        <w:rPr>
          <w:b/>
          <w:color w:val="000000"/>
        </w:rPr>
        <w:t>Lauko gimnastikos – žaidimų kompleksas – 1 vnt.            Daugiavietė lauko karuselė – 1 vnt.</w:t>
      </w:r>
    </w:p>
    <w:p w:rsidR="00386222" w:rsidRPr="009564FB" w:rsidRDefault="00386222" w:rsidP="00386222">
      <w:pPr>
        <w:pStyle w:val="Pagrindinistekstas"/>
        <w:rPr>
          <w:rFonts w:ascii="Times New Roman" w:hAnsi="Times New Roman"/>
          <w:b/>
          <w:sz w:val="24"/>
          <w:szCs w:val="24"/>
        </w:rPr>
      </w:pPr>
    </w:p>
    <w:p w:rsidR="00386222" w:rsidRPr="00BA4287" w:rsidRDefault="00386222" w:rsidP="00386222">
      <w:pPr>
        <w:pStyle w:val="Pagrindinistekstas"/>
        <w:rPr>
          <w:rFonts w:ascii="Times New Roman" w:hAnsi="Times New Roman"/>
          <w:sz w:val="24"/>
          <w:szCs w:val="24"/>
        </w:rPr>
      </w:pPr>
      <w:r w:rsidRPr="00BA4287">
        <w:rPr>
          <w:rFonts w:ascii="Times New Roman" w:hAnsi="Times New Roman"/>
          <w:sz w:val="24"/>
          <w:szCs w:val="24"/>
        </w:rPr>
        <w:t>8.</w:t>
      </w:r>
      <w:r w:rsidRPr="00333891">
        <w:rPr>
          <w:rFonts w:ascii="Times New Roman" w:hAnsi="Times New Roman"/>
          <w:sz w:val="24"/>
          <w:szCs w:val="24"/>
        </w:rPr>
        <w:t xml:space="preserve"> Plungės </w:t>
      </w:r>
      <w:r w:rsidRPr="00FD46C3">
        <w:rPr>
          <w:rFonts w:ascii="Times New Roman" w:hAnsi="Times New Roman"/>
          <w:sz w:val="24"/>
          <w:szCs w:val="24"/>
        </w:rPr>
        <w:t>a</w:t>
      </w:r>
      <w:r w:rsidRPr="009564FB">
        <w:rPr>
          <w:rFonts w:ascii="Times New Roman" w:hAnsi="Times New Roman"/>
          <w:sz w:val="24"/>
          <w:szCs w:val="24"/>
        </w:rPr>
        <w:t>kademiko</w:t>
      </w:r>
      <w:r w:rsidRPr="00BA4287">
        <w:rPr>
          <w:rFonts w:ascii="Times New Roman" w:hAnsi="Times New Roman"/>
          <w:sz w:val="24"/>
          <w:szCs w:val="24"/>
        </w:rPr>
        <w:t xml:space="preserve"> A</w:t>
      </w:r>
      <w:r>
        <w:rPr>
          <w:rFonts w:ascii="Times New Roman" w:hAnsi="Times New Roman"/>
          <w:sz w:val="24"/>
          <w:szCs w:val="24"/>
        </w:rPr>
        <w:t>dolfo</w:t>
      </w:r>
      <w:r w:rsidRPr="00FD46C3">
        <w:rPr>
          <w:rFonts w:ascii="Times New Roman" w:hAnsi="Times New Roman"/>
          <w:sz w:val="24"/>
          <w:szCs w:val="24"/>
        </w:rPr>
        <w:t xml:space="preserve"> </w:t>
      </w:r>
      <w:r w:rsidRPr="009564FB">
        <w:rPr>
          <w:rFonts w:ascii="Times New Roman" w:hAnsi="Times New Roman"/>
          <w:sz w:val="24"/>
          <w:szCs w:val="24"/>
        </w:rPr>
        <w:t xml:space="preserve">Jucio progimnazijos Vyskupo </w:t>
      </w:r>
      <w:r w:rsidRPr="00A9467C">
        <w:rPr>
          <w:rFonts w:ascii="Times New Roman" w:hAnsi="Times New Roman"/>
          <w:sz w:val="24"/>
          <w:szCs w:val="24"/>
        </w:rPr>
        <w:t>Motiejaus</w:t>
      </w:r>
      <w:r w:rsidRPr="000E2E32">
        <w:rPr>
          <w:rFonts w:ascii="Times New Roman" w:hAnsi="Times New Roman"/>
          <w:sz w:val="24"/>
          <w:szCs w:val="24"/>
        </w:rPr>
        <w:t xml:space="preserve"> Valančiaus pradinio ugdymo skyriaus </w:t>
      </w:r>
      <w:r w:rsidRPr="00C425DE">
        <w:rPr>
          <w:rFonts w:ascii="Times New Roman" w:hAnsi="Times New Roman"/>
          <w:sz w:val="24"/>
          <w:szCs w:val="24"/>
        </w:rPr>
        <w:t xml:space="preserve">fasadinių </w:t>
      </w:r>
      <w:r w:rsidRPr="00333891">
        <w:rPr>
          <w:rFonts w:ascii="Times New Roman" w:eastAsia="Calibri" w:hAnsi="Times New Roman"/>
          <w:noProof/>
          <w:sz w:val="24"/>
          <w:szCs w:val="24"/>
          <w:lang w:eastAsia="lt-LT"/>
        </w:rPr>
        <w:t>3</w:t>
      </w:r>
      <w:r w:rsidRPr="00A9467C">
        <w:rPr>
          <w:rFonts w:ascii="Times New Roman" w:eastAsia="Calibri" w:hAnsi="Times New Roman"/>
          <w:noProof/>
          <w:sz w:val="24"/>
          <w:szCs w:val="24"/>
          <w:lang w:eastAsia="lt-LT"/>
        </w:rPr>
        <w:t xml:space="preserve"> </w:t>
      </w:r>
      <w:r w:rsidRPr="00333891">
        <w:rPr>
          <w:rFonts w:ascii="Times New Roman" w:eastAsia="Calibri" w:hAnsi="Times New Roman"/>
          <w:noProof/>
          <w:sz w:val="24"/>
          <w:szCs w:val="24"/>
          <w:lang w:eastAsia="lt-LT"/>
        </w:rPr>
        <w:t>vnt</w:t>
      </w:r>
      <w:r w:rsidRPr="00A9467C">
        <w:rPr>
          <w:rFonts w:ascii="Times New Roman" w:eastAsia="Calibri" w:hAnsi="Times New Roman"/>
          <w:noProof/>
          <w:sz w:val="24"/>
          <w:szCs w:val="24"/>
          <w:lang w:eastAsia="lt-LT"/>
        </w:rPr>
        <w:t>.</w:t>
      </w:r>
      <w:r w:rsidRPr="00333891">
        <w:rPr>
          <w:rFonts w:ascii="Times New Roman" w:eastAsia="Calibri" w:hAnsi="Times New Roman"/>
          <w:noProof/>
          <w:sz w:val="24"/>
          <w:szCs w:val="24"/>
          <w:lang w:eastAsia="lt-LT"/>
        </w:rPr>
        <w:t xml:space="preserve"> 50W </w:t>
      </w:r>
      <w:r w:rsidRPr="00A9467C">
        <w:rPr>
          <w:rFonts w:ascii="Times New Roman" w:hAnsi="Times New Roman"/>
          <w:sz w:val="24"/>
          <w:szCs w:val="24"/>
        </w:rPr>
        <w:t xml:space="preserve">lauko prožektorių įrengimo darbai. Suma – </w:t>
      </w:r>
      <w:r w:rsidRPr="00333891">
        <w:rPr>
          <w:rFonts w:ascii="Times New Roman" w:hAnsi="Times New Roman"/>
          <w:sz w:val="24"/>
          <w:szCs w:val="24"/>
        </w:rPr>
        <w:t>484 Eur.</w:t>
      </w:r>
      <w:r w:rsidRPr="00BA4287">
        <w:rPr>
          <w:rFonts w:ascii="Times New Roman" w:hAnsi="Times New Roman"/>
          <w:sz w:val="24"/>
          <w:szCs w:val="24"/>
        </w:rPr>
        <w:t xml:space="preserve"> </w:t>
      </w:r>
    </w:p>
    <w:p w:rsidR="00386222" w:rsidRDefault="00386222" w:rsidP="00386222">
      <w:pPr>
        <w:pStyle w:val="Pagrindinistekstas"/>
        <w:rPr>
          <w:rFonts w:ascii="Times New Roman" w:hAnsi="Times New Roman"/>
          <w:sz w:val="24"/>
          <w:szCs w:val="24"/>
        </w:rPr>
      </w:pPr>
    </w:p>
    <w:p w:rsidR="00386222" w:rsidRPr="006C1243" w:rsidRDefault="009B16E0" w:rsidP="00386222">
      <w:pPr>
        <w:pStyle w:val="Pagrindinistekstas"/>
        <w:rPr>
          <w:rFonts w:ascii="Times New Roman" w:hAnsi="Times New Roman"/>
          <w:sz w:val="24"/>
          <w:szCs w:val="24"/>
        </w:rPr>
      </w:pPr>
      <w:r>
        <w:rPr>
          <w:rFonts w:ascii="Times New Roman" w:hAnsi="Times New Roman"/>
          <w:sz w:val="24"/>
          <w:szCs w:val="24"/>
        </w:rPr>
        <w:lastRenderedPageBreak/>
        <w:t xml:space="preserve">   </w:t>
      </w:r>
      <w:r w:rsidR="00405A18">
        <w:rPr>
          <w:rFonts w:ascii="Times New Roman" w:hAnsi="Times New Roman"/>
          <w:sz w:val="24"/>
          <w:szCs w:val="24"/>
        </w:rPr>
        <w:t xml:space="preserve"> </w:t>
      </w:r>
      <w:r w:rsidR="00386222">
        <w:rPr>
          <w:rFonts w:ascii="Times New Roman" w:hAnsi="Times New Roman"/>
          <w:noProof/>
          <w:sz w:val="24"/>
          <w:szCs w:val="24"/>
          <w:lang w:eastAsia="lt-LT"/>
        </w:rPr>
        <w:drawing>
          <wp:inline distT="0" distB="0" distL="0" distR="0" wp14:anchorId="0084C40D" wp14:editId="0061C6CC">
            <wp:extent cx="2228850" cy="1838960"/>
            <wp:effectExtent l="0" t="0" r="0" b="8890"/>
            <wp:docPr id="168"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1">
                      <a:extLst>
                        <a:ext uri="{28A0092B-C50C-407E-A947-70E740481C1C}">
                          <a14:useLocalDpi xmlns:a14="http://schemas.microsoft.com/office/drawing/2010/main"/>
                        </a:ext>
                      </a:extLst>
                    </a:blip>
                    <a:srcRect/>
                    <a:stretch>
                      <a:fillRect/>
                    </a:stretch>
                  </pic:blipFill>
                  <pic:spPr bwMode="auto">
                    <a:xfrm>
                      <a:off x="0" y="0"/>
                      <a:ext cx="2228850" cy="1838960"/>
                    </a:xfrm>
                    <a:prstGeom prst="rect">
                      <a:avLst/>
                    </a:prstGeom>
                    <a:noFill/>
                  </pic:spPr>
                </pic:pic>
              </a:graphicData>
            </a:graphic>
          </wp:inline>
        </w:drawing>
      </w:r>
      <w:r w:rsidR="00405A18">
        <w:rPr>
          <w:rFonts w:ascii="Times New Roman" w:hAnsi="Times New Roman"/>
          <w:sz w:val="24"/>
          <w:szCs w:val="24"/>
        </w:rPr>
        <w:t xml:space="preserve">         </w:t>
      </w:r>
      <w:r w:rsidR="00386222">
        <w:rPr>
          <w:rFonts w:ascii="Times New Roman" w:hAnsi="Times New Roman"/>
          <w:sz w:val="24"/>
          <w:szCs w:val="24"/>
        </w:rPr>
        <w:t xml:space="preserve">               </w:t>
      </w:r>
      <w:r w:rsidR="00386222">
        <w:rPr>
          <w:rFonts w:ascii="Times New Roman" w:hAnsi="Times New Roman"/>
          <w:noProof/>
          <w:sz w:val="24"/>
          <w:szCs w:val="24"/>
          <w:lang w:eastAsia="lt-LT"/>
        </w:rPr>
        <w:drawing>
          <wp:inline distT="0" distB="0" distL="0" distR="0" wp14:anchorId="421429B2" wp14:editId="1A906FBD">
            <wp:extent cx="1945005" cy="1853565"/>
            <wp:effectExtent l="0" t="0" r="0" b="0"/>
            <wp:docPr id="169"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2">
                      <a:extLst>
                        <a:ext uri="{28A0092B-C50C-407E-A947-70E740481C1C}">
                          <a14:useLocalDpi xmlns:a14="http://schemas.microsoft.com/office/drawing/2010/main"/>
                        </a:ext>
                      </a:extLst>
                    </a:blip>
                    <a:srcRect/>
                    <a:stretch>
                      <a:fillRect/>
                    </a:stretch>
                  </pic:blipFill>
                  <pic:spPr bwMode="auto">
                    <a:xfrm>
                      <a:off x="0" y="0"/>
                      <a:ext cx="1945005" cy="1853565"/>
                    </a:xfrm>
                    <a:prstGeom prst="rect">
                      <a:avLst/>
                    </a:prstGeom>
                    <a:noFill/>
                  </pic:spPr>
                </pic:pic>
              </a:graphicData>
            </a:graphic>
          </wp:inline>
        </w:drawing>
      </w:r>
    </w:p>
    <w:p w:rsidR="00386222" w:rsidRDefault="00386222" w:rsidP="00386222">
      <w:pPr>
        <w:pStyle w:val="Pagrindinistekstas"/>
        <w:rPr>
          <w:rFonts w:ascii="Times New Roman" w:hAnsi="Times New Roman"/>
          <w:b/>
          <w:sz w:val="24"/>
          <w:szCs w:val="24"/>
        </w:rPr>
      </w:pPr>
    </w:p>
    <w:p w:rsidR="00386222" w:rsidRPr="00BA4287" w:rsidRDefault="00386222" w:rsidP="00405A18">
      <w:pPr>
        <w:pStyle w:val="Pagrindinistekstas"/>
        <w:contextualSpacing/>
        <w:rPr>
          <w:rFonts w:ascii="Times New Roman" w:hAnsi="Times New Roman"/>
          <w:sz w:val="24"/>
          <w:szCs w:val="24"/>
        </w:rPr>
      </w:pPr>
      <w:r w:rsidRPr="009564FB">
        <w:rPr>
          <w:rFonts w:ascii="Times New Roman" w:hAnsi="Times New Roman"/>
          <w:sz w:val="24"/>
          <w:szCs w:val="24"/>
        </w:rPr>
        <w:t xml:space="preserve">9. </w:t>
      </w:r>
      <w:r w:rsidRPr="00BA4287">
        <w:rPr>
          <w:rFonts w:ascii="Times New Roman" w:hAnsi="Times New Roman"/>
          <w:sz w:val="24"/>
          <w:szCs w:val="24"/>
        </w:rPr>
        <w:t>Energinio naudingumo sertifikatas</w:t>
      </w:r>
      <w:r w:rsidRPr="00390B27">
        <w:rPr>
          <w:rFonts w:ascii="Times New Roman" w:hAnsi="Times New Roman"/>
          <w:sz w:val="24"/>
          <w:szCs w:val="24"/>
        </w:rPr>
        <w:t xml:space="preserve"> </w:t>
      </w:r>
      <w:r w:rsidRPr="00333891">
        <w:rPr>
          <w:rFonts w:ascii="Times New Roman" w:hAnsi="Times New Roman"/>
          <w:sz w:val="24"/>
          <w:szCs w:val="24"/>
        </w:rPr>
        <w:t xml:space="preserve">Plungės akademiko </w:t>
      </w:r>
      <w:r w:rsidRPr="009564FB">
        <w:rPr>
          <w:rFonts w:ascii="Times New Roman" w:hAnsi="Times New Roman"/>
          <w:sz w:val="24"/>
          <w:szCs w:val="24"/>
        </w:rPr>
        <w:t>A</w:t>
      </w:r>
      <w:r w:rsidRPr="00333891">
        <w:rPr>
          <w:rFonts w:ascii="Times New Roman" w:hAnsi="Times New Roman"/>
          <w:sz w:val="24"/>
          <w:szCs w:val="24"/>
        </w:rPr>
        <w:t>dolfo</w:t>
      </w:r>
      <w:r w:rsidRPr="009564FB">
        <w:rPr>
          <w:rFonts w:ascii="Times New Roman" w:hAnsi="Times New Roman"/>
          <w:sz w:val="24"/>
          <w:szCs w:val="24"/>
        </w:rPr>
        <w:t xml:space="preserve"> Jucio progimnazijos M</w:t>
      </w:r>
      <w:r w:rsidRPr="00333891">
        <w:rPr>
          <w:rFonts w:ascii="Times New Roman" w:hAnsi="Times New Roman"/>
          <w:sz w:val="24"/>
          <w:szCs w:val="24"/>
        </w:rPr>
        <w:t>otiejaus</w:t>
      </w:r>
      <w:r w:rsidRPr="009564FB">
        <w:rPr>
          <w:rFonts w:ascii="Times New Roman" w:hAnsi="Times New Roman"/>
          <w:sz w:val="24"/>
          <w:szCs w:val="24"/>
        </w:rPr>
        <w:t xml:space="preserve"> Valančiaus</w:t>
      </w:r>
      <w:r w:rsidRPr="00BA4287">
        <w:rPr>
          <w:rFonts w:ascii="Times New Roman" w:hAnsi="Times New Roman"/>
          <w:sz w:val="24"/>
          <w:szCs w:val="24"/>
        </w:rPr>
        <w:t xml:space="preserve"> pradinio ugdymo skyriui</w:t>
      </w:r>
      <w:r>
        <w:rPr>
          <w:rFonts w:ascii="Times New Roman" w:hAnsi="Times New Roman"/>
          <w:sz w:val="24"/>
          <w:szCs w:val="24"/>
        </w:rPr>
        <w:t>. Suma</w:t>
      </w:r>
      <w:r w:rsidRPr="00BA4287">
        <w:rPr>
          <w:rFonts w:ascii="Times New Roman" w:hAnsi="Times New Roman"/>
          <w:sz w:val="24"/>
          <w:szCs w:val="24"/>
        </w:rPr>
        <w:t xml:space="preserve"> – </w:t>
      </w:r>
      <w:r w:rsidRPr="00333891">
        <w:rPr>
          <w:rFonts w:ascii="Times New Roman" w:hAnsi="Times New Roman"/>
          <w:sz w:val="24"/>
          <w:szCs w:val="24"/>
        </w:rPr>
        <w:t>242 Eur.</w:t>
      </w:r>
      <w:r w:rsidRPr="009564FB">
        <w:rPr>
          <w:rFonts w:ascii="Times New Roman" w:hAnsi="Times New Roman"/>
          <w:sz w:val="24"/>
          <w:szCs w:val="24"/>
        </w:rPr>
        <w:t xml:space="preserve"> </w:t>
      </w:r>
    </w:p>
    <w:p w:rsidR="00386222" w:rsidRPr="00333891" w:rsidRDefault="00386222" w:rsidP="00405A18">
      <w:pPr>
        <w:pStyle w:val="Pagrindinistekstas"/>
        <w:contextualSpacing/>
        <w:rPr>
          <w:rFonts w:ascii="Times New Roman" w:hAnsi="Times New Roman"/>
          <w:sz w:val="24"/>
          <w:szCs w:val="24"/>
        </w:rPr>
      </w:pPr>
      <w:r w:rsidRPr="00A9467C">
        <w:rPr>
          <w:rFonts w:ascii="Times New Roman" w:hAnsi="Times New Roman"/>
          <w:sz w:val="24"/>
          <w:szCs w:val="24"/>
        </w:rPr>
        <w:t>10.</w:t>
      </w:r>
      <w:r w:rsidRPr="00A9467C">
        <w:t xml:space="preserve"> </w:t>
      </w:r>
      <w:r w:rsidRPr="00A9467C">
        <w:rPr>
          <w:rFonts w:ascii="Times New Roman" w:hAnsi="Times New Roman"/>
          <w:sz w:val="24"/>
          <w:szCs w:val="24"/>
        </w:rPr>
        <w:t>Liepijos mokyklos Šateikių skyriaus pastate elektros skydinės ir įvadų pakeitimas</w:t>
      </w:r>
      <w:r w:rsidRPr="000E2E32">
        <w:rPr>
          <w:rFonts w:ascii="Times New Roman" w:hAnsi="Times New Roman"/>
          <w:sz w:val="24"/>
          <w:szCs w:val="24"/>
        </w:rPr>
        <w:t>. S</w:t>
      </w:r>
      <w:r w:rsidRPr="00137002">
        <w:rPr>
          <w:rFonts w:ascii="Times New Roman" w:hAnsi="Times New Roman"/>
          <w:sz w:val="24"/>
          <w:szCs w:val="24"/>
        </w:rPr>
        <w:t>uma</w:t>
      </w:r>
      <w:r w:rsidRPr="00C425DE">
        <w:rPr>
          <w:rFonts w:ascii="Times New Roman" w:hAnsi="Times New Roman"/>
          <w:sz w:val="24"/>
          <w:szCs w:val="24"/>
        </w:rPr>
        <w:t xml:space="preserve"> – </w:t>
      </w:r>
      <w:r w:rsidRPr="00333891">
        <w:rPr>
          <w:rFonts w:ascii="Times New Roman" w:hAnsi="Times New Roman"/>
          <w:sz w:val="24"/>
          <w:szCs w:val="24"/>
        </w:rPr>
        <w:t xml:space="preserve">25 379,75 Eur. </w:t>
      </w:r>
    </w:p>
    <w:p w:rsidR="00386222" w:rsidRDefault="00386222" w:rsidP="00386222">
      <w:pPr>
        <w:pStyle w:val="Pagrindinistekstas"/>
        <w:rPr>
          <w:rFonts w:ascii="Times New Roman" w:hAnsi="Times New Roman"/>
          <w:b/>
          <w:sz w:val="24"/>
          <w:szCs w:val="24"/>
        </w:rPr>
      </w:pPr>
      <w:r>
        <w:rPr>
          <w:rFonts w:ascii="Times New Roman" w:hAnsi="Times New Roman"/>
          <w:b/>
          <w:noProof/>
          <w:sz w:val="24"/>
          <w:szCs w:val="24"/>
          <w:lang w:eastAsia="lt-LT"/>
        </w:rPr>
        <w:drawing>
          <wp:inline distT="0" distB="0" distL="0" distR="0" wp14:anchorId="321B5A1C" wp14:editId="5E5CC3B4">
            <wp:extent cx="2597150" cy="2828925"/>
            <wp:effectExtent l="0" t="0" r="0" b="9525"/>
            <wp:docPr id="170" name="Paveikslėlis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23">
                      <a:extLst>
                        <a:ext uri="{28A0092B-C50C-407E-A947-70E740481C1C}">
                          <a14:useLocalDpi xmlns:a14="http://schemas.microsoft.com/office/drawing/2010/main"/>
                        </a:ext>
                      </a:extLst>
                    </a:blip>
                    <a:srcRect/>
                    <a:stretch>
                      <a:fillRect/>
                    </a:stretch>
                  </pic:blipFill>
                  <pic:spPr bwMode="auto">
                    <a:xfrm>
                      <a:off x="0" y="0"/>
                      <a:ext cx="2597150" cy="2828925"/>
                    </a:xfrm>
                    <a:prstGeom prst="rect">
                      <a:avLst/>
                    </a:prstGeom>
                    <a:noFill/>
                  </pic:spPr>
                </pic:pic>
              </a:graphicData>
            </a:graphic>
          </wp:inline>
        </w:drawing>
      </w:r>
      <w:r w:rsidR="009B16E0">
        <w:rPr>
          <w:rFonts w:ascii="Times New Roman" w:hAnsi="Times New Roman"/>
          <w:b/>
          <w:sz w:val="24"/>
          <w:szCs w:val="24"/>
        </w:rPr>
        <w:t xml:space="preserve">        </w:t>
      </w:r>
      <w:r>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27CCC0EF" wp14:editId="751263EB">
            <wp:extent cx="2228850" cy="2857500"/>
            <wp:effectExtent l="0" t="0" r="0" b="0"/>
            <wp:docPr id="171" name="Paveikslėlis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24">
                      <a:extLst>
                        <a:ext uri="{28A0092B-C50C-407E-A947-70E740481C1C}">
                          <a14:useLocalDpi xmlns:a14="http://schemas.microsoft.com/office/drawing/2010/main"/>
                        </a:ext>
                      </a:extLst>
                    </a:blip>
                    <a:srcRect/>
                    <a:stretch>
                      <a:fillRect/>
                    </a:stretch>
                  </pic:blipFill>
                  <pic:spPr bwMode="auto">
                    <a:xfrm>
                      <a:off x="0" y="0"/>
                      <a:ext cx="2228850" cy="2857500"/>
                    </a:xfrm>
                    <a:prstGeom prst="rect">
                      <a:avLst/>
                    </a:prstGeom>
                    <a:noFill/>
                  </pic:spPr>
                </pic:pic>
              </a:graphicData>
            </a:graphic>
          </wp:inline>
        </w:drawing>
      </w:r>
    </w:p>
    <w:p w:rsidR="00386222" w:rsidRPr="00333891" w:rsidRDefault="00386222" w:rsidP="00386222">
      <w:pPr>
        <w:pStyle w:val="Pagrindinistekstas"/>
        <w:jc w:val="center"/>
        <w:rPr>
          <w:rFonts w:ascii="Times New Roman" w:hAnsi="Times New Roman"/>
          <w:b/>
          <w:sz w:val="24"/>
          <w:szCs w:val="24"/>
        </w:rPr>
      </w:pPr>
      <w:r w:rsidRPr="00333891">
        <w:rPr>
          <w:rFonts w:ascii="Times New Roman" w:hAnsi="Times New Roman"/>
          <w:b/>
          <w:sz w:val="24"/>
          <w:szCs w:val="24"/>
        </w:rPr>
        <w:t>Senieji įrenginiai</w:t>
      </w:r>
    </w:p>
    <w:p w:rsidR="00386222" w:rsidRDefault="00386222" w:rsidP="00386222">
      <w:pPr>
        <w:pStyle w:val="Pagrindinistekstas"/>
        <w:rPr>
          <w:rFonts w:ascii="Times New Roman" w:hAnsi="Times New Roman"/>
          <w:b/>
          <w:sz w:val="24"/>
          <w:szCs w:val="24"/>
        </w:rPr>
      </w:pPr>
    </w:p>
    <w:p w:rsidR="00386222" w:rsidRDefault="00405A18" w:rsidP="00386222">
      <w:pPr>
        <w:pStyle w:val="Pagrindinistekstas"/>
        <w:rPr>
          <w:rFonts w:ascii="Times New Roman" w:hAnsi="Times New Roman"/>
          <w:b/>
          <w:sz w:val="24"/>
          <w:szCs w:val="24"/>
        </w:rPr>
      </w:pPr>
      <w:r>
        <w:rPr>
          <w:rFonts w:ascii="Times New Roman" w:hAnsi="Times New Roman"/>
          <w:b/>
          <w:sz w:val="24"/>
          <w:szCs w:val="24"/>
        </w:rPr>
        <w:t xml:space="preserve">         </w:t>
      </w:r>
      <w:r w:rsidR="00386222">
        <w:rPr>
          <w:rFonts w:ascii="Times New Roman" w:hAnsi="Times New Roman"/>
          <w:b/>
          <w:noProof/>
          <w:sz w:val="24"/>
          <w:szCs w:val="24"/>
          <w:lang w:eastAsia="lt-LT"/>
        </w:rPr>
        <w:drawing>
          <wp:inline distT="0" distB="0" distL="0" distR="0" wp14:anchorId="5D901911" wp14:editId="7C1E9430">
            <wp:extent cx="2061845" cy="2586990"/>
            <wp:effectExtent l="0" t="0" r="0" b="3810"/>
            <wp:docPr id="172" name="Paveikslėlis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25">
                      <a:extLst>
                        <a:ext uri="{28A0092B-C50C-407E-A947-70E740481C1C}">
                          <a14:useLocalDpi xmlns:a14="http://schemas.microsoft.com/office/drawing/2010/main"/>
                        </a:ext>
                      </a:extLst>
                    </a:blip>
                    <a:srcRect/>
                    <a:stretch>
                      <a:fillRect/>
                    </a:stretch>
                  </pic:blipFill>
                  <pic:spPr bwMode="auto">
                    <a:xfrm>
                      <a:off x="0" y="0"/>
                      <a:ext cx="2061845" cy="2586990"/>
                    </a:xfrm>
                    <a:prstGeom prst="rect">
                      <a:avLst/>
                    </a:prstGeom>
                    <a:noFill/>
                  </pic:spPr>
                </pic:pic>
              </a:graphicData>
            </a:graphic>
          </wp:inline>
        </w:drawing>
      </w:r>
      <w:r>
        <w:rPr>
          <w:rFonts w:ascii="Times New Roman" w:hAnsi="Times New Roman"/>
          <w:b/>
          <w:sz w:val="24"/>
          <w:szCs w:val="24"/>
        </w:rPr>
        <w:t xml:space="preserve">             </w:t>
      </w:r>
      <w:r w:rsidR="00386222">
        <w:rPr>
          <w:rFonts w:ascii="Times New Roman" w:hAnsi="Times New Roman"/>
          <w:b/>
          <w:sz w:val="24"/>
          <w:szCs w:val="24"/>
        </w:rPr>
        <w:t xml:space="preserve"> </w:t>
      </w:r>
      <w:r w:rsidR="00386222">
        <w:rPr>
          <w:rFonts w:ascii="Times New Roman" w:hAnsi="Times New Roman"/>
          <w:b/>
          <w:noProof/>
          <w:sz w:val="24"/>
          <w:szCs w:val="24"/>
          <w:lang w:eastAsia="lt-LT"/>
        </w:rPr>
        <w:drawing>
          <wp:inline distT="0" distB="0" distL="0" distR="0" wp14:anchorId="3C27EEAC" wp14:editId="62FC126D">
            <wp:extent cx="1921510" cy="2580005"/>
            <wp:effectExtent l="0" t="0" r="2540" b="0"/>
            <wp:docPr id="173" name="Paveikslėlis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26">
                      <a:extLst>
                        <a:ext uri="{28A0092B-C50C-407E-A947-70E740481C1C}">
                          <a14:useLocalDpi xmlns:a14="http://schemas.microsoft.com/office/drawing/2010/main"/>
                        </a:ext>
                      </a:extLst>
                    </a:blip>
                    <a:srcRect/>
                    <a:stretch>
                      <a:fillRect/>
                    </a:stretch>
                  </pic:blipFill>
                  <pic:spPr bwMode="auto">
                    <a:xfrm>
                      <a:off x="0" y="0"/>
                      <a:ext cx="1921510" cy="2580005"/>
                    </a:xfrm>
                    <a:prstGeom prst="rect">
                      <a:avLst/>
                    </a:prstGeom>
                    <a:noFill/>
                  </pic:spPr>
                </pic:pic>
              </a:graphicData>
            </a:graphic>
          </wp:inline>
        </w:drawing>
      </w:r>
    </w:p>
    <w:p w:rsidR="00405A18" w:rsidRDefault="00405A18" w:rsidP="00386222">
      <w:pPr>
        <w:pStyle w:val="Pagrindinistekstas"/>
        <w:rPr>
          <w:rFonts w:ascii="Times New Roman" w:hAnsi="Times New Roman"/>
          <w:b/>
          <w:sz w:val="24"/>
          <w:szCs w:val="24"/>
        </w:rPr>
      </w:pPr>
    </w:p>
    <w:p w:rsidR="00386222" w:rsidRDefault="00386222" w:rsidP="00386222">
      <w:pPr>
        <w:pStyle w:val="Pagrindinistekstas"/>
        <w:rPr>
          <w:rFonts w:ascii="Times New Roman" w:hAnsi="Times New Roman"/>
          <w:b/>
          <w:sz w:val="24"/>
          <w:szCs w:val="24"/>
        </w:rPr>
      </w:pPr>
      <w:r>
        <w:rPr>
          <w:rFonts w:ascii="Times New Roman" w:hAnsi="Times New Roman"/>
          <w:b/>
          <w:noProof/>
          <w:sz w:val="24"/>
          <w:szCs w:val="24"/>
          <w:lang w:eastAsia="lt-LT"/>
        </w:rPr>
        <w:lastRenderedPageBreak/>
        <w:drawing>
          <wp:inline distT="0" distB="0" distL="0" distR="0" wp14:anchorId="7B5BC68C" wp14:editId="0ADCD8BB">
            <wp:extent cx="1524000" cy="2338705"/>
            <wp:effectExtent l="0" t="0" r="0" b="4445"/>
            <wp:docPr id="174" name="Paveikslėlis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27">
                      <a:extLst>
                        <a:ext uri="{28A0092B-C50C-407E-A947-70E740481C1C}">
                          <a14:useLocalDpi xmlns:a14="http://schemas.microsoft.com/office/drawing/2010/main"/>
                        </a:ext>
                      </a:extLst>
                    </a:blip>
                    <a:srcRect/>
                    <a:stretch>
                      <a:fillRect/>
                    </a:stretch>
                  </pic:blipFill>
                  <pic:spPr bwMode="auto">
                    <a:xfrm>
                      <a:off x="0" y="0"/>
                      <a:ext cx="1524000" cy="2338705"/>
                    </a:xfrm>
                    <a:prstGeom prst="rect">
                      <a:avLst/>
                    </a:prstGeom>
                    <a:noFill/>
                  </pic:spPr>
                </pic:pic>
              </a:graphicData>
            </a:graphic>
          </wp:inline>
        </w:drawing>
      </w:r>
      <w:r>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557338C0" wp14:editId="40550E25">
            <wp:extent cx="1722120" cy="2306955"/>
            <wp:effectExtent l="0" t="0" r="0" b="0"/>
            <wp:docPr id="175" name="Paveikslėlis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228">
                      <a:extLst>
                        <a:ext uri="{28A0092B-C50C-407E-A947-70E740481C1C}">
                          <a14:useLocalDpi xmlns:a14="http://schemas.microsoft.com/office/drawing/2010/main"/>
                        </a:ext>
                      </a:extLst>
                    </a:blip>
                    <a:srcRect/>
                    <a:stretch>
                      <a:fillRect/>
                    </a:stretch>
                  </pic:blipFill>
                  <pic:spPr bwMode="auto">
                    <a:xfrm>
                      <a:off x="0" y="0"/>
                      <a:ext cx="1722120" cy="2306955"/>
                    </a:xfrm>
                    <a:prstGeom prst="rect">
                      <a:avLst/>
                    </a:prstGeom>
                    <a:noFill/>
                  </pic:spPr>
                </pic:pic>
              </a:graphicData>
            </a:graphic>
          </wp:inline>
        </w:drawing>
      </w:r>
      <w:r>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1A0C669A" wp14:editId="68C8EE85">
            <wp:extent cx="1760220" cy="2342515"/>
            <wp:effectExtent l="0" t="0" r="0" b="635"/>
            <wp:docPr id="176" name="Paveikslėlis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29">
                      <a:extLst>
                        <a:ext uri="{28A0092B-C50C-407E-A947-70E740481C1C}">
                          <a14:useLocalDpi xmlns:a14="http://schemas.microsoft.com/office/drawing/2010/main"/>
                        </a:ext>
                      </a:extLst>
                    </a:blip>
                    <a:srcRect/>
                    <a:stretch>
                      <a:fillRect/>
                    </a:stretch>
                  </pic:blipFill>
                  <pic:spPr bwMode="auto">
                    <a:xfrm>
                      <a:off x="0" y="0"/>
                      <a:ext cx="1760220" cy="2342515"/>
                    </a:xfrm>
                    <a:prstGeom prst="rect">
                      <a:avLst/>
                    </a:prstGeom>
                    <a:noFill/>
                  </pic:spPr>
                </pic:pic>
              </a:graphicData>
            </a:graphic>
          </wp:inline>
        </w:drawing>
      </w:r>
      <w:r>
        <w:rPr>
          <w:rFonts w:ascii="Times New Roman" w:hAnsi="Times New Roman"/>
          <w:b/>
          <w:sz w:val="24"/>
          <w:szCs w:val="24"/>
        </w:rPr>
        <w:t xml:space="preserve">  </w:t>
      </w:r>
    </w:p>
    <w:p w:rsidR="00386222" w:rsidRPr="00333891" w:rsidRDefault="00386222" w:rsidP="00386222">
      <w:pPr>
        <w:pStyle w:val="Pagrindinistekstas"/>
        <w:jc w:val="center"/>
        <w:rPr>
          <w:rFonts w:ascii="Times New Roman" w:hAnsi="Times New Roman"/>
          <w:b/>
          <w:sz w:val="24"/>
          <w:szCs w:val="24"/>
        </w:rPr>
      </w:pPr>
      <w:r w:rsidRPr="00333891">
        <w:rPr>
          <w:rFonts w:ascii="Times New Roman" w:hAnsi="Times New Roman"/>
          <w:b/>
          <w:sz w:val="24"/>
          <w:szCs w:val="24"/>
        </w:rPr>
        <w:t>Naujai sumontuoti įrenginiai</w:t>
      </w:r>
    </w:p>
    <w:p w:rsidR="00386222" w:rsidRDefault="00386222" w:rsidP="00386222">
      <w:pPr>
        <w:pStyle w:val="Pagrindinistekstas"/>
        <w:rPr>
          <w:rFonts w:ascii="Times New Roman" w:hAnsi="Times New Roman"/>
          <w:sz w:val="24"/>
          <w:szCs w:val="24"/>
        </w:rPr>
      </w:pPr>
    </w:p>
    <w:p w:rsidR="00386222" w:rsidRPr="00C62D37" w:rsidRDefault="00386222" w:rsidP="00386222">
      <w:pPr>
        <w:pStyle w:val="Pagrindinistekstas"/>
        <w:rPr>
          <w:rFonts w:ascii="Times New Roman" w:hAnsi="Times New Roman"/>
          <w:sz w:val="24"/>
          <w:szCs w:val="24"/>
        </w:rPr>
      </w:pPr>
      <w:r w:rsidRPr="00717406">
        <w:rPr>
          <w:rFonts w:ascii="Times New Roman" w:hAnsi="Times New Roman"/>
          <w:sz w:val="24"/>
          <w:szCs w:val="24"/>
        </w:rPr>
        <w:t>11.</w:t>
      </w:r>
      <w:r>
        <w:rPr>
          <w:rFonts w:ascii="Times New Roman" w:hAnsi="Times New Roman"/>
          <w:sz w:val="24"/>
          <w:szCs w:val="24"/>
        </w:rPr>
        <w:t xml:space="preserve"> </w:t>
      </w:r>
      <w:r w:rsidRPr="00717406">
        <w:rPr>
          <w:rFonts w:ascii="Times New Roman" w:hAnsi="Times New Roman"/>
          <w:sz w:val="24"/>
          <w:szCs w:val="24"/>
        </w:rPr>
        <w:t xml:space="preserve">MB </w:t>
      </w:r>
      <w:r>
        <w:rPr>
          <w:rFonts w:ascii="Times New Roman" w:hAnsi="Times New Roman"/>
          <w:sz w:val="24"/>
          <w:szCs w:val="24"/>
        </w:rPr>
        <w:t>„</w:t>
      </w:r>
      <w:r w:rsidRPr="00717406">
        <w:rPr>
          <w:rFonts w:ascii="Times New Roman" w:hAnsi="Times New Roman"/>
          <w:sz w:val="24"/>
          <w:szCs w:val="24"/>
        </w:rPr>
        <w:t>Tyrimai ir projektai</w:t>
      </w:r>
      <w:r>
        <w:rPr>
          <w:rFonts w:ascii="Times New Roman" w:hAnsi="Times New Roman"/>
          <w:sz w:val="24"/>
          <w:szCs w:val="24"/>
        </w:rPr>
        <w:t xml:space="preserve">“ </w:t>
      </w:r>
      <w:r w:rsidRPr="00717406">
        <w:rPr>
          <w:rFonts w:ascii="Times New Roman" w:hAnsi="Times New Roman"/>
          <w:sz w:val="24"/>
          <w:szCs w:val="24"/>
        </w:rPr>
        <w:t xml:space="preserve">Universalaus sporto ir sveikatingumo komplekso Mendeno 1, statybos projekto II statybos skaičiuojamosios </w:t>
      </w:r>
      <w:r w:rsidRPr="00C62D37">
        <w:rPr>
          <w:rFonts w:ascii="Times New Roman" w:hAnsi="Times New Roman"/>
          <w:sz w:val="24"/>
          <w:szCs w:val="24"/>
        </w:rPr>
        <w:t xml:space="preserve">kainos nustatymo </w:t>
      </w:r>
      <w:r w:rsidRPr="000D126B">
        <w:rPr>
          <w:rFonts w:ascii="Times New Roman" w:hAnsi="Times New Roman"/>
          <w:sz w:val="24"/>
          <w:szCs w:val="24"/>
        </w:rPr>
        <w:t>–</w:t>
      </w:r>
      <w:r w:rsidRPr="007510E4">
        <w:rPr>
          <w:rFonts w:ascii="Times New Roman" w:hAnsi="Times New Roman"/>
          <w:sz w:val="24"/>
          <w:szCs w:val="24"/>
        </w:rPr>
        <w:t xml:space="preserve"> </w:t>
      </w:r>
      <w:r w:rsidRPr="00333891">
        <w:rPr>
          <w:rFonts w:ascii="Times New Roman" w:hAnsi="Times New Roman"/>
          <w:sz w:val="24"/>
          <w:szCs w:val="24"/>
        </w:rPr>
        <w:t>2 190,10 Eur.</w:t>
      </w:r>
    </w:p>
    <w:p w:rsidR="00386222" w:rsidRPr="00D522A2" w:rsidRDefault="00386222" w:rsidP="00386222">
      <w:pPr>
        <w:pStyle w:val="Pagrindinistekstas"/>
        <w:rPr>
          <w:rFonts w:ascii="Times New Roman" w:hAnsi="Times New Roman"/>
          <w:sz w:val="24"/>
          <w:szCs w:val="24"/>
        </w:rPr>
      </w:pPr>
      <w:r w:rsidRPr="000D126B">
        <w:rPr>
          <w:rFonts w:ascii="Times New Roman" w:hAnsi="Times New Roman"/>
          <w:sz w:val="24"/>
          <w:szCs w:val="24"/>
        </w:rPr>
        <w:t xml:space="preserve">12. </w:t>
      </w:r>
      <w:r w:rsidRPr="00D522A2">
        <w:rPr>
          <w:rFonts w:ascii="Times New Roman" w:hAnsi="Times New Roman"/>
          <w:sz w:val="24"/>
          <w:szCs w:val="24"/>
        </w:rPr>
        <w:t>Savivaldybės t</w:t>
      </w:r>
      <w:r w:rsidRPr="00B74EFF">
        <w:rPr>
          <w:rFonts w:ascii="Times New Roman" w:hAnsi="Times New Roman"/>
          <w:sz w:val="24"/>
          <w:szCs w:val="24"/>
        </w:rPr>
        <w:t xml:space="preserve">arybos sprendimais numatytų statinių griovimo ir išregistravimo iš Registrų centro darbai – </w:t>
      </w:r>
      <w:r w:rsidRPr="00333891">
        <w:rPr>
          <w:rFonts w:ascii="Times New Roman" w:hAnsi="Times New Roman"/>
          <w:sz w:val="24"/>
          <w:szCs w:val="24"/>
        </w:rPr>
        <w:t>37 068,79 Eur.</w:t>
      </w:r>
      <w:r w:rsidRPr="00C62D37">
        <w:rPr>
          <w:rFonts w:ascii="Times New Roman" w:hAnsi="Times New Roman"/>
          <w:b/>
          <w:sz w:val="24"/>
          <w:szCs w:val="24"/>
        </w:rPr>
        <w:t xml:space="preserve"> </w:t>
      </w:r>
      <w:r w:rsidRPr="00C62D37">
        <w:rPr>
          <w:rFonts w:ascii="Times New Roman" w:hAnsi="Times New Roman"/>
          <w:sz w:val="24"/>
          <w:szCs w:val="24"/>
        </w:rPr>
        <w:t>Iš</w:t>
      </w:r>
      <w:r w:rsidRPr="000D126B">
        <w:rPr>
          <w:rFonts w:ascii="Times New Roman" w:hAnsi="Times New Roman"/>
          <w:sz w:val="24"/>
          <w:szCs w:val="24"/>
        </w:rPr>
        <w:t xml:space="preserve"> jų:</w:t>
      </w:r>
    </w:p>
    <w:p w:rsidR="00386222" w:rsidRDefault="00386222" w:rsidP="00386222">
      <w:pPr>
        <w:pStyle w:val="Pagrindinistekstas"/>
        <w:rPr>
          <w:rFonts w:ascii="Times New Roman" w:hAnsi="Times New Roman"/>
          <w:sz w:val="24"/>
          <w:szCs w:val="24"/>
        </w:rPr>
      </w:pPr>
      <w:r w:rsidRPr="00B74EFF">
        <w:rPr>
          <w:rFonts w:ascii="Times New Roman" w:hAnsi="Times New Roman"/>
          <w:sz w:val="24"/>
          <w:szCs w:val="24"/>
        </w:rPr>
        <w:t>Pastato-sandėlio nugriovimas J.</w:t>
      </w:r>
      <w:r w:rsidRPr="00333891">
        <w:rPr>
          <w:rFonts w:ascii="Times New Roman" w:hAnsi="Times New Roman"/>
          <w:sz w:val="24"/>
          <w:szCs w:val="24"/>
        </w:rPr>
        <w:t xml:space="preserve"> Tumo-Vaižganto g. 89 Plungė – 20 570,0 Eur.</w:t>
      </w:r>
      <w:r w:rsidRPr="00717406">
        <w:rPr>
          <w:rFonts w:ascii="Times New Roman" w:hAnsi="Times New Roman"/>
          <w:sz w:val="24"/>
          <w:szCs w:val="24"/>
        </w:rPr>
        <w:t xml:space="preserve"> </w:t>
      </w:r>
    </w:p>
    <w:p w:rsidR="00386222" w:rsidRDefault="00386222" w:rsidP="00386222">
      <w:pPr>
        <w:pStyle w:val="Pagrindinistekstas"/>
        <w:rPr>
          <w:rFonts w:ascii="Times New Roman" w:hAnsi="Times New Roman"/>
          <w:sz w:val="24"/>
          <w:szCs w:val="24"/>
        </w:rPr>
      </w:pPr>
      <w:r>
        <w:rPr>
          <w:rFonts w:ascii="Times New Roman" w:hAnsi="Times New Roman"/>
          <w:sz w:val="24"/>
          <w:szCs w:val="24"/>
        </w:rPr>
        <w:t xml:space="preserve">                                      </w:t>
      </w:r>
      <w:r>
        <w:rPr>
          <w:rFonts w:ascii="Times New Roman" w:hAnsi="Times New Roman"/>
          <w:noProof/>
          <w:sz w:val="24"/>
          <w:szCs w:val="24"/>
          <w:lang w:eastAsia="lt-LT"/>
        </w:rPr>
        <w:drawing>
          <wp:inline distT="0" distB="0" distL="0" distR="0" wp14:anchorId="7F735694" wp14:editId="06CD6C0C">
            <wp:extent cx="3284220" cy="2233930"/>
            <wp:effectExtent l="0" t="0" r="0" b="0"/>
            <wp:docPr id="177" name="Paveikslėlis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30">
                      <a:extLst>
                        <a:ext uri="{28A0092B-C50C-407E-A947-70E740481C1C}">
                          <a14:useLocalDpi xmlns:a14="http://schemas.microsoft.com/office/drawing/2010/main"/>
                        </a:ext>
                      </a:extLst>
                    </a:blip>
                    <a:srcRect/>
                    <a:stretch>
                      <a:fillRect/>
                    </a:stretch>
                  </pic:blipFill>
                  <pic:spPr bwMode="auto">
                    <a:xfrm>
                      <a:off x="0" y="0"/>
                      <a:ext cx="3284220" cy="2233930"/>
                    </a:xfrm>
                    <a:prstGeom prst="rect">
                      <a:avLst/>
                    </a:prstGeom>
                    <a:noFill/>
                  </pic:spPr>
                </pic:pic>
              </a:graphicData>
            </a:graphic>
          </wp:inline>
        </w:drawing>
      </w:r>
    </w:p>
    <w:p w:rsidR="00386222" w:rsidRPr="00A9467C" w:rsidRDefault="00386222" w:rsidP="00386222">
      <w:pPr>
        <w:pStyle w:val="Pagrindinistekstas"/>
        <w:rPr>
          <w:rFonts w:ascii="Times New Roman" w:hAnsi="Times New Roman"/>
          <w:sz w:val="24"/>
          <w:szCs w:val="24"/>
        </w:rPr>
      </w:pPr>
      <w:r w:rsidRPr="00717406">
        <w:rPr>
          <w:rFonts w:ascii="Times New Roman" w:hAnsi="Times New Roman"/>
          <w:sz w:val="24"/>
          <w:szCs w:val="24"/>
        </w:rPr>
        <w:t>Mokslo pask</w:t>
      </w:r>
      <w:r>
        <w:rPr>
          <w:rFonts w:ascii="Times New Roman" w:hAnsi="Times New Roman"/>
          <w:sz w:val="24"/>
          <w:szCs w:val="24"/>
        </w:rPr>
        <w:t xml:space="preserve">irties </w:t>
      </w:r>
      <w:r w:rsidRPr="00717406">
        <w:rPr>
          <w:rFonts w:ascii="Times New Roman" w:hAnsi="Times New Roman"/>
          <w:sz w:val="24"/>
          <w:szCs w:val="24"/>
        </w:rPr>
        <w:t xml:space="preserve">pastato Birutės </w:t>
      </w:r>
      <w:r>
        <w:rPr>
          <w:rFonts w:ascii="Times New Roman" w:hAnsi="Times New Roman"/>
          <w:sz w:val="24"/>
          <w:szCs w:val="24"/>
        </w:rPr>
        <w:t>g</w:t>
      </w:r>
      <w:r w:rsidRPr="00C62D37">
        <w:rPr>
          <w:rFonts w:ascii="Times New Roman" w:hAnsi="Times New Roman"/>
          <w:sz w:val="24"/>
          <w:szCs w:val="24"/>
        </w:rPr>
        <w:t xml:space="preserve">. 6, </w:t>
      </w:r>
      <w:r w:rsidRPr="000D126B">
        <w:rPr>
          <w:rFonts w:ascii="Times New Roman" w:hAnsi="Times New Roman"/>
          <w:sz w:val="24"/>
          <w:szCs w:val="24"/>
        </w:rPr>
        <w:t>Plungė</w:t>
      </w:r>
      <w:r w:rsidRPr="00333891">
        <w:rPr>
          <w:rFonts w:ascii="Times New Roman" w:hAnsi="Times New Roman"/>
          <w:sz w:val="24"/>
          <w:szCs w:val="24"/>
        </w:rPr>
        <w:t>,</w:t>
      </w:r>
      <w:r w:rsidRPr="00C62D37">
        <w:rPr>
          <w:rFonts w:ascii="Times New Roman" w:hAnsi="Times New Roman"/>
          <w:sz w:val="24"/>
          <w:szCs w:val="24"/>
        </w:rPr>
        <w:t xml:space="preserve"> avarinės būklės </w:t>
      </w:r>
      <w:r w:rsidRPr="000D126B">
        <w:rPr>
          <w:rFonts w:ascii="Times New Roman" w:hAnsi="Times New Roman"/>
          <w:sz w:val="24"/>
          <w:szCs w:val="24"/>
        </w:rPr>
        <w:t xml:space="preserve">likvidavimas – </w:t>
      </w:r>
      <w:r w:rsidRPr="00333891">
        <w:rPr>
          <w:rFonts w:ascii="Times New Roman" w:hAnsi="Times New Roman"/>
          <w:sz w:val="24"/>
          <w:szCs w:val="24"/>
        </w:rPr>
        <w:t>12 098,79 Eur.</w:t>
      </w:r>
      <w:r w:rsidRPr="00C62D37">
        <w:rPr>
          <w:rFonts w:ascii="Times New Roman" w:hAnsi="Times New Roman"/>
          <w:sz w:val="24"/>
          <w:szCs w:val="24"/>
        </w:rPr>
        <w:t>;</w:t>
      </w:r>
    </w:p>
    <w:p w:rsidR="00386222" w:rsidRDefault="00386222" w:rsidP="00386222">
      <w:pPr>
        <w:pStyle w:val="Pagrindinistekstas"/>
        <w:rPr>
          <w:rFonts w:ascii="Times New Roman" w:hAnsi="Times New Roman"/>
          <w:sz w:val="24"/>
          <w:szCs w:val="24"/>
        </w:rPr>
      </w:pPr>
    </w:p>
    <w:p w:rsidR="00386222" w:rsidRDefault="00386222" w:rsidP="00386222">
      <w:pPr>
        <w:pStyle w:val="Pagrindinistekstas"/>
        <w:rPr>
          <w:rFonts w:ascii="Times New Roman" w:hAnsi="Times New Roman"/>
          <w:sz w:val="24"/>
          <w:szCs w:val="24"/>
        </w:rPr>
      </w:pPr>
      <w:r>
        <w:rPr>
          <w:rFonts w:ascii="Times New Roman" w:hAnsi="Times New Roman"/>
          <w:sz w:val="24"/>
          <w:szCs w:val="24"/>
        </w:rPr>
        <w:t xml:space="preserve">                                       </w:t>
      </w:r>
      <w:r>
        <w:rPr>
          <w:rFonts w:ascii="Times New Roman" w:hAnsi="Times New Roman"/>
          <w:noProof/>
          <w:sz w:val="24"/>
          <w:szCs w:val="24"/>
          <w:lang w:eastAsia="lt-LT"/>
        </w:rPr>
        <w:drawing>
          <wp:inline distT="0" distB="0" distL="0" distR="0" wp14:anchorId="11B6BAA4" wp14:editId="2A22D47C">
            <wp:extent cx="2687320" cy="1649730"/>
            <wp:effectExtent l="0" t="0" r="0" b="7620"/>
            <wp:docPr id="178" name="Paveikslėlis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31">
                      <a:extLst>
                        <a:ext uri="{28A0092B-C50C-407E-A947-70E740481C1C}">
                          <a14:useLocalDpi xmlns:a14="http://schemas.microsoft.com/office/drawing/2010/main"/>
                        </a:ext>
                      </a:extLst>
                    </a:blip>
                    <a:srcRect/>
                    <a:stretch>
                      <a:fillRect/>
                    </a:stretch>
                  </pic:blipFill>
                  <pic:spPr bwMode="auto">
                    <a:xfrm>
                      <a:off x="0" y="0"/>
                      <a:ext cx="2687320" cy="1649730"/>
                    </a:xfrm>
                    <a:prstGeom prst="rect">
                      <a:avLst/>
                    </a:prstGeom>
                    <a:noFill/>
                  </pic:spPr>
                </pic:pic>
              </a:graphicData>
            </a:graphic>
          </wp:inline>
        </w:drawing>
      </w:r>
    </w:p>
    <w:p w:rsidR="00386222" w:rsidRDefault="00386222" w:rsidP="00386222">
      <w:pPr>
        <w:pStyle w:val="Pagrindinistekstas"/>
        <w:rPr>
          <w:rFonts w:ascii="Times New Roman" w:hAnsi="Times New Roman"/>
          <w:sz w:val="24"/>
          <w:szCs w:val="24"/>
        </w:rPr>
      </w:pPr>
    </w:p>
    <w:p w:rsidR="00386222" w:rsidRDefault="00386222" w:rsidP="00386222">
      <w:pPr>
        <w:pStyle w:val="Pagrindinistekstas"/>
        <w:rPr>
          <w:rFonts w:ascii="Times New Roman" w:hAnsi="Times New Roman"/>
          <w:b/>
          <w:sz w:val="24"/>
          <w:szCs w:val="24"/>
        </w:rPr>
      </w:pPr>
      <w:r w:rsidRPr="00717406">
        <w:rPr>
          <w:rFonts w:ascii="Times New Roman" w:hAnsi="Times New Roman"/>
          <w:sz w:val="24"/>
          <w:szCs w:val="24"/>
        </w:rPr>
        <w:t xml:space="preserve">Ūkinio pastato </w:t>
      </w:r>
      <w:r w:rsidRPr="00C62D37">
        <w:rPr>
          <w:rFonts w:ascii="Times New Roman" w:hAnsi="Times New Roman"/>
          <w:sz w:val="24"/>
          <w:szCs w:val="24"/>
        </w:rPr>
        <w:t>Lakštingalų g.</w:t>
      </w:r>
      <w:r w:rsidRPr="000D126B">
        <w:rPr>
          <w:rFonts w:ascii="Times New Roman" w:hAnsi="Times New Roman"/>
          <w:sz w:val="24"/>
          <w:szCs w:val="24"/>
        </w:rPr>
        <w:t xml:space="preserve"> 28, Karklėnai</w:t>
      </w:r>
      <w:r w:rsidRPr="00D522A2">
        <w:rPr>
          <w:rFonts w:ascii="Times New Roman" w:hAnsi="Times New Roman"/>
          <w:sz w:val="24"/>
          <w:szCs w:val="24"/>
        </w:rPr>
        <w:t>,</w:t>
      </w:r>
      <w:r w:rsidRPr="007510E4">
        <w:rPr>
          <w:rFonts w:ascii="Times New Roman" w:hAnsi="Times New Roman"/>
          <w:sz w:val="24"/>
          <w:szCs w:val="24"/>
        </w:rPr>
        <w:t xml:space="preserve"> nugriovimo</w:t>
      </w:r>
      <w:r w:rsidRPr="00B74EFF">
        <w:rPr>
          <w:rFonts w:ascii="Times New Roman" w:hAnsi="Times New Roman"/>
          <w:sz w:val="24"/>
          <w:szCs w:val="24"/>
        </w:rPr>
        <w:t xml:space="preserve"> darbai – </w:t>
      </w:r>
      <w:r w:rsidRPr="00333891">
        <w:rPr>
          <w:rFonts w:ascii="Times New Roman" w:hAnsi="Times New Roman"/>
          <w:sz w:val="24"/>
          <w:szCs w:val="24"/>
        </w:rPr>
        <w:t>4 400,0 Eur.</w:t>
      </w:r>
    </w:p>
    <w:p w:rsidR="00386222" w:rsidRDefault="00386222" w:rsidP="00386222">
      <w:pPr>
        <w:pStyle w:val="Pagrindinistekstas"/>
        <w:rPr>
          <w:rFonts w:ascii="Times New Roman" w:hAnsi="Times New Roman"/>
          <w:b/>
          <w:sz w:val="24"/>
          <w:szCs w:val="24"/>
        </w:rPr>
      </w:pPr>
    </w:p>
    <w:p w:rsidR="00386222" w:rsidRDefault="00386222" w:rsidP="00386222">
      <w:pPr>
        <w:pStyle w:val="Pagrindinistekstas"/>
        <w:rPr>
          <w:rFonts w:ascii="Times New Roman" w:hAnsi="Times New Roman"/>
          <w:b/>
          <w:sz w:val="24"/>
          <w:szCs w:val="24"/>
        </w:rPr>
      </w:pPr>
      <w:r>
        <w:rPr>
          <w:rFonts w:ascii="Times New Roman" w:hAnsi="Times New Roman"/>
          <w:b/>
          <w:sz w:val="24"/>
          <w:szCs w:val="24"/>
        </w:rPr>
        <w:lastRenderedPageBreak/>
        <w:t xml:space="preserve">                                        </w:t>
      </w:r>
      <w:r>
        <w:rPr>
          <w:rFonts w:ascii="Times New Roman" w:hAnsi="Times New Roman"/>
          <w:b/>
          <w:noProof/>
          <w:sz w:val="24"/>
          <w:szCs w:val="24"/>
          <w:lang w:eastAsia="lt-LT"/>
        </w:rPr>
        <w:drawing>
          <wp:inline distT="0" distB="0" distL="0" distR="0" wp14:anchorId="153E67A6" wp14:editId="161B138A">
            <wp:extent cx="2655570" cy="1614170"/>
            <wp:effectExtent l="0" t="0" r="0" b="5080"/>
            <wp:docPr id="179" name="Paveikslėlis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32">
                      <a:extLst>
                        <a:ext uri="{28A0092B-C50C-407E-A947-70E740481C1C}">
                          <a14:useLocalDpi xmlns:a14="http://schemas.microsoft.com/office/drawing/2010/main"/>
                        </a:ext>
                      </a:extLst>
                    </a:blip>
                    <a:srcRect/>
                    <a:stretch>
                      <a:fillRect/>
                    </a:stretch>
                  </pic:blipFill>
                  <pic:spPr bwMode="auto">
                    <a:xfrm>
                      <a:off x="0" y="0"/>
                      <a:ext cx="2655570" cy="1614170"/>
                    </a:xfrm>
                    <a:prstGeom prst="rect">
                      <a:avLst/>
                    </a:prstGeom>
                    <a:noFill/>
                  </pic:spPr>
                </pic:pic>
              </a:graphicData>
            </a:graphic>
          </wp:inline>
        </w:drawing>
      </w:r>
      <w:r>
        <w:rPr>
          <w:rFonts w:ascii="Times New Roman" w:hAnsi="Times New Roman"/>
          <w:b/>
          <w:sz w:val="24"/>
          <w:szCs w:val="24"/>
        </w:rPr>
        <w:t xml:space="preserve">  </w:t>
      </w:r>
    </w:p>
    <w:p w:rsidR="00386222" w:rsidRDefault="00386222" w:rsidP="00386222">
      <w:pPr>
        <w:pStyle w:val="Pagrindinistekstas"/>
        <w:rPr>
          <w:rFonts w:ascii="Times New Roman" w:hAnsi="Times New Roman"/>
          <w:b/>
          <w:sz w:val="24"/>
          <w:szCs w:val="24"/>
        </w:rPr>
      </w:pPr>
    </w:p>
    <w:p w:rsidR="00386222" w:rsidRDefault="00386222" w:rsidP="00386222">
      <w:pPr>
        <w:pStyle w:val="Pagrindinistekstas"/>
        <w:rPr>
          <w:rFonts w:ascii="Times New Roman" w:hAnsi="Times New Roman"/>
          <w:b/>
          <w:sz w:val="24"/>
          <w:szCs w:val="24"/>
        </w:rPr>
      </w:pPr>
      <w:r w:rsidRPr="00C62D37">
        <w:rPr>
          <w:rFonts w:ascii="Times New Roman" w:hAnsi="Times New Roman"/>
          <w:sz w:val="24"/>
          <w:szCs w:val="24"/>
        </w:rPr>
        <w:t xml:space="preserve">13. </w:t>
      </w:r>
      <w:r w:rsidRPr="000D126B">
        <w:rPr>
          <w:rFonts w:ascii="Times New Roman" w:hAnsi="Times New Roman"/>
          <w:sz w:val="24"/>
          <w:szCs w:val="24"/>
        </w:rPr>
        <w:t>Kulių mietelio kapinių sklypo sutvarkymo, apšvietimo, vandentiekio ir drenažo tinklų įrengimas (tęstinis projektas</w:t>
      </w:r>
      <w:r w:rsidRPr="00D522A2">
        <w:rPr>
          <w:rFonts w:ascii="Times New Roman" w:hAnsi="Times New Roman"/>
          <w:sz w:val="24"/>
          <w:szCs w:val="24"/>
        </w:rPr>
        <w:t>,</w:t>
      </w:r>
      <w:r w:rsidRPr="007510E4">
        <w:rPr>
          <w:rFonts w:ascii="Times New Roman" w:hAnsi="Times New Roman"/>
          <w:sz w:val="24"/>
          <w:szCs w:val="24"/>
        </w:rPr>
        <w:t xml:space="preserve"> pasirašyta rangos sutartis su AB </w:t>
      </w:r>
      <w:r w:rsidRPr="00B74EFF">
        <w:rPr>
          <w:rFonts w:ascii="Times New Roman" w:hAnsi="Times New Roman"/>
          <w:sz w:val="24"/>
          <w:szCs w:val="24"/>
        </w:rPr>
        <w:t>„VVARF</w:t>
      </w:r>
      <w:r w:rsidRPr="00333891">
        <w:rPr>
          <w:rFonts w:ascii="Times New Roman" w:hAnsi="Times New Roman"/>
          <w:sz w:val="24"/>
          <w:szCs w:val="24"/>
        </w:rPr>
        <w:t>“) – 49 999,9 Eur.</w:t>
      </w:r>
      <w:r w:rsidRPr="00FD4BA0">
        <w:rPr>
          <w:rFonts w:ascii="Times New Roman" w:hAnsi="Times New Roman"/>
          <w:b/>
          <w:sz w:val="24"/>
          <w:szCs w:val="24"/>
        </w:rPr>
        <w:t xml:space="preserve"> </w:t>
      </w:r>
    </w:p>
    <w:p w:rsidR="00386222" w:rsidRDefault="00386222" w:rsidP="00386222">
      <w:pPr>
        <w:pStyle w:val="Pagrindinistekstas"/>
        <w:rPr>
          <w:rFonts w:ascii="Times New Roman" w:hAnsi="Times New Roman"/>
          <w:b/>
          <w:sz w:val="24"/>
          <w:szCs w:val="24"/>
        </w:rPr>
      </w:pPr>
    </w:p>
    <w:p w:rsidR="00386222" w:rsidRDefault="00386222" w:rsidP="00386222">
      <w:pPr>
        <w:pStyle w:val="Pagrindinistekstas"/>
        <w:rPr>
          <w:rFonts w:ascii="Times New Roman" w:hAnsi="Times New Roman"/>
          <w:sz w:val="24"/>
          <w:szCs w:val="24"/>
        </w:rPr>
      </w:pPr>
      <w:r>
        <w:rPr>
          <w:noProof/>
          <w:lang w:eastAsia="lt-LT"/>
        </w:rPr>
        <w:drawing>
          <wp:inline distT="0" distB="0" distL="0" distR="0" wp14:anchorId="27C94C82" wp14:editId="7088D39E">
            <wp:extent cx="2286000" cy="1714500"/>
            <wp:effectExtent l="0" t="0" r="0" b="0"/>
            <wp:docPr id="18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233">
                      <a:extLst>
                        <a:ext uri="{28A0092B-C50C-407E-A947-70E740481C1C}">
                          <a14:useLocalDpi xmlns:a14="http://schemas.microsoft.com/office/drawing/2010/main"/>
                        </a:ext>
                      </a:extLst>
                    </a:blip>
                    <a:srcRect/>
                    <a:stretch>
                      <a:fillRect/>
                    </a:stretch>
                  </pic:blipFill>
                  <pic:spPr bwMode="auto">
                    <a:xfrm>
                      <a:off x="0" y="0"/>
                      <a:ext cx="2286000" cy="1714500"/>
                    </a:xfrm>
                    <a:prstGeom prst="rect">
                      <a:avLst/>
                    </a:prstGeom>
                    <a:noFill/>
                    <a:ln>
                      <a:noFill/>
                    </a:ln>
                  </pic:spPr>
                </pic:pic>
              </a:graphicData>
            </a:graphic>
          </wp:inline>
        </w:drawing>
      </w:r>
      <w:r w:rsidR="00405A18">
        <w:rPr>
          <w:noProof/>
          <w:lang w:eastAsia="lt-LT"/>
        </w:rPr>
        <w:t xml:space="preserve">             </w:t>
      </w:r>
      <w:r>
        <w:rPr>
          <w:noProof/>
          <w:lang w:eastAsia="lt-LT"/>
        </w:rPr>
        <w:t xml:space="preserve">       </w:t>
      </w:r>
      <w:r>
        <w:rPr>
          <w:noProof/>
          <w:lang w:eastAsia="lt-LT"/>
        </w:rPr>
        <w:drawing>
          <wp:inline distT="0" distB="0" distL="0" distR="0" wp14:anchorId="4C2B3DAC" wp14:editId="31E9D144">
            <wp:extent cx="2286000" cy="1714500"/>
            <wp:effectExtent l="0" t="0" r="0" b="0"/>
            <wp:docPr id="18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234">
                      <a:extLst>
                        <a:ext uri="{28A0092B-C50C-407E-A947-70E740481C1C}">
                          <a14:useLocalDpi xmlns:a14="http://schemas.microsoft.com/office/drawing/2010/main"/>
                        </a:ext>
                      </a:extLst>
                    </a:blip>
                    <a:srcRect/>
                    <a:stretch>
                      <a:fillRect/>
                    </a:stretch>
                  </pic:blipFill>
                  <pic:spPr bwMode="auto">
                    <a:xfrm>
                      <a:off x="0" y="0"/>
                      <a:ext cx="2286000" cy="1714500"/>
                    </a:xfrm>
                    <a:prstGeom prst="rect">
                      <a:avLst/>
                    </a:prstGeom>
                    <a:noFill/>
                    <a:ln>
                      <a:noFill/>
                    </a:ln>
                  </pic:spPr>
                </pic:pic>
              </a:graphicData>
            </a:graphic>
          </wp:inline>
        </w:drawing>
      </w:r>
    </w:p>
    <w:p w:rsidR="00386222" w:rsidRPr="00A9467C" w:rsidRDefault="00386222" w:rsidP="00386222">
      <w:pPr>
        <w:pStyle w:val="Pagrindinistekstas"/>
        <w:rPr>
          <w:rFonts w:ascii="Times New Roman" w:hAnsi="Times New Roman"/>
          <w:sz w:val="24"/>
          <w:szCs w:val="24"/>
        </w:rPr>
      </w:pPr>
    </w:p>
    <w:p w:rsidR="00386222" w:rsidRPr="00333891" w:rsidRDefault="00386222" w:rsidP="00386222">
      <w:pPr>
        <w:pStyle w:val="Pagrindinistekstas"/>
        <w:rPr>
          <w:rFonts w:ascii="Times New Roman" w:hAnsi="Times New Roman"/>
          <w:sz w:val="24"/>
          <w:szCs w:val="24"/>
        </w:rPr>
      </w:pPr>
      <w:r w:rsidRPr="00A9467C">
        <w:rPr>
          <w:rFonts w:ascii="Times New Roman" w:hAnsi="Times New Roman"/>
          <w:sz w:val="24"/>
          <w:szCs w:val="24"/>
        </w:rPr>
        <w:t xml:space="preserve">14. </w:t>
      </w:r>
      <w:r w:rsidRPr="000E2E32">
        <w:rPr>
          <w:rFonts w:ascii="Times New Roman" w:hAnsi="Times New Roman"/>
          <w:sz w:val="24"/>
          <w:szCs w:val="24"/>
        </w:rPr>
        <w:t xml:space="preserve">Vytauto g. </w:t>
      </w:r>
      <w:r w:rsidRPr="00C62D37">
        <w:rPr>
          <w:rFonts w:ascii="Times New Roman" w:hAnsi="Times New Roman"/>
          <w:sz w:val="24"/>
          <w:szCs w:val="24"/>
        </w:rPr>
        <w:t xml:space="preserve">7 stogo dangos (apie 414,08 m2) keitimas – </w:t>
      </w:r>
      <w:r w:rsidRPr="00333891">
        <w:rPr>
          <w:rFonts w:ascii="Times New Roman" w:hAnsi="Times New Roman"/>
          <w:sz w:val="24"/>
          <w:szCs w:val="24"/>
        </w:rPr>
        <w:t>34 514,32 Eur.</w:t>
      </w:r>
    </w:p>
    <w:p w:rsidR="00386222" w:rsidRDefault="00386222" w:rsidP="00386222">
      <w:pPr>
        <w:pStyle w:val="Pagrindinistekstas"/>
        <w:rPr>
          <w:rFonts w:ascii="Times New Roman" w:hAnsi="Times New Roman"/>
          <w:b/>
          <w:sz w:val="24"/>
          <w:szCs w:val="24"/>
        </w:rPr>
      </w:pPr>
    </w:p>
    <w:p w:rsidR="00386222" w:rsidRDefault="00386222" w:rsidP="00386222">
      <w:pPr>
        <w:pStyle w:val="Pagrindinistekstas"/>
        <w:rPr>
          <w:rFonts w:ascii="Times New Roman" w:hAnsi="Times New Roman"/>
          <w:sz w:val="24"/>
          <w:szCs w:val="24"/>
        </w:rPr>
      </w:pPr>
      <w:r>
        <w:rPr>
          <w:rFonts w:ascii="Times New Roman" w:hAnsi="Times New Roman"/>
          <w:sz w:val="24"/>
          <w:szCs w:val="24"/>
        </w:rPr>
        <w:t xml:space="preserve">                                     </w:t>
      </w:r>
      <w:r>
        <w:rPr>
          <w:rFonts w:ascii="Times New Roman" w:hAnsi="Times New Roman"/>
          <w:noProof/>
          <w:sz w:val="24"/>
          <w:szCs w:val="24"/>
          <w:lang w:eastAsia="lt-LT"/>
        </w:rPr>
        <w:drawing>
          <wp:inline distT="0" distB="0" distL="0" distR="0" wp14:anchorId="720DF91D" wp14:editId="1D1ABE74">
            <wp:extent cx="1399540" cy="1863725"/>
            <wp:effectExtent l="0" t="0" r="0" b="0"/>
            <wp:docPr id="182" name="Paveikslėlis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35">
                      <a:extLst>
                        <a:ext uri="{28A0092B-C50C-407E-A947-70E740481C1C}">
                          <a14:useLocalDpi xmlns:a14="http://schemas.microsoft.com/office/drawing/2010/main"/>
                        </a:ext>
                      </a:extLst>
                    </a:blip>
                    <a:srcRect/>
                    <a:stretch>
                      <a:fillRect/>
                    </a:stretch>
                  </pic:blipFill>
                  <pic:spPr bwMode="auto">
                    <a:xfrm>
                      <a:off x="0" y="0"/>
                      <a:ext cx="1399540" cy="1863725"/>
                    </a:xfrm>
                    <a:prstGeom prst="rect">
                      <a:avLst/>
                    </a:prstGeom>
                    <a:noFill/>
                  </pic:spPr>
                </pic:pic>
              </a:graphicData>
            </a:graphic>
          </wp:inline>
        </w:drawing>
      </w:r>
      <w:r>
        <w:rPr>
          <w:rFonts w:ascii="Times New Roman" w:hAnsi="Times New Roman"/>
          <w:sz w:val="24"/>
          <w:szCs w:val="24"/>
        </w:rPr>
        <w:t xml:space="preserve">    </w:t>
      </w:r>
      <w:r>
        <w:rPr>
          <w:rFonts w:ascii="Times New Roman" w:hAnsi="Times New Roman"/>
          <w:noProof/>
          <w:sz w:val="24"/>
          <w:szCs w:val="24"/>
          <w:lang w:eastAsia="lt-LT"/>
        </w:rPr>
        <w:drawing>
          <wp:inline distT="0" distB="0" distL="0" distR="0" wp14:anchorId="260937CB" wp14:editId="4AAE1D72">
            <wp:extent cx="1149985" cy="1532890"/>
            <wp:effectExtent l="0" t="0" r="0" b="0"/>
            <wp:docPr id="183" name="Paveikslėlis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36">
                      <a:extLst>
                        <a:ext uri="{28A0092B-C50C-407E-A947-70E740481C1C}">
                          <a14:useLocalDpi xmlns:a14="http://schemas.microsoft.com/office/drawing/2010/main"/>
                        </a:ext>
                      </a:extLst>
                    </a:blip>
                    <a:srcRect/>
                    <a:stretch>
                      <a:fillRect/>
                    </a:stretch>
                  </pic:blipFill>
                  <pic:spPr bwMode="auto">
                    <a:xfrm>
                      <a:off x="0" y="0"/>
                      <a:ext cx="1149985" cy="1532890"/>
                    </a:xfrm>
                    <a:prstGeom prst="rect">
                      <a:avLst/>
                    </a:prstGeom>
                    <a:noFill/>
                  </pic:spPr>
                </pic:pic>
              </a:graphicData>
            </a:graphic>
          </wp:inline>
        </w:drawing>
      </w:r>
    </w:p>
    <w:p w:rsidR="00386222" w:rsidRPr="00333891" w:rsidRDefault="00386222" w:rsidP="00386222">
      <w:pPr>
        <w:pStyle w:val="Pagrindinistekstas"/>
        <w:rPr>
          <w:rFonts w:ascii="Times New Roman" w:hAnsi="Times New Roman"/>
          <w:sz w:val="24"/>
          <w:szCs w:val="24"/>
        </w:rPr>
      </w:pPr>
      <w:r w:rsidRPr="009564FB">
        <w:rPr>
          <w:rFonts w:ascii="Times New Roman" w:hAnsi="Times New Roman"/>
          <w:sz w:val="24"/>
          <w:szCs w:val="24"/>
        </w:rPr>
        <w:t>15.</w:t>
      </w:r>
      <w:r w:rsidRPr="00333891">
        <w:rPr>
          <w:rFonts w:ascii="Times New Roman" w:hAnsi="Times New Roman"/>
          <w:sz w:val="24"/>
          <w:szCs w:val="24"/>
        </w:rPr>
        <w:t xml:space="preserve"> Vytauto g. 7 ši</w:t>
      </w:r>
      <w:r w:rsidRPr="00A9467C">
        <w:rPr>
          <w:rFonts w:ascii="Times New Roman" w:hAnsi="Times New Roman"/>
          <w:sz w:val="24"/>
          <w:szCs w:val="24"/>
        </w:rPr>
        <w:t xml:space="preserve">lumos punkto atnaujinimo darbai – </w:t>
      </w:r>
      <w:r w:rsidRPr="00333891">
        <w:rPr>
          <w:rFonts w:ascii="Times New Roman" w:hAnsi="Times New Roman"/>
          <w:sz w:val="24"/>
          <w:szCs w:val="24"/>
        </w:rPr>
        <w:t>9 945,74 Eur.</w:t>
      </w:r>
    </w:p>
    <w:p w:rsidR="00386222" w:rsidRPr="00333891" w:rsidRDefault="00386222" w:rsidP="00386222">
      <w:pPr>
        <w:pStyle w:val="Pagrindinistekstas"/>
        <w:rPr>
          <w:rFonts w:ascii="Times New Roman" w:hAnsi="Times New Roman"/>
          <w:sz w:val="24"/>
          <w:szCs w:val="24"/>
        </w:rPr>
      </w:pPr>
      <w:r w:rsidRPr="00A9467C">
        <w:rPr>
          <w:rFonts w:ascii="Times New Roman" w:hAnsi="Times New Roman"/>
          <w:sz w:val="24"/>
          <w:szCs w:val="24"/>
        </w:rPr>
        <w:t xml:space="preserve">16. Vytauto g. 7 buitinių nuotekų ir vandentiekio tinklai remontas – </w:t>
      </w:r>
      <w:r w:rsidRPr="00333891">
        <w:rPr>
          <w:rFonts w:ascii="Times New Roman" w:hAnsi="Times New Roman"/>
          <w:sz w:val="24"/>
          <w:szCs w:val="24"/>
        </w:rPr>
        <w:t>4 475,79 Eur.</w:t>
      </w:r>
    </w:p>
    <w:p w:rsidR="00386222" w:rsidRPr="00333891" w:rsidRDefault="00386222" w:rsidP="00386222">
      <w:pPr>
        <w:pStyle w:val="Pagrindinistekstas"/>
        <w:rPr>
          <w:rFonts w:ascii="Times New Roman" w:hAnsi="Times New Roman"/>
          <w:sz w:val="24"/>
          <w:szCs w:val="24"/>
        </w:rPr>
      </w:pPr>
      <w:r w:rsidRPr="00A9467C">
        <w:rPr>
          <w:rFonts w:ascii="Times New Roman" w:hAnsi="Times New Roman"/>
          <w:sz w:val="24"/>
          <w:szCs w:val="24"/>
        </w:rPr>
        <w:t>17. Rekonstruojamo pastato, esančio Telšių 3, Alsėdžių mstl. Plungės r. sav.,</w:t>
      </w:r>
      <w:r w:rsidRPr="000E2E32">
        <w:rPr>
          <w:rFonts w:ascii="Times New Roman" w:hAnsi="Times New Roman"/>
          <w:sz w:val="24"/>
          <w:szCs w:val="24"/>
        </w:rPr>
        <w:t xml:space="preserve"> ekspertinio tyrimo aktas</w:t>
      </w:r>
      <w:r w:rsidRPr="00137002">
        <w:rPr>
          <w:rFonts w:ascii="Times New Roman" w:hAnsi="Times New Roman"/>
          <w:sz w:val="24"/>
          <w:szCs w:val="24"/>
        </w:rPr>
        <w:t xml:space="preserve"> – </w:t>
      </w:r>
      <w:r w:rsidRPr="00333891">
        <w:rPr>
          <w:rFonts w:ascii="Times New Roman" w:hAnsi="Times New Roman"/>
          <w:sz w:val="24"/>
          <w:szCs w:val="24"/>
        </w:rPr>
        <w:t xml:space="preserve">3 025 Eur. </w:t>
      </w:r>
    </w:p>
    <w:p w:rsidR="00386222" w:rsidRPr="00333891" w:rsidRDefault="00386222" w:rsidP="00386222">
      <w:pPr>
        <w:pStyle w:val="Pagrindinistekstas"/>
        <w:rPr>
          <w:rFonts w:ascii="Times New Roman" w:hAnsi="Times New Roman"/>
          <w:sz w:val="24"/>
          <w:szCs w:val="24"/>
        </w:rPr>
      </w:pPr>
      <w:r w:rsidRPr="00A9467C">
        <w:rPr>
          <w:rFonts w:ascii="Times New Roman" w:hAnsi="Times New Roman"/>
          <w:sz w:val="24"/>
          <w:szCs w:val="24"/>
        </w:rPr>
        <w:t xml:space="preserve">18. Žemės ūkio skyriaus organizuojami užtvankų avarinės būklės likvidavimo remonto darbai (Kulių II tvenkinys) – </w:t>
      </w:r>
      <w:r w:rsidRPr="00333891">
        <w:rPr>
          <w:rFonts w:ascii="Times New Roman" w:hAnsi="Times New Roman"/>
          <w:sz w:val="24"/>
          <w:szCs w:val="24"/>
        </w:rPr>
        <w:t>44 083,07 Eur.</w:t>
      </w:r>
    </w:p>
    <w:p w:rsidR="00386222" w:rsidRPr="00333891" w:rsidRDefault="00386222" w:rsidP="00386222">
      <w:pPr>
        <w:pStyle w:val="Pagrindinistekstas"/>
        <w:rPr>
          <w:rFonts w:ascii="Times New Roman" w:hAnsi="Times New Roman"/>
          <w:sz w:val="24"/>
          <w:szCs w:val="24"/>
        </w:rPr>
      </w:pPr>
      <w:r w:rsidRPr="00A9467C">
        <w:rPr>
          <w:rFonts w:ascii="Times New Roman" w:hAnsi="Times New Roman"/>
          <w:sz w:val="24"/>
          <w:szCs w:val="24"/>
        </w:rPr>
        <w:t>19.</w:t>
      </w:r>
      <w:r w:rsidRPr="00333891">
        <w:rPr>
          <w:rFonts w:ascii="Times New Roman" w:hAnsi="Times New Roman"/>
          <w:sz w:val="24"/>
          <w:szCs w:val="24"/>
        </w:rPr>
        <w:t xml:space="preserve"> </w:t>
      </w:r>
      <w:r w:rsidRPr="00A9467C">
        <w:rPr>
          <w:rFonts w:ascii="Times New Roman" w:hAnsi="Times New Roman"/>
          <w:sz w:val="24"/>
          <w:szCs w:val="24"/>
        </w:rPr>
        <w:t>Želdinių atkuriama</w:t>
      </w:r>
      <w:r w:rsidRPr="000E2E32">
        <w:rPr>
          <w:rFonts w:ascii="Times New Roman" w:hAnsi="Times New Roman"/>
          <w:sz w:val="24"/>
          <w:szCs w:val="24"/>
        </w:rPr>
        <w:t>j</w:t>
      </w:r>
      <w:r w:rsidRPr="00137002">
        <w:rPr>
          <w:rFonts w:ascii="Times New Roman" w:hAnsi="Times New Roman"/>
          <w:sz w:val="24"/>
          <w:szCs w:val="24"/>
        </w:rPr>
        <w:t xml:space="preserve">ai vertei atlyginti projekte </w:t>
      </w:r>
      <w:r w:rsidRPr="00C425DE">
        <w:rPr>
          <w:rFonts w:ascii="Times New Roman" w:hAnsi="Times New Roman"/>
          <w:sz w:val="24"/>
          <w:szCs w:val="24"/>
        </w:rPr>
        <w:t>„</w:t>
      </w:r>
      <w:r w:rsidRPr="00AA43A2">
        <w:rPr>
          <w:rFonts w:ascii="Times New Roman" w:hAnsi="Times New Roman"/>
          <w:sz w:val="24"/>
          <w:szCs w:val="24"/>
        </w:rPr>
        <w:t xml:space="preserve">Cheminėmis medžiagomis užterštos teritorijos, esančios Plungėje, Birutės g, greta Gandingos HE tvenkinio“ – </w:t>
      </w:r>
      <w:r w:rsidRPr="00333891">
        <w:rPr>
          <w:rFonts w:ascii="Times New Roman" w:hAnsi="Times New Roman"/>
          <w:sz w:val="24"/>
          <w:szCs w:val="24"/>
        </w:rPr>
        <w:t xml:space="preserve">3 858 Eur. </w:t>
      </w:r>
    </w:p>
    <w:p w:rsidR="00386222" w:rsidRPr="00721DBE" w:rsidRDefault="00386222" w:rsidP="00386222">
      <w:pPr>
        <w:pStyle w:val="Pagrindinistekstas"/>
        <w:rPr>
          <w:rFonts w:ascii="Times New Roman" w:hAnsi="Times New Roman"/>
          <w:b/>
          <w:sz w:val="24"/>
          <w:szCs w:val="24"/>
        </w:rPr>
      </w:pPr>
      <w:r w:rsidRPr="00A9467C">
        <w:rPr>
          <w:rFonts w:ascii="Times New Roman" w:hAnsi="Times New Roman"/>
          <w:sz w:val="24"/>
          <w:szCs w:val="24"/>
        </w:rPr>
        <w:t>20. Lopšelio</w:t>
      </w:r>
      <w:r>
        <w:rPr>
          <w:rFonts w:ascii="Times New Roman" w:hAnsi="Times New Roman"/>
          <w:sz w:val="24"/>
          <w:szCs w:val="24"/>
        </w:rPr>
        <w:t>-</w:t>
      </w:r>
      <w:r w:rsidRPr="00BA4287">
        <w:rPr>
          <w:rFonts w:ascii="Times New Roman" w:hAnsi="Times New Roman"/>
          <w:sz w:val="24"/>
          <w:szCs w:val="24"/>
        </w:rPr>
        <w:t xml:space="preserve">darželio </w:t>
      </w:r>
      <w:r>
        <w:rPr>
          <w:rFonts w:ascii="Times New Roman" w:hAnsi="Times New Roman"/>
          <w:sz w:val="24"/>
          <w:szCs w:val="24"/>
        </w:rPr>
        <w:t>„</w:t>
      </w:r>
      <w:r w:rsidRPr="00BA4287">
        <w:rPr>
          <w:rFonts w:ascii="Times New Roman" w:hAnsi="Times New Roman"/>
          <w:sz w:val="24"/>
          <w:szCs w:val="24"/>
        </w:rPr>
        <w:t>Raudonkepuraitė</w:t>
      </w:r>
      <w:r>
        <w:rPr>
          <w:rFonts w:ascii="Times New Roman" w:hAnsi="Times New Roman"/>
          <w:sz w:val="24"/>
          <w:szCs w:val="24"/>
        </w:rPr>
        <w:t>“</w:t>
      </w:r>
      <w:r w:rsidRPr="00BA4287">
        <w:rPr>
          <w:rFonts w:ascii="Times New Roman" w:hAnsi="Times New Roman"/>
          <w:sz w:val="24"/>
          <w:szCs w:val="24"/>
        </w:rPr>
        <w:t xml:space="preserve"> konstrukcijų techninės būklės įvertinimas-</w:t>
      </w:r>
      <w:r w:rsidRPr="00C62D37">
        <w:rPr>
          <w:rFonts w:ascii="Times New Roman" w:hAnsi="Times New Roman"/>
          <w:sz w:val="24"/>
          <w:szCs w:val="24"/>
        </w:rPr>
        <w:t xml:space="preserve">ekspertizė </w:t>
      </w:r>
      <w:r w:rsidRPr="000D126B">
        <w:rPr>
          <w:rFonts w:ascii="Times New Roman" w:hAnsi="Times New Roman"/>
          <w:sz w:val="24"/>
          <w:szCs w:val="24"/>
        </w:rPr>
        <w:t>–</w:t>
      </w:r>
      <w:r w:rsidRPr="00D522A2">
        <w:rPr>
          <w:rFonts w:ascii="Times New Roman" w:hAnsi="Times New Roman"/>
          <w:sz w:val="24"/>
          <w:szCs w:val="24"/>
        </w:rPr>
        <w:t xml:space="preserve"> </w:t>
      </w:r>
      <w:r w:rsidRPr="00333891">
        <w:rPr>
          <w:rFonts w:ascii="Times New Roman" w:hAnsi="Times New Roman"/>
          <w:sz w:val="24"/>
          <w:szCs w:val="24"/>
        </w:rPr>
        <w:t>5 880,6 Eur.</w:t>
      </w:r>
      <w:r w:rsidRPr="00A9467C">
        <w:rPr>
          <w:rFonts w:ascii="Times New Roman" w:hAnsi="Times New Roman"/>
          <w:b/>
          <w:sz w:val="24"/>
          <w:szCs w:val="24"/>
        </w:rPr>
        <w:t xml:space="preserve"> </w:t>
      </w:r>
    </w:p>
    <w:p w:rsidR="00386222" w:rsidRDefault="00386222" w:rsidP="00386222">
      <w:pPr>
        <w:pStyle w:val="Pagrindinistekstas"/>
        <w:rPr>
          <w:rFonts w:ascii="Times New Roman" w:hAnsi="Times New Roman"/>
          <w:b/>
          <w:sz w:val="24"/>
          <w:szCs w:val="24"/>
        </w:rPr>
      </w:pPr>
    </w:p>
    <w:p w:rsidR="00386222" w:rsidRDefault="00386222" w:rsidP="00386222">
      <w:pPr>
        <w:pStyle w:val="Pagrindinistekstas"/>
        <w:rPr>
          <w:rFonts w:ascii="Times New Roman" w:hAnsi="Times New Roman"/>
          <w:b/>
          <w:sz w:val="24"/>
          <w:szCs w:val="24"/>
        </w:rPr>
      </w:pPr>
      <w:r>
        <w:rPr>
          <w:rFonts w:ascii="Times New Roman" w:hAnsi="Times New Roman"/>
          <w:b/>
          <w:sz w:val="24"/>
          <w:szCs w:val="24"/>
        </w:rPr>
        <w:lastRenderedPageBreak/>
        <w:t xml:space="preserve">                                                   </w:t>
      </w:r>
      <w:r>
        <w:rPr>
          <w:rFonts w:ascii="Times New Roman" w:hAnsi="Times New Roman"/>
          <w:b/>
          <w:noProof/>
          <w:sz w:val="24"/>
          <w:szCs w:val="24"/>
          <w:lang w:eastAsia="lt-LT"/>
        </w:rPr>
        <w:drawing>
          <wp:inline distT="0" distB="0" distL="0" distR="0" wp14:anchorId="14AC68D2" wp14:editId="353E01ED">
            <wp:extent cx="1536065" cy="2042160"/>
            <wp:effectExtent l="0" t="0" r="6985" b="0"/>
            <wp:docPr id="184" name="Paveikslėlis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37">
                      <a:extLst>
                        <a:ext uri="{28A0092B-C50C-407E-A947-70E740481C1C}">
                          <a14:useLocalDpi xmlns:a14="http://schemas.microsoft.com/office/drawing/2010/main"/>
                        </a:ext>
                      </a:extLst>
                    </a:blip>
                    <a:srcRect/>
                    <a:stretch>
                      <a:fillRect/>
                    </a:stretch>
                  </pic:blipFill>
                  <pic:spPr bwMode="auto">
                    <a:xfrm>
                      <a:off x="0" y="0"/>
                      <a:ext cx="1536065" cy="2042160"/>
                    </a:xfrm>
                    <a:prstGeom prst="rect">
                      <a:avLst/>
                    </a:prstGeom>
                    <a:noFill/>
                  </pic:spPr>
                </pic:pic>
              </a:graphicData>
            </a:graphic>
          </wp:inline>
        </w:drawing>
      </w:r>
      <w:r>
        <w:rPr>
          <w:rFonts w:ascii="Times New Roman" w:hAnsi="Times New Roman"/>
          <w:b/>
          <w:sz w:val="24"/>
          <w:szCs w:val="24"/>
        </w:rPr>
        <w:t xml:space="preserve"> </w:t>
      </w:r>
    </w:p>
    <w:p w:rsidR="00386222" w:rsidRDefault="00386222" w:rsidP="00386222">
      <w:pPr>
        <w:pStyle w:val="Pagrindinistekstas"/>
        <w:rPr>
          <w:rFonts w:ascii="Times New Roman" w:hAnsi="Times New Roman"/>
          <w:b/>
          <w:sz w:val="24"/>
          <w:szCs w:val="24"/>
        </w:rPr>
      </w:pPr>
    </w:p>
    <w:p w:rsidR="00386222" w:rsidRPr="00333891" w:rsidRDefault="00386222" w:rsidP="00386222">
      <w:pPr>
        <w:pStyle w:val="Pagrindinistekstas"/>
        <w:tabs>
          <w:tab w:val="left" w:pos="1560"/>
        </w:tabs>
        <w:rPr>
          <w:rFonts w:ascii="Times New Roman" w:hAnsi="Times New Roman"/>
          <w:sz w:val="24"/>
          <w:szCs w:val="24"/>
        </w:rPr>
      </w:pPr>
      <w:r w:rsidRPr="00A606A2">
        <w:rPr>
          <w:rFonts w:ascii="Times New Roman" w:hAnsi="Times New Roman"/>
          <w:sz w:val="24"/>
          <w:szCs w:val="24"/>
        </w:rPr>
        <w:t>21.</w:t>
      </w:r>
      <w:r>
        <w:rPr>
          <w:rFonts w:ascii="Times New Roman" w:hAnsi="Times New Roman"/>
          <w:sz w:val="24"/>
          <w:szCs w:val="24"/>
        </w:rPr>
        <w:t xml:space="preserve"> </w:t>
      </w:r>
      <w:r w:rsidRPr="00A606A2">
        <w:rPr>
          <w:rFonts w:ascii="Times New Roman" w:hAnsi="Times New Roman"/>
          <w:sz w:val="24"/>
          <w:szCs w:val="24"/>
        </w:rPr>
        <w:t xml:space="preserve">Energinio naudingumo sertifikatas </w:t>
      </w:r>
      <w:r>
        <w:rPr>
          <w:rFonts w:ascii="Times New Roman" w:hAnsi="Times New Roman"/>
          <w:sz w:val="24"/>
          <w:szCs w:val="24"/>
        </w:rPr>
        <w:t>lopšeliuose-darželiuose</w:t>
      </w:r>
      <w:r w:rsidRPr="00A606A2">
        <w:rPr>
          <w:rFonts w:ascii="Times New Roman" w:hAnsi="Times New Roman"/>
          <w:sz w:val="24"/>
          <w:szCs w:val="24"/>
        </w:rPr>
        <w:t xml:space="preserve"> </w:t>
      </w:r>
      <w:r>
        <w:rPr>
          <w:rFonts w:ascii="Times New Roman" w:hAnsi="Times New Roman"/>
          <w:sz w:val="24"/>
          <w:szCs w:val="24"/>
        </w:rPr>
        <w:t>„</w:t>
      </w:r>
      <w:r w:rsidRPr="00A606A2">
        <w:rPr>
          <w:rFonts w:ascii="Times New Roman" w:hAnsi="Times New Roman"/>
          <w:sz w:val="24"/>
          <w:szCs w:val="24"/>
        </w:rPr>
        <w:t>Rūtelė</w:t>
      </w:r>
      <w:r>
        <w:rPr>
          <w:rFonts w:ascii="Times New Roman" w:hAnsi="Times New Roman"/>
          <w:sz w:val="24"/>
          <w:szCs w:val="24"/>
        </w:rPr>
        <w:t>“</w:t>
      </w:r>
      <w:r w:rsidRPr="00A606A2">
        <w:rPr>
          <w:rFonts w:ascii="Times New Roman" w:hAnsi="Times New Roman"/>
          <w:sz w:val="24"/>
          <w:szCs w:val="24"/>
        </w:rPr>
        <w:t xml:space="preserve">, </w:t>
      </w:r>
      <w:r>
        <w:rPr>
          <w:rFonts w:ascii="Times New Roman" w:hAnsi="Times New Roman"/>
          <w:sz w:val="24"/>
          <w:szCs w:val="24"/>
        </w:rPr>
        <w:t>„</w:t>
      </w:r>
      <w:r w:rsidRPr="00A606A2">
        <w:rPr>
          <w:rFonts w:ascii="Times New Roman" w:hAnsi="Times New Roman"/>
          <w:sz w:val="24"/>
          <w:szCs w:val="24"/>
        </w:rPr>
        <w:t>Raudonk</w:t>
      </w:r>
      <w:r>
        <w:rPr>
          <w:rFonts w:ascii="Times New Roman" w:hAnsi="Times New Roman"/>
          <w:sz w:val="24"/>
          <w:szCs w:val="24"/>
        </w:rPr>
        <w:t>epuraitė“, „</w:t>
      </w:r>
      <w:r w:rsidRPr="00A9467C">
        <w:rPr>
          <w:rFonts w:ascii="Times New Roman" w:hAnsi="Times New Roman"/>
          <w:sz w:val="24"/>
          <w:szCs w:val="24"/>
        </w:rPr>
        <w:t xml:space="preserve">Saulutė“ – </w:t>
      </w:r>
      <w:r w:rsidRPr="00333891">
        <w:rPr>
          <w:rFonts w:ascii="Times New Roman" w:hAnsi="Times New Roman"/>
          <w:sz w:val="24"/>
          <w:szCs w:val="24"/>
        </w:rPr>
        <w:t>1 270,5 Eur.</w:t>
      </w:r>
    </w:p>
    <w:p w:rsidR="00386222" w:rsidRPr="00333891" w:rsidRDefault="00386222" w:rsidP="00386222">
      <w:pPr>
        <w:pStyle w:val="Pagrindinistekstas"/>
        <w:rPr>
          <w:rFonts w:ascii="Times New Roman" w:hAnsi="Times New Roman"/>
          <w:sz w:val="24"/>
          <w:szCs w:val="24"/>
        </w:rPr>
      </w:pPr>
      <w:r w:rsidRPr="00A9467C">
        <w:rPr>
          <w:rFonts w:ascii="Times New Roman" w:hAnsi="Times New Roman"/>
          <w:sz w:val="24"/>
          <w:szCs w:val="24"/>
        </w:rPr>
        <w:t>22. Lopšelio-darželio „</w:t>
      </w:r>
      <w:r w:rsidRPr="00137002">
        <w:rPr>
          <w:rFonts w:ascii="Times New Roman" w:hAnsi="Times New Roman"/>
          <w:sz w:val="24"/>
          <w:szCs w:val="24"/>
        </w:rPr>
        <w:t xml:space="preserve">Rūtelė“ </w:t>
      </w:r>
      <w:r w:rsidRPr="00C425DE">
        <w:rPr>
          <w:rFonts w:ascii="Times New Roman" w:hAnsi="Times New Roman"/>
          <w:sz w:val="24"/>
          <w:szCs w:val="24"/>
        </w:rPr>
        <w:t xml:space="preserve">šilumos radiatorių keitimas 2 grupėse – </w:t>
      </w:r>
      <w:r w:rsidRPr="00333891">
        <w:rPr>
          <w:rFonts w:ascii="Times New Roman" w:hAnsi="Times New Roman"/>
          <w:sz w:val="24"/>
          <w:szCs w:val="24"/>
        </w:rPr>
        <w:t>5 152,85 Eur.</w:t>
      </w:r>
    </w:p>
    <w:p w:rsidR="00386222" w:rsidRDefault="00386222" w:rsidP="00386222">
      <w:pPr>
        <w:pStyle w:val="Pagrindinistekstas"/>
        <w:rPr>
          <w:rFonts w:ascii="Times New Roman" w:hAnsi="Times New Roman"/>
          <w:b/>
          <w:sz w:val="24"/>
          <w:szCs w:val="24"/>
        </w:rPr>
      </w:pPr>
    </w:p>
    <w:p w:rsidR="00386222" w:rsidRDefault="00386222" w:rsidP="00386222">
      <w:pPr>
        <w:pStyle w:val="Pagrindinistekstas"/>
        <w:rPr>
          <w:rFonts w:ascii="Times New Roman" w:hAnsi="Times New Roman"/>
          <w:b/>
          <w:sz w:val="24"/>
          <w:szCs w:val="24"/>
        </w:rPr>
      </w:pPr>
      <w:r>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26DCBF6F" wp14:editId="7DA8D319">
            <wp:extent cx="1979930" cy="1314450"/>
            <wp:effectExtent l="0" t="0" r="1270" b="0"/>
            <wp:docPr id="185" name="Paveikslėlis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38">
                      <a:extLst>
                        <a:ext uri="{28A0092B-C50C-407E-A947-70E740481C1C}">
                          <a14:useLocalDpi xmlns:a14="http://schemas.microsoft.com/office/drawing/2010/main"/>
                        </a:ext>
                      </a:extLst>
                    </a:blip>
                    <a:srcRect/>
                    <a:stretch>
                      <a:fillRect/>
                    </a:stretch>
                  </pic:blipFill>
                  <pic:spPr bwMode="auto">
                    <a:xfrm>
                      <a:off x="0" y="0"/>
                      <a:ext cx="1979930" cy="1314450"/>
                    </a:xfrm>
                    <a:prstGeom prst="rect">
                      <a:avLst/>
                    </a:prstGeom>
                    <a:noFill/>
                  </pic:spPr>
                </pic:pic>
              </a:graphicData>
            </a:graphic>
          </wp:inline>
        </w:drawing>
      </w:r>
    </w:p>
    <w:p w:rsidR="00386222" w:rsidRDefault="00386222" w:rsidP="00386222">
      <w:pPr>
        <w:pStyle w:val="Pagrindinistekstas"/>
        <w:rPr>
          <w:rFonts w:ascii="Times New Roman" w:hAnsi="Times New Roman"/>
          <w:b/>
          <w:sz w:val="24"/>
          <w:szCs w:val="24"/>
        </w:rPr>
      </w:pPr>
    </w:p>
    <w:p w:rsidR="00386222" w:rsidRPr="00A606A2" w:rsidRDefault="00386222" w:rsidP="00386222">
      <w:pPr>
        <w:pStyle w:val="Pagrindinistekstas"/>
        <w:rPr>
          <w:rFonts w:ascii="Times New Roman" w:hAnsi="Times New Roman"/>
          <w:b/>
          <w:sz w:val="24"/>
          <w:szCs w:val="24"/>
        </w:rPr>
      </w:pPr>
      <w:r w:rsidRPr="00A606A2">
        <w:rPr>
          <w:rFonts w:ascii="Times New Roman" w:hAnsi="Times New Roman"/>
          <w:sz w:val="24"/>
          <w:szCs w:val="24"/>
        </w:rPr>
        <w:t xml:space="preserve">23. Advokatų namelio Laisvės al. 17 šilumos punkto valdiklio </w:t>
      </w:r>
      <w:r w:rsidRPr="00A9467C">
        <w:rPr>
          <w:rFonts w:ascii="Times New Roman" w:hAnsi="Times New Roman"/>
          <w:sz w:val="24"/>
          <w:szCs w:val="24"/>
        </w:rPr>
        <w:t xml:space="preserve">remontas – </w:t>
      </w:r>
      <w:r w:rsidRPr="00333891">
        <w:rPr>
          <w:rFonts w:ascii="Times New Roman" w:hAnsi="Times New Roman"/>
          <w:sz w:val="24"/>
          <w:szCs w:val="24"/>
        </w:rPr>
        <w:t>1 195,19 Eur.</w:t>
      </w:r>
    </w:p>
    <w:p w:rsidR="00386222" w:rsidRDefault="00386222" w:rsidP="00386222">
      <w:pPr>
        <w:pStyle w:val="Pagrindinistekstas"/>
        <w:jc w:val="center"/>
        <w:rPr>
          <w:rFonts w:ascii="Times New Roman" w:hAnsi="Times New Roman"/>
          <w:b/>
          <w:sz w:val="24"/>
          <w:szCs w:val="24"/>
        </w:rPr>
      </w:pPr>
    </w:p>
    <w:p w:rsidR="00386222" w:rsidRDefault="00386222" w:rsidP="00386222">
      <w:pPr>
        <w:pStyle w:val="Pagrindinistekstas"/>
        <w:rPr>
          <w:rFonts w:ascii="Times New Roman" w:hAnsi="Times New Roman"/>
          <w:b/>
          <w:sz w:val="24"/>
          <w:szCs w:val="24"/>
          <w:u w:val="single"/>
        </w:rPr>
      </w:pPr>
      <w:r>
        <w:rPr>
          <w:rFonts w:ascii="Times New Roman" w:hAnsi="Times New Roman"/>
          <w:b/>
          <w:sz w:val="24"/>
          <w:szCs w:val="24"/>
          <w:u w:val="single"/>
        </w:rPr>
        <w:t xml:space="preserve">                                       </w:t>
      </w:r>
      <w:r>
        <w:rPr>
          <w:rFonts w:ascii="Times New Roman" w:hAnsi="Times New Roman"/>
          <w:noProof/>
          <w:sz w:val="24"/>
          <w:szCs w:val="24"/>
          <w:lang w:eastAsia="lt-LT"/>
        </w:rPr>
        <w:drawing>
          <wp:inline distT="0" distB="0" distL="0" distR="0" wp14:anchorId="50B754C0" wp14:editId="243B2E88">
            <wp:extent cx="1590675" cy="1171575"/>
            <wp:effectExtent l="0" t="0" r="9525" b="9525"/>
            <wp:docPr id="186" name="Paveikslėlis 2" descr="\\BSERVERIS\milierius_k\Konkursai\Advokatų namelio valdiklis\Punkta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 descr="\\BSERVERIS\milierius_k\Konkursai\Advokatų namelio valdiklis\Punktas2.jpg"/>
                    <pic:cNvPicPr>
                      <a:picLocks noChangeAspect="1" noChangeArrowheads="1"/>
                    </pic:cNvPicPr>
                  </pic:nvPicPr>
                  <pic:blipFill>
                    <a:blip r:embed="rId239">
                      <a:extLst>
                        <a:ext uri="{28A0092B-C50C-407E-A947-70E740481C1C}">
                          <a14:useLocalDpi xmlns:a14="http://schemas.microsoft.com/office/drawing/2010/main"/>
                        </a:ext>
                      </a:extLst>
                    </a:blip>
                    <a:srcRect/>
                    <a:stretch>
                      <a:fillRect/>
                    </a:stretch>
                  </pic:blipFill>
                  <pic:spPr bwMode="auto">
                    <a:xfrm rot="5400000">
                      <a:off x="0" y="0"/>
                      <a:ext cx="1590675" cy="1171575"/>
                    </a:xfrm>
                    <a:prstGeom prst="rect">
                      <a:avLst/>
                    </a:prstGeom>
                    <a:noFill/>
                    <a:ln>
                      <a:noFill/>
                    </a:ln>
                  </pic:spPr>
                </pic:pic>
              </a:graphicData>
            </a:graphic>
          </wp:inline>
        </w:drawing>
      </w:r>
      <w:r>
        <w:rPr>
          <w:rFonts w:ascii="Times New Roman" w:hAnsi="Times New Roman"/>
          <w:noProof/>
          <w:sz w:val="24"/>
          <w:szCs w:val="24"/>
          <w:lang w:eastAsia="lt-LT"/>
        </w:rPr>
        <w:t xml:space="preserve">                </w:t>
      </w:r>
      <w:r>
        <w:rPr>
          <w:rFonts w:ascii="Times New Roman" w:hAnsi="Times New Roman"/>
          <w:noProof/>
          <w:sz w:val="24"/>
          <w:szCs w:val="24"/>
          <w:lang w:eastAsia="lt-LT"/>
        </w:rPr>
        <w:drawing>
          <wp:inline distT="0" distB="0" distL="0" distR="0" wp14:anchorId="0D74D6A6" wp14:editId="565B5D78">
            <wp:extent cx="1609725" cy="876300"/>
            <wp:effectExtent l="4763" t="0" r="0" b="0"/>
            <wp:docPr id="187" name="Paveikslėlis 3" descr="\\BSERVERIS\milierius_k\Konkursai\Advokatų namelio valdiklis\Punkt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3" descr="\\BSERVERIS\milierius_k\Konkursai\Advokatų namelio valdiklis\Punktas.jpg"/>
                    <pic:cNvPicPr>
                      <a:picLocks noChangeAspect="1" noChangeArrowheads="1"/>
                    </pic:cNvPicPr>
                  </pic:nvPicPr>
                  <pic:blipFill>
                    <a:blip r:embed="rId240">
                      <a:extLst>
                        <a:ext uri="{28A0092B-C50C-407E-A947-70E740481C1C}">
                          <a14:useLocalDpi xmlns:a14="http://schemas.microsoft.com/office/drawing/2010/main"/>
                        </a:ext>
                      </a:extLst>
                    </a:blip>
                    <a:srcRect/>
                    <a:stretch>
                      <a:fillRect/>
                    </a:stretch>
                  </pic:blipFill>
                  <pic:spPr bwMode="auto">
                    <a:xfrm rot="5400000">
                      <a:off x="0" y="0"/>
                      <a:ext cx="1609725" cy="876300"/>
                    </a:xfrm>
                    <a:prstGeom prst="rect">
                      <a:avLst/>
                    </a:prstGeom>
                    <a:noFill/>
                    <a:ln>
                      <a:noFill/>
                    </a:ln>
                  </pic:spPr>
                </pic:pic>
              </a:graphicData>
            </a:graphic>
          </wp:inline>
        </w:drawing>
      </w:r>
    </w:p>
    <w:p w:rsidR="00386222" w:rsidRDefault="00386222" w:rsidP="00386222">
      <w:pPr>
        <w:pStyle w:val="Pagrindinistekstas"/>
        <w:rPr>
          <w:rFonts w:ascii="Times New Roman" w:hAnsi="Times New Roman"/>
          <w:b/>
          <w:sz w:val="24"/>
          <w:szCs w:val="24"/>
          <w:u w:val="single"/>
        </w:rPr>
      </w:pPr>
    </w:p>
    <w:p w:rsidR="00386222" w:rsidRPr="00A606A2" w:rsidRDefault="00386222" w:rsidP="00386222">
      <w:pPr>
        <w:pStyle w:val="Pagrindinistekstas"/>
        <w:rPr>
          <w:rFonts w:ascii="Times New Roman" w:hAnsi="Times New Roman"/>
          <w:b/>
          <w:sz w:val="24"/>
          <w:szCs w:val="24"/>
          <w:u w:val="single"/>
        </w:rPr>
      </w:pPr>
      <w:r w:rsidRPr="00A9467C">
        <w:rPr>
          <w:rFonts w:ascii="Times New Roman" w:hAnsi="Times New Roman"/>
          <w:b/>
          <w:sz w:val="24"/>
          <w:szCs w:val="24"/>
          <w:u w:val="single"/>
        </w:rPr>
        <w:t>Viso 1 priemonėje numatytiems darbams atlikti panaudota – 573 064,01 Eur.</w:t>
      </w:r>
    </w:p>
    <w:p w:rsidR="00DB75BF" w:rsidRDefault="00DB75BF" w:rsidP="00386222">
      <w:pPr>
        <w:pStyle w:val="Pagrindinistekstas"/>
        <w:jc w:val="center"/>
        <w:rPr>
          <w:rFonts w:ascii="Times New Roman" w:hAnsi="Times New Roman"/>
          <w:b/>
          <w:sz w:val="24"/>
          <w:szCs w:val="24"/>
        </w:rPr>
      </w:pPr>
    </w:p>
    <w:p w:rsidR="00386222" w:rsidRDefault="00386222" w:rsidP="004B16B6">
      <w:pPr>
        <w:pStyle w:val="Pagrindinistekstas"/>
        <w:jc w:val="center"/>
        <w:rPr>
          <w:rFonts w:ascii="Times New Roman" w:hAnsi="Times New Roman"/>
          <w:b/>
          <w:sz w:val="24"/>
          <w:szCs w:val="24"/>
        </w:rPr>
      </w:pPr>
      <w:r>
        <w:rPr>
          <w:rFonts w:ascii="Times New Roman" w:hAnsi="Times New Roman"/>
          <w:b/>
          <w:sz w:val="24"/>
          <w:szCs w:val="24"/>
        </w:rPr>
        <w:t>2 priemonė „</w:t>
      </w:r>
      <w:r w:rsidRPr="009F59D0">
        <w:rPr>
          <w:rFonts w:ascii="Times New Roman" w:hAnsi="Times New Roman"/>
          <w:b/>
          <w:sz w:val="24"/>
          <w:szCs w:val="24"/>
        </w:rPr>
        <w:t>Savivaldybės vietinės reikšmės keliams (gatvėms) tiesti, taisyti, prižiūrėti ir saugaus eismo sąlygoms užtikrinti</w:t>
      </w:r>
      <w:r w:rsidR="004B16B6">
        <w:rPr>
          <w:rFonts w:ascii="Times New Roman" w:hAnsi="Times New Roman"/>
          <w:b/>
          <w:sz w:val="24"/>
          <w:szCs w:val="24"/>
        </w:rPr>
        <w:t>“</w:t>
      </w:r>
    </w:p>
    <w:p w:rsidR="004B16B6" w:rsidRDefault="004B16B6" w:rsidP="004B16B6">
      <w:pPr>
        <w:pStyle w:val="Pagrindinistekstas"/>
        <w:jc w:val="center"/>
        <w:rPr>
          <w:rFonts w:ascii="Times New Roman" w:hAnsi="Times New Roman"/>
          <w:b/>
          <w:sz w:val="24"/>
          <w:szCs w:val="24"/>
        </w:rPr>
      </w:pPr>
    </w:p>
    <w:p w:rsidR="00386222" w:rsidRDefault="00386222" w:rsidP="00DB75BF">
      <w:pPr>
        <w:pStyle w:val="Pagrindinistekstas"/>
        <w:rPr>
          <w:rFonts w:ascii="Times New Roman" w:hAnsi="Times New Roman"/>
          <w:sz w:val="24"/>
          <w:szCs w:val="24"/>
        </w:rPr>
      </w:pPr>
      <w:r>
        <w:rPr>
          <w:rFonts w:ascii="Times New Roman" w:hAnsi="Times New Roman"/>
          <w:sz w:val="24"/>
          <w:szCs w:val="24"/>
        </w:rPr>
        <w:t>Savivaldybės biudžete numatytas papildomas finansavimas, skirtas sniego valymui nuo kelių ir pa</w:t>
      </w:r>
      <w:r w:rsidR="00DB75BF">
        <w:rPr>
          <w:rFonts w:ascii="Times New Roman" w:hAnsi="Times New Roman"/>
          <w:sz w:val="24"/>
          <w:szCs w:val="24"/>
        </w:rPr>
        <w:t>pildomiems smulkiems remontams.</w:t>
      </w:r>
    </w:p>
    <w:tbl>
      <w:tblPr>
        <w:tblW w:w="9346" w:type="dxa"/>
        <w:tblInd w:w="118" w:type="dxa"/>
        <w:tblLook w:val="04A0" w:firstRow="1" w:lastRow="0" w:firstColumn="1" w:lastColumn="0" w:noHBand="0" w:noVBand="1"/>
      </w:tblPr>
      <w:tblGrid>
        <w:gridCol w:w="540"/>
        <w:gridCol w:w="2880"/>
        <w:gridCol w:w="2807"/>
        <w:gridCol w:w="3119"/>
      </w:tblGrid>
      <w:tr w:rsidR="00386222" w:rsidRPr="00DB75BF" w:rsidTr="004B16B6">
        <w:trPr>
          <w:trHeight w:val="285"/>
        </w:trPr>
        <w:tc>
          <w:tcPr>
            <w:tcW w:w="540" w:type="dxa"/>
            <w:tcBorders>
              <w:top w:val="single" w:sz="8" w:space="0" w:color="auto"/>
              <w:left w:val="single" w:sz="8" w:space="0" w:color="auto"/>
              <w:bottom w:val="nil"/>
              <w:right w:val="single" w:sz="8" w:space="0" w:color="auto"/>
            </w:tcBorders>
            <w:shd w:val="clear" w:color="auto" w:fill="D0CECE" w:themeFill="background2" w:themeFillShade="E6"/>
            <w:hideMark/>
          </w:tcPr>
          <w:p w:rsidR="00386222" w:rsidRPr="00DB75BF" w:rsidRDefault="00386222" w:rsidP="00386222">
            <w:pPr>
              <w:contextualSpacing/>
              <w:jc w:val="center"/>
              <w:rPr>
                <w:rFonts w:ascii="Times New Roman" w:hAnsi="Times New Roman" w:cs="Times New Roman"/>
                <w:b/>
                <w:bCs/>
                <w:sz w:val="20"/>
                <w:szCs w:val="20"/>
                <w:lang w:eastAsia="lt-LT"/>
              </w:rPr>
            </w:pPr>
            <w:r w:rsidRPr="00DB75BF">
              <w:rPr>
                <w:rFonts w:ascii="Times New Roman" w:hAnsi="Times New Roman" w:cs="Times New Roman"/>
                <w:b/>
                <w:bCs/>
                <w:sz w:val="20"/>
                <w:szCs w:val="20"/>
                <w:lang w:eastAsia="lt-LT"/>
              </w:rPr>
              <w:t>Eil.</w:t>
            </w:r>
          </w:p>
        </w:tc>
        <w:tc>
          <w:tcPr>
            <w:tcW w:w="2880" w:type="dxa"/>
            <w:tcBorders>
              <w:top w:val="single" w:sz="8" w:space="0" w:color="auto"/>
              <w:left w:val="nil"/>
              <w:bottom w:val="nil"/>
              <w:right w:val="single" w:sz="8" w:space="0" w:color="auto"/>
            </w:tcBorders>
            <w:shd w:val="clear" w:color="auto" w:fill="D0CECE" w:themeFill="background2" w:themeFillShade="E6"/>
            <w:hideMark/>
          </w:tcPr>
          <w:p w:rsidR="00386222" w:rsidRPr="00DB75BF" w:rsidRDefault="00386222" w:rsidP="00386222">
            <w:pPr>
              <w:contextualSpacing/>
              <w:jc w:val="center"/>
              <w:rPr>
                <w:rFonts w:ascii="Times New Roman" w:hAnsi="Times New Roman" w:cs="Times New Roman"/>
                <w:b/>
                <w:sz w:val="20"/>
                <w:szCs w:val="20"/>
                <w:lang w:eastAsia="lt-LT"/>
              </w:rPr>
            </w:pPr>
          </w:p>
        </w:tc>
        <w:tc>
          <w:tcPr>
            <w:tcW w:w="2807" w:type="dxa"/>
            <w:tcBorders>
              <w:top w:val="single" w:sz="8" w:space="0" w:color="auto"/>
              <w:left w:val="nil"/>
              <w:bottom w:val="nil"/>
              <w:right w:val="single" w:sz="8" w:space="0" w:color="auto"/>
            </w:tcBorders>
            <w:shd w:val="clear" w:color="auto" w:fill="D0CECE" w:themeFill="background2" w:themeFillShade="E6"/>
            <w:hideMark/>
          </w:tcPr>
          <w:p w:rsidR="00386222" w:rsidRPr="00DB75BF" w:rsidRDefault="00386222" w:rsidP="00386222">
            <w:pPr>
              <w:contextualSpacing/>
              <w:jc w:val="center"/>
              <w:rPr>
                <w:rFonts w:ascii="Times New Roman" w:hAnsi="Times New Roman" w:cs="Times New Roman"/>
                <w:b/>
                <w:bCs/>
                <w:sz w:val="20"/>
                <w:szCs w:val="20"/>
                <w:lang w:eastAsia="lt-LT"/>
              </w:rPr>
            </w:pPr>
            <w:r w:rsidRPr="00DB75BF">
              <w:rPr>
                <w:rFonts w:ascii="Times New Roman" w:hAnsi="Times New Roman" w:cs="Times New Roman"/>
                <w:b/>
                <w:bCs/>
                <w:sz w:val="20"/>
                <w:szCs w:val="20"/>
                <w:lang w:eastAsia="lt-LT"/>
              </w:rPr>
              <w:t>Vietinių</w:t>
            </w:r>
          </w:p>
        </w:tc>
        <w:tc>
          <w:tcPr>
            <w:tcW w:w="3119" w:type="dxa"/>
            <w:vMerge w:val="restart"/>
            <w:tcBorders>
              <w:top w:val="single" w:sz="8" w:space="0" w:color="auto"/>
              <w:left w:val="single" w:sz="8" w:space="0" w:color="auto"/>
              <w:bottom w:val="nil"/>
              <w:right w:val="single" w:sz="4" w:space="0" w:color="auto"/>
            </w:tcBorders>
            <w:shd w:val="clear" w:color="auto" w:fill="D0CECE" w:themeFill="background2" w:themeFillShade="E6"/>
            <w:hideMark/>
          </w:tcPr>
          <w:p w:rsidR="00386222" w:rsidRPr="00DB75BF" w:rsidRDefault="00386222" w:rsidP="00386222">
            <w:pPr>
              <w:contextualSpacing/>
              <w:jc w:val="center"/>
              <w:rPr>
                <w:rFonts w:ascii="Times New Roman" w:hAnsi="Times New Roman" w:cs="Times New Roman"/>
                <w:b/>
                <w:bCs/>
                <w:sz w:val="20"/>
                <w:szCs w:val="20"/>
                <w:lang w:eastAsia="lt-LT"/>
              </w:rPr>
            </w:pPr>
            <w:r w:rsidRPr="00DB75BF">
              <w:rPr>
                <w:rFonts w:ascii="Times New Roman" w:hAnsi="Times New Roman" w:cs="Times New Roman"/>
                <w:b/>
                <w:bCs/>
                <w:sz w:val="20"/>
                <w:szCs w:val="20"/>
                <w:lang w:eastAsia="lt-LT"/>
              </w:rPr>
              <w:t>Skirta sniego valymui, Eur</w:t>
            </w:r>
          </w:p>
        </w:tc>
      </w:tr>
      <w:tr w:rsidR="00386222" w:rsidRPr="00DB75BF" w:rsidTr="004B16B6">
        <w:trPr>
          <w:trHeight w:val="300"/>
        </w:trPr>
        <w:tc>
          <w:tcPr>
            <w:tcW w:w="540" w:type="dxa"/>
            <w:tcBorders>
              <w:top w:val="nil"/>
              <w:left w:val="single" w:sz="8" w:space="0" w:color="auto"/>
              <w:bottom w:val="nil"/>
              <w:right w:val="single" w:sz="8" w:space="0" w:color="auto"/>
            </w:tcBorders>
            <w:shd w:val="clear" w:color="auto" w:fill="D0CECE" w:themeFill="background2" w:themeFillShade="E6"/>
            <w:hideMark/>
          </w:tcPr>
          <w:p w:rsidR="00386222" w:rsidRPr="00DB75BF" w:rsidRDefault="00386222" w:rsidP="00386222">
            <w:pPr>
              <w:contextualSpacing/>
              <w:jc w:val="center"/>
              <w:rPr>
                <w:rFonts w:ascii="Times New Roman" w:hAnsi="Times New Roman" w:cs="Times New Roman"/>
                <w:b/>
                <w:bCs/>
                <w:sz w:val="20"/>
                <w:szCs w:val="20"/>
                <w:lang w:eastAsia="lt-LT"/>
              </w:rPr>
            </w:pPr>
            <w:r w:rsidRPr="00DB75BF">
              <w:rPr>
                <w:rFonts w:ascii="Times New Roman" w:hAnsi="Times New Roman" w:cs="Times New Roman"/>
                <w:b/>
                <w:bCs/>
                <w:sz w:val="20"/>
                <w:szCs w:val="20"/>
                <w:lang w:eastAsia="lt-LT"/>
              </w:rPr>
              <w:t>Nr.</w:t>
            </w:r>
          </w:p>
        </w:tc>
        <w:tc>
          <w:tcPr>
            <w:tcW w:w="2880" w:type="dxa"/>
            <w:tcBorders>
              <w:top w:val="nil"/>
              <w:left w:val="nil"/>
              <w:bottom w:val="nil"/>
              <w:right w:val="single" w:sz="8" w:space="0" w:color="auto"/>
            </w:tcBorders>
            <w:shd w:val="clear" w:color="auto" w:fill="D0CECE" w:themeFill="background2" w:themeFillShade="E6"/>
            <w:hideMark/>
          </w:tcPr>
          <w:p w:rsidR="00386222" w:rsidRPr="00DB75BF" w:rsidRDefault="00386222" w:rsidP="00386222">
            <w:pPr>
              <w:contextualSpacing/>
              <w:jc w:val="center"/>
              <w:rPr>
                <w:rFonts w:ascii="Times New Roman" w:hAnsi="Times New Roman" w:cs="Times New Roman"/>
                <w:b/>
                <w:sz w:val="20"/>
                <w:szCs w:val="20"/>
                <w:lang w:eastAsia="lt-LT"/>
              </w:rPr>
            </w:pPr>
          </w:p>
        </w:tc>
        <w:tc>
          <w:tcPr>
            <w:tcW w:w="2807" w:type="dxa"/>
            <w:tcBorders>
              <w:top w:val="nil"/>
              <w:left w:val="nil"/>
              <w:bottom w:val="nil"/>
              <w:right w:val="single" w:sz="8" w:space="0" w:color="auto"/>
            </w:tcBorders>
            <w:shd w:val="clear" w:color="auto" w:fill="D0CECE" w:themeFill="background2" w:themeFillShade="E6"/>
            <w:hideMark/>
          </w:tcPr>
          <w:p w:rsidR="00386222" w:rsidRPr="00DB75BF" w:rsidRDefault="00386222" w:rsidP="00386222">
            <w:pPr>
              <w:contextualSpacing/>
              <w:jc w:val="center"/>
              <w:rPr>
                <w:rFonts w:ascii="Times New Roman" w:hAnsi="Times New Roman" w:cs="Times New Roman"/>
                <w:b/>
                <w:bCs/>
                <w:sz w:val="20"/>
                <w:szCs w:val="20"/>
                <w:lang w:eastAsia="lt-LT"/>
              </w:rPr>
            </w:pPr>
            <w:r w:rsidRPr="00DB75BF">
              <w:rPr>
                <w:rFonts w:ascii="Times New Roman" w:hAnsi="Times New Roman" w:cs="Times New Roman"/>
                <w:b/>
                <w:bCs/>
                <w:sz w:val="20"/>
                <w:szCs w:val="20"/>
                <w:lang w:eastAsia="lt-LT"/>
              </w:rPr>
              <w:t>kelių ir</w:t>
            </w:r>
          </w:p>
        </w:tc>
        <w:tc>
          <w:tcPr>
            <w:tcW w:w="3119" w:type="dxa"/>
            <w:vMerge/>
            <w:tcBorders>
              <w:top w:val="single" w:sz="8" w:space="0" w:color="auto"/>
              <w:left w:val="single" w:sz="8" w:space="0" w:color="auto"/>
              <w:bottom w:val="nil"/>
              <w:right w:val="single" w:sz="4" w:space="0" w:color="auto"/>
            </w:tcBorders>
            <w:shd w:val="clear" w:color="auto" w:fill="D0CECE" w:themeFill="background2" w:themeFillShade="E6"/>
            <w:vAlign w:val="center"/>
            <w:hideMark/>
          </w:tcPr>
          <w:p w:rsidR="00386222" w:rsidRPr="00DB75BF" w:rsidRDefault="00386222" w:rsidP="00386222">
            <w:pPr>
              <w:contextualSpacing/>
              <w:jc w:val="center"/>
              <w:rPr>
                <w:rFonts w:ascii="Times New Roman" w:hAnsi="Times New Roman" w:cs="Times New Roman"/>
                <w:b/>
                <w:bCs/>
                <w:sz w:val="20"/>
                <w:szCs w:val="20"/>
                <w:lang w:eastAsia="lt-LT"/>
              </w:rPr>
            </w:pPr>
          </w:p>
        </w:tc>
      </w:tr>
      <w:tr w:rsidR="00386222" w:rsidRPr="00DB75BF" w:rsidTr="004B16B6">
        <w:trPr>
          <w:trHeight w:val="315"/>
        </w:trPr>
        <w:tc>
          <w:tcPr>
            <w:tcW w:w="540" w:type="dxa"/>
            <w:tcBorders>
              <w:top w:val="nil"/>
              <w:left w:val="single" w:sz="8" w:space="0" w:color="auto"/>
              <w:bottom w:val="nil"/>
              <w:right w:val="single" w:sz="8" w:space="0" w:color="auto"/>
            </w:tcBorders>
            <w:shd w:val="clear" w:color="auto" w:fill="D0CECE" w:themeFill="background2" w:themeFillShade="E6"/>
            <w:hideMark/>
          </w:tcPr>
          <w:p w:rsidR="00386222" w:rsidRPr="00DB75BF" w:rsidRDefault="00386222" w:rsidP="00386222">
            <w:pPr>
              <w:contextualSpacing/>
              <w:jc w:val="center"/>
              <w:rPr>
                <w:rFonts w:ascii="Times New Roman" w:hAnsi="Times New Roman" w:cs="Times New Roman"/>
                <w:b/>
                <w:sz w:val="20"/>
                <w:szCs w:val="20"/>
                <w:lang w:eastAsia="lt-LT"/>
              </w:rPr>
            </w:pPr>
          </w:p>
        </w:tc>
        <w:tc>
          <w:tcPr>
            <w:tcW w:w="2880" w:type="dxa"/>
            <w:tcBorders>
              <w:top w:val="nil"/>
              <w:left w:val="nil"/>
              <w:bottom w:val="nil"/>
              <w:right w:val="single" w:sz="8" w:space="0" w:color="auto"/>
            </w:tcBorders>
            <w:shd w:val="clear" w:color="auto" w:fill="D0CECE" w:themeFill="background2" w:themeFillShade="E6"/>
            <w:hideMark/>
          </w:tcPr>
          <w:p w:rsidR="00386222" w:rsidRPr="00DB75BF" w:rsidRDefault="00386222" w:rsidP="00386222">
            <w:pPr>
              <w:contextualSpacing/>
              <w:jc w:val="center"/>
              <w:rPr>
                <w:rFonts w:ascii="Times New Roman" w:hAnsi="Times New Roman" w:cs="Times New Roman"/>
                <w:b/>
                <w:bCs/>
                <w:sz w:val="20"/>
                <w:szCs w:val="20"/>
                <w:lang w:eastAsia="lt-LT"/>
              </w:rPr>
            </w:pPr>
            <w:r w:rsidRPr="00DB75BF">
              <w:rPr>
                <w:rFonts w:ascii="Times New Roman" w:hAnsi="Times New Roman" w:cs="Times New Roman"/>
                <w:b/>
                <w:bCs/>
                <w:sz w:val="20"/>
                <w:szCs w:val="20"/>
                <w:lang w:eastAsia="lt-LT"/>
              </w:rPr>
              <w:t>Seniūnijos</w:t>
            </w:r>
          </w:p>
        </w:tc>
        <w:tc>
          <w:tcPr>
            <w:tcW w:w="2807" w:type="dxa"/>
            <w:tcBorders>
              <w:top w:val="nil"/>
              <w:left w:val="nil"/>
              <w:bottom w:val="nil"/>
              <w:right w:val="single" w:sz="8" w:space="0" w:color="auto"/>
            </w:tcBorders>
            <w:shd w:val="clear" w:color="auto" w:fill="D0CECE" w:themeFill="background2" w:themeFillShade="E6"/>
            <w:hideMark/>
          </w:tcPr>
          <w:p w:rsidR="00386222" w:rsidRPr="00DB75BF" w:rsidRDefault="00386222" w:rsidP="00386222">
            <w:pPr>
              <w:contextualSpacing/>
              <w:jc w:val="center"/>
              <w:rPr>
                <w:rFonts w:ascii="Times New Roman" w:hAnsi="Times New Roman" w:cs="Times New Roman"/>
                <w:b/>
                <w:bCs/>
                <w:sz w:val="20"/>
                <w:szCs w:val="20"/>
                <w:lang w:eastAsia="lt-LT"/>
              </w:rPr>
            </w:pPr>
            <w:r w:rsidRPr="00DB75BF">
              <w:rPr>
                <w:rFonts w:ascii="Times New Roman" w:hAnsi="Times New Roman" w:cs="Times New Roman"/>
                <w:b/>
                <w:bCs/>
                <w:sz w:val="20"/>
                <w:szCs w:val="20"/>
                <w:lang w:eastAsia="lt-LT"/>
              </w:rPr>
              <w:t>gatvių</w:t>
            </w:r>
          </w:p>
        </w:tc>
        <w:tc>
          <w:tcPr>
            <w:tcW w:w="3119" w:type="dxa"/>
            <w:vMerge/>
            <w:tcBorders>
              <w:top w:val="single" w:sz="8" w:space="0" w:color="auto"/>
              <w:left w:val="single" w:sz="8" w:space="0" w:color="auto"/>
              <w:bottom w:val="nil"/>
              <w:right w:val="single" w:sz="4" w:space="0" w:color="auto"/>
            </w:tcBorders>
            <w:shd w:val="clear" w:color="auto" w:fill="D0CECE" w:themeFill="background2" w:themeFillShade="E6"/>
            <w:vAlign w:val="center"/>
            <w:hideMark/>
          </w:tcPr>
          <w:p w:rsidR="00386222" w:rsidRPr="00DB75BF" w:rsidRDefault="00386222" w:rsidP="00386222">
            <w:pPr>
              <w:contextualSpacing/>
              <w:jc w:val="center"/>
              <w:rPr>
                <w:rFonts w:ascii="Times New Roman" w:hAnsi="Times New Roman" w:cs="Times New Roman"/>
                <w:b/>
                <w:bCs/>
                <w:sz w:val="20"/>
                <w:szCs w:val="20"/>
                <w:lang w:eastAsia="lt-LT"/>
              </w:rPr>
            </w:pPr>
          </w:p>
        </w:tc>
      </w:tr>
      <w:tr w:rsidR="00386222" w:rsidRPr="00DB75BF" w:rsidTr="004B16B6">
        <w:trPr>
          <w:trHeight w:val="300"/>
        </w:trPr>
        <w:tc>
          <w:tcPr>
            <w:tcW w:w="540" w:type="dxa"/>
            <w:tcBorders>
              <w:top w:val="nil"/>
              <w:left w:val="single" w:sz="8" w:space="0" w:color="auto"/>
              <w:bottom w:val="nil"/>
              <w:right w:val="single" w:sz="8" w:space="0" w:color="auto"/>
            </w:tcBorders>
            <w:shd w:val="clear" w:color="auto" w:fill="D0CECE" w:themeFill="background2" w:themeFillShade="E6"/>
            <w:hideMark/>
          </w:tcPr>
          <w:p w:rsidR="00386222" w:rsidRPr="00DB75BF" w:rsidRDefault="00386222" w:rsidP="00386222">
            <w:pPr>
              <w:contextualSpacing/>
              <w:jc w:val="center"/>
              <w:rPr>
                <w:rFonts w:ascii="Times New Roman" w:hAnsi="Times New Roman" w:cs="Times New Roman"/>
                <w:b/>
                <w:sz w:val="20"/>
                <w:szCs w:val="20"/>
                <w:lang w:eastAsia="lt-LT"/>
              </w:rPr>
            </w:pPr>
          </w:p>
        </w:tc>
        <w:tc>
          <w:tcPr>
            <w:tcW w:w="2880" w:type="dxa"/>
            <w:tcBorders>
              <w:top w:val="nil"/>
              <w:left w:val="nil"/>
              <w:bottom w:val="nil"/>
              <w:right w:val="single" w:sz="8" w:space="0" w:color="auto"/>
            </w:tcBorders>
            <w:shd w:val="clear" w:color="auto" w:fill="D0CECE" w:themeFill="background2" w:themeFillShade="E6"/>
            <w:hideMark/>
          </w:tcPr>
          <w:p w:rsidR="00386222" w:rsidRPr="00DB75BF" w:rsidRDefault="00386222" w:rsidP="00386222">
            <w:pPr>
              <w:contextualSpacing/>
              <w:jc w:val="center"/>
              <w:rPr>
                <w:rFonts w:ascii="Times New Roman" w:hAnsi="Times New Roman" w:cs="Times New Roman"/>
                <w:b/>
                <w:sz w:val="20"/>
                <w:szCs w:val="20"/>
                <w:lang w:eastAsia="lt-LT"/>
              </w:rPr>
            </w:pPr>
          </w:p>
        </w:tc>
        <w:tc>
          <w:tcPr>
            <w:tcW w:w="2807" w:type="dxa"/>
            <w:tcBorders>
              <w:top w:val="nil"/>
              <w:left w:val="nil"/>
              <w:bottom w:val="nil"/>
              <w:right w:val="single" w:sz="8" w:space="0" w:color="auto"/>
            </w:tcBorders>
            <w:shd w:val="clear" w:color="auto" w:fill="D0CECE" w:themeFill="background2" w:themeFillShade="E6"/>
            <w:hideMark/>
          </w:tcPr>
          <w:p w:rsidR="00386222" w:rsidRPr="00DB75BF" w:rsidRDefault="00386222" w:rsidP="00386222">
            <w:pPr>
              <w:contextualSpacing/>
              <w:jc w:val="center"/>
              <w:rPr>
                <w:rFonts w:ascii="Times New Roman" w:hAnsi="Times New Roman" w:cs="Times New Roman"/>
                <w:b/>
                <w:bCs/>
                <w:sz w:val="20"/>
                <w:szCs w:val="20"/>
                <w:lang w:eastAsia="lt-LT"/>
              </w:rPr>
            </w:pPr>
            <w:r w:rsidRPr="00DB75BF">
              <w:rPr>
                <w:rFonts w:ascii="Times New Roman" w:hAnsi="Times New Roman" w:cs="Times New Roman"/>
                <w:b/>
                <w:bCs/>
                <w:sz w:val="20"/>
                <w:szCs w:val="20"/>
                <w:lang w:eastAsia="lt-LT"/>
              </w:rPr>
              <w:t>ilgis, km</w:t>
            </w:r>
          </w:p>
        </w:tc>
        <w:tc>
          <w:tcPr>
            <w:tcW w:w="3119" w:type="dxa"/>
            <w:tcBorders>
              <w:top w:val="nil"/>
              <w:left w:val="nil"/>
              <w:bottom w:val="nil"/>
              <w:right w:val="single" w:sz="4" w:space="0" w:color="auto"/>
            </w:tcBorders>
            <w:shd w:val="clear" w:color="auto" w:fill="D0CECE" w:themeFill="background2" w:themeFillShade="E6"/>
            <w:hideMark/>
          </w:tcPr>
          <w:p w:rsidR="00386222" w:rsidRPr="00DB75BF" w:rsidRDefault="00386222" w:rsidP="00386222">
            <w:pPr>
              <w:contextualSpacing/>
              <w:jc w:val="center"/>
              <w:rPr>
                <w:rFonts w:ascii="Times New Roman" w:hAnsi="Times New Roman" w:cs="Times New Roman"/>
                <w:b/>
                <w:bCs/>
                <w:sz w:val="20"/>
                <w:szCs w:val="20"/>
                <w:lang w:eastAsia="lt-LT"/>
              </w:rPr>
            </w:pPr>
          </w:p>
        </w:tc>
      </w:tr>
      <w:tr w:rsidR="00386222" w:rsidRPr="00DB75BF" w:rsidTr="004B16B6">
        <w:trPr>
          <w:trHeight w:val="80"/>
        </w:trPr>
        <w:tc>
          <w:tcPr>
            <w:tcW w:w="540" w:type="dxa"/>
            <w:tcBorders>
              <w:top w:val="nil"/>
              <w:left w:val="single" w:sz="8" w:space="0" w:color="auto"/>
              <w:bottom w:val="nil"/>
              <w:right w:val="single" w:sz="8" w:space="0" w:color="auto"/>
            </w:tcBorders>
            <w:shd w:val="clear" w:color="auto" w:fill="D0CECE" w:themeFill="background2" w:themeFillShade="E6"/>
            <w:hideMark/>
          </w:tcPr>
          <w:p w:rsidR="00386222" w:rsidRPr="00DB75BF" w:rsidRDefault="00386222" w:rsidP="00386222">
            <w:pPr>
              <w:contextualSpacing/>
              <w:rPr>
                <w:rFonts w:ascii="Times New Roman" w:hAnsi="Times New Roman" w:cs="Times New Roman"/>
                <w:sz w:val="20"/>
                <w:szCs w:val="20"/>
                <w:lang w:eastAsia="lt-LT"/>
              </w:rPr>
            </w:pPr>
          </w:p>
        </w:tc>
        <w:tc>
          <w:tcPr>
            <w:tcW w:w="2880" w:type="dxa"/>
            <w:tcBorders>
              <w:top w:val="nil"/>
              <w:left w:val="nil"/>
              <w:bottom w:val="nil"/>
              <w:right w:val="single" w:sz="8" w:space="0" w:color="auto"/>
            </w:tcBorders>
            <w:shd w:val="clear" w:color="auto" w:fill="D0CECE" w:themeFill="background2" w:themeFillShade="E6"/>
            <w:hideMark/>
          </w:tcPr>
          <w:p w:rsidR="00386222" w:rsidRPr="00DB75BF" w:rsidRDefault="00386222" w:rsidP="00386222">
            <w:pPr>
              <w:contextualSpacing/>
              <w:rPr>
                <w:rFonts w:ascii="Times New Roman" w:hAnsi="Times New Roman" w:cs="Times New Roman"/>
                <w:sz w:val="20"/>
                <w:szCs w:val="20"/>
                <w:lang w:eastAsia="lt-LT"/>
              </w:rPr>
            </w:pPr>
          </w:p>
        </w:tc>
        <w:tc>
          <w:tcPr>
            <w:tcW w:w="2807" w:type="dxa"/>
            <w:tcBorders>
              <w:top w:val="nil"/>
              <w:left w:val="nil"/>
              <w:bottom w:val="nil"/>
              <w:right w:val="single" w:sz="8" w:space="0" w:color="auto"/>
            </w:tcBorders>
            <w:shd w:val="clear" w:color="auto" w:fill="D0CECE" w:themeFill="background2" w:themeFillShade="E6"/>
            <w:hideMark/>
          </w:tcPr>
          <w:p w:rsidR="00386222" w:rsidRPr="00DB75BF" w:rsidRDefault="00386222" w:rsidP="00386222">
            <w:pPr>
              <w:contextualSpacing/>
              <w:rPr>
                <w:rFonts w:ascii="Times New Roman" w:hAnsi="Times New Roman" w:cs="Times New Roman"/>
                <w:sz w:val="20"/>
                <w:szCs w:val="20"/>
                <w:lang w:eastAsia="lt-LT"/>
              </w:rPr>
            </w:pPr>
          </w:p>
        </w:tc>
        <w:tc>
          <w:tcPr>
            <w:tcW w:w="3119" w:type="dxa"/>
            <w:tcBorders>
              <w:top w:val="nil"/>
              <w:left w:val="nil"/>
              <w:bottom w:val="nil"/>
              <w:right w:val="single" w:sz="4" w:space="0" w:color="auto"/>
            </w:tcBorders>
            <w:shd w:val="clear" w:color="auto" w:fill="D0CECE" w:themeFill="background2" w:themeFillShade="E6"/>
            <w:hideMark/>
          </w:tcPr>
          <w:p w:rsidR="00386222" w:rsidRPr="00DB75BF" w:rsidRDefault="00386222" w:rsidP="00386222">
            <w:pPr>
              <w:contextualSpacing/>
              <w:rPr>
                <w:rFonts w:ascii="Times New Roman" w:hAnsi="Times New Roman" w:cs="Times New Roman"/>
                <w:sz w:val="20"/>
                <w:szCs w:val="20"/>
                <w:lang w:eastAsia="lt-LT"/>
              </w:rPr>
            </w:pPr>
          </w:p>
        </w:tc>
      </w:tr>
      <w:tr w:rsidR="00386222" w:rsidRPr="00DB75BF" w:rsidTr="00386222">
        <w:trPr>
          <w:trHeight w:val="288"/>
        </w:trPr>
        <w:tc>
          <w:tcPr>
            <w:tcW w:w="540" w:type="dxa"/>
            <w:tcBorders>
              <w:top w:val="single" w:sz="8" w:space="0" w:color="auto"/>
              <w:left w:val="single" w:sz="8" w:space="0" w:color="auto"/>
              <w:bottom w:val="single" w:sz="8" w:space="0" w:color="auto"/>
              <w:right w:val="single" w:sz="8" w:space="0" w:color="auto"/>
            </w:tcBorders>
            <w:shd w:val="clear" w:color="auto" w:fill="auto"/>
            <w:hideMark/>
          </w:tcPr>
          <w:p w:rsidR="00386222" w:rsidRPr="00DB75BF" w:rsidRDefault="00386222" w:rsidP="00386222">
            <w:pPr>
              <w:contextualSpacing/>
              <w:jc w:val="center"/>
              <w:rPr>
                <w:rFonts w:ascii="Times New Roman" w:hAnsi="Times New Roman" w:cs="Times New Roman"/>
                <w:sz w:val="20"/>
                <w:szCs w:val="20"/>
                <w:lang w:eastAsia="lt-LT"/>
              </w:rPr>
            </w:pPr>
            <w:r w:rsidRPr="00DB75BF">
              <w:rPr>
                <w:rFonts w:ascii="Times New Roman" w:hAnsi="Times New Roman" w:cs="Times New Roman"/>
                <w:sz w:val="20"/>
                <w:szCs w:val="20"/>
                <w:lang w:eastAsia="lt-LT"/>
              </w:rPr>
              <w:t>1</w:t>
            </w:r>
          </w:p>
        </w:tc>
        <w:tc>
          <w:tcPr>
            <w:tcW w:w="2880" w:type="dxa"/>
            <w:tcBorders>
              <w:top w:val="single" w:sz="8" w:space="0" w:color="auto"/>
              <w:left w:val="nil"/>
              <w:bottom w:val="single" w:sz="8" w:space="0" w:color="auto"/>
              <w:right w:val="single" w:sz="8" w:space="0" w:color="auto"/>
            </w:tcBorders>
            <w:shd w:val="clear" w:color="auto" w:fill="auto"/>
            <w:hideMark/>
          </w:tcPr>
          <w:p w:rsidR="00386222" w:rsidRPr="00DB75BF" w:rsidRDefault="00386222" w:rsidP="00386222">
            <w:pPr>
              <w:contextualSpacing/>
              <w:jc w:val="center"/>
              <w:rPr>
                <w:rFonts w:ascii="Times New Roman" w:hAnsi="Times New Roman" w:cs="Times New Roman"/>
                <w:sz w:val="20"/>
                <w:szCs w:val="20"/>
                <w:lang w:eastAsia="lt-LT"/>
              </w:rPr>
            </w:pPr>
            <w:r w:rsidRPr="00DB75BF">
              <w:rPr>
                <w:rFonts w:ascii="Times New Roman" w:hAnsi="Times New Roman" w:cs="Times New Roman"/>
                <w:sz w:val="20"/>
                <w:szCs w:val="20"/>
                <w:lang w:eastAsia="lt-LT"/>
              </w:rPr>
              <w:t>2</w:t>
            </w:r>
          </w:p>
        </w:tc>
        <w:tc>
          <w:tcPr>
            <w:tcW w:w="2807" w:type="dxa"/>
            <w:tcBorders>
              <w:top w:val="single" w:sz="8" w:space="0" w:color="auto"/>
              <w:left w:val="nil"/>
              <w:bottom w:val="single" w:sz="8" w:space="0" w:color="auto"/>
              <w:right w:val="single" w:sz="8" w:space="0" w:color="auto"/>
            </w:tcBorders>
            <w:shd w:val="clear" w:color="auto" w:fill="auto"/>
            <w:hideMark/>
          </w:tcPr>
          <w:p w:rsidR="00386222" w:rsidRPr="00DB75BF" w:rsidRDefault="00386222" w:rsidP="00386222">
            <w:pPr>
              <w:contextualSpacing/>
              <w:jc w:val="center"/>
              <w:rPr>
                <w:rFonts w:ascii="Times New Roman" w:hAnsi="Times New Roman" w:cs="Times New Roman"/>
                <w:sz w:val="20"/>
                <w:szCs w:val="20"/>
                <w:lang w:eastAsia="lt-LT"/>
              </w:rPr>
            </w:pPr>
            <w:r w:rsidRPr="00DB75BF">
              <w:rPr>
                <w:rFonts w:ascii="Times New Roman" w:hAnsi="Times New Roman" w:cs="Times New Roman"/>
                <w:sz w:val="20"/>
                <w:szCs w:val="20"/>
                <w:lang w:eastAsia="lt-LT"/>
              </w:rPr>
              <w:t>5</w:t>
            </w:r>
          </w:p>
        </w:tc>
        <w:tc>
          <w:tcPr>
            <w:tcW w:w="3119" w:type="dxa"/>
            <w:tcBorders>
              <w:top w:val="single" w:sz="8" w:space="0" w:color="auto"/>
              <w:left w:val="nil"/>
              <w:bottom w:val="single" w:sz="8" w:space="0" w:color="auto"/>
              <w:right w:val="single" w:sz="4" w:space="0" w:color="auto"/>
            </w:tcBorders>
            <w:shd w:val="clear" w:color="auto" w:fill="auto"/>
            <w:hideMark/>
          </w:tcPr>
          <w:p w:rsidR="00386222" w:rsidRPr="00DB75BF" w:rsidRDefault="00386222" w:rsidP="00386222">
            <w:pPr>
              <w:contextualSpacing/>
              <w:jc w:val="center"/>
              <w:rPr>
                <w:rFonts w:ascii="Times New Roman" w:hAnsi="Times New Roman" w:cs="Times New Roman"/>
                <w:sz w:val="20"/>
                <w:szCs w:val="20"/>
                <w:lang w:eastAsia="lt-LT"/>
              </w:rPr>
            </w:pPr>
            <w:r w:rsidRPr="00DB75BF">
              <w:rPr>
                <w:rFonts w:ascii="Times New Roman" w:hAnsi="Times New Roman" w:cs="Times New Roman"/>
                <w:sz w:val="20"/>
                <w:szCs w:val="20"/>
                <w:lang w:eastAsia="lt-LT"/>
              </w:rPr>
              <w:t>3</w:t>
            </w:r>
          </w:p>
        </w:tc>
      </w:tr>
      <w:tr w:rsidR="00386222" w:rsidRPr="00DB75BF" w:rsidTr="00386222">
        <w:trPr>
          <w:trHeight w:val="288"/>
        </w:trPr>
        <w:tc>
          <w:tcPr>
            <w:tcW w:w="540" w:type="dxa"/>
            <w:tcBorders>
              <w:top w:val="nil"/>
              <w:left w:val="single" w:sz="8" w:space="0" w:color="auto"/>
              <w:bottom w:val="single" w:sz="8" w:space="0" w:color="auto"/>
              <w:right w:val="single" w:sz="8" w:space="0" w:color="auto"/>
            </w:tcBorders>
            <w:shd w:val="clear" w:color="000000" w:fill="FFFFFF"/>
            <w:hideMark/>
          </w:tcPr>
          <w:p w:rsidR="00386222" w:rsidRPr="00DB75BF" w:rsidRDefault="00386222" w:rsidP="00386222">
            <w:pPr>
              <w:contextualSpacing/>
              <w:jc w:val="center"/>
              <w:rPr>
                <w:rFonts w:ascii="Times New Roman" w:hAnsi="Times New Roman" w:cs="Times New Roman"/>
                <w:bCs/>
                <w:sz w:val="20"/>
                <w:szCs w:val="20"/>
                <w:lang w:eastAsia="lt-LT"/>
              </w:rPr>
            </w:pPr>
            <w:r w:rsidRPr="00DB75BF">
              <w:rPr>
                <w:rFonts w:ascii="Times New Roman" w:hAnsi="Times New Roman" w:cs="Times New Roman"/>
                <w:bCs/>
                <w:sz w:val="20"/>
                <w:szCs w:val="20"/>
                <w:lang w:eastAsia="lt-LT"/>
              </w:rPr>
              <w:t>1</w:t>
            </w:r>
          </w:p>
        </w:tc>
        <w:tc>
          <w:tcPr>
            <w:tcW w:w="2880" w:type="dxa"/>
            <w:tcBorders>
              <w:top w:val="nil"/>
              <w:left w:val="nil"/>
              <w:bottom w:val="single" w:sz="8" w:space="0" w:color="auto"/>
              <w:right w:val="single" w:sz="8" w:space="0" w:color="auto"/>
            </w:tcBorders>
            <w:shd w:val="clear" w:color="000000" w:fill="FFFFFF"/>
            <w:hideMark/>
          </w:tcPr>
          <w:p w:rsidR="00386222" w:rsidRPr="00DB75BF" w:rsidRDefault="00386222" w:rsidP="00386222">
            <w:pPr>
              <w:contextualSpacing/>
              <w:jc w:val="center"/>
              <w:rPr>
                <w:rFonts w:ascii="Times New Roman" w:hAnsi="Times New Roman" w:cs="Times New Roman"/>
                <w:bCs/>
                <w:sz w:val="20"/>
                <w:szCs w:val="20"/>
                <w:lang w:eastAsia="lt-LT"/>
              </w:rPr>
            </w:pPr>
            <w:r w:rsidRPr="00DB75BF">
              <w:rPr>
                <w:rFonts w:ascii="Times New Roman" w:hAnsi="Times New Roman" w:cs="Times New Roman"/>
                <w:bCs/>
                <w:sz w:val="20"/>
                <w:szCs w:val="20"/>
                <w:lang w:eastAsia="lt-LT"/>
              </w:rPr>
              <w:t>Alsėdžių seniūnija</w:t>
            </w:r>
          </w:p>
        </w:tc>
        <w:tc>
          <w:tcPr>
            <w:tcW w:w="2807" w:type="dxa"/>
            <w:tcBorders>
              <w:top w:val="nil"/>
              <w:left w:val="nil"/>
              <w:bottom w:val="single" w:sz="8" w:space="0" w:color="auto"/>
              <w:right w:val="single" w:sz="8" w:space="0" w:color="auto"/>
            </w:tcBorders>
            <w:shd w:val="clear" w:color="auto" w:fill="auto"/>
            <w:hideMark/>
          </w:tcPr>
          <w:p w:rsidR="00386222" w:rsidRPr="00DB75BF" w:rsidRDefault="00386222" w:rsidP="00386222">
            <w:pPr>
              <w:contextualSpacing/>
              <w:jc w:val="center"/>
              <w:rPr>
                <w:rFonts w:ascii="Times New Roman" w:hAnsi="Times New Roman" w:cs="Times New Roman"/>
                <w:bCs/>
                <w:sz w:val="20"/>
                <w:szCs w:val="20"/>
                <w:lang w:eastAsia="lt-LT"/>
              </w:rPr>
            </w:pPr>
            <w:r w:rsidRPr="00DB75BF">
              <w:rPr>
                <w:rFonts w:ascii="Times New Roman" w:hAnsi="Times New Roman" w:cs="Times New Roman"/>
                <w:bCs/>
                <w:sz w:val="20"/>
                <w:szCs w:val="20"/>
                <w:lang w:eastAsia="lt-LT"/>
              </w:rPr>
              <w:t>82,330</w:t>
            </w:r>
          </w:p>
        </w:tc>
        <w:tc>
          <w:tcPr>
            <w:tcW w:w="3119" w:type="dxa"/>
            <w:tcBorders>
              <w:top w:val="nil"/>
              <w:left w:val="nil"/>
              <w:bottom w:val="single" w:sz="8" w:space="0" w:color="auto"/>
              <w:right w:val="single" w:sz="4" w:space="0" w:color="auto"/>
            </w:tcBorders>
            <w:shd w:val="clear" w:color="000000" w:fill="FFFFFF"/>
            <w:hideMark/>
          </w:tcPr>
          <w:p w:rsidR="00386222" w:rsidRPr="00DB75BF" w:rsidRDefault="00386222" w:rsidP="00386222">
            <w:pPr>
              <w:contextualSpacing/>
              <w:jc w:val="center"/>
              <w:rPr>
                <w:rFonts w:ascii="Times New Roman" w:hAnsi="Times New Roman" w:cs="Times New Roman"/>
                <w:bCs/>
                <w:sz w:val="20"/>
                <w:szCs w:val="20"/>
                <w:lang w:eastAsia="lt-LT"/>
              </w:rPr>
            </w:pPr>
            <w:r w:rsidRPr="00DB75BF">
              <w:rPr>
                <w:rFonts w:ascii="Times New Roman" w:hAnsi="Times New Roman" w:cs="Times New Roman"/>
                <w:bCs/>
                <w:sz w:val="20"/>
                <w:szCs w:val="20"/>
                <w:lang w:eastAsia="lt-LT"/>
              </w:rPr>
              <w:t>5 706,2</w:t>
            </w:r>
          </w:p>
        </w:tc>
      </w:tr>
      <w:tr w:rsidR="00386222" w:rsidRPr="00DB75BF" w:rsidTr="00460992">
        <w:trPr>
          <w:trHeight w:val="268"/>
        </w:trPr>
        <w:tc>
          <w:tcPr>
            <w:tcW w:w="540" w:type="dxa"/>
            <w:tcBorders>
              <w:top w:val="nil"/>
              <w:left w:val="single" w:sz="8" w:space="0" w:color="auto"/>
              <w:bottom w:val="single" w:sz="8" w:space="0" w:color="auto"/>
              <w:right w:val="single" w:sz="8" w:space="0" w:color="auto"/>
            </w:tcBorders>
            <w:shd w:val="clear" w:color="000000" w:fill="FFFFFF"/>
            <w:hideMark/>
          </w:tcPr>
          <w:p w:rsidR="00386222" w:rsidRPr="00DB75BF" w:rsidRDefault="00386222" w:rsidP="00386222">
            <w:pPr>
              <w:contextualSpacing/>
              <w:jc w:val="center"/>
              <w:rPr>
                <w:rFonts w:ascii="Times New Roman" w:hAnsi="Times New Roman" w:cs="Times New Roman"/>
                <w:bCs/>
                <w:sz w:val="20"/>
                <w:szCs w:val="20"/>
                <w:lang w:eastAsia="lt-LT"/>
              </w:rPr>
            </w:pPr>
            <w:r w:rsidRPr="00DB75BF">
              <w:rPr>
                <w:rFonts w:ascii="Times New Roman" w:hAnsi="Times New Roman" w:cs="Times New Roman"/>
                <w:bCs/>
                <w:sz w:val="20"/>
                <w:szCs w:val="20"/>
                <w:lang w:eastAsia="lt-LT"/>
              </w:rPr>
              <w:lastRenderedPageBreak/>
              <w:t>2</w:t>
            </w:r>
          </w:p>
        </w:tc>
        <w:tc>
          <w:tcPr>
            <w:tcW w:w="2880" w:type="dxa"/>
            <w:tcBorders>
              <w:top w:val="nil"/>
              <w:left w:val="nil"/>
              <w:bottom w:val="single" w:sz="8" w:space="0" w:color="auto"/>
              <w:right w:val="single" w:sz="8" w:space="0" w:color="auto"/>
            </w:tcBorders>
            <w:shd w:val="clear" w:color="000000" w:fill="FFFFFF"/>
            <w:hideMark/>
          </w:tcPr>
          <w:p w:rsidR="00386222" w:rsidRPr="00DB75BF" w:rsidRDefault="00386222" w:rsidP="00386222">
            <w:pPr>
              <w:contextualSpacing/>
              <w:jc w:val="center"/>
              <w:rPr>
                <w:rFonts w:ascii="Times New Roman" w:hAnsi="Times New Roman" w:cs="Times New Roman"/>
                <w:bCs/>
                <w:sz w:val="20"/>
                <w:szCs w:val="20"/>
                <w:lang w:eastAsia="lt-LT"/>
              </w:rPr>
            </w:pPr>
            <w:r w:rsidRPr="00DB75BF">
              <w:rPr>
                <w:rFonts w:ascii="Times New Roman" w:hAnsi="Times New Roman" w:cs="Times New Roman"/>
                <w:bCs/>
                <w:sz w:val="20"/>
                <w:szCs w:val="20"/>
                <w:lang w:eastAsia="lt-LT"/>
              </w:rPr>
              <w:t>Babrungo seniūnija</w:t>
            </w:r>
          </w:p>
        </w:tc>
        <w:tc>
          <w:tcPr>
            <w:tcW w:w="2807" w:type="dxa"/>
            <w:tcBorders>
              <w:top w:val="nil"/>
              <w:left w:val="nil"/>
              <w:bottom w:val="single" w:sz="8" w:space="0" w:color="auto"/>
              <w:right w:val="single" w:sz="8" w:space="0" w:color="auto"/>
            </w:tcBorders>
            <w:shd w:val="clear" w:color="auto" w:fill="auto"/>
            <w:hideMark/>
          </w:tcPr>
          <w:p w:rsidR="00386222" w:rsidRPr="00DB75BF" w:rsidRDefault="00386222" w:rsidP="00386222">
            <w:pPr>
              <w:contextualSpacing/>
              <w:jc w:val="center"/>
              <w:rPr>
                <w:rFonts w:ascii="Times New Roman" w:hAnsi="Times New Roman" w:cs="Times New Roman"/>
                <w:bCs/>
                <w:sz w:val="20"/>
                <w:szCs w:val="20"/>
                <w:lang w:eastAsia="lt-LT"/>
              </w:rPr>
            </w:pPr>
            <w:r w:rsidRPr="00DB75BF">
              <w:rPr>
                <w:rFonts w:ascii="Times New Roman" w:hAnsi="Times New Roman" w:cs="Times New Roman"/>
                <w:bCs/>
                <w:sz w:val="20"/>
                <w:szCs w:val="20"/>
                <w:lang w:eastAsia="lt-LT"/>
              </w:rPr>
              <w:t>124,228</w:t>
            </w:r>
          </w:p>
        </w:tc>
        <w:tc>
          <w:tcPr>
            <w:tcW w:w="3119" w:type="dxa"/>
            <w:tcBorders>
              <w:top w:val="nil"/>
              <w:left w:val="nil"/>
              <w:bottom w:val="single" w:sz="8" w:space="0" w:color="auto"/>
              <w:right w:val="single" w:sz="4" w:space="0" w:color="auto"/>
            </w:tcBorders>
            <w:shd w:val="clear" w:color="000000" w:fill="FFFFFF"/>
            <w:hideMark/>
          </w:tcPr>
          <w:p w:rsidR="00386222" w:rsidRPr="00DB75BF" w:rsidRDefault="00386222" w:rsidP="00386222">
            <w:pPr>
              <w:contextualSpacing/>
              <w:jc w:val="center"/>
              <w:rPr>
                <w:rFonts w:ascii="Times New Roman" w:hAnsi="Times New Roman" w:cs="Times New Roman"/>
                <w:bCs/>
                <w:sz w:val="20"/>
                <w:szCs w:val="20"/>
                <w:lang w:eastAsia="lt-LT"/>
              </w:rPr>
            </w:pPr>
            <w:r w:rsidRPr="00DB75BF">
              <w:rPr>
                <w:rFonts w:ascii="Times New Roman" w:hAnsi="Times New Roman" w:cs="Times New Roman"/>
                <w:bCs/>
                <w:sz w:val="20"/>
                <w:szCs w:val="20"/>
                <w:lang w:eastAsia="lt-LT"/>
              </w:rPr>
              <w:t>8 610,0</w:t>
            </w:r>
          </w:p>
        </w:tc>
      </w:tr>
      <w:tr w:rsidR="00386222" w:rsidRPr="00DB75BF" w:rsidTr="00386222">
        <w:trPr>
          <w:trHeight w:val="405"/>
        </w:trPr>
        <w:tc>
          <w:tcPr>
            <w:tcW w:w="540" w:type="dxa"/>
            <w:tcBorders>
              <w:top w:val="nil"/>
              <w:left w:val="single" w:sz="8" w:space="0" w:color="auto"/>
              <w:bottom w:val="single" w:sz="8" w:space="0" w:color="auto"/>
              <w:right w:val="single" w:sz="8" w:space="0" w:color="auto"/>
            </w:tcBorders>
            <w:shd w:val="clear" w:color="000000" w:fill="FFFFFF"/>
            <w:hideMark/>
          </w:tcPr>
          <w:p w:rsidR="00386222" w:rsidRPr="00DB75BF" w:rsidRDefault="00386222" w:rsidP="00386222">
            <w:pPr>
              <w:contextualSpacing/>
              <w:jc w:val="center"/>
              <w:rPr>
                <w:rFonts w:ascii="Times New Roman" w:hAnsi="Times New Roman" w:cs="Times New Roman"/>
                <w:bCs/>
                <w:sz w:val="20"/>
                <w:szCs w:val="20"/>
                <w:lang w:eastAsia="lt-LT"/>
              </w:rPr>
            </w:pPr>
            <w:r w:rsidRPr="00DB75BF">
              <w:rPr>
                <w:rFonts w:ascii="Times New Roman" w:hAnsi="Times New Roman" w:cs="Times New Roman"/>
                <w:bCs/>
                <w:sz w:val="20"/>
                <w:szCs w:val="20"/>
                <w:lang w:eastAsia="lt-LT"/>
              </w:rPr>
              <w:t>3</w:t>
            </w:r>
          </w:p>
        </w:tc>
        <w:tc>
          <w:tcPr>
            <w:tcW w:w="2880" w:type="dxa"/>
            <w:tcBorders>
              <w:top w:val="nil"/>
              <w:left w:val="nil"/>
              <w:bottom w:val="single" w:sz="8" w:space="0" w:color="auto"/>
              <w:right w:val="single" w:sz="8" w:space="0" w:color="auto"/>
            </w:tcBorders>
            <w:shd w:val="clear" w:color="000000" w:fill="FFFFFF"/>
            <w:hideMark/>
          </w:tcPr>
          <w:p w:rsidR="00386222" w:rsidRPr="00DB75BF" w:rsidRDefault="00386222" w:rsidP="00386222">
            <w:pPr>
              <w:contextualSpacing/>
              <w:jc w:val="center"/>
              <w:rPr>
                <w:rFonts w:ascii="Times New Roman" w:hAnsi="Times New Roman" w:cs="Times New Roman"/>
                <w:bCs/>
                <w:sz w:val="20"/>
                <w:szCs w:val="20"/>
                <w:lang w:eastAsia="lt-LT"/>
              </w:rPr>
            </w:pPr>
            <w:r w:rsidRPr="00DB75BF">
              <w:rPr>
                <w:rFonts w:ascii="Times New Roman" w:hAnsi="Times New Roman" w:cs="Times New Roman"/>
                <w:bCs/>
                <w:sz w:val="20"/>
                <w:szCs w:val="20"/>
                <w:lang w:eastAsia="lt-LT"/>
              </w:rPr>
              <w:t>Kulių seniūnija</w:t>
            </w:r>
          </w:p>
        </w:tc>
        <w:tc>
          <w:tcPr>
            <w:tcW w:w="2807" w:type="dxa"/>
            <w:tcBorders>
              <w:top w:val="nil"/>
              <w:left w:val="nil"/>
              <w:bottom w:val="single" w:sz="8" w:space="0" w:color="auto"/>
              <w:right w:val="single" w:sz="8" w:space="0" w:color="auto"/>
            </w:tcBorders>
            <w:shd w:val="clear" w:color="auto" w:fill="auto"/>
            <w:hideMark/>
          </w:tcPr>
          <w:p w:rsidR="00386222" w:rsidRPr="00DB75BF" w:rsidRDefault="00386222" w:rsidP="00386222">
            <w:pPr>
              <w:contextualSpacing/>
              <w:jc w:val="center"/>
              <w:rPr>
                <w:rFonts w:ascii="Times New Roman" w:hAnsi="Times New Roman" w:cs="Times New Roman"/>
                <w:bCs/>
                <w:sz w:val="20"/>
                <w:szCs w:val="20"/>
                <w:lang w:eastAsia="lt-LT"/>
              </w:rPr>
            </w:pPr>
            <w:r w:rsidRPr="00DB75BF">
              <w:rPr>
                <w:rFonts w:ascii="Times New Roman" w:hAnsi="Times New Roman" w:cs="Times New Roman"/>
                <w:bCs/>
                <w:sz w:val="20"/>
                <w:szCs w:val="20"/>
                <w:lang w:eastAsia="lt-LT"/>
              </w:rPr>
              <w:t>113,660</w:t>
            </w:r>
          </w:p>
        </w:tc>
        <w:tc>
          <w:tcPr>
            <w:tcW w:w="3119" w:type="dxa"/>
            <w:tcBorders>
              <w:top w:val="nil"/>
              <w:left w:val="nil"/>
              <w:bottom w:val="single" w:sz="8" w:space="0" w:color="auto"/>
              <w:right w:val="single" w:sz="4" w:space="0" w:color="auto"/>
            </w:tcBorders>
            <w:shd w:val="clear" w:color="000000" w:fill="FFFFFF"/>
            <w:hideMark/>
          </w:tcPr>
          <w:p w:rsidR="00386222" w:rsidRPr="00DB75BF" w:rsidRDefault="00386222" w:rsidP="00386222">
            <w:pPr>
              <w:contextualSpacing/>
              <w:jc w:val="center"/>
              <w:rPr>
                <w:rFonts w:ascii="Times New Roman" w:hAnsi="Times New Roman" w:cs="Times New Roman"/>
                <w:bCs/>
                <w:sz w:val="20"/>
                <w:szCs w:val="20"/>
                <w:lang w:eastAsia="lt-LT"/>
              </w:rPr>
            </w:pPr>
            <w:r w:rsidRPr="00DB75BF">
              <w:rPr>
                <w:rFonts w:ascii="Times New Roman" w:hAnsi="Times New Roman" w:cs="Times New Roman"/>
                <w:bCs/>
                <w:sz w:val="20"/>
                <w:szCs w:val="20"/>
                <w:lang w:eastAsia="lt-LT"/>
              </w:rPr>
              <w:t>7 877,6</w:t>
            </w:r>
          </w:p>
        </w:tc>
      </w:tr>
      <w:tr w:rsidR="00386222" w:rsidRPr="00DB75BF" w:rsidTr="00386222">
        <w:trPr>
          <w:trHeight w:val="355"/>
        </w:trPr>
        <w:tc>
          <w:tcPr>
            <w:tcW w:w="540" w:type="dxa"/>
            <w:tcBorders>
              <w:top w:val="nil"/>
              <w:left w:val="single" w:sz="8" w:space="0" w:color="auto"/>
              <w:bottom w:val="single" w:sz="8" w:space="0" w:color="auto"/>
              <w:right w:val="single" w:sz="8" w:space="0" w:color="auto"/>
            </w:tcBorders>
            <w:shd w:val="clear" w:color="000000" w:fill="FFFFFF"/>
            <w:hideMark/>
          </w:tcPr>
          <w:p w:rsidR="00386222" w:rsidRPr="00DB75BF" w:rsidRDefault="00386222" w:rsidP="00386222">
            <w:pPr>
              <w:contextualSpacing/>
              <w:jc w:val="center"/>
              <w:rPr>
                <w:rFonts w:ascii="Times New Roman" w:hAnsi="Times New Roman" w:cs="Times New Roman"/>
                <w:bCs/>
                <w:sz w:val="20"/>
                <w:szCs w:val="20"/>
                <w:lang w:eastAsia="lt-LT"/>
              </w:rPr>
            </w:pPr>
            <w:r w:rsidRPr="00DB75BF">
              <w:rPr>
                <w:rFonts w:ascii="Times New Roman" w:hAnsi="Times New Roman" w:cs="Times New Roman"/>
                <w:bCs/>
                <w:sz w:val="20"/>
                <w:szCs w:val="20"/>
                <w:lang w:eastAsia="lt-LT"/>
              </w:rPr>
              <w:t>4</w:t>
            </w:r>
          </w:p>
        </w:tc>
        <w:tc>
          <w:tcPr>
            <w:tcW w:w="2880" w:type="dxa"/>
            <w:tcBorders>
              <w:top w:val="nil"/>
              <w:left w:val="nil"/>
              <w:bottom w:val="single" w:sz="8" w:space="0" w:color="auto"/>
              <w:right w:val="single" w:sz="8" w:space="0" w:color="auto"/>
            </w:tcBorders>
            <w:shd w:val="clear" w:color="000000" w:fill="FFFFFF"/>
            <w:hideMark/>
          </w:tcPr>
          <w:p w:rsidR="00386222" w:rsidRPr="00DB75BF" w:rsidRDefault="00386222" w:rsidP="00386222">
            <w:pPr>
              <w:contextualSpacing/>
              <w:jc w:val="center"/>
              <w:rPr>
                <w:rFonts w:ascii="Times New Roman" w:hAnsi="Times New Roman" w:cs="Times New Roman"/>
                <w:bCs/>
                <w:sz w:val="20"/>
                <w:szCs w:val="20"/>
                <w:lang w:eastAsia="lt-LT"/>
              </w:rPr>
            </w:pPr>
            <w:r w:rsidRPr="00DB75BF">
              <w:rPr>
                <w:rFonts w:ascii="Times New Roman" w:hAnsi="Times New Roman" w:cs="Times New Roman"/>
                <w:bCs/>
                <w:sz w:val="20"/>
                <w:szCs w:val="20"/>
                <w:lang w:eastAsia="lt-LT"/>
              </w:rPr>
              <w:t>Nausodžio seniūnija</w:t>
            </w:r>
          </w:p>
        </w:tc>
        <w:tc>
          <w:tcPr>
            <w:tcW w:w="2807" w:type="dxa"/>
            <w:tcBorders>
              <w:top w:val="nil"/>
              <w:left w:val="nil"/>
              <w:bottom w:val="single" w:sz="8" w:space="0" w:color="auto"/>
              <w:right w:val="single" w:sz="8" w:space="0" w:color="auto"/>
            </w:tcBorders>
            <w:shd w:val="clear" w:color="auto" w:fill="auto"/>
            <w:hideMark/>
          </w:tcPr>
          <w:p w:rsidR="00386222" w:rsidRPr="00DB75BF" w:rsidRDefault="00386222" w:rsidP="00386222">
            <w:pPr>
              <w:contextualSpacing/>
              <w:jc w:val="center"/>
              <w:rPr>
                <w:rFonts w:ascii="Times New Roman" w:hAnsi="Times New Roman" w:cs="Times New Roman"/>
                <w:bCs/>
                <w:sz w:val="20"/>
                <w:szCs w:val="20"/>
                <w:lang w:eastAsia="lt-LT"/>
              </w:rPr>
            </w:pPr>
            <w:r w:rsidRPr="00DB75BF">
              <w:rPr>
                <w:rFonts w:ascii="Times New Roman" w:hAnsi="Times New Roman" w:cs="Times New Roman"/>
                <w:bCs/>
                <w:sz w:val="20"/>
                <w:szCs w:val="20"/>
                <w:lang w:eastAsia="lt-LT"/>
              </w:rPr>
              <w:t>169,346</w:t>
            </w:r>
          </w:p>
        </w:tc>
        <w:tc>
          <w:tcPr>
            <w:tcW w:w="3119" w:type="dxa"/>
            <w:tcBorders>
              <w:top w:val="nil"/>
              <w:left w:val="nil"/>
              <w:bottom w:val="single" w:sz="8" w:space="0" w:color="auto"/>
              <w:right w:val="single" w:sz="4" w:space="0" w:color="auto"/>
            </w:tcBorders>
            <w:shd w:val="clear" w:color="000000" w:fill="FFFFFF"/>
            <w:hideMark/>
          </w:tcPr>
          <w:p w:rsidR="00386222" w:rsidRPr="00DB75BF" w:rsidRDefault="00386222" w:rsidP="00386222">
            <w:pPr>
              <w:contextualSpacing/>
              <w:jc w:val="center"/>
              <w:rPr>
                <w:rFonts w:ascii="Times New Roman" w:hAnsi="Times New Roman" w:cs="Times New Roman"/>
                <w:bCs/>
                <w:sz w:val="20"/>
                <w:szCs w:val="20"/>
                <w:lang w:eastAsia="lt-LT"/>
              </w:rPr>
            </w:pPr>
            <w:r w:rsidRPr="00DB75BF">
              <w:rPr>
                <w:rFonts w:ascii="Times New Roman" w:hAnsi="Times New Roman" w:cs="Times New Roman"/>
                <w:bCs/>
                <w:sz w:val="20"/>
                <w:szCs w:val="20"/>
                <w:lang w:eastAsia="lt-LT"/>
              </w:rPr>
              <w:t>11 737,1</w:t>
            </w:r>
          </w:p>
        </w:tc>
      </w:tr>
      <w:tr w:rsidR="00386222" w:rsidRPr="00DB75BF" w:rsidTr="00386222">
        <w:trPr>
          <w:trHeight w:val="288"/>
        </w:trPr>
        <w:tc>
          <w:tcPr>
            <w:tcW w:w="540" w:type="dxa"/>
            <w:tcBorders>
              <w:top w:val="nil"/>
              <w:left w:val="single" w:sz="8" w:space="0" w:color="auto"/>
              <w:bottom w:val="single" w:sz="8" w:space="0" w:color="auto"/>
              <w:right w:val="single" w:sz="8" w:space="0" w:color="auto"/>
            </w:tcBorders>
            <w:shd w:val="clear" w:color="000000" w:fill="FFFFFF"/>
            <w:hideMark/>
          </w:tcPr>
          <w:p w:rsidR="00386222" w:rsidRPr="00DB75BF" w:rsidRDefault="00386222" w:rsidP="00386222">
            <w:pPr>
              <w:contextualSpacing/>
              <w:jc w:val="center"/>
              <w:rPr>
                <w:rFonts w:ascii="Times New Roman" w:hAnsi="Times New Roman" w:cs="Times New Roman"/>
                <w:bCs/>
                <w:sz w:val="20"/>
                <w:szCs w:val="20"/>
                <w:lang w:eastAsia="lt-LT"/>
              </w:rPr>
            </w:pPr>
            <w:r w:rsidRPr="00DB75BF">
              <w:rPr>
                <w:rFonts w:ascii="Times New Roman" w:hAnsi="Times New Roman" w:cs="Times New Roman"/>
                <w:bCs/>
                <w:sz w:val="20"/>
                <w:szCs w:val="20"/>
                <w:lang w:eastAsia="lt-LT"/>
              </w:rPr>
              <w:t>5</w:t>
            </w:r>
          </w:p>
        </w:tc>
        <w:tc>
          <w:tcPr>
            <w:tcW w:w="2880" w:type="dxa"/>
            <w:tcBorders>
              <w:top w:val="nil"/>
              <w:left w:val="nil"/>
              <w:bottom w:val="single" w:sz="8" w:space="0" w:color="auto"/>
              <w:right w:val="single" w:sz="8" w:space="0" w:color="auto"/>
            </w:tcBorders>
            <w:shd w:val="clear" w:color="000000" w:fill="FFFFFF"/>
            <w:hideMark/>
          </w:tcPr>
          <w:p w:rsidR="00386222" w:rsidRPr="00DB75BF" w:rsidRDefault="00386222" w:rsidP="00386222">
            <w:pPr>
              <w:contextualSpacing/>
              <w:jc w:val="center"/>
              <w:rPr>
                <w:rFonts w:ascii="Times New Roman" w:hAnsi="Times New Roman" w:cs="Times New Roman"/>
                <w:bCs/>
                <w:sz w:val="20"/>
                <w:szCs w:val="20"/>
                <w:lang w:eastAsia="lt-LT"/>
              </w:rPr>
            </w:pPr>
            <w:r w:rsidRPr="00DB75BF">
              <w:rPr>
                <w:rFonts w:ascii="Times New Roman" w:hAnsi="Times New Roman" w:cs="Times New Roman"/>
                <w:bCs/>
                <w:sz w:val="20"/>
                <w:szCs w:val="20"/>
                <w:lang w:eastAsia="lt-LT"/>
              </w:rPr>
              <w:t>Paukštakių seniūnija</w:t>
            </w:r>
          </w:p>
        </w:tc>
        <w:tc>
          <w:tcPr>
            <w:tcW w:w="2807" w:type="dxa"/>
            <w:tcBorders>
              <w:top w:val="nil"/>
              <w:left w:val="nil"/>
              <w:bottom w:val="single" w:sz="8" w:space="0" w:color="auto"/>
              <w:right w:val="single" w:sz="8" w:space="0" w:color="auto"/>
            </w:tcBorders>
            <w:shd w:val="clear" w:color="auto" w:fill="auto"/>
            <w:hideMark/>
          </w:tcPr>
          <w:p w:rsidR="00386222" w:rsidRPr="00DB75BF" w:rsidRDefault="00386222" w:rsidP="00386222">
            <w:pPr>
              <w:contextualSpacing/>
              <w:jc w:val="center"/>
              <w:rPr>
                <w:rFonts w:ascii="Times New Roman" w:hAnsi="Times New Roman" w:cs="Times New Roman"/>
                <w:bCs/>
                <w:sz w:val="20"/>
                <w:szCs w:val="20"/>
                <w:lang w:eastAsia="lt-LT"/>
              </w:rPr>
            </w:pPr>
            <w:r w:rsidRPr="00DB75BF">
              <w:rPr>
                <w:rFonts w:ascii="Times New Roman" w:hAnsi="Times New Roman" w:cs="Times New Roman"/>
                <w:bCs/>
                <w:sz w:val="20"/>
                <w:szCs w:val="20"/>
                <w:lang w:eastAsia="lt-LT"/>
              </w:rPr>
              <w:t>126,161</w:t>
            </w:r>
          </w:p>
        </w:tc>
        <w:tc>
          <w:tcPr>
            <w:tcW w:w="3119" w:type="dxa"/>
            <w:tcBorders>
              <w:top w:val="nil"/>
              <w:left w:val="nil"/>
              <w:bottom w:val="single" w:sz="8" w:space="0" w:color="auto"/>
              <w:right w:val="single" w:sz="4" w:space="0" w:color="auto"/>
            </w:tcBorders>
            <w:shd w:val="clear" w:color="000000" w:fill="FFFFFF"/>
            <w:hideMark/>
          </w:tcPr>
          <w:p w:rsidR="00386222" w:rsidRPr="00DB75BF" w:rsidRDefault="00386222" w:rsidP="00386222">
            <w:pPr>
              <w:contextualSpacing/>
              <w:jc w:val="center"/>
              <w:rPr>
                <w:rFonts w:ascii="Times New Roman" w:hAnsi="Times New Roman" w:cs="Times New Roman"/>
                <w:bCs/>
                <w:sz w:val="20"/>
                <w:szCs w:val="20"/>
                <w:lang w:eastAsia="lt-LT"/>
              </w:rPr>
            </w:pPr>
            <w:r w:rsidRPr="00DB75BF">
              <w:rPr>
                <w:rFonts w:ascii="Times New Roman" w:hAnsi="Times New Roman" w:cs="Times New Roman"/>
                <w:bCs/>
                <w:sz w:val="20"/>
                <w:szCs w:val="20"/>
                <w:lang w:eastAsia="lt-LT"/>
              </w:rPr>
              <w:t>8 744,0</w:t>
            </w:r>
          </w:p>
        </w:tc>
      </w:tr>
      <w:tr w:rsidR="00386222" w:rsidRPr="00DB75BF" w:rsidTr="00386222">
        <w:trPr>
          <w:trHeight w:val="288"/>
        </w:trPr>
        <w:tc>
          <w:tcPr>
            <w:tcW w:w="540" w:type="dxa"/>
            <w:tcBorders>
              <w:top w:val="single" w:sz="4" w:space="0" w:color="auto"/>
              <w:left w:val="single" w:sz="8" w:space="0" w:color="auto"/>
              <w:bottom w:val="single" w:sz="8" w:space="0" w:color="auto"/>
              <w:right w:val="single" w:sz="8" w:space="0" w:color="auto"/>
            </w:tcBorders>
            <w:shd w:val="clear" w:color="000000" w:fill="FFFFFF"/>
            <w:hideMark/>
          </w:tcPr>
          <w:p w:rsidR="00386222" w:rsidRPr="00DB75BF" w:rsidRDefault="00386222" w:rsidP="00386222">
            <w:pPr>
              <w:contextualSpacing/>
              <w:jc w:val="center"/>
              <w:rPr>
                <w:rFonts w:ascii="Times New Roman" w:hAnsi="Times New Roman" w:cs="Times New Roman"/>
                <w:bCs/>
                <w:sz w:val="20"/>
                <w:szCs w:val="20"/>
                <w:lang w:eastAsia="lt-LT"/>
              </w:rPr>
            </w:pPr>
            <w:r w:rsidRPr="00DB75BF">
              <w:rPr>
                <w:rFonts w:ascii="Times New Roman" w:hAnsi="Times New Roman" w:cs="Times New Roman"/>
                <w:bCs/>
                <w:sz w:val="20"/>
                <w:szCs w:val="20"/>
                <w:lang w:eastAsia="lt-LT"/>
              </w:rPr>
              <w:t>6</w:t>
            </w:r>
          </w:p>
        </w:tc>
        <w:tc>
          <w:tcPr>
            <w:tcW w:w="2880" w:type="dxa"/>
            <w:tcBorders>
              <w:top w:val="single" w:sz="4" w:space="0" w:color="auto"/>
              <w:left w:val="nil"/>
              <w:bottom w:val="single" w:sz="8" w:space="0" w:color="auto"/>
              <w:right w:val="single" w:sz="8" w:space="0" w:color="auto"/>
            </w:tcBorders>
            <w:shd w:val="clear" w:color="000000" w:fill="FFFFFF"/>
            <w:hideMark/>
          </w:tcPr>
          <w:p w:rsidR="00386222" w:rsidRPr="00DB75BF" w:rsidRDefault="00386222" w:rsidP="00386222">
            <w:pPr>
              <w:contextualSpacing/>
              <w:jc w:val="center"/>
              <w:rPr>
                <w:rFonts w:ascii="Times New Roman" w:hAnsi="Times New Roman" w:cs="Times New Roman"/>
                <w:bCs/>
                <w:sz w:val="20"/>
                <w:szCs w:val="20"/>
                <w:lang w:eastAsia="lt-LT"/>
              </w:rPr>
            </w:pPr>
            <w:r w:rsidRPr="00DB75BF">
              <w:rPr>
                <w:rFonts w:ascii="Times New Roman" w:hAnsi="Times New Roman" w:cs="Times New Roman"/>
                <w:bCs/>
                <w:sz w:val="20"/>
                <w:szCs w:val="20"/>
                <w:lang w:eastAsia="lt-LT"/>
              </w:rPr>
              <w:t>Platelių seniūnija</w:t>
            </w:r>
          </w:p>
        </w:tc>
        <w:tc>
          <w:tcPr>
            <w:tcW w:w="2807" w:type="dxa"/>
            <w:tcBorders>
              <w:top w:val="single" w:sz="4" w:space="0" w:color="auto"/>
              <w:left w:val="nil"/>
              <w:bottom w:val="single" w:sz="8" w:space="0" w:color="auto"/>
              <w:right w:val="single" w:sz="8" w:space="0" w:color="auto"/>
            </w:tcBorders>
            <w:shd w:val="clear" w:color="auto" w:fill="auto"/>
            <w:hideMark/>
          </w:tcPr>
          <w:p w:rsidR="00386222" w:rsidRPr="00DB75BF" w:rsidRDefault="00386222" w:rsidP="00386222">
            <w:pPr>
              <w:contextualSpacing/>
              <w:jc w:val="center"/>
              <w:rPr>
                <w:rFonts w:ascii="Times New Roman" w:hAnsi="Times New Roman" w:cs="Times New Roman"/>
                <w:bCs/>
                <w:sz w:val="20"/>
                <w:szCs w:val="20"/>
                <w:lang w:eastAsia="lt-LT"/>
              </w:rPr>
            </w:pPr>
            <w:r w:rsidRPr="00DB75BF">
              <w:rPr>
                <w:rFonts w:ascii="Times New Roman" w:hAnsi="Times New Roman" w:cs="Times New Roman"/>
                <w:bCs/>
                <w:sz w:val="20"/>
                <w:szCs w:val="20"/>
                <w:lang w:eastAsia="lt-LT"/>
              </w:rPr>
              <w:t>167,719</w:t>
            </w:r>
          </w:p>
        </w:tc>
        <w:tc>
          <w:tcPr>
            <w:tcW w:w="3119" w:type="dxa"/>
            <w:tcBorders>
              <w:top w:val="single" w:sz="4" w:space="0" w:color="auto"/>
              <w:left w:val="nil"/>
              <w:bottom w:val="single" w:sz="8" w:space="0" w:color="auto"/>
              <w:right w:val="single" w:sz="4" w:space="0" w:color="auto"/>
            </w:tcBorders>
            <w:shd w:val="clear" w:color="000000" w:fill="FFFFFF"/>
            <w:hideMark/>
          </w:tcPr>
          <w:p w:rsidR="00386222" w:rsidRPr="00DB75BF" w:rsidRDefault="00386222" w:rsidP="00386222">
            <w:pPr>
              <w:contextualSpacing/>
              <w:jc w:val="center"/>
              <w:rPr>
                <w:rFonts w:ascii="Times New Roman" w:hAnsi="Times New Roman" w:cs="Times New Roman"/>
                <w:bCs/>
                <w:sz w:val="20"/>
                <w:szCs w:val="20"/>
                <w:lang w:eastAsia="lt-LT"/>
              </w:rPr>
            </w:pPr>
            <w:r w:rsidRPr="00DB75BF">
              <w:rPr>
                <w:rFonts w:ascii="Times New Roman" w:hAnsi="Times New Roman" w:cs="Times New Roman"/>
                <w:bCs/>
                <w:sz w:val="20"/>
                <w:szCs w:val="20"/>
                <w:lang w:eastAsia="lt-LT"/>
              </w:rPr>
              <w:t>11 624,3</w:t>
            </w:r>
          </w:p>
        </w:tc>
      </w:tr>
      <w:tr w:rsidR="00386222" w:rsidRPr="00DB75BF" w:rsidTr="00386222">
        <w:trPr>
          <w:trHeight w:val="288"/>
        </w:trPr>
        <w:tc>
          <w:tcPr>
            <w:tcW w:w="540" w:type="dxa"/>
            <w:tcBorders>
              <w:top w:val="nil"/>
              <w:left w:val="single" w:sz="8" w:space="0" w:color="auto"/>
              <w:bottom w:val="single" w:sz="8" w:space="0" w:color="auto"/>
              <w:right w:val="single" w:sz="8" w:space="0" w:color="auto"/>
            </w:tcBorders>
            <w:shd w:val="clear" w:color="000000" w:fill="FFFFFF"/>
            <w:hideMark/>
          </w:tcPr>
          <w:p w:rsidR="00386222" w:rsidRPr="00DB75BF" w:rsidRDefault="00386222" w:rsidP="00386222">
            <w:pPr>
              <w:contextualSpacing/>
              <w:jc w:val="center"/>
              <w:rPr>
                <w:rFonts w:ascii="Times New Roman" w:hAnsi="Times New Roman" w:cs="Times New Roman"/>
                <w:bCs/>
                <w:sz w:val="20"/>
                <w:szCs w:val="20"/>
                <w:lang w:eastAsia="lt-LT"/>
              </w:rPr>
            </w:pPr>
            <w:r w:rsidRPr="00DB75BF">
              <w:rPr>
                <w:rFonts w:ascii="Times New Roman" w:hAnsi="Times New Roman" w:cs="Times New Roman"/>
                <w:bCs/>
                <w:sz w:val="20"/>
                <w:szCs w:val="20"/>
                <w:lang w:eastAsia="lt-LT"/>
              </w:rPr>
              <w:t>7</w:t>
            </w:r>
          </w:p>
        </w:tc>
        <w:tc>
          <w:tcPr>
            <w:tcW w:w="2880" w:type="dxa"/>
            <w:tcBorders>
              <w:top w:val="nil"/>
              <w:left w:val="nil"/>
              <w:bottom w:val="single" w:sz="8" w:space="0" w:color="auto"/>
              <w:right w:val="single" w:sz="8" w:space="0" w:color="auto"/>
            </w:tcBorders>
            <w:shd w:val="clear" w:color="000000" w:fill="FFFFFF"/>
            <w:hideMark/>
          </w:tcPr>
          <w:p w:rsidR="00386222" w:rsidRPr="00DB75BF" w:rsidRDefault="00386222" w:rsidP="00386222">
            <w:pPr>
              <w:contextualSpacing/>
              <w:jc w:val="center"/>
              <w:rPr>
                <w:rFonts w:ascii="Times New Roman" w:hAnsi="Times New Roman" w:cs="Times New Roman"/>
                <w:bCs/>
                <w:sz w:val="20"/>
                <w:szCs w:val="20"/>
                <w:lang w:eastAsia="lt-LT"/>
              </w:rPr>
            </w:pPr>
            <w:r w:rsidRPr="00DB75BF">
              <w:rPr>
                <w:rFonts w:ascii="Times New Roman" w:hAnsi="Times New Roman" w:cs="Times New Roman"/>
                <w:bCs/>
                <w:sz w:val="20"/>
                <w:szCs w:val="20"/>
                <w:lang w:eastAsia="lt-LT"/>
              </w:rPr>
              <w:t>Stalgėnų seniūnija</w:t>
            </w:r>
          </w:p>
        </w:tc>
        <w:tc>
          <w:tcPr>
            <w:tcW w:w="2807" w:type="dxa"/>
            <w:tcBorders>
              <w:top w:val="nil"/>
              <w:left w:val="nil"/>
              <w:bottom w:val="single" w:sz="8" w:space="0" w:color="auto"/>
              <w:right w:val="single" w:sz="8" w:space="0" w:color="auto"/>
            </w:tcBorders>
            <w:shd w:val="clear" w:color="auto" w:fill="auto"/>
            <w:hideMark/>
          </w:tcPr>
          <w:p w:rsidR="00386222" w:rsidRPr="00DB75BF" w:rsidRDefault="00386222" w:rsidP="00386222">
            <w:pPr>
              <w:contextualSpacing/>
              <w:jc w:val="center"/>
              <w:rPr>
                <w:rFonts w:ascii="Times New Roman" w:hAnsi="Times New Roman" w:cs="Times New Roman"/>
                <w:bCs/>
                <w:sz w:val="20"/>
                <w:szCs w:val="20"/>
                <w:lang w:eastAsia="lt-LT"/>
              </w:rPr>
            </w:pPr>
            <w:r w:rsidRPr="00DB75BF">
              <w:rPr>
                <w:rFonts w:ascii="Times New Roman" w:hAnsi="Times New Roman" w:cs="Times New Roman"/>
                <w:bCs/>
                <w:sz w:val="20"/>
                <w:szCs w:val="20"/>
                <w:lang w:eastAsia="lt-LT"/>
              </w:rPr>
              <w:t>87,839</w:t>
            </w:r>
          </w:p>
        </w:tc>
        <w:tc>
          <w:tcPr>
            <w:tcW w:w="3119" w:type="dxa"/>
            <w:tcBorders>
              <w:top w:val="nil"/>
              <w:left w:val="nil"/>
              <w:bottom w:val="single" w:sz="8" w:space="0" w:color="auto"/>
              <w:right w:val="single" w:sz="4" w:space="0" w:color="auto"/>
            </w:tcBorders>
            <w:shd w:val="clear" w:color="000000" w:fill="FFFFFF"/>
            <w:hideMark/>
          </w:tcPr>
          <w:p w:rsidR="00386222" w:rsidRPr="00DB75BF" w:rsidRDefault="00386222" w:rsidP="00386222">
            <w:pPr>
              <w:contextualSpacing/>
              <w:jc w:val="center"/>
              <w:rPr>
                <w:rFonts w:ascii="Times New Roman" w:hAnsi="Times New Roman" w:cs="Times New Roman"/>
                <w:bCs/>
                <w:sz w:val="20"/>
                <w:szCs w:val="20"/>
                <w:lang w:eastAsia="lt-LT"/>
              </w:rPr>
            </w:pPr>
            <w:r w:rsidRPr="00DB75BF">
              <w:rPr>
                <w:rFonts w:ascii="Times New Roman" w:hAnsi="Times New Roman" w:cs="Times New Roman"/>
                <w:bCs/>
                <w:sz w:val="20"/>
                <w:szCs w:val="20"/>
                <w:lang w:eastAsia="lt-LT"/>
              </w:rPr>
              <w:t>6 088,0</w:t>
            </w:r>
          </w:p>
        </w:tc>
      </w:tr>
      <w:tr w:rsidR="00386222" w:rsidRPr="00DB75BF" w:rsidTr="00386222">
        <w:trPr>
          <w:trHeight w:val="288"/>
        </w:trPr>
        <w:tc>
          <w:tcPr>
            <w:tcW w:w="540" w:type="dxa"/>
            <w:tcBorders>
              <w:top w:val="nil"/>
              <w:left w:val="single" w:sz="8" w:space="0" w:color="auto"/>
              <w:bottom w:val="single" w:sz="8" w:space="0" w:color="auto"/>
              <w:right w:val="single" w:sz="8" w:space="0" w:color="auto"/>
            </w:tcBorders>
            <w:shd w:val="clear" w:color="000000" w:fill="FFFFFF"/>
            <w:hideMark/>
          </w:tcPr>
          <w:p w:rsidR="00386222" w:rsidRPr="00DB75BF" w:rsidRDefault="00386222" w:rsidP="00386222">
            <w:pPr>
              <w:contextualSpacing/>
              <w:jc w:val="center"/>
              <w:rPr>
                <w:rFonts w:ascii="Times New Roman" w:hAnsi="Times New Roman" w:cs="Times New Roman"/>
                <w:bCs/>
                <w:sz w:val="20"/>
                <w:szCs w:val="20"/>
                <w:lang w:eastAsia="lt-LT"/>
              </w:rPr>
            </w:pPr>
            <w:r w:rsidRPr="00DB75BF">
              <w:rPr>
                <w:rFonts w:ascii="Times New Roman" w:hAnsi="Times New Roman" w:cs="Times New Roman"/>
                <w:bCs/>
                <w:sz w:val="20"/>
                <w:szCs w:val="20"/>
                <w:lang w:eastAsia="lt-LT"/>
              </w:rPr>
              <w:t>8</w:t>
            </w:r>
          </w:p>
        </w:tc>
        <w:tc>
          <w:tcPr>
            <w:tcW w:w="2880" w:type="dxa"/>
            <w:tcBorders>
              <w:top w:val="nil"/>
              <w:left w:val="nil"/>
              <w:bottom w:val="single" w:sz="8" w:space="0" w:color="auto"/>
              <w:right w:val="single" w:sz="8" w:space="0" w:color="auto"/>
            </w:tcBorders>
            <w:shd w:val="clear" w:color="000000" w:fill="FFFFFF"/>
            <w:hideMark/>
          </w:tcPr>
          <w:p w:rsidR="00386222" w:rsidRPr="00DB75BF" w:rsidRDefault="00386222" w:rsidP="00386222">
            <w:pPr>
              <w:contextualSpacing/>
              <w:jc w:val="center"/>
              <w:rPr>
                <w:rFonts w:ascii="Times New Roman" w:hAnsi="Times New Roman" w:cs="Times New Roman"/>
                <w:bCs/>
                <w:sz w:val="20"/>
                <w:szCs w:val="20"/>
                <w:lang w:eastAsia="lt-LT"/>
              </w:rPr>
            </w:pPr>
            <w:r w:rsidRPr="00DB75BF">
              <w:rPr>
                <w:rFonts w:ascii="Times New Roman" w:hAnsi="Times New Roman" w:cs="Times New Roman"/>
                <w:bCs/>
                <w:sz w:val="20"/>
                <w:szCs w:val="20"/>
                <w:lang w:eastAsia="lt-LT"/>
              </w:rPr>
              <w:t>Šateikių seniūnija</w:t>
            </w:r>
          </w:p>
        </w:tc>
        <w:tc>
          <w:tcPr>
            <w:tcW w:w="2807" w:type="dxa"/>
            <w:tcBorders>
              <w:top w:val="nil"/>
              <w:left w:val="nil"/>
              <w:bottom w:val="single" w:sz="8" w:space="0" w:color="auto"/>
              <w:right w:val="single" w:sz="8" w:space="0" w:color="auto"/>
            </w:tcBorders>
            <w:shd w:val="clear" w:color="auto" w:fill="auto"/>
            <w:hideMark/>
          </w:tcPr>
          <w:p w:rsidR="00386222" w:rsidRPr="00DB75BF" w:rsidRDefault="00386222" w:rsidP="00386222">
            <w:pPr>
              <w:contextualSpacing/>
              <w:jc w:val="center"/>
              <w:rPr>
                <w:rFonts w:ascii="Times New Roman" w:hAnsi="Times New Roman" w:cs="Times New Roman"/>
                <w:bCs/>
                <w:sz w:val="20"/>
                <w:szCs w:val="20"/>
                <w:lang w:eastAsia="lt-LT"/>
              </w:rPr>
            </w:pPr>
            <w:r w:rsidRPr="00DB75BF">
              <w:rPr>
                <w:rFonts w:ascii="Times New Roman" w:hAnsi="Times New Roman" w:cs="Times New Roman"/>
                <w:bCs/>
                <w:sz w:val="20"/>
                <w:szCs w:val="20"/>
                <w:lang w:eastAsia="lt-LT"/>
              </w:rPr>
              <w:t>157,527</w:t>
            </w:r>
          </w:p>
        </w:tc>
        <w:tc>
          <w:tcPr>
            <w:tcW w:w="3119" w:type="dxa"/>
            <w:tcBorders>
              <w:top w:val="nil"/>
              <w:left w:val="nil"/>
              <w:bottom w:val="single" w:sz="8" w:space="0" w:color="auto"/>
              <w:right w:val="single" w:sz="4" w:space="0" w:color="auto"/>
            </w:tcBorders>
            <w:shd w:val="clear" w:color="000000" w:fill="FFFFFF"/>
            <w:hideMark/>
          </w:tcPr>
          <w:p w:rsidR="00386222" w:rsidRPr="00DB75BF" w:rsidRDefault="00386222" w:rsidP="00386222">
            <w:pPr>
              <w:contextualSpacing/>
              <w:jc w:val="center"/>
              <w:rPr>
                <w:rFonts w:ascii="Times New Roman" w:hAnsi="Times New Roman" w:cs="Times New Roman"/>
                <w:bCs/>
                <w:sz w:val="20"/>
                <w:szCs w:val="20"/>
                <w:lang w:eastAsia="lt-LT"/>
              </w:rPr>
            </w:pPr>
            <w:r w:rsidRPr="00DB75BF">
              <w:rPr>
                <w:rFonts w:ascii="Times New Roman" w:hAnsi="Times New Roman" w:cs="Times New Roman"/>
                <w:bCs/>
                <w:sz w:val="20"/>
                <w:szCs w:val="20"/>
                <w:lang w:eastAsia="lt-LT"/>
              </w:rPr>
              <w:t>10 917,9</w:t>
            </w:r>
          </w:p>
        </w:tc>
      </w:tr>
      <w:tr w:rsidR="00386222" w:rsidRPr="00DB75BF" w:rsidTr="00386222">
        <w:trPr>
          <w:trHeight w:val="542"/>
        </w:trPr>
        <w:tc>
          <w:tcPr>
            <w:tcW w:w="540" w:type="dxa"/>
            <w:tcBorders>
              <w:top w:val="nil"/>
              <w:left w:val="single" w:sz="8" w:space="0" w:color="auto"/>
              <w:bottom w:val="single" w:sz="8" w:space="0" w:color="auto"/>
              <w:right w:val="single" w:sz="8" w:space="0" w:color="auto"/>
            </w:tcBorders>
            <w:shd w:val="clear" w:color="000000" w:fill="FFFFFF"/>
            <w:hideMark/>
          </w:tcPr>
          <w:p w:rsidR="00386222" w:rsidRPr="00DB75BF" w:rsidRDefault="00386222" w:rsidP="00386222">
            <w:pPr>
              <w:contextualSpacing/>
              <w:jc w:val="center"/>
              <w:rPr>
                <w:rFonts w:ascii="Times New Roman" w:hAnsi="Times New Roman" w:cs="Times New Roman"/>
                <w:bCs/>
                <w:sz w:val="20"/>
                <w:szCs w:val="20"/>
                <w:lang w:eastAsia="lt-LT"/>
              </w:rPr>
            </w:pPr>
            <w:r w:rsidRPr="00DB75BF">
              <w:rPr>
                <w:rFonts w:ascii="Times New Roman" w:hAnsi="Times New Roman" w:cs="Times New Roman"/>
                <w:bCs/>
                <w:sz w:val="20"/>
                <w:szCs w:val="20"/>
                <w:lang w:eastAsia="lt-LT"/>
              </w:rPr>
              <w:t>9</w:t>
            </w:r>
          </w:p>
        </w:tc>
        <w:tc>
          <w:tcPr>
            <w:tcW w:w="2880" w:type="dxa"/>
            <w:tcBorders>
              <w:top w:val="nil"/>
              <w:left w:val="nil"/>
              <w:bottom w:val="single" w:sz="8" w:space="0" w:color="auto"/>
              <w:right w:val="single" w:sz="8" w:space="0" w:color="auto"/>
            </w:tcBorders>
            <w:shd w:val="clear" w:color="000000" w:fill="FFFFFF"/>
            <w:hideMark/>
          </w:tcPr>
          <w:p w:rsidR="00386222" w:rsidRPr="00DB75BF" w:rsidRDefault="00386222" w:rsidP="00386222">
            <w:pPr>
              <w:contextualSpacing/>
              <w:jc w:val="center"/>
              <w:rPr>
                <w:rFonts w:ascii="Times New Roman" w:hAnsi="Times New Roman" w:cs="Times New Roman"/>
                <w:bCs/>
                <w:sz w:val="20"/>
                <w:szCs w:val="20"/>
                <w:lang w:eastAsia="lt-LT"/>
              </w:rPr>
            </w:pPr>
            <w:r w:rsidRPr="00DB75BF">
              <w:rPr>
                <w:rFonts w:ascii="Times New Roman" w:hAnsi="Times New Roman" w:cs="Times New Roman"/>
                <w:bCs/>
                <w:sz w:val="20"/>
                <w:szCs w:val="20"/>
                <w:lang w:eastAsia="lt-LT"/>
              </w:rPr>
              <w:t>Žemaičių Kalvarijos seniūnija</w:t>
            </w:r>
          </w:p>
        </w:tc>
        <w:tc>
          <w:tcPr>
            <w:tcW w:w="2807" w:type="dxa"/>
            <w:tcBorders>
              <w:top w:val="nil"/>
              <w:left w:val="nil"/>
              <w:bottom w:val="single" w:sz="8" w:space="0" w:color="auto"/>
              <w:right w:val="single" w:sz="8" w:space="0" w:color="auto"/>
            </w:tcBorders>
            <w:shd w:val="clear" w:color="auto" w:fill="auto"/>
            <w:hideMark/>
          </w:tcPr>
          <w:p w:rsidR="00386222" w:rsidRPr="00DB75BF" w:rsidRDefault="00386222" w:rsidP="00386222">
            <w:pPr>
              <w:contextualSpacing/>
              <w:jc w:val="center"/>
              <w:rPr>
                <w:rFonts w:ascii="Times New Roman" w:hAnsi="Times New Roman" w:cs="Times New Roman"/>
                <w:bCs/>
                <w:sz w:val="20"/>
                <w:szCs w:val="20"/>
                <w:lang w:eastAsia="lt-LT"/>
              </w:rPr>
            </w:pPr>
            <w:r w:rsidRPr="00DB75BF">
              <w:rPr>
                <w:rFonts w:ascii="Times New Roman" w:hAnsi="Times New Roman" w:cs="Times New Roman"/>
                <w:bCs/>
                <w:sz w:val="20"/>
                <w:szCs w:val="20"/>
                <w:lang w:eastAsia="lt-LT"/>
              </w:rPr>
              <w:t>225,558</w:t>
            </w:r>
          </w:p>
        </w:tc>
        <w:tc>
          <w:tcPr>
            <w:tcW w:w="3119" w:type="dxa"/>
            <w:tcBorders>
              <w:top w:val="nil"/>
              <w:left w:val="nil"/>
              <w:bottom w:val="single" w:sz="8" w:space="0" w:color="auto"/>
              <w:right w:val="single" w:sz="4" w:space="0" w:color="auto"/>
            </w:tcBorders>
            <w:shd w:val="clear" w:color="000000" w:fill="FFFFFF"/>
            <w:hideMark/>
          </w:tcPr>
          <w:p w:rsidR="00386222" w:rsidRPr="00DB75BF" w:rsidRDefault="00386222" w:rsidP="00386222">
            <w:pPr>
              <w:contextualSpacing/>
              <w:jc w:val="center"/>
              <w:rPr>
                <w:rFonts w:ascii="Times New Roman" w:hAnsi="Times New Roman" w:cs="Times New Roman"/>
                <w:bCs/>
                <w:sz w:val="20"/>
                <w:szCs w:val="20"/>
                <w:lang w:eastAsia="lt-LT"/>
              </w:rPr>
            </w:pPr>
            <w:r w:rsidRPr="00DB75BF">
              <w:rPr>
                <w:rFonts w:ascii="Times New Roman" w:hAnsi="Times New Roman" w:cs="Times New Roman"/>
                <w:bCs/>
                <w:sz w:val="20"/>
                <w:szCs w:val="20"/>
                <w:lang w:eastAsia="lt-LT"/>
              </w:rPr>
              <w:t>15 633,0</w:t>
            </w:r>
          </w:p>
        </w:tc>
      </w:tr>
      <w:tr w:rsidR="00386222" w:rsidRPr="00DB75BF" w:rsidTr="00386222">
        <w:trPr>
          <w:trHeight w:val="288"/>
        </w:trPr>
        <w:tc>
          <w:tcPr>
            <w:tcW w:w="540" w:type="dxa"/>
            <w:tcBorders>
              <w:top w:val="nil"/>
              <w:left w:val="single" w:sz="8" w:space="0" w:color="auto"/>
              <w:bottom w:val="single" w:sz="8" w:space="0" w:color="auto"/>
              <w:right w:val="single" w:sz="8" w:space="0" w:color="auto"/>
            </w:tcBorders>
            <w:shd w:val="clear" w:color="000000" w:fill="FFFFFF"/>
            <w:hideMark/>
          </w:tcPr>
          <w:p w:rsidR="00386222" w:rsidRPr="00DB75BF" w:rsidRDefault="00386222" w:rsidP="00386222">
            <w:pPr>
              <w:contextualSpacing/>
              <w:jc w:val="center"/>
              <w:rPr>
                <w:rFonts w:ascii="Times New Roman" w:hAnsi="Times New Roman" w:cs="Times New Roman"/>
                <w:bCs/>
                <w:sz w:val="20"/>
                <w:szCs w:val="20"/>
                <w:lang w:eastAsia="lt-LT"/>
              </w:rPr>
            </w:pPr>
            <w:r w:rsidRPr="00DB75BF">
              <w:rPr>
                <w:rFonts w:ascii="Times New Roman" w:hAnsi="Times New Roman" w:cs="Times New Roman"/>
                <w:bCs/>
                <w:sz w:val="20"/>
                <w:szCs w:val="20"/>
                <w:lang w:eastAsia="lt-LT"/>
              </w:rPr>
              <w:t>10</w:t>
            </w:r>
          </w:p>
        </w:tc>
        <w:tc>
          <w:tcPr>
            <w:tcW w:w="2880" w:type="dxa"/>
            <w:tcBorders>
              <w:top w:val="nil"/>
              <w:left w:val="nil"/>
              <w:bottom w:val="single" w:sz="8" w:space="0" w:color="auto"/>
              <w:right w:val="single" w:sz="8" w:space="0" w:color="auto"/>
            </w:tcBorders>
            <w:shd w:val="clear" w:color="000000" w:fill="FFFFFF"/>
            <w:hideMark/>
          </w:tcPr>
          <w:p w:rsidR="00386222" w:rsidRPr="00DB75BF" w:rsidRDefault="00386222" w:rsidP="00386222">
            <w:pPr>
              <w:contextualSpacing/>
              <w:jc w:val="center"/>
              <w:rPr>
                <w:rFonts w:ascii="Times New Roman" w:hAnsi="Times New Roman" w:cs="Times New Roman"/>
                <w:bCs/>
                <w:sz w:val="20"/>
                <w:szCs w:val="20"/>
                <w:lang w:eastAsia="lt-LT"/>
              </w:rPr>
            </w:pPr>
            <w:r w:rsidRPr="00DB75BF">
              <w:rPr>
                <w:rFonts w:ascii="Times New Roman" w:hAnsi="Times New Roman" w:cs="Times New Roman"/>
                <w:bCs/>
                <w:sz w:val="20"/>
                <w:szCs w:val="20"/>
                <w:lang w:eastAsia="lt-LT"/>
              </w:rPr>
              <w:t>Žlibinų seniūnija</w:t>
            </w:r>
          </w:p>
        </w:tc>
        <w:tc>
          <w:tcPr>
            <w:tcW w:w="2807" w:type="dxa"/>
            <w:tcBorders>
              <w:top w:val="nil"/>
              <w:left w:val="nil"/>
              <w:bottom w:val="single" w:sz="8" w:space="0" w:color="auto"/>
              <w:right w:val="single" w:sz="8" w:space="0" w:color="auto"/>
            </w:tcBorders>
            <w:shd w:val="clear" w:color="auto" w:fill="auto"/>
            <w:hideMark/>
          </w:tcPr>
          <w:p w:rsidR="00386222" w:rsidRPr="00DB75BF" w:rsidRDefault="00386222" w:rsidP="00386222">
            <w:pPr>
              <w:contextualSpacing/>
              <w:jc w:val="center"/>
              <w:rPr>
                <w:rFonts w:ascii="Times New Roman" w:hAnsi="Times New Roman" w:cs="Times New Roman"/>
                <w:bCs/>
                <w:sz w:val="20"/>
                <w:szCs w:val="20"/>
                <w:lang w:eastAsia="lt-LT"/>
              </w:rPr>
            </w:pPr>
            <w:r w:rsidRPr="00DB75BF">
              <w:rPr>
                <w:rFonts w:ascii="Times New Roman" w:hAnsi="Times New Roman" w:cs="Times New Roman"/>
                <w:bCs/>
                <w:sz w:val="20"/>
                <w:szCs w:val="20"/>
                <w:lang w:eastAsia="lt-LT"/>
              </w:rPr>
              <w:t>188,461</w:t>
            </w:r>
          </w:p>
        </w:tc>
        <w:tc>
          <w:tcPr>
            <w:tcW w:w="3119" w:type="dxa"/>
            <w:tcBorders>
              <w:top w:val="nil"/>
              <w:left w:val="nil"/>
              <w:bottom w:val="single" w:sz="8" w:space="0" w:color="auto"/>
              <w:right w:val="single" w:sz="4" w:space="0" w:color="auto"/>
            </w:tcBorders>
            <w:shd w:val="clear" w:color="000000" w:fill="FFFFFF"/>
            <w:hideMark/>
          </w:tcPr>
          <w:p w:rsidR="00386222" w:rsidRPr="00DB75BF" w:rsidRDefault="00386222" w:rsidP="00386222">
            <w:pPr>
              <w:contextualSpacing/>
              <w:jc w:val="center"/>
              <w:rPr>
                <w:rFonts w:ascii="Times New Roman" w:hAnsi="Times New Roman" w:cs="Times New Roman"/>
                <w:bCs/>
                <w:sz w:val="20"/>
                <w:szCs w:val="20"/>
                <w:lang w:eastAsia="lt-LT"/>
              </w:rPr>
            </w:pPr>
            <w:r w:rsidRPr="00DB75BF">
              <w:rPr>
                <w:rFonts w:ascii="Times New Roman" w:hAnsi="Times New Roman" w:cs="Times New Roman"/>
                <w:bCs/>
                <w:sz w:val="20"/>
                <w:szCs w:val="20"/>
                <w:lang w:eastAsia="lt-LT"/>
              </w:rPr>
              <w:t>13 061,9</w:t>
            </w:r>
          </w:p>
        </w:tc>
      </w:tr>
      <w:tr w:rsidR="00386222" w:rsidRPr="00DB75BF" w:rsidTr="00386222">
        <w:trPr>
          <w:trHeight w:val="288"/>
        </w:trPr>
        <w:tc>
          <w:tcPr>
            <w:tcW w:w="540" w:type="dxa"/>
            <w:tcBorders>
              <w:top w:val="nil"/>
              <w:left w:val="single" w:sz="8" w:space="0" w:color="auto"/>
              <w:bottom w:val="single" w:sz="8" w:space="0" w:color="auto"/>
              <w:right w:val="single" w:sz="8" w:space="0" w:color="auto"/>
            </w:tcBorders>
            <w:shd w:val="clear" w:color="000000" w:fill="FFFFFF"/>
            <w:hideMark/>
          </w:tcPr>
          <w:p w:rsidR="00386222" w:rsidRPr="00DB75BF" w:rsidRDefault="00386222" w:rsidP="00386222">
            <w:pPr>
              <w:contextualSpacing/>
              <w:jc w:val="center"/>
              <w:rPr>
                <w:rFonts w:ascii="Times New Roman" w:hAnsi="Times New Roman" w:cs="Times New Roman"/>
                <w:bCs/>
                <w:sz w:val="20"/>
                <w:szCs w:val="20"/>
                <w:lang w:eastAsia="lt-LT"/>
              </w:rPr>
            </w:pPr>
          </w:p>
        </w:tc>
        <w:tc>
          <w:tcPr>
            <w:tcW w:w="2880" w:type="dxa"/>
            <w:tcBorders>
              <w:top w:val="nil"/>
              <w:left w:val="nil"/>
              <w:bottom w:val="single" w:sz="8" w:space="0" w:color="auto"/>
              <w:right w:val="single" w:sz="8" w:space="0" w:color="auto"/>
            </w:tcBorders>
            <w:shd w:val="clear" w:color="000000" w:fill="FFFFFF"/>
            <w:hideMark/>
          </w:tcPr>
          <w:p w:rsidR="00386222" w:rsidRPr="00DB75BF" w:rsidRDefault="00386222" w:rsidP="00386222">
            <w:pPr>
              <w:contextualSpacing/>
              <w:jc w:val="center"/>
              <w:rPr>
                <w:rFonts w:ascii="Times New Roman" w:hAnsi="Times New Roman" w:cs="Times New Roman"/>
                <w:bCs/>
                <w:sz w:val="20"/>
                <w:szCs w:val="20"/>
                <w:lang w:eastAsia="lt-LT"/>
              </w:rPr>
            </w:pPr>
            <w:r w:rsidRPr="00DB75BF">
              <w:rPr>
                <w:rFonts w:ascii="Times New Roman" w:hAnsi="Times New Roman" w:cs="Times New Roman"/>
                <w:bCs/>
                <w:sz w:val="20"/>
                <w:szCs w:val="20"/>
                <w:lang w:eastAsia="lt-LT"/>
              </w:rPr>
              <w:t>Iš viso kaimo seniūnijose</w:t>
            </w:r>
          </w:p>
        </w:tc>
        <w:tc>
          <w:tcPr>
            <w:tcW w:w="2807" w:type="dxa"/>
            <w:tcBorders>
              <w:top w:val="nil"/>
              <w:left w:val="nil"/>
              <w:bottom w:val="single" w:sz="8" w:space="0" w:color="auto"/>
              <w:right w:val="single" w:sz="8" w:space="0" w:color="auto"/>
            </w:tcBorders>
            <w:shd w:val="clear" w:color="auto" w:fill="auto"/>
            <w:hideMark/>
          </w:tcPr>
          <w:p w:rsidR="00386222" w:rsidRPr="00DB75BF" w:rsidRDefault="00386222" w:rsidP="00386222">
            <w:pPr>
              <w:contextualSpacing/>
              <w:jc w:val="center"/>
              <w:rPr>
                <w:rFonts w:ascii="Times New Roman" w:hAnsi="Times New Roman" w:cs="Times New Roman"/>
                <w:bCs/>
                <w:sz w:val="20"/>
                <w:szCs w:val="20"/>
                <w:lang w:eastAsia="lt-LT"/>
              </w:rPr>
            </w:pPr>
            <w:r w:rsidRPr="00DB75BF">
              <w:rPr>
                <w:rFonts w:ascii="Times New Roman" w:hAnsi="Times New Roman" w:cs="Times New Roman"/>
                <w:bCs/>
                <w:sz w:val="20"/>
                <w:szCs w:val="20"/>
                <w:lang w:eastAsia="lt-LT"/>
              </w:rPr>
              <w:t>1 442,829</w:t>
            </w:r>
          </w:p>
        </w:tc>
        <w:tc>
          <w:tcPr>
            <w:tcW w:w="3119" w:type="dxa"/>
            <w:tcBorders>
              <w:top w:val="nil"/>
              <w:left w:val="nil"/>
              <w:bottom w:val="single" w:sz="8" w:space="0" w:color="auto"/>
              <w:right w:val="single" w:sz="4" w:space="0" w:color="auto"/>
            </w:tcBorders>
            <w:shd w:val="clear" w:color="000000" w:fill="FFFFFF"/>
            <w:hideMark/>
          </w:tcPr>
          <w:p w:rsidR="00386222" w:rsidRPr="00DB75BF" w:rsidRDefault="00386222" w:rsidP="00386222">
            <w:pPr>
              <w:contextualSpacing/>
              <w:jc w:val="center"/>
              <w:rPr>
                <w:rFonts w:ascii="Times New Roman" w:hAnsi="Times New Roman" w:cs="Times New Roman"/>
                <w:bCs/>
                <w:sz w:val="20"/>
                <w:szCs w:val="20"/>
                <w:lang w:eastAsia="lt-LT"/>
              </w:rPr>
            </w:pPr>
            <w:r w:rsidRPr="00DB75BF">
              <w:rPr>
                <w:rFonts w:ascii="Times New Roman" w:hAnsi="Times New Roman" w:cs="Times New Roman"/>
                <w:bCs/>
                <w:sz w:val="20"/>
                <w:szCs w:val="20"/>
                <w:lang w:eastAsia="lt-LT"/>
              </w:rPr>
              <w:t>100 000,00</w:t>
            </w:r>
          </w:p>
        </w:tc>
      </w:tr>
      <w:tr w:rsidR="00386222" w:rsidRPr="00DB75BF" w:rsidTr="00386222">
        <w:trPr>
          <w:trHeight w:val="345"/>
        </w:trPr>
        <w:tc>
          <w:tcPr>
            <w:tcW w:w="540" w:type="dxa"/>
            <w:tcBorders>
              <w:top w:val="single" w:sz="8" w:space="0" w:color="auto"/>
              <w:left w:val="single" w:sz="8" w:space="0" w:color="auto"/>
              <w:bottom w:val="single" w:sz="8" w:space="0" w:color="auto"/>
              <w:right w:val="nil"/>
            </w:tcBorders>
            <w:shd w:val="clear" w:color="auto" w:fill="auto"/>
            <w:noWrap/>
            <w:vAlign w:val="bottom"/>
            <w:hideMark/>
          </w:tcPr>
          <w:p w:rsidR="00386222" w:rsidRPr="00DB75BF" w:rsidRDefault="00386222" w:rsidP="00386222">
            <w:pPr>
              <w:contextualSpacing/>
              <w:jc w:val="center"/>
              <w:rPr>
                <w:rFonts w:ascii="Times New Roman" w:hAnsi="Times New Roman" w:cs="Times New Roman"/>
                <w:sz w:val="20"/>
                <w:szCs w:val="20"/>
                <w:lang w:eastAsia="lt-LT"/>
              </w:rPr>
            </w:pPr>
          </w:p>
        </w:tc>
        <w:tc>
          <w:tcPr>
            <w:tcW w:w="2880" w:type="dxa"/>
            <w:tcBorders>
              <w:top w:val="single" w:sz="8" w:space="0" w:color="auto"/>
              <w:left w:val="nil"/>
              <w:bottom w:val="single" w:sz="8" w:space="0" w:color="auto"/>
              <w:right w:val="nil"/>
            </w:tcBorders>
            <w:shd w:val="clear" w:color="auto" w:fill="auto"/>
            <w:hideMark/>
          </w:tcPr>
          <w:p w:rsidR="00386222" w:rsidRPr="00DB75BF" w:rsidRDefault="00386222" w:rsidP="00386222">
            <w:pPr>
              <w:contextualSpacing/>
              <w:jc w:val="center"/>
              <w:rPr>
                <w:rFonts w:ascii="Times New Roman" w:hAnsi="Times New Roman" w:cs="Times New Roman"/>
                <w:b/>
                <w:bCs/>
                <w:sz w:val="20"/>
                <w:szCs w:val="20"/>
                <w:lang w:eastAsia="lt-LT"/>
              </w:rPr>
            </w:pPr>
            <w:r w:rsidRPr="00DB75BF">
              <w:rPr>
                <w:rFonts w:ascii="Times New Roman" w:hAnsi="Times New Roman" w:cs="Times New Roman"/>
                <w:b/>
                <w:bCs/>
                <w:sz w:val="20"/>
                <w:szCs w:val="20"/>
                <w:lang w:eastAsia="lt-LT"/>
              </w:rPr>
              <w:t>Skirta lėšų iš 8 programos</w:t>
            </w:r>
          </w:p>
        </w:tc>
        <w:tc>
          <w:tcPr>
            <w:tcW w:w="2807" w:type="dxa"/>
            <w:tcBorders>
              <w:top w:val="single" w:sz="8" w:space="0" w:color="auto"/>
              <w:left w:val="nil"/>
              <w:bottom w:val="single" w:sz="8" w:space="0" w:color="auto"/>
              <w:right w:val="nil"/>
            </w:tcBorders>
            <w:shd w:val="clear" w:color="auto" w:fill="auto"/>
            <w:noWrap/>
            <w:vAlign w:val="bottom"/>
            <w:hideMark/>
          </w:tcPr>
          <w:p w:rsidR="00386222" w:rsidRPr="00DB75BF" w:rsidRDefault="00386222" w:rsidP="00386222">
            <w:pPr>
              <w:contextualSpacing/>
              <w:jc w:val="center"/>
              <w:rPr>
                <w:rFonts w:ascii="Times New Roman" w:hAnsi="Times New Roman" w:cs="Times New Roman"/>
                <w:b/>
                <w:sz w:val="20"/>
                <w:szCs w:val="20"/>
                <w:lang w:eastAsia="lt-LT"/>
              </w:rPr>
            </w:pPr>
          </w:p>
        </w:tc>
        <w:tc>
          <w:tcPr>
            <w:tcW w:w="3119" w:type="dxa"/>
            <w:tcBorders>
              <w:top w:val="single" w:sz="8" w:space="0" w:color="auto"/>
              <w:left w:val="nil"/>
              <w:bottom w:val="single" w:sz="8" w:space="0" w:color="auto"/>
              <w:right w:val="single" w:sz="4" w:space="0" w:color="auto"/>
            </w:tcBorders>
            <w:shd w:val="clear" w:color="auto" w:fill="auto"/>
            <w:noWrap/>
            <w:vAlign w:val="bottom"/>
            <w:hideMark/>
          </w:tcPr>
          <w:p w:rsidR="00386222" w:rsidRPr="00DB75BF" w:rsidRDefault="00386222" w:rsidP="00386222">
            <w:pPr>
              <w:contextualSpacing/>
              <w:jc w:val="center"/>
              <w:rPr>
                <w:rFonts w:ascii="Times New Roman" w:hAnsi="Times New Roman" w:cs="Times New Roman"/>
                <w:b/>
                <w:bCs/>
                <w:sz w:val="20"/>
                <w:szCs w:val="20"/>
                <w:lang w:eastAsia="lt-LT"/>
              </w:rPr>
            </w:pPr>
            <w:r w:rsidRPr="00DB75BF">
              <w:rPr>
                <w:rFonts w:ascii="Times New Roman" w:hAnsi="Times New Roman" w:cs="Times New Roman"/>
                <w:b/>
                <w:bCs/>
                <w:sz w:val="20"/>
                <w:szCs w:val="20"/>
                <w:lang w:eastAsia="lt-LT"/>
              </w:rPr>
              <w:t>100 000,00</w:t>
            </w:r>
          </w:p>
        </w:tc>
      </w:tr>
    </w:tbl>
    <w:p w:rsidR="00386222" w:rsidRPr="00137002" w:rsidRDefault="00386222" w:rsidP="00386222">
      <w:pPr>
        <w:pStyle w:val="Pagrindinistekstas"/>
        <w:rPr>
          <w:rFonts w:ascii="Times New Roman" w:hAnsi="Times New Roman"/>
          <w:sz w:val="24"/>
          <w:szCs w:val="24"/>
        </w:rPr>
      </w:pPr>
      <w:r w:rsidRPr="00BA4287">
        <w:rPr>
          <w:rFonts w:ascii="Times New Roman" w:hAnsi="Times New Roman"/>
          <w:sz w:val="24"/>
          <w:szCs w:val="24"/>
        </w:rPr>
        <w:t>Vadovaujantis Kelių direkcijos direktoriaus 2022 m. kovo 9 d. įsakymu Nr. VE-40 „Dėl Kelių priežiūros ir plėtros programos finansavimo lėšų savivaldybių institucijų valdomiems vietinės reikšmės keliams paskirstymo 202</w:t>
      </w:r>
      <w:r w:rsidRPr="00390B27">
        <w:rPr>
          <w:rFonts w:ascii="Times New Roman" w:hAnsi="Times New Roman"/>
          <w:sz w:val="24"/>
          <w:szCs w:val="24"/>
        </w:rPr>
        <w:t>2 metais“</w:t>
      </w:r>
      <w:r>
        <w:rPr>
          <w:rFonts w:ascii="Times New Roman" w:hAnsi="Times New Roman"/>
          <w:sz w:val="24"/>
          <w:szCs w:val="24"/>
        </w:rPr>
        <w:t>,</w:t>
      </w:r>
      <w:r w:rsidRPr="009564FB">
        <w:rPr>
          <w:rFonts w:ascii="Times New Roman" w:hAnsi="Times New Roman"/>
          <w:sz w:val="24"/>
          <w:szCs w:val="24"/>
        </w:rPr>
        <w:t xml:space="preserve"> Plungės rajono savivaldybei vietinės reikšmės kelių ir gatvių tiesimui, taisymui (remontui),</w:t>
      </w:r>
      <w:r w:rsidRPr="00BA4287">
        <w:rPr>
          <w:rFonts w:ascii="Times New Roman" w:hAnsi="Times New Roman"/>
          <w:sz w:val="24"/>
          <w:szCs w:val="24"/>
        </w:rPr>
        <w:t xml:space="preserve"> priežiūrai ir saugaus </w:t>
      </w:r>
      <w:r w:rsidRPr="00C62D37">
        <w:rPr>
          <w:rFonts w:ascii="Times New Roman" w:hAnsi="Times New Roman"/>
          <w:sz w:val="24"/>
          <w:szCs w:val="24"/>
        </w:rPr>
        <w:t>eismo sąlyg</w:t>
      </w:r>
      <w:r w:rsidRPr="00333891">
        <w:rPr>
          <w:rFonts w:ascii="Times New Roman" w:hAnsi="Times New Roman"/>
          <w:sz w:val="24"/>
          <w:szCs w:val="24"/>
        </w:rPr>
        <w:t>ų</w:t>
      </w:r>
      <w:r w:rsidRPr="00C62D37">
        <w:rPr>
          <w:rFonts w:ascii="Times New Roman" w:hAnsi="Times New Roman"/>
          <w:sz w:val="24"/>
          <w:szCs w:val="24"/>
        </w:rPr>
        <w:t xml:space="preserve"> užtikrinimui </w:t>
      </w:r>
      <w:r w:rsidRPr="000D126B">
        <w:rPr>
          <w:rFonts w:ascii="Times New Roman" w:hAnsi="Times New Roman"/>
          <w:sz w:val="24"/>
          <w:szCs w:val="24"/>
        </w:rPr>
        <w:t>buvo</w:t>
      </w:r>
      <w:r w:rsidRPr="00390B27">
        <w:rPr>
          <w:rFonts w:ascii="Times New Roman" w:hAnsi="Times New Roman"/>
          <w:sz w:val="24"/>
          <w:szCs w:val="24"/>
        </w:rPr>
        <w:t xml:space="preserve"> skirta – 2 462 400,00 </w:t>
      </w:r>
      <w:r w:rsidRPr="00A9467C">
        <w:rPr>
          <w:rFonts w:ascii="Times New Roman" w:hAnsi="Times New Roman"/>
          <w:sz w:val="24"/>
          <w:szCs w:val="24"/>
        </w:rPr>
        <w:t>Eur, panaudota – 1 851 349,04 Eur (iš jų: išlaidoms – 1 229 782,80 Eur, sandoriams – 621 566,24</w:t>
      </w:r>
      <w:r w:rsidRPr="00137002">
        <w:rPr>
          <w:rFonts w:ascii="Times New Roman" w:hAnsi="Times New Roman"/>
          <w:sz w:val="24"/>
          <w:szCs w:val="24"/>
        </w:rPr>
        <w:t xml:space="preserve"> Eur). </w:t>
      </w:r>
    </w:p>
    <w:p w:rsidR="00386222" w:rsidRPr="00BA4287" w:rsidRDefault="00386222" w:rsidP="00386222">
      <w:pPr>
        <w:pStyle w:val="Pagrindinistekstas"/>
        <w:rPr>
          <w:rFonts w:ascii="Times New Roman" w:hAnsi="Times New Roman"/>
          <w:sz w:val="24"/>
          <w:szCs w:val="24"/>
        </w:rPr>
      </w:pPr>
      <w:r w:rsidRPr="00C425DE">
        <w:rPr>
          <w:rFonts w:ascii="Times New Roman" w:hAnsi="Times New Roman"/>
          <w:sz w:val="24"/>
          <w:szCs w:val="24"/>
        </w:rPr>
        <w:t>Iš viso per 2019</w:t>
      </w:r>
      <w:r>
        <w:rPr>
          <w:rFonts w:ascii="Times New Roman" w:hAnsi="Times New Roman"/>
          <w:sz w:val="24"/>
          <w:szCs w:val="24"/>
        </w:rPr>
        <w:t>–</w:t>
      </w:r>
      <w:r w:rsidRPr="009564FB">
        <w:rPr>
          <w:rFonts w:ascii="Times New Roman" w:hAnsi="Times New Roman"/>
          <w:sz w:val="24"/>
          <w:szCs w:val="24"/>
        </w:rPr>
        <w:t>2</w:t>
      </w:r>
      <w:r w:rsidRPr="00BA4287">
        <w:rPr>
          <w:rFonts w:ascii="Times New Roman" w:hAnsi="Times New Roman"/>
          <w:sz w:val="24"/>
          <w:szCs w:val="24"/>
        </w:rPr>
        <w:t xml:space="preserve">022 metus iš Kelių direkcijos buvo gauta 11 170 900,00 Eur, diagramoje </w:t>
      </w:r>
      <w:r>
        <w:rPr>
          <w:rFonts w:ascii="Times New Roman" w:hAnsi="Times New Roman"/>
          <w:sz w:val="24"/>
          <w:szCs w:val="24"/>
        </w:rPr>
        <w:t>pateikiamas</w:t>
      </w:r>
      <w:r w:rsidRPr="00BA4287">
        <w:rPr>
          <w:rFonts w:ascii="Times New Roman" w:hAnsi="Times New Roman"/>
          <w:sz w:val="24"/>
          <w:szCs w:val="24"/>
        </w:rPr>
        <w:t xml:space="preserve"> pastarųjų ketverių metų finansavimo įsisavinim</w:t>
      </w:r>
      <w:r>
        <w:rPr>
          <w:rFonts w:ascii="Times New Roman" w:hAnsi="Times New Roman"/>
          <w:sz w:val="24"/>
          <w:szCs w:val="24"/>
        </w:rPr>
        <w:t>as</w:t>
      </w:r>
      <w:r w:rsidRPr="00BA4287">
        <w:rPr>
          <w:rFonts w:ascii="Times New Roman" w:hAnsi="Times New Roman"/>
          <w:sz w:val="24"/>
          <w:szCs w:val="24"/>
        </w:rPr>
        <w:t>.</w:t>
      </w:r>
    </w:p>
    <w:p w:rsidR="00386222" w:rsidRDefault="00386222" w:rsidP="00DB75BF">
      <w:pPr>
        <w:pStyle w:val="Pagrindinistekstas"/>
        <w:jc w:val="center"/>
        <w:rPr>
          <w:rFonts w:ascii="Times New Roman" w:hAnsi="Times New Roman"/>
          <w:noProof/>
          <w:sz w:val="24"/>
          <w:szCs w:val="24"/>
          <w:lang w:eastAsia="lt-LT"/>
        </w:rPr>
      </w:pPr>
      <w:r>
        <w:rPr>
          <w:noProof/>
          <w:lang w:eastAsia="lt-LT"/>
        </w:rPr>
        <w:drawing>
          <wp:inline distT="0" distB="0" distL="0" distR="0" wp14:anchorId="0A1DA328" wp14:editId="2E08F1DA">
            <wp:extent cx="4791075" cy="2724150"/>
            <wp:effectExtent l="0" t="0" r="9525" b="0"/>
            <wp:docPr id="188" name="Diagrama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iagrama 1"/>
                    <pic:cNvPicPr>
                      <a:picLocks noChangeArrowheads="1"/>
                    </pic:cNvPicPr>
                  </pic:nvPicPr>
                  <pic:blipFill>
                    <a:blip r:embed="rId241">
                      <a:extLst>
                        <a:ext uri="{28A0092B-C50C-407E-A947-70E740481C1C}">
                          <a14:useLocalDpi xmlns:a14="http://schemas.microsoft.com/office/drawing/2010/main"/>
                        </a:ext>
                      </a:extLst>
                    </a:blip>
                    <a:srcRect/>
                    <a:stretch>
                      <a:fillRect/>
                    </a:stretch>
                  </pic:blipFill>
                  <pic:spPr bwMode="auto">
                    <a:xfrm>
                      <a:off x="0" y="0"/>
                      <a:ext cx="4791075" cy="2724150"/>
                    </a:xfrm>
                    <a:prstGeom prst="rect">
                      <a:avLst/>
                    </a:prstGeom>
                    <a:noFill/>
                    <a:ln>
                      <a:noFill/>
                    </a:ln>
                  </pic:spPr>
                </pic:pic>
              </a:graphicData>
            </a:graphic>
          </wp:inline>
        </w:drawing>
      </w:r>
    </w:p>
    <w:p w:rsidR="00386222" w:rsidRPr="009564FB" w:rsidRDefault="00386222" w:rsidP="00386222">
      <w:pPr>
        <w:pStyle w:val="Pagrindinistekstas"/>
        <w:rPr>
          <w:rFonts w:ascii="Times New Roman" w:hAnsi="Times New Roman"/>
          <w:b/>
          <w:sz w:val="24"/>
          <w:szCs w:val="24"/>
        </w:rPr>
      </w:pPr>
    </w:p>
    <w:p w:rsidR="00DB75BF" w:rsidRDefault="00386222" w:rsidP="00DB75BF">
      <w:pPr>
        <w:ind w:firstLine="720"/>
        <w:contextualSpacing/>
        <w:jc w:val="both"/>
        <w:rPr>
          <w:rFonts w:ascii="Times New Roman" w:hAnsi="Times New Roman" w:cs="Times New Roman"/>
          <w:sz w:val="24"/>
          <w:szCs w:val="24"/>
        </w:rPr>
      </w:pPr>
      <w:r w:rsidRPr="00460992">
        <w:rPr>
          <w:rFonts w:ascii="Times New Roman" w:hAnsi="Times New Roman" w:cs="Times New Roman"/>
          <w:sz w:val="24"/>
          <w:szCs w:val="24"/>
        </w:rPr>
        <w:t>Per pastaruosius ketverius metus daugiausiai lėšų buvo įsisavinta 2020 m. (98,34 proc.), mažiausiai – 2022 metais. Šių metų įsisavinimo procentas labai mažas, o tai lėmė užsitęsę teisiniai ginčai dėl Nausodžio seniūnijos Sodo gatvės kapitalinio remonto darbų viešojo pirkimo laimėtojo. Teismo pripažintas laimėtojas darbus pradėjo vykdyti tik spalio mėnesio pabaigoje, kai atliekant pirkimą, buvo tikėtasi darbus pradėti ankstyvą pavasarį. Dėl šių priežasčių liko neį</w:t>
      </w:r>
      <w:r w:rsidR="00DB75BF">
        <w:rPr>
          <w:rFonts w:ascii="Times New Roman" w:hAnsi="Times New Roman" w:cs="Times New Roman"/>
          <w:sz w:val="24"/>
          <w:szCs w:val="24"/>
        </w:rPr>
        <w:t xml:space="preserve">sisavinta 609 557,05 Eur lėšų. </w:t>
      </w:r>
    </w:p>
    <w:p w:rsidR="00386222" w:rsidRPr="00460992" w:rsidRDefault="00386222" w:rsidP="00DB75BF">
      <w:pPr>
        <w:ind w:firstLine="720"/>
        <w:contextualSpacing/>
        <w:jc w:val="both"/>
        <w:rPr>
          <w:rFonts w:ascii="Times New Roman" w:hAnsi="Times New Roman" w:cs="Times New Roman"/>
          <w:sz w:val="24"/>
          <w:szCs w:val="24"/>
        </w:rPr>
      </w:pPr>
      <w:r w:rsidRPr="00460992">
        <w:rPr>
          <w:rFonts w:ascii="Times New Roman" w:hAnsi="Times New Roman" w:cs="Times New Roman"/>
          <w:sz w:val="24"/>
          <w:szCs w:val="24"/>
        </w:rPr>
        <w:t>Administracija džiaugiasi, kad rangovui per labai trumpą laiką (iki gruodžio 15 d.) pavyko įsisavinti bent 417 142,95 Eur. Taip pat pavyko panaudoti visą skirtą finansavimą Plungės miesto Lentpjūvės gatvei – 194 200,00 Eur.</w:t>
      </w:r>
    </w:p>
    <w:p w:rsidR="00386222" w:rsidRDefault="00386222" w:rsidP="00DB75BF">
      <w:pPr>
        <w:spacing w:line="276" w:lineRule="auto"/>
        <w:ind w:firstLine="720"/>
        <w:contextualSpacing/>
        <w:jc w:val="both"/>
        <w:rPr>
          <w:sz w:val="24"/>
          <w:szCs w:val="24"/>
        </w:rPr>
      </w:pPr>
    </w:p>
    <w:p w:rsidR="0087742D" w:rsidRDefault="0087742D" w:rsidP="00DB75BF">
      <w:pPr>
        <w:spacing w:line="276" w:lineRule="auto"/>
        <w:ind w:firstLine="720"/>
        <w:contextualSpacing/>
        <w:jc w:val="both"/>
        <w:rPr>
          <w:sz w:val="24"/>
          <w:szCs w:val="24"/>
        </w:rPr>
      </w:pPr>
    </w:p>
    <w:p w:rsidR="0087742D" w:rsidRDefault="0087742D" w:rsidP="00DB75BF">
      <w:pPr>
        <w:spacing w:line="276" w:lineRule="auto"/>
        <w:ind w:firstLine="720"/>
        <w:contextualSpacing/>
        <w:jc w:val="both"/>
        <w:rPr>
          <w:sz w:val="24"/>
          <w:szCs w:val="24"/>
        </w:rPr>
      </w:pPr>
    </w:p>
    <w:p w:rsidR="00386222" w:rsidRPr="00CB382F" w:rsidRDefault="00386222" w:rsidP="00386222">
      <w:pPr>
        <w:ind w:firstLine="720"/>
        <w:jc w:val="both"/>
        <w:rPr>
          <w:rFonts w:ascii="Times New Roman" w:hAnsi="Times New Roman" w:cs="Times New Roman"/>
          <w:b/>
          <w:sz w:val="24"/>
          <w:szCs w:val="24"/>
        </w:rPr>
      </w:pPr>
      <w:r w:rsidRPr="00CB382F">
        <w:rPr>
          <w:rFonts w:ascii="Times New Roman" w:hAnsi="Times New Roman" w:cs="Times New Roman"/>
          <w:b/>
          <w:sz w:val="24"/>
          <w:szCs w:val="24"/>
        </w:rPr>
        <w:lastRenderedPageBreak/>
        <w:t>Vykdant Kelių direkcijos finansavimo sutartį buvo atlikti šie kelių tvarkymo darbai:</w:t>
      </w:r>
    </w:p>
    <w:p w:rsidR="00386222" w:rsidRPr="00CB382F" w:rsidRDefault="00386222" w:rsidP="004B16B6">
      <w:pPr>
        <w:spacing w:after="0"/>
        <w:ind w:firstLine="720"/>
        <w:jc w:val="both"/>
        <w:rPr>
          <w:rFonts w:ascii="Times New Roman" w:hAnsi="Times New Roman" w:cs="Times New Roman"/>
          <w:b/>
          <w:sz w:val="24"/>
          <w:szCs w:val="24"/>
        </w:rPr>
      </w:pPr>
      <w:r w:rsidRPr="00CB382F">
        <w:rPr>
          <w:rFonts w:ascii="Times New Roman" w:hAnsi="Times New Roman" w:cs="Times New Roman"/>
          <w:b/>
          <w:sz w:val="24"/>
          <w:szCs w:val="24"/>
        </w:rPr>
        <w:t xml:space="preserve">Plungės miesto Lentpjūvės gatvės kapitalinio remonto darbai. </w:t>
      </w:r>
    </w:p>
    <w:p w:rsidR="00386222" w:rsidRPr="00460992" w:rsidRDefault="00386222" w:rsidP="004B16B6">
      <w:pPr>
        <w:spacing w:after="0"/>
        <w:ind w:firstLine="720"/>
        <w:jc w:val="both"/>
        <w:rPr>
          <w:rFonts w:ascii="Times New Roman" w:hAnsi="Times New Roman" w:cs="Times New Roman"/>
          <w:sz w:val="24"/>
          <w:szCs w:val="24"/>
        </w:rPr>
      </w:pPr>
      <w:r w:rsidRPr="00460992">
        <w:rPr>
          <w:rFonts w:ascii="Times New Roman" w:hAnsi="Times New Roman" w:cs="Times New Roman"/>
          <w:sz w:val="24"/>
          <w:szCs w:val="24"/>
        </w:rPr>
        <w:t>Įrengtas pėsčiųjų-dviračių takas, lietaus nuotekų surinkimo sistema ir įrengtos asfaltbetonio viršutinės sluoksnių dangos. Taip pat įrengti suoliukai, šiukšliadėžės ir autobusų laukimo paviljonai. Darbai nėra visiškai baigti, užklupus žiemai, liko neatlikti horizontalaus ženklinimo darbai bei juodžemio privežimo ir žolės apsėjimo darbai. Darbus rangovas užbaigs pavasarį.</w:t>
      </w:r>
    </w:p>
    <w:p w:rsidR="00386222" w:rsidRDefault="00386222" w:rsidP="00386222">
      <w:pPr>
        <w:spacing w:line="276" w:lineRule="auto"/>
        <w:ind w:firstLine="720"/>
        <w:jc w:val="both"/>
        <w:rPr>
          <w:sz w:val="24"/>
          <w:szCs w:val="24"/>
        </w:rPr>
      </w:pPr>
    </w:p>
    <w:p w:rsidR="00386222" w:rsidRDefault="00386222" w:rsidP="00386222">
      <w:pPr>
        <w:pStyle w:val="Pagrindinistekstas"/>
        <w:rPr>
          <w:rFonts w:ascii="Times New Roman" w:hAnsi="Times New Roman"/>
          <w:b/>
          <w:sz w:val="24"/>
          <w:szCs w:val="24"/>
        </w:rPr>
      </w:pPr>
      <w:r>
        <w:rPr>
          <w:rFonts w:ascii="Times New Roman" w:hAnsi="Times New Roman"/>
          <w:b/>
          <w:noProof/>
          <w:sz w:val="24"/>
          <w:szCs w:val="24"/>
          <w:lang w:eastAsia="lt-LT"/>
        </w:rPr>
        <w:drawing>
          <wp:inline distT="0" distB="0" distL="0" distR="0" wp14:anchorId="2832F424" wp14:editId="45CCC88B">
            <wp:extent cx="2365375" cy="2911475"/>
            <wp:effectExtent l="0" t="0" r="0" b="3175"/>
            <wp:docPr id="189"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2">
                      <a:extLst>
                        <a:ext uri="{28A0092B-C50C-407E-A947-70E740481C1C}">
                          <a14:useLocalDpi xmlns:a14="http://schemas.microsoft.com/office/drawing/2010/main"/>
                        </a:ext>
                      </a:extLst>
                    </a:blip>
                    <a:srcRect/>
                    <a:stretch>
                      <a:fillRect/>
                    </a:stretch>
                  </pic:blipFill>
                  <pic:spPr bwMode="auto">
                    <a:xfrm>
                      <a:off x="0" y="0"/>
                      <a:ext cx="2365375" cy="2911475"/>
                    </a:xfrm>
                    <a:prstGeom prst="rect">
                      <a:avLst/>
                    </a:prstGeom>
                    <a:noFill/>
                  </pic:spPr>
                </pic:pic>
              </a:graphicData>
            </a:graphic>
          </wp:inline>
        </w:drawing>
      </w:r>
      <w:r w:rsidR="004B16B6">
        <w:rPr>
          <w:rFonts w:ascii="Times New Roman" w:hAnsi="Times New Roman"/>
          <w:b/>
          <w:sz w:val="24"/>
          <w:szCs w:val="24"/>
        </w:rPr>
        <w:t xml:space="preserve">        </w:t>
      </w:r>
      <w:r w:rsidR="009B16E0">
        <w:rPr>
          <w:rFonts w:ascii="Times New Roman" w:hAnsi="Times New Roman"/>
          <w:b/>
          <w:sz w:val="24"/>
          <w:szCs w:val="24"/>
        </w:rPr>
        <w:t xml:space="preserve">  </w:t>
      </w:r>
      <w:r>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5C365090" wp14:editId="2ABD9CE0">
            <wp:extent cx="2407920" cy="2914015"/>
            <wp:effectExtent l="0" t="0" r="0" b="635"/>
            <wp:docPr id="190" name="Paveikslėlis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3">
                      <a:extLst>
                        <a:ext uri="{28A0092B-C50C-407E-A947-70E740481C1C}">
                          <a14:useLocalDpi xmlns:a14="http://schemas.microsoft.com/office/drawing/2010/main"/>
                        </a:ext>
                      </a:extLst>
                    </a:blip>
                    <a:srcRect/>
                    <a:stretch>
                      <a:fillRect/>
                    </a:stretch>
                  </pic:blipFill>
                  <pic:spPr bwMode="auto">
                    <a:xfrm>
                      <a:off x="0" y="0"/>
                      <a:ext cx="2407920" cy="2914015"/>
                    </a:xfrm>
                    <a:prstGeom prst="rect">
                      <a:avLst/>
                    </a:prstGeom>
                    <a:noFill/>
                  </pic:spPr>
                </pic:pic>
              </a:graphicData>
            </a:graphic>
          </wp:inline>
        </w:drawing>
      </w:r>
    </w:p>
    <w:p w:rsidR="00386222" w:rsidRDefault="00386222" w:rsidP="00386222">
      <w:pPr>
        <w:pStyle w:val="Pagrindinistekstas"/>
        <w:rPr>
          <w:rFonts w:ascii="Times New Roman" w:hAnsi="Times New Roman"/>
          <w:b/>
          <w:sz w:val="24"/>
          <w:szCs w:val="24"/>
        </w:rPr>
      </w:pPr>
    </w:p>
    <w:p w:rsidR="00386222" w:rsidRDefault="00386222" w:rsidP="00386222">
      <w:pPr>
        <w:pStyle w:val="Pagrindinistekstas"/>
        <w:rPr>
          <w:rFonts w:ascii="Times New Roman" w:hAnsi="Times New Roman"/>
          <w:b/>
          <w:sz w:val="24"/>
          <w:szCs w:val="24"/>
        </w:rPr>
      </w:pPr>
      <w:r>
        <w:rPr>
          <w:rFonts w:ascii="Times New Roman" w:hAnsi="Times New Roman"/>
          <w:b/>
          <w:noProof/>
          <w:sz w:val="24"/>
          <w:szCs w:val="24"/>
          <w:lang w:eastAsia="lt-LT"/>
        </w:rPr>
        <w:drawing>
          <wp:inline distT="0" distB="0" distL="0" distR="0" wp14:anchorId="4737FAD1" wp14:editId="499DFBAB">
            <wp:extent cx="2171065" cy="1630680"/>
            <wp:effectExtent l="0" t="0" r="635" b="7620"/>
            <wp:docPr id="191" name="Paveikslėlis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4">
                      <a:extLst>
                        <a:ext uri="{28A0092B-C50C-407E-A947-70E740481C1C}">
                          <a14:useLocalDpi xmlns:a14="http://schemas.microsoft.com/office/drawing/2010/main"/>
                        </a:ext>
                      </a:extLst>
                    </a:blip>
                    <a:srcRect/>
                    <a:stretch>
                      <a:fillRect/>
                    </a:stretch>
                  </pic:blipFill>
                  <pic:spPr bwMode="auto">
                    <a:xfrm>
                      <a:off x="0" y="0"/>
                      <a:ext cx="2171065" cy="1630680"/>
                    </a:xfrm>
                    <a:prstGeom prst="rect">
                      <a:avLst/>
                    </a:prstGeom>
                    <a:noFill/>
                  </pic:spPr>
                </pic:pic>
              </a:graphicData>
            </a:graphic>
          </wp:inline>
        </w:drawing>
      </w:r>
      <w:r w:rsidR="009B16E0">
        <w:rPr>
          <w:rFonts w:ascii="Times New Roman" w:hAnsi="Times New Roman"/>
          <w:b/>
          <w:sz w:val="24"/>
          <w:szCs w:val="24"/>
        </w:rPr>
        <w:t xml:space="preserve">               </w:t>
      </w:r>
      <w:r>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4CCC9D7F" wp14:editId="60C2EAD3">
            <wp:extent cx="2117090" cy="1586865"/>
            <wp:effectExtent l="0" t="0" r="0" b="0"/>
            <wp:docPr id="192" name="Paveikslėlis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5">
                      <a:extLst>
                        <a:ext uri="{28A0092B-C50C-407E-A947-70E740481C1C}">
                          <a14:useLocalDpi xmlns:a14="http://schemas.microsoft.com/office/drawing/2010/main"/>
                        </a:ext>
                      </a:extLst>
                    </a:blip>
                    <a:srcRect/>
                    <a:stretch>
                      <a:fillRect/>
                    </a:stretch>
                  </pic:blipFill>
                  <pic:spPr bwMode="auto">
                    <a:xfrm>
                      <a:off x="0" y="0"/>
                      <a:ext cx="2117090" cy="1586865"/>
                    </a:xfrm>
                    <a:prstGeom prst="rect">
                      <a:avLst/>
                    </a:prstGeom>
                    <a:noFill/>
                  </pic:spPr>
                </pic:pic>
              </a:graphicData>
            </a:graphic>
          </wp:inline>
        </w:drawing>
      </w:r>
    </w:p>
    <w:p w:rsidR="00386222" w:rsidRDefault="00386222" w:rsidP="00386222">
      <w:pPr>
        <w:pStyle w:val="Pagrindinistekstas"/>
        <w:rPr>
          <w:rFonts w:ascii="Times New Roman" w:hAnsi="Times New Roman"/>
          <w:b/>
          <w:sz w:val="24"/>
          <w:szCs w:val="24"/>
        </w:rPr>
      </w:pPr>
    </w:p>
    <w:p w:rsidR="00386222" w:rsidRPr="00CB382F" w:rsidRDefault="00386222" w:rsidP="004B16B6">
      <w:pPr>
        <w:spacing w:after="0"/>
        <w:ind w:firstLine="720"/>
        <w:jc w:val="both"/>
        <w:rPr>
          <w:rFonts w:ascii="Times New Roman" w:hAnsi="Times New Roman" w:cs="Times New Roman"/>
          <w:b/>
          <w:sz w:val="24"/>
          <w:szCs w:val="24"/>
        </w:rPr>
      </w:pPr>
      <w:r w:rsidRPr="00CB382F">
        <w:rPr>
          <w:rFonts w:ascii="Times New Roman" w:hAnsi="Times New Roman" w:cs="Times New Roman"/>
          <w:b/>
          <w:sz w:val="24"/>
          <w:szCs w:val="24"/>
        </w:rPr>
        <w:t>Plungės miesto Sodo gatvės kapitalinio remonto darbai.</w:t>
      </w:r>
    </w:p>
    <w:p w:rsidR="00386222" w:rsidRDefault="00386222" w:rsidP="004B16B6">
      <w:pPr>
        <w:spacing w:after="0"/>
        <w:ind w:firstLine="720"/>
        <w:jc w:val="both"/>
        <w:rPr>
          <w:rFonts w:ascii="Times New Roman" w:hAnsi="Times New Roman" w:cs="Times New Roman"/>
          <w:sz w:val="24"/>
          <w:szCs w:val="24"/>
        </w:rPr>
      </w:pPr>
      <w:r w:rsidRPr="00460992">
        <w:rPr>
          <w:rFonts w:ascii="Times New Roman" w:hAnsi="Times New Roman" w:cs="Times New Roman"/>
          <w:sz w:val="24"/>
          <w:szCs w:val="24"/>
        </w:rPr>
        <w:t>Šiais metais buvo nufrezuota sena asfaltbetonio danga, įrengtas kelio sankasos drenažas ir gatvės lietaus surinkimo tinklai. Atlikti kelio konstrukcijos įrengimo darbai.</w:t>
      </w:r>
    </w:p>
    <w:p w:rsidR="004B16B6" w:rsidRPr="00460992" w:rsidRDefault="004B16B6" w:rsidP="004B16B6">
      <w:pPr>
        <w:spacing w:after="0"/>
        <w:ind w:firstLine="720"/>
        <w:jc w:val="both"/>
        <w:rPr>
          <w:rFonts w:ascii="Times New Roman" w:hAnsi="Times New Roman" w:cs="Times New Roman"/>
          <w:sz w:val="24"/>
          <w:szCs w:val="24"/>
        </w:rPr>
      </w:pPr>
    </w:p>
    <w:p w:rsidR="00386222" w:rsidRDefault="00386222" w:rsidP="00386222">
      <w:pPr>
        <w:pStyle w:val="Pagrindinistekstas"/>
        <w:rPr>
          <w:rFonts w:ascii="Times New Roman" w:hAnsi="Times New Roman"/>
          <w:b/>
          <w:sz w:val="24"/>
          <w:szCs w:val="24"/>
        </w:rPr>
      </w:pPr>
      <w:r>
        <w:rPr>
          <w:rFonts w:ascii="Times New Roman" w:hAnsi="Times New Roman"/>
          <w:b/>
          <w:noProof/>
          <w:sz w:val="24"/>
          <w:szCs w:val="24"/>
          <w:lang w:eastAsia="lt-LT"/>
        </w:rPr>
        <w:lastRenderedPageBreak/>
        <w:drawing>
          <wp:inline distT="0" distB="0" distL="0" distR="0" wp14:anchorId="30B78AC1" wp14:editId="0C52C963">
            <wp:extent cx="2181225" cy="2447925"/>
            <wp:effectExtent l="0" t="0" r="9525" b="9525"/>
            <wp:docPr id="193" name="Paveikslėlis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6">
                      <a:extLst>
                        <a:ext uri="{28A0092B-C50C-407E-A947-70E740481C1C}">
                          <a14:useLocalDpi xmlns:a14="http://schemas.microsoft.com/office/drawing/2010/main"/>
                        </a:ext>
                      </a:extLst>
                    </a:blip>
                    <a:srcRect/>
                    <a:stretch>
                      <a:fillRect/>
                    </a:stretch>
                  </pic:blipFill>
                  <pic:spPr bwMode="auto">
                    <a:xfrm>
                      <a:off x="0" y="0"/>
                      <a:ext cx="2181225" cy="2447925"/>
                    </a:xfrm>
                    <a:prstGeom prst="rect">
                      <a:avLst/>
                    </a:prstGeom>
                    <a:noFill/>
                  </pic:spPr>
                </pic:pic>
              </a:graphicData>
            </a:graphic>
          </wp:inline>
        </w:drawing>
      </w:r>
      <w:r w:rsidR="009B16E0">
        <w:rPr>
          <w:rFonts w:ascii="Times New Roman" w:hAnsi="Times New Roman"/>
          <w:b/>
          <w:sz w:val="24"/>
          <w:szCs w:val="24"/>
        </w:rPr>
        <w:t xml:space="preserve">          </w:t>
      </w:r>
      <w:r w:rsidR="00DB75BF">
        <w:rPr>
          <w:rFonts w:ascii="Times New Roman" w:hAnsi="Times New Roman"/>
          <w:b/>
          <w:sz w:val="24"/>
          <w:szCs w:val="24"/>
        </w:rPr>
        <w:t xml:space="preserve">          </w:t>
      </w:r>
      <w:r w:rsidR="004B16B6">
        <w:rPr>
          <w:rFonts w:ascii="Times New Roman" w:hAnsi="Times New Roman"/>
          <w:b/>
          <w:sz w:val="24"/>
          <w:szCs w:val="24"/>
        </w:rPr>
        <w:t xml:space="preserve">  </w:t>
      </w:r>
      <w:r>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5F048213" wp14:editId="4AFF0C10">
            <wp:extent cx="2166620" cy="2611120"/>
            <wp:effectExtent l="0" t="0" r="5080" b="0"/>
            <wp:docPr id="194" name="Paveikslėlis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47">
                      <a:extLst>
                        <a:ext uri="{28A0092B-C50C-407E-A947-70E740481C1C}">
                          <a14:useLocalDpi xmlns:a14="http://schemas.microsoft.com/office/drawing/2010/main"/>
                        </a:ext>
                      </a:extLst>
                    </a:blip>
                    <a:srcRect/>
                    <a:stretch>
                      <a:fillRect/>
                    </a:stretch>
                  </pic:blipFill>
                  <pic:spPr bwMode="auto">
                    <a:xfrm>
                      <a:off x="0" y="0"/>
                      <a:ext cx="2166620" cy="2611120"/>
                    </a:xfrm>
                    <a:prstGeom prst="rect">
                      <a:avLst/>
                    </a:prstGeom>
                    <a:noFill/>
                  </pic:spPr>
                </pic:pic>
              </a:graphicData>
            </a:graphic>
          </wp:inline>
        </w:drawing>
      </w:r>
    </w:p>
    <w:p w:rsidR="00386222" w:rsidRDefault="00386222" w:rsidP="00386222">
      <w:pPr>
        <w:pStyle w:val="Pagrindinistekstas"/>
        <w:rPr>
          <w:rFonts w:ascii="Times New Roman" w:hAnsi="Times New Roman"/>
          <w:b/>
          <w:sz w:val="24"/>
          <w:szCs w:val="24"/>
        </w:rPr>
      </w:pPr>
    </w:p>
    <w:p w:rsidR="004B16B6" w:rsidRDefault="004B16B6" w:rsidP="004B16B6">
      <w:pPr>
        <w:spacing w:after="0"/>
        <w:ind w:firstLine="720"/>
        <w:jc w:val="both"/>
        <w:rPr>
          <w:rFonts w:ascii="Times New Roman" w:hAnsi="Times New Roman" w:cs="Times New Roman"/>
          <w:b/>
          <w:sz w:val="24"/>
          <w:szCs w:val="24"/>
        </w:rPr>
      </w:pPr>
    </w:p>
    <w:p w:rsidR="004B16B6" w:rsidRDefault="004B16B6" w:rsidP="004B16B6">
      <w:pPr>
        <w:spacing w:after="0"/>
        <w:ind w:firstLine="720"/>
        <w:jc w:val="both"/>
        <w:rPr>
          <w:rFonts w:ascii="Times New Roman" w:hAnsi="Times New Roman" w:cs="Times New Roman"/>
          <w:b/>
          <w:sz w:val="24"/>
          <w:szCs w:val="24"/>
        </w:rPr>
      </w:pPr>
    </w:p>
    <w:p w:rsidR="00386222" w:rsidRPr="00CB382F" w:rsidRDefault="00386222" w:rsidP="004B16B6">
      <w:pPr>
        <w:spacing w:after="0"/>
        <w:ind w:firstLine="720"/>
        <w:jc w:val="both"/>
        <w:rPr>
          <w:rFonts w:ascii="Times New Roman" w:hAnsi="Times New Roman" w:cs="Times New Roman"/>
          <w:sz w:val="24"/>
          <w:szCs w:val="24"/>
        </w:rPr>
      </w:pPr>
      <w:r w:rsidRPr="00CB382F">
        <w:rPr>
          <w:rFonts w:ascii="Times New Roman" w:hAnsi="Times New Roman" w:cs="Times New Roman"/>
          <w:b/>
          <w:sz w:val="24"/>
          <w:szCs w:val="24"/>
        </w:rPr>
        <w:t>Atlikti einamieji priežiūros ir paprastojo remonto darbai</w:t>
      </w:r>
      <w:r w:rsidRPr="00CB382F">
        <w:rPr>
          <w:rFonts w:ascii="Times New Roman" w:hAnsi="Times New Roman" w:cs="Times New Roman"/>
          <w:sz w:val="24"/>
          <w:szCs w:val="24"/>
        </w:rPr>
        <w:t>:</w:t>
      </w:r>
    </w:p>
    <w:p w:rsidR="00386222" w:rsidRPr="00CB382F" w:rsidRDefault="00386222" w:rsidP="004B16B6">
      <w:pPr>
        <w:numPr>
          <w:ilvl w:val="0"/>
          <w:numId w:val="13"/>
        </w:numPr>
        <w:tabs>
          <w:tab w:val="left" w:pos="993"/>
        </w:tabs>
        <w:spacing w:after="0" w:line="240" w:lineRule="auto"/>
        <w:ind w:left="0" w:firstLine="720"/>
        <w:jc w:val="both"/>
        <w:rPr>
          <w:rFonts w:ascii="Times New Roman" w:hAnsi="Times New Roman" w:cs="Times New Roman"/>
          <w:sz w:val="24"/>
          <w:szCs w:val="24"/>
        </w:rPr>
      </w:pPr>
      <w:r w:rsidRPr="00CB382F">
        <w:rPr>
          <w:rFonts w:ascii="Times New Roman" w:hAnsi="Times New Roman" w:cs="Times New Roman"/>
          <w:sz w:val="24"/>
          <w:szCs w:val="24"/>
        </w:rPr>
        <w:t>Plungės miesto gatvėms su asfalto danga priežiūrai panaudota 118 999,32 Eur.</w:t>
      </w:r>
    </w:p>
    <w:p w:rsidR="00386222" w:rsidRPr="00CB382F" w:rsidRDefault="00386222" w:rsidP="00091FB6">
      <w:pPr>
        <w:numPr>
          <w:ilvl w:val="0"/>
          <w:numId w:val="13"/>
        </w:numPr>
        <w:tabs>
          <w:tab w:val="left" w:pos="993"/>
        </w:tabs>
        <w:spacing w:after="0" w:line="240" w:lineRule="auto"/>
        <w:ind w:left="0" w:firstLine="720"/>
        <w:jc w:val="both"/>
        <w:rPr>
          <w:rFonts w:ascii="Times New Roman" w:hAnsi="Times New Roman" w:cs="Times New Roman"/>
          <w:sz w:val="24"/>
          <w:szCs w:val="24"/>
        </w:rPr>
      </w:pPr>
      <w:r w:rsidRPr="00CB382F">
        <w:rPr>
          <w:rFonts w:ascii="Times New Roman" w:hAnsi="Times New Roman" w:cs="Times New Roman"/>
          <w:sz w:val="24"/>
          <w:szCs w:val="24"/>
        </w:rPr>
        <w:t>Plungės miesto gatvėms su žvyro danga priežiūrai panaudota 39 999,98 Eur.</w:t>
      </w:r>
    </w:p>
    <w:p w:rsidR="00386222" w:rsidRPr="00CB382F" w:rsidRDefault="00386222" w:rsidP="00091FB6">
      <w:pPr>
        <w:numPr>
          <w:ilvl w:val="0"/>
          <w:numId w:val="13"/>
        </w:numPr>
        <w:tabs>
          <w:tab w:val="left" w:pos="993"/>
        </w:tabs>
        <w:spacing w:after="0" w:line="240" w:lineRule="auto"/>
        <w:ind w:left="0" w:firstLine="720"/>
        <w:jc w:val="both"/>
        <w:rPr>
          <w:rFonts w:ascii="Times New Roman" w:hAnsi="Times New Roman" w:cs="Times New Roman"/>
          <w:sz w:val="24"/>
          <w:szCs w:val="24"/>
        </w:rPr>
      </w:pPr>
      <w:r w:rsidRPr="00CB382F">
        <w:rPr>
          <w:rFonts w:ascii="Times New Roman" w:hAnsi="Times New Roman" w:cs="Times New Roman"/>
          <w:sz w:val="24"/>
          <w:szCs w:val="24"/>
        </w:rPr>
        <w:t>Plungės rajono kaimiškųjų seniūnijų vietinės reikšmės keliams su žvyro danga greideriavimui panaudota – 68 519,41 Eur.</w:t>
      </w:r>
    </w:p>
    <w:p w:rsidR="00386222" w:rsidRPr="00CB382F" w:rsidRDefault="00386222" w:rsidP="00091FB6">
      <w:pPr>
        <w:numPr>
          <w:ilvl w:val="0"/>
          <w:numId w:val="13"/>
        </w:numPr>
        <w:tabs>
          <w:tab w:val="left" w:pos="993"/>
        </w:tabs>
        <w:spacing w:after="0" w:line="240" w:lineRule="auto"/>
        <w:ind w:left="0" w:firstLine="720"/>
        <w:jc w:val="both"/>
        <w:rPr>
          <w:rFonts w:ascii="Times New Roman" w:hAnsi="Times New Roman" w:cs="Times New Roman"/>
          <w:sz w:val="24"/>
          <w:szCs w:val="24"/>
        </w:rPr>
      </w:pPr>
      <w:r w:rsidRPr="00CB382F">
        <w:rPr>
          <w:rFonts w:ascii="Times New Roman" w:hAnsi="Times New Roman" w:cs="Times New Roman"/>
          <w:sz w:val="24"/>
          <w:szCs w:val="24"/>
        </w:rPr>
        <w:t>Plungės rajono kaimiškųjų seniūnijų vietinės reikšmės keliams su žvyro danga priežiūrai panaudota – 245 700,00 Eur.</w:t>
      </w:r>
    </w:p>
    <w:p w:rsidR="00386222" w:rsidRPr="00CB382F" w:rsidRDefault="00386222" w:rsidP="00091FB6">
      <w:pPr>
        <w:numPr>
          <w:ilvl w:val="0"/>
          <w:numId w:val="13"/>
        </w:numPr>
        <w:tabs>
          <w:tab w:val="left" w:pos="993"/>
        </w:tabs>
        <w:spacing w:after="0" w:line="240" w:lineRule="auto"/>
        <w:ind w:left="0" w:firstLine="720"/>
        <w:jc w:val="both"/>
        <w:rPr>
          <w:rFonts w:ascii="Times New Roman" w:hAnsi="Times New Roman" w:cs="Times New Roman"/>
          <w:sz w:val="24"/>
          <w:szCs w:val="24"/>
        </w:rPr>
      </w:pPr>
      <w:r w:rsidRPr="00CB382F">
        <w:rPr>
          <w:rFonts w:ascii="Times New Roman" w:hAnsi="Times New Roman" w:cs="Times New Roman"/>
          <w:sz w:val="24"/>
          <w:szCs w:val="24"/>
        </w:rPr>
        <w:t>Plungės rajono kaimiškųjų seniūnijų vietinės reikšmės keliams su asfalto danga priežiūrai panaudota – 41 852,58 Eur.</w:t>
      </w:r>
    </w:p>
    <w:p w:rsidR="00386222" w:rsidRPr="00CB382F" w:rsidRDefault="00386222" w:rsidP="00091FB6">
      <w:pPr>
        <w:numPr>
          <w:ilvl w:val="0"/>
          <w:numId w:val="13"/>
        </w:numPr>
        <w:tabs>
          <w:tab w:val="left" w:pos="993"/>
        </w:tabs>
        <w:spacing w:after="0" w:line="240" w:lineRule="auto"/>
        <w:ind w:left="0" w:firstLine="720"/>
        <w:jc w:val="both"/>
        <w:rPr>
          <w:rFonts w:ascii="Times New Roman" w:hAnsi="Times New Roman" w:cs="Times New Roman"/>
          <w:sz w:val="24"/>
          <w:szCs w:val="24"/>
        </w:rPr>
      </w:pPr>
      <w:r w:rsidRPr="00CB382F">
        <w:rPr>
          <w:rFonts w:ascii="Times New Roman" w:hAnsi="Times New Roman" w:cs="Times New Roman"/>
          <w:sz w:val="24"/>
          <w:szCs w:val="24"/>
        </w:rPr>
        <w:t>Horizontalus kelių ir gatvių ženklinimui panaudota – 28 914,00 Eur.</w:t>
      </w:r>
    </w:p>
    <w:p w:rsidR="00386222" w:rsidRPr="00CB382F" w:rsidRDefault="00386222" w:rsidP="00091FB6">
      <w:pPr>
        <w:numPr>
          <w:ilvl w:val="0"/>
          <w:numId w:val="13"/>
        </w:numPr>
        <w:tabs>
          <w:tab w:val="left" w:pos="993"/>
        </w:tabs>
        <w:spacing w:after="0" w:line="240" w:lineRule="auto"/>
        <w:ind w:left="0" w:firstLine="720"/>
        <w:jc w:val="both"/>
        <w:rPr>
          <w:rFonts w:ascii="Times New Roman" w:hAnsi="Times New Roman" w:cs="Times New Roman"/>
          <w:sz w:val="24"/>
          <w:szCs w:val="24"/>
        </w:rPr>
      </w:pPr>
      <w:r w:rsidRPr="00CB382F">
        <w:rPr>
          <w:rFonts w:ascii="Times New Roman" w:hAnsi="Times New Roman" w:cs="Times New Roman"/>
          <w:sz w:val="24"/>
          <w:szCs w:val="24"/>
        </w:rPr>
        <w:t>Vertikaliam kelių ir gatvių ženklinimui panaudota – 19 700,00 Eur.</w:t>
      </w:r>
    </w:p>
    <w:p w:rsidR="00386222" w:rsidRPr="00CB382F" w:rsidRDefault="00386222" w:rsidP="00091FB6">
      <w:pPr>
        <w:numPr>
          <w:ilvl w:val="0"/>
          <w:numId w:val="13"/>
        </w:numPr>
        <w:tabs>
          <w:tab w:val="left" w:pos="993"/>
        </w:tabs>
        <w:spacing w:after="0" w:line="240" w:lineRule="auto"/>
        <w:ind w:left="0" w:firstLine="720"/>
        <w:jc w:val="both"/>
        <w:rPr>
          <w:rFonts w:ascii="Times New Roman" w:hAnsi="Times New Roman" w:cs="Times New Roman"/>
          <w:sz w:val="24"/>
          <w:szCs w:val="24"/>
        </w:rPr>
      </w:pPr>
      <w:r w:rsidRPr="00CB382F">
        <w:rPr>
          <w:rFonts w:ascii="Times New Roman" w:hAnsi="Times New Roman" w:cs="Times New Roman"/>
          <w:sz w:val="24"/>
          <w:szCs w:val="24"/>
        </w:rPr>
        <w:t>Stalgėnų seniūnijos, Stalgėnų kaimo Ryto gatvės paprastojo remonto darbams (asfaltavimas) panaudota – 14 496,94 Eur.</w:t>
      </w:r>
    </w:p>
    <w:p w:rsidR="00386222" w:rsidRPr="00CB382F" w:rsidRDefault="00386222" w:rsidP="00091FB6">
      <w:pPr>
        <w:numPr>
          <w:ilvl w:val="0"/>
          <w:numId w:val="13"/>
        </w:numPr>
        <w:tabs>
          <w:tab w:val="left" w:pos="993"/>
        </w:tabs>
        <w:spacing w:after="0" w:line="240" w:lineRule="auto"/>
        <w:ind w:left="0" w:firstLine="720"/>
        <w:jc w:val="both"/>
        <w:rPr>
          <w:rFonts w:ascii="Times New Roman" w:hAnsi="Times New Roman" w:cs="Times New Roman"/>
          <w:sz w:val="24"/>
          <w:szCs w:val="24"/>
        </w:rPr>
      </w:pPr>
      <w:r w:rsidRPr="00CB382F">
        <w:rPr>
          <w:rFonts w:ascii="Times New Roman" w:hAnsi="Times New Roman" w:cs="Times New Roman"/>
          <w:sz w:val="24"/>
          <w:szCs w:val="24"/>
        </w:rPr>
        <w:t>Nausodžio seniūnijos, Prūsalių kaimo Pakalnės gatvės paprastojo remonto darbams (asfaltavimas) panaudota – 37 993,02 Eur.</w:t>
      </w:r>
    </w:p>
    <w:p w:rsidR="00386222" w:rsidRPr="00CB382F" w:rsidRDefault="00386222" w:rsidP="00091FB6">
      <w:pPr>
        <w:numPr>
          <w:ilvl w:val="0"/>
          <w:numId w:val="13"/>
        </w:numPr>
        <w:tabs>
          <w:tab w:val="left" w:pos="993"/>
        </w:tabs>
        <w:spacing w:after="0" w:line="240" w:lineRule="auto"/>
        <w:ind w:left="0" w:firstLine="720"/>
        <w:jc w:val="both"/>
        <w:rPr>
          <w:rFonts w:ascii="Times New Roman" w:hAnsi="Times New Roman" w:cs="Times New Roman"/>
          <w:sz w:val="24"/>
          <w:szCs w:val="24"/>
        </w:rPr>
      </w:pPr>
      <w:r w:rsidRPr="00CB382F">
        <w:rPr>
          <w:rFonts w:ascii="Times New Roman" w:hAnsi="Times New Roman" w:cs="Times New Roman"/>
          <w:sz w:val="24"/>
          <w:szCs w:val="24"/>
        </w:rPr>
        <w:t>Alsėdžių seniūnijos, Alsėdžių miestelio Žaliosios gatvės pėsčiųjų tako paprastojo remonto darbams panaudota – 18 000,00 Eur.</w:t>
      </w:r>
    </w:p>
    <w:p w:rsidR="00386222" w:rsidRPr="00CB382F" w:rsidRDefault="00386222" w:rsidP="00091FB6">
      <w:pPr>
        <w:numPr>
          <w:ilvl w:val="0"/>
          <w:numId w:val="13"/>
        </w:numPr>
        <w:tabs>
          <w:tab w:val="left" w:pos="993"/>
        </w:tabs>
        <w:spacing w:after="0" w:line="240" w:lineRule="auto"/>
        <w:ind w:left="0" w:firstLine="720"/>
        <w:jc w:val="both"/>
        <w:rPr>
          <w:rFonts w:ascii="Times New Roman" w:hAnsi="Times New Roman" w:cs="Times New Roman"/>
          <w:sz w:val="24"/>
          <w:szCs w:val="24"/>
        </w:rPr>
      </w:pPr>
      <w:r w:rsidRPr="00CB382F">
        <w:rPr>
          <w:rFonts w:ascii="Times New Roman" w:hAnsi="Times New Roman" w:cs="Times New Roman"/>
          <w:sz w:val="24"/>
          <w:szCs w:val="24"/>
        </w:rPr>
        <w:t>Kulių seniūnijos, Kumžaičių kaimo Kumžaičių gatvės paprastojo remonto darbams (asfaltavimas) panaudota – 22 278,87 Eur.</w:t>
      </w:r>
    </w:p>
    <w:p w:rsidR="00386222" w:rsidRPr="00CB382F" w:rsidRDefault="00386222" w:rsidP="00091FB6">
      <w:pPr>
        <w:numPr>
          <w:ilvl w:val="0"/>
          <w:numId w:val="13"/>
        </w:numPr>
        <w:tabs>
          <w:tab w:val="left" w:pos="993"/>
        </w:tabs>
        <w:spacing w:after="0" w:line="240" w:lineRule="auto"/>
        <w:ind w:left="0" w:firstLine="720"/>
        <w:jc w:val="both"/>
        <w:rPr>
          <w:rFonts w:ascii="Times New Roman" w:hAnsi="Times New Roman" w:cs="Times New Roman"/>
          <w:sz w:val="24"/>
          <w:szCs w:val="24"/>
        </w:rPr>
      </w:pPr>
      <w:r w:rsidRPr="00CB382F">
        <w:rPr>
          <w:rFonts w:ascii="Times New Roman" w:hAnsi="Times New Roman" w:cs="Times New Roman"/>
          <w:sz w:val="24"/>
          <w:szCs w:val="24"/>
        </w:rPr>
        <w:t>Platelių seniūnijos, Platelių miestelio Ežero gatvės pėsčiųjų tako paprastojo remonto darbams panaudota – 20 933,82 Eur.</w:t>
      </w:r>
    </w:p>
    <w:p w:rsidR="00386222" w:rsidRPr="00CB382F" w:rsidRDefault="00386222" w:rsidP="00091FB6">
      <w:pPr>
        <w:numPr>
          <w:ilvl w:val="0"/>
          <w:numId w:val="13"/>
        </w:numPr>
        <w:tabs>
          <w:tab w:val="left" w:pos="993"/>
        </w:tabs>
        <w:spacing w:after="0" w:line="240" w:lineRule="auto"/>
        <w:ind w:left="0" w:firstLine="720"/>
        <w:jc w:val="both"/>
        <w:rPr>
          <w:rFonts w:ascii="Times New Roman" w:hAnsi="Times New Roman" w:cs="Times New Roman"/>
          <w:sz w:val="24"/>
          <w:szCs w:val="24"/>
        </w:rPr>
      </w:pPr>
      <w:r w:rsidRPr="00CB382F">
        <w:rPr>
          <w:rFonts w:ascii="Times New Roman" w:hAnsi="Times New Roman" w:cs="Times New Roman"/>
          <w:sz w:val="24"/>
          <w:szCs w:val="24"/>
        </w:rPr>
        <w:t>Alsėdžių seniūnijos, Alsėdžių miestelio Žaliosios gatvės pėsčiųjų tako paprastojo remonto darbams panaudota – 18 000,00 Eur.</w:t>
      </w:r>
    </w:p>
    <w:p w:rsidR="00386222" w:rsidRPr="00CB382F" w:rsidRDefault="00386222" w:rsidP="00091FB6">
      <w:pPr>
        <w:numPr>
          <w:ilvl w:val="0"/>
          <w:numId w:val="13"/>
        </w:numPr>
        <w:tabs>
          <w:tab w:val="left" w:pos="993"/>
        </w:tabs>
        <w:spacing w:after="0" w:line="240" w:lineRule="auto"/>
        <w:ind w:left="0" w:firstLine="720"/>
        <w:jc w:val="both"/>
        <w:rPr>
          <w:rFonts w:ascii="Times New Roman" w:hAnsi="Times New Roman" w:cs="Times New Roman"/>
          <w:sz w:val="24"/>
          <w:szCs w:val="24"/>
        </w:rPr>
      </w:pPr>
      <w:r w:rsidRPr="00CB382F">
        <w:rPr>
          <w:rFonts w:ascii="Times New Roman" w:hAnsi="Times New Roman" w:cs="Times New Roman"/>
          <w:sz w:val="24"/>
          <w:szCs w:val="24"/>
        </w:rPr>
        <w:t>Plungės miesto V. Mačernio, Mozūrų, A. Vaišvilos, Dariaus ir Girėno, A. Jucio gatvių ir A. Jucio skersgatvio pėsčiųjų takų paprastojo remonto darbams panaudota – 309 983,14 Eur.</w:t>
      </w:r>
    </w:p>
    <w:p w:rsidR="00386222" w:rsidRPr="00CB382F" w:rsidRDefault="00386222" w:rsidP="00091FB6">
      <w:pPr>
        <w:numPr>
          <w:ilvl w:val="0"/>
          <w:numId w:val="13"/>
        </w:numPr>
        <w:tabs>
          <w:tab w:val="left" w:pos="993"/>
        </w:tabs>
        <w:spacing w:after="0" w:line="240" w:lineRule="auto"/>
        <w:ind w:left="0" w:firstLine="720"/>
        <w:jc w:val="both"/>
        <w:rPr>
          <w:rFonts w:ascii="Times New Roman" w:hAnsi="Times New Roman" w:cs="Times New Roman"/>
          <w:sz w:val="24"/>
          <w:szCs w:val="24"/>
        </w:rPr>
      </w:pPr>
      <w:r w:rsidRPr="00CB382F">
        <w:rPr>
          <w:rFonts w:ascii="Times New Roman" w:hAnsi="Times New Roman" w:cs="Times New Roman"/>
          <w:sz w:val="24"/>
          <w:szCs w:val="24"/>
        </w:rPr>
        <w:t>Plungės miesto Gandingos, A. Jucio, V. Mačernio gatvių asfaltavimo paprastojo remonto darbams panaudota – 128 589,46 Eur.</w:t>
      </w:r>
    </w:p>
    <w:p w:rsidR="00386222" w:rsidRPr="00CB382F" w:rsidRDefault="00386222" w:rsidP="00091FB6">
      <w:pPr>
        <w:numPr>
          <w:ilvl w:val="0"/>
          <w:numId w:val="13"/>
        </w:numPr>
        <w:tabs>
          <w:tab w:val="left" w:pos="993"/>
        </w:tabs>
        <w:spacing w:after="0" w:line="240" w:lineRule="auto"/>
        <w:ind w:left="0" w:firstLine="720"/>
        <w:jc w:val="both"/>
        <w:rPr>
          <w:rFonts w:ascii="Times New Roman" w:hAnsi="Times New Roman" w:cs="Times New Roman"/>
          <w:sz w:val="24"/>
          <w:szCs w:val="24"/>
        </w:rPr>
      </w:pPr>
      <w:r w:rsidRPr="00CB382F">
        <w:rPr>
          <w:rFonts w:ascii="Times New Roman" w:hAnsi="Times New Roman" w:cs="Times New Roman"/>
          <w:sz w:val="24"/>
          <w:szCs w:val="24"/>
        </w:rPr>
        <w:t>Plungės rajono savivaldybės vietinės reikšmės kelių (gatvių) inventorizacijai atlikti panaudota – 3 940,66 Eur.</w:t>
      </w:r>
    </w:p>
    <w:p w:rsidR="00386222" w:rsidRDefault="00386222" w:rsidP="00091FB6">
      <w:pPr>
        <w:numPr>
          <w:ilvl w:val="0"/>
          <w:numId w:val="13"/>
        </w:numPr>
        <w:tabs>
          <w:tab w:val="left" w:pos="993"/>
        </w:tabs>
        <w:spacing w:after="0" w:line="240" w:lineRule="auto"/>
        <w:ind w:left="0" w:firstLine="720"/>
        <w:contextualSpacing/>
        <w:jc w:val="both"/>
        <w:rPr>
          <w:rFonts w:ascii="Times New Roman" w:hAnsi="Times New Roman" w:cs="Times New Roman"/>
          <w:sz w:val="24"/>
          <w:szCs w:val="24"/>
        </w:rPr>
      </w:pPr>
      <w:r w:rsidRPr="00CB382F">
        <w:rPr>
          <w:rFonts w:ascii="Times New Roman" w:hAnsi="Times New Roman" w:cs="Times New Roman"/>
          <w:sz w:val="24"/>
          <w:szCs w:val="24"/>
        </w:rPr>
        <w:t xml:space="preserve">Paprastojo remonto būdu buvo atliktas Alsėdžių seniūnijos, Alsėdžių miestelio Žaliosios gatvės senos pralaidos remontas CIPP metodu panaudojant polimeritizuotą vamzdį. Pralaidos skersmuo 1,5 m, ilgis 12,0 m. Taip pat buvo atliekami pralaidos antgalių betonavimo darbai, </w:t>
      </w:r>
      <w:r w:rsidRPr="00CB382F">
        <w:rPr>
          <w:rFonts w:ascii="Times New Roman" w:hAnsi="Times New Roman" w:cs="Times New Roman"/>
          <w:sz w:val="24"/>
          <w:szCs w:val="24"/>
        </w:rPr>
        <w:lastRenderedPageBreak/>
        <w:t>sutvarkyta aplinka, atstatyta pėsčiųjų danga ir įrengta apsauginė tvorelė. Šiems darbams atlikti buvo panaudota 94 491,81 Eur.</w:t>
      </w:r>
    </w:p>
    <w:p w:rsidR="004B16B6" w:rsidRPr="00CB382F" w:rsidRDefault="004B16B6" w:rsidP="004B16B6">
      <w:pPr>
        <w:tabs>
          <w:tab w:val="left" w:pos="993"/>
        </w:tabs>
        <w:spacing w:after="0" w:line="240" w:lineRule="auto"/>
        <w:ind w:left="720"/>
        <w:contextualSpacing/>
        <w:jc w:val="both"/>
        <w:rPr>
          <w:rFonts w:ascii="Times New Roman" w:hAnsi="Times New Roman" w:cs="Times New Roman"/>
          <w:sz w:val="24"/>
          <w:szCs w:val="24"/>
        </w:rPr>
      </w:pPr>
    </w:p>
    <w:p w:rsidR="00386222" w:rsidRDefault="00386222" w:rsidP="00386222">
      <w:pPr>
        <w:pStyle w:val="Pagrindinistekstas"/>
        <w:rPr>
          <w:rFonts w:ascii="Times New Roman" w:hAnsi="Times New Roman"/>
          <w:b/>
          <w:sz w:val="24"/>
          <w:szCs w:val="24"/>
        </w:rPr>
      </w:pPr>
      <w:r>
        <w:rPr>
          <w:rFonts w:ascii="Times New Roman" w:hAnsi="Times New Roman"/>
          <w:b/>
          <w:noProof/>
          <w:sz w:val="24"/>
          <w:szCs w:val="24"/>
          <w:lang w:eastAsia="lt-LT"/>
        </w:rPr>
        <w:drawing>
          <wp:inline distT="0" distB="0" distL="0" distR="0" wp14:anchorId="357E90A3" wp14:editId="537F9A5A">
            <wp:extent cx="2159635" cy="1616710"/>
            <wp:effectExtent l="0" t="0" r="0" b="2540"/>
            <wp:docPr id="195" name="Paveikslėlis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8">
                      <a:extLst>
                        <a:ext uri="{28A0092B-C50C-407E-A947-70E740481C1C}">
                          <a14:useLocalDpi xmlns:a14="http://schemas.microsoft.com/office/drawing/2010/main"/>
                        </a:ext>
                      </a:extLst>
                    </a:blip>
                    <a:srcRect/>
                    <a:stretch>
                      <a:fillRect/>
                    </a:stretch>
                  </pic:blipFill>
                  <pic:spPr bwMode="auto">
                    <a:xfrm>
                      <a:off x="0" y="0"/>
                      <a:ext cx="2159635" cy="1616710"/>
                    </a:xfrm>
                    <a:prstGeom prst="rect">
                      <a:avLst/>
                    </a:prstGeom>
                    <a:noFill/>
                  </pic:spPr>
                </pic:pic>
              </a:graphicData>
            </a:graphic>
          </wp:inline>
        </w:drawing>
      </w:r>
      <w:r w:rsidR="004B16B6">
        <w:rPr>
          <w:rFonts w:ascii="Times New Roman" w:hAnsi="Times New Roman"/>
          <w:b/>
          <w:sz w:val="24"/>
          <w:szCs w:val="24"/>
        </w:rPr>
        <w:t xml:space="preserve">           </w:t>
      </w:r>
      <w:r>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61514011" wp14:editId="0513B00F">
            <wp:extent cx="2114550" cy="1576705"/>
            <wp:effectExtent l="0" t="0" r="0" b="4445"/>
            <wp:docPr id="196" name="Paveikslėlis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9">
                      <a:extLst>
                        <a:ext uri="{28A0092B-C50C-407E-A947-70E740481C1C}">
                          <a14:useLocalDpi xmlns:a14="http://schemas.microsoft.com/office/drawing/2010/main"/>
                        </a:ext>
                      </a:extLst>
                    </a:blip>
                    <a:srcRect/>
                    <a:stretch>
                      <a:fillRect/>
                    </a:stretch>
                  </pic:blipFill>
                  <pic:spPr bwMode="auto">
                    <a:xfrm>
                      <a:off x="0" y="0"/>
                      <a:ext cx="2114550" cy="1576705"/>
                    </a:xfrm>
                    <a:prstGeom prst="rect">
                      <a:avLst/>
                    </a:prstGeom>
                    <a:noFill/>
                  </pic:spPr>
                </pic:pic>
              </a:graphicData>
            </a:graphic>
          </wp:inline>
        </w:drawing>
      </w:r>
    </w:p>
    <w:p w:rsidR="00386222" w:rsidRDefault="00386222" w:rsidP="00386222">
      <w:pPr>
        <w:pStyle w:val="Pagrindinistekstas"/>
        <w:rPr>
          <w:rFonts w:ascii="Times New Roman" w:hAnsi="Times New Roman"/>
          <w:b/>
          <w:sz w:val="24"/>
          <w:szCs w:val="24"/>
        </w:rPr>
      </w:pPr>
    </w:p>
    <w:p w:rsidR="00386222" w:rsidRDefault="00386222" w:rsidP="00DB75BF">
      <w:pPr>
        <w:pStyle w:val="Pagrindinistekstas"/>
        <w:rPr>
          <w:rFonts w:ascii="Times New Roman" w:hAnsi="Times New Roman"/>
          <w:b/>
          <w:sz w:val="24"/>
          <w:szCs w:val="24"/>
        </w:rPr>
      </w:pPr>
      <w:r>
        <w:rPr>
          <w:rFonts w:ascii="Times New Roman" w:hAnsi="Times New Roman"/>
          <w:b/>
          <w:noProof/>
          <w:sz w:val="24"/>
          <w:szCs w:val="24"/>
          <w:lang w:eastAsia="lt-LT"/>
        </w:rPr>
        <w:drawing>
          <wp:inline distT="0" distB="0" distL="0" distR="0" wp14:anchorId="5F55E7CB" wp14:editId="7DAA475C">
            <wp:extent cx="2045335" cy="1435735"/>
            <wp:effectExtent l="0" t="0" r="0" b="0"/>
            <wp:docPr id="197" name="Paveikslėlis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50">
                      <a:extLst>
                        <a:ext uri="{28A0092B-C50C-407E-A947-70E740481C1C}">
                          <a14:useLocalDpi xmlns:a14="http://schemas.microsoft.com/office/drawing/2010/main"/>
                        </a:ext>
                      </a:extLst>
                    </a:blip>
                    <a:srcRect/>
                    <a:stretch>
                      <a:fillRect/>
                    </a:stretch>
                  </pic:blipFill>
                  <pic:spPr bwMode="auto">
                    <a:xfrm>
                      <a:off x="0" y="0"/>
                      <a:ext cx="2045335" cy="1435735"/>
                    </a:xfrm>
                    <a:prstGeom prst="rect">
                      <a:avLst/>
                    </a:prstGeom>
                    <a:noFill/>
                  </pic:spPr>
                </pic:pic>
              </a:graphicData>
            </a:graphic>
          </wp:inline>
        </w:drawing>
      </w:r>
      <w:r w:rsidR="004B16B6">
        <w:rPr>
          <w:rFonts w:ascii="Times New Roman" w:hAnsi="Times New Roman"/>
          <w:b/>
          <w:sz w:val="24"/>
          <w:szCs w:val="24"/>
        </w:rPr>
        <w:t xml:space="preserve">                   </w:t>
      </w:r>
      <w:r>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088094DA" wp14:editId="47DB2F8F">
            <wp:extent cx="2024380" cy="1395730"/>
            <wp:effectExtent l="0" t="0" r="0" b="0"/>
            <wp:docPr id="198" name="Paveikslėlis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51">
                      <a:extLst>
                        <a:ext uri="{28A0092B-C50C-407E-A947-70E740481C1C}">
                          <a14:useLocalDpi xmlns:a14="http://schemas.microsoft.com/office/drawing/2010/main"/>
                        </a:ext>
                      </a:extLst>
                    </a:blip>
                    <a:srcRect/>
                    <a:stretch>
                      <a:fillRect/>
                    </a:stretch>
                  </pic:blipFill>
                  <pic:spPr bwMode="auto">
                    <a:xfrm>
                      <a:off x="0" y="0"/>
                      <a:ext cx="2024380" cy="1395730"/>
                    </a:xfrm>
                    <a:prstGeom prst="rect">
                      <a:avLst/>
                    </a:prstGeom>
                    <a:noFill/>
                  </pic:spPr>
                </pic:pic>
              </a:graphicData>
            </a:graphic>
          </wp:inline>
        </w:drawing>
      </w:r>
    </w:p>
    <w:p w:rsidR="004B16B6" w:rsidRDefault="004B16B6" w:rsidP="00386222">
      <w:pPr>
        <w:pStyle w:val="Pagrindinistekstas"/>
        <w:jc w:val="center"/>
        <w:rPr>
          <w:rFonts w:ascii="Times New Roman" w:hAnsi="Times New Roman"/>
          <w:b/>
          <w:sz w:val="24"/>
          <w:szCs w:val="24"/>
        </w:rPr>
      </w:pPr>
    </w:p>
    <w:p w:rsidR="003233A1" w:rsidRDefault="00386222" w:rsidP="004B16B6">
      <w:pPr>
        <w:pStyle w:val="Pagrindinistekstas"/>
        <w:jc w:val="center"/>
        <w:rPr>
          <w:rFonts w:ascii="Times New Roman" w:hAnsi="Times New Roman"/>
          <w:b/>
          <w:sz w:val="24"/>
          <w:szCs w:val="24"/>
        </w:rPr>
      </w:pPr>
      <w:r>
        <w:rPr>
          <w:rFonts w:ascii="Times New Roman" w:hAnsi="Times New Roman"/>
          <w:b/>
          <w:sz w:val="24"/>
          <w:szCs w:val="24"/>
        </w:rPr>
        <w:t>3 priemonė „</w:t>
      </w:r>
      <w:r w:rsidRPr="001A2612">
        <w:rPr>
          <w:rFonts w:ascii="Times New Roman" w:hAnsi="Times New Roman"/>
          <w:b/>
          <w:sz w:val="24"/>
          <w:szCs w:val="24"/>
        </w:rPr>
        <w:t>Infrastruktūros plėtra Savivaldybės ir fizinių ar juridinių asmenų jungtinės veiklos pagrindu</w:t>
      </w:r>
      <w:r w:rsidR="004B16B6">
        <w:rPr>
          <w:rFonts w:ascii="Times New Roman" w:hAnsi="Times New Roman"/>
          <w:b/>
          <w:sz w:val="24"/>
          <w:szCs w:val="24"/>
        </w:rPr>
        <w:t>“</w:t>
      </w:r>
    </w:p>
    <w:p w:rsidR="004B16B6" w:rsidRDefault="004B16B6" w:rsidP="004B16B6">
      <w:pPr>
        <w:pStyle w:val="Pagrindinistekstas"/>
        <w:jc w:val="center"/>
        <w:rPr>
          <w:rFonts w:ascii="Times New Roman" w:hAnsi="Times New Roman"/>
          <w:b/>
          <w:sz w:val="24"/>
          <w:szCs w:val="24"/>
        </w:rPr>
      </w:pPr>
    </w:p>
    <w:p w:rsidR="00386222" w:rsidRPr="00363D71" w:rsidRDefault="00386222" w:rsidP="004B16B6">
      <w:pPr>
        <w:spacing w:after="0"/>
        <w:ind w:firstLine="720"/>
        <w:jc w:val="both"/>
        <w:rPr>
          <w:sz w:val="24"/>
          <w:szCs w:val="24"/>
        </w:rPr>
      </w:pPr>
      <w:r w:rsidRPr="00DB75BF">
        <w:rPr>
          <w:rFonts w:ascii="Times New Roman" w:hAnsi="Times New Roman" w:cs="Times New Roman"/>
          <w:sz w:val="24"/>
          <w:szCs w:val="24"/>
        </w:rPr>
        <w:t>Tarp Plungės rajono savivaldybės administracijos ir UAB „Plungės būstas“ buvo pasirašyta 1 dalinio finansavimo sutartis. Buvo atlikti automobilių stovėjimo aikštelės įrengimo darbai prie V. Mačernio g. 7. Įrengta nauja asfaltbetonio danga, elektrinis kelio užtvaras, pėsčiųjų perėja, neįgaliojo automobilio stovėjimo vieta, neregių vedimo sistema ir sutvarkyti esami pėsčiųjų takai prie laiptinių. Prie šių darbų gyventojai prisidėjo – 24 455,48 Eur, Administracija prisidėjo – 13 044,52 Eur</w:t>
      </w:r>
      <w:r w:rsidRPr="00363D71">
        <w:rPr>
          <w:sz w:val="24"/>
          <w:szCs w:val="24"/>
        </w:rPr>
        <w:t xml:space="preserve">.                                                </w:t>
      </w:r>
    </w:p>
    <w:p w:rsidR="00386222" w:rsidRDefault="00386222" w:rsidP="00CB382F">
      <w:pPr>
        <w:pStyle w:val="Pagrindinistekstas"/>
        <w:ind w:firstLine="0"/>
        <w:rPr>
          <w:rFonts w:ascii="Times New Roman" w:hAnsi="Times New Roman"/>
          <w:b/>
          <w:sz w:val="24"/>
          <w:szCs w:val="24"/>
        </w:rPr>
      </w:pPr>
      <w:r>
        <w:rPr>
          <w:rFonts w:ascii="Times New Roman" w:hAnsi="Times New Roman"/>
          <w:b/>
          <w:noProof/>
          <w:sz w:val="24"/>
          <w:szCs w:val="24"/>
          <w:lang w:eastAsia="lt-LT"/>
        </w:rPr>
        <w:drawing>
          <wp:inline distT="0" distB="0" distL="0" distR="0" wp14:anchorId="3EBC5BEA" wp14:editId="5B1EE71D">
            <wp:extent cx="1938655" cy="1371600"/>
            <wp:effectExtent l="0" t="0" r="4445" b="0"/>
            <wp:docPr id="199" name="Paveikslėlis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52">
                      <a:extLst>
                        <a:ext uri="{28A0092B-C50C-407E-A947-70E740481C1C}">
                          <a14:useLocalDpi xmlns:a14="http://schemas.microsoft.com/office/drawing/2010/main"/>
                        </a:ext>
                      </a:extLst>
                    </a:blip>
                    <a:srcRect/>
                    <a:stretch>
                      <a:fillRect/>
                    </a:stretch>
                  </pic:blipFill>
                  <pic:spPr bwMode="auto">
                    <a:xfrm>
                      <a:off x="0" y="0"/>
                      <a:ext cx="1938655" cy="1371600"/>
                    </a:xfrm>
                    <a:prstGeom prst="rect">
                      <a:avLst/>
                    </a:prstGeom>
                    <a:noFill/>
                  </pic:spPr>
                </pic:pic>
              </a:graphicData>
            </a:graphic>
          </wp:inline>
        </w:drawing>
      </w:r>
      <w:r>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4B952BD6" wp14:editId="34BF8497">
            <wp:extent cx="1938655" cy="1352550"/>
            <wp:effectExtent l="0" t="0" r="4445" b="0"/>
            <wp:docPr id="200" name="Paveikslėlis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53">
                      <a:extLst>
                        <a:ext uri="{28A0092B-C50C-407E-A947-70E740481C1C}">
                          <a14:useLocalDpi xmlns:a14="http://schemas.microsoft.com/office/drawing/2010/main"/>
                        </a:ext>
                      </a:extLst>
                    </a:blip>
                    <a:srcRect/>
                    <a:stretch>
                      <a:fillRect/>
                    </a:stretch>
                  </pic:blipFill>
                  <pic:spPr bwMode="auto">
                    <a:xfrm>
                      <a:off x="0" y="0"/>
                      <a:ext cx="1938655" cy="1352550"/>
                    </a:xfrm>
                    <a:prstGeom prst="rect">
                      <a:avLst/>
                    </a:prstGeom>
                    <a:noFill/>
                  </pic:spPr>
                </pic:pic>
              </a:graphicData>
            </a:graphic>
          </wp:inline>
        </w:drawing>
      </w:r>
      <w:r w:rsidR="00CB382F">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324E5226" wp14:editId="01B2459D">
            <wp:extent cx="1819275" cy="1323975"/>
            <wp:effectExtent l="0" t="0" r="9525" b="9525"/>
            <wp:docPr id="201" name="Paveikslėlis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54" cstate="email">
                      <a:extLst>
                        <a:ext uri="{28A0092B-C50C-407E-A947-70E740481C1C}">
                          <a14:useLocalDpi xmlns:a14="http://schemas.microsoft.com/office/drawing/2010/main"/>
                        </a:ext>
                      </a:extLst>
                    </a:blip>
                    <a:srcRect/>
                    <a:stretch>
                      <a:fillRect/>
                    </a:stretch>
                  </pic:blipFill>
                  <pic:spPr bwMode="auto">
                    <a:xfrm>
                      <a:off x="0" y="0"/>
                      <a:ext cx="1819275" cy="1323975"/>
                    </a:xfrm>
                    <a:prstGeom prst="rect">
                      <a:avLst/>
                    </a:prstGeom>
                    <a:noFill/>
                  </pic:spPr>
                </pic:pic>
              </a:graphicData>
            </a:graphic>
          </wp:inline>
        </w:drawing>
      </w:r>
    </w:p>
    <w:p w:rsidR="003233A1" w:rsidRDefault="003233A1" w:rsidP="00386222">
      <w:pPr>
        <w:pStyle w:val="Pagrindinistekstas"/>
        <w:jc w:val="center"/>
        <w:rPr>
          <w:rFonts w:ascii="Times New Roman" w:hAnsi="Times New Roman"/>
          <w:b/>
          <w:sz w:val="24"/>
          <w:szCs w:val="24"/>
        </w:rPr>
      </w:pPr>
    </w:p>
    <w:p w:rsidR="00386222" w:rsidRDefault="00386222" w:rsidP="00386222">
      <w:pPr>
        <w:pStyle w:val="Pagrindinistekstas"/>
        <w:jc w:val="center"/>
        <w:rPr>
          <w:rFonts w:ascii="Times New Roman" w:hAnsi="Times New Roman"/>
          <w:b/>
          <w:sz w:val="24"/>
          <w:szCs w:val="24"/>
        </w:rPr>
      </w:pPr>
      <w:r>
        <w:rPr>
          <w:rFonts w:ascii="Times New Roman" w:hAnsi="Times New Roman"/>
          <w:b/>
          <w:sz w:val="24"/>
          <w:szCs w:val="24"/>
        </w:rPr>
        <w:t>4 priemonė „</w:t>
      </w:r>
      <w:r w:rsidRPr="00E57A43">
        <w:rPr>
          <w:rFonts w:ascii="Times New Roman" w:hAnsi="Times New Roman"/>
          <w:b/>
          <w:sz w:val="24"/>
          <w:szCs w:val="24"/>
        </w:rPr>
        <w:t>Savivaldybės infrastruktūros plėtra</w:t>
      </w:r>
      <w:r>
        <w:rPr>
          <w:rFonts w:ascii="Times New Roman" w:hAnsi="Times New Roman"/>
          <w:b/>
          <w:sz w:val="24"/>
          <w:szCs w:val="24"/>
        </w:rPr>
        <w:t>“</w:t>
      </w:r>
    </w:p>
    <w:p w:rsidR="00386222" w:rsidRDefault="00386222" w:rsidP="00386222">
      <w:pPr>
        <w:pStyle w:val="Pagrindinistekstas"/>
        <w:rPr>
          <w:rFonts w:ascii="Times New Roman" w:hAnsi="Times New Roman"/>
          <w:b/>
          <w:sz w:val="24"/>
          <w:szCs w:val="24"/>
        </w:rPr>
      </w:pPr>
    </w:p>
    <w:p w:rsidR="00386222" w:rsidRDefault="00386222" w:rsidP="00386222">
      <w:pPr>
        <w:pStyle w:val="Pagrindinistekstas"/>
        <w:rPr>
          <w:rFonts w:ascii="Times New Roman" w:hAnsi="Times New Roman"/>
          <w:sz w:val="24"/>
          <w:szCs w:val="24"/>
        </w:rPr>
      </w:pPr>
      <w:r w:rsidRPr="009564FB">
        <w:rPr>
          <w:rFonts w:ascii="Times New Roman" w:hAnsi="Times New Roman"/>
          <w:sz w:val="24"/>
          <w:szCs w:val="24"/>
        </w:rPr>
        <w:t>Vadovaujantis Lietuvos Res</w:t>
      </w:r>
      <w:r w:rsidRPr="00BA4287">
        <w:rPr>
          <w:rFonts w:ascii="Times New Roman" w:hAnsi="Times New Roman"/>
          <w:sz w:val="24"/>
          <w:szCs w:val="24"/>
        </w:rPr>
        <w:t>publikos savivaldybių infrastruktūros plėtros įstatymu</w:t>
      </w:r>
      <w:r>
        <w:rPr>
          <w:rFonts w:ascii="Times New Roman" w:hAnsi="Times New Roman"/>
          <w:sz w:val="24"/>
          <w:szCs w:val="24"/>
        </w:rPr>
        <w:t>,</w:t>
      </w:r>
      <w:r w:rsidRPr="009564FB">
        <w:rPr>
          <w:rFonts w:ascii="Times New Roman" w:hAnsi="Times New Roman"/>
          <w:sz w:val="24"/>
          <w:szCs w:val="24"/>
        </w:rPr>
        <w:t xml:space="preserve"> Plungės rajono savivaldybėje 2022</w:t>
      </w:r>
      <w:r w:rsidRPr="00333891">
        <w:rPr>
          <w:rFonts w:ascii="Times New Roman" w:hAnsi="Times New Roman"/>
          <w:sz w:val="24"/>
          <w:szCs w:val="24"/>
        </w:rPr>
        <w:t xml:space="preserve"> m. sudarytos </w:t>
      </w:r>
      <w:r>
        <w:rPr>
          <w:rFonts w:ascii="Times New Roman" w:hAnsi="Times New Roman"/>
          <w:sz w:val="24"/>
          <w:szCs w:val="24"/>
        </w:rPr>
        <w:t>5</w:t>
      </w:r>
      <w:r w:rsidRPr="00333891">
        <w:rPr>
          <w:rFonts w:ascii="Times New Roman" w:hAnsi="Times New Roman"/>
          <w:sz w:val="24"/>
          <w:szCs w:val="24"/>
        </w:rPr>
        <w:t xml:space="preserve"> Plungės rajono savivaldybės infrastruktūros plėtros sutartys:</w:t>
      </w:r>
    </w:p>
    <w:tbl>
      <w:tblPr>
        <w:tblW w:w="10376" w:type="dxa"/>
        <w:tblInd w:w="-4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54"/>
        <w:gridCol w:w="1134"/>
        <w:gridCol w:w="2977"/>
        <w:gridCol w:w="3402"/>
        <w:gridCol w:w="2109"/>
      </w:tblGrid>
      <w:tr w:rsidR="00386222" w:rsidRPr="003233A1" w:rsidTr="004B16B6">
        <w:trPr>
          <w:trHeight w:val="1446"/>
        </w:trPr>
        <w:tc>
          <w:tcPr>
            <w:tcW w:w="754" w:type="dxa"/>
            <w:shd w:val="clear" w:color="auto" w:fill="D0CECE" w:themeFill="background2" w:themeFillShade="E6"/>
            <w:vAlign w:val="center"/>
          </w:tcPr>
          <w:p w:rsidR="00DB75BF" w:rsidRPr="003233A1" w:rsidRDefault="00DB75BF" w:rsidP="00DB75BF">
            <w:pPr>
              <w:widowControl w:val="0"/>
              <w:autoSpaceDE w:val="0"/>
              <w:autoSpaceDN w:val="0"/>
              <w:spacing w:line="240" w:lineRule="auto"/>
              <w:ind w:right="130"/>
              <w:contextualSpacing/>
              <w:rPr>
                <w:rFonts w:ascii="Times New Roman" w:eastAsia="Calibri" w:hAnsi="Times New Roman" w:cs="Times New Roman"/>
                <w:b/>
                <w:sz w:val="24"/>
                <w:szCs w:val="24"/>
              </w:rPr>
            </w:pPr>
          </w:p>
          <w:p w:rsidR="00386222" w:rsidRPr="003233A1" w:rsidRDefault="00386222" w:rsidP="00DB75BF">
            <w:pPr>
              <w:widowControl w:val="0"/>
              <w:autoSpaceDE w:val="0"/>
              <w:autoSpaceDN w:val="0"/>
              <w:spacing w:line="240" w:lineRule="auto"/>
              <w:ind w:right="130"/>
              <w:contextualSpacing/>
              <w:jc w:val="center"/>
              <w:rPr>
                <w:rFonts w:ascii="Times New Roman" w:eastAsia="Calibri" w:hAnsi="Times New Roman" w:cs="Times New Roman"/>
                <w:b/>
                <w:sz w:val="24"/>
                <w:szCs w:val="24"/>
              </w:rPr>
            </w:pPr>
            <w:r w:rsidRPr="003233A1">
              <w:rPr>
                <w:rFonts w:ascii="Times New Roman" w:eastAsia="Calibri" w:hAnsi="Times New Roman" w:cs="Times New Roman"/>
                <w:b/>
                <w:sz w:val="24"/>
                <w:szCs w:val="24"/>
              </w:rPr>
              <w:t>Eil. Nr.</w:t>
            </w:r>
          </w:p>
        </w:tc>
        <w:tc>
          <w:tcPr>
            <w:tcW w:w="1134" w:type="dxa"/>
            <w:shd w:val="clear" w:color="auto" w:fill="D0CECE" w:themeFill="background2" w:themeFillShade="E6"/>
            <w:vAlign w:val="center"/>
          </w:tcPr>
          <w:p w:rsidR="00386222" w:rsidRPr="003233A1" w:rsidRDefault="00386222" w:rsidP="00DB75BF">
            <w:pPr>
              <w:widowControl w:val="0"/>
              <w:autoSpaceDE w:val="0"/>
              <w:autoSpaceDN w:val="0"/>
              <w:spacing w:line="240" w:lineRule="auto"/>
              <w:ind w:right="99"/>
              <w:contextualSpacing/>
              <w:jc w:val="center"/>
              <w:rPr>
                <w:rFonts w:ascii="Times New Roman" w:eastAsia="Calibri" w:hAnsi="Times New Roman" w:cs="Times New Roman"/>
                <w:b/>
                <w:sz w:val="24"/>
                <w:szCs w:val="24"/>
              </w:rPr>
            </w:pPr>
            <w:r w:rsidRPr="003233A1">
              <w:rPr>
                <w:rFonts w:ascii="Times New Roman" w:eastAsia="Calibri" w:hAnsi="Times New Roman" w:cs="Times New Roman"/>
                <w:b/>
                <w:sz w:val="24"/>
                <w:szCs w:val="24"/>
              </w:rPr>
              <w:t xml:space="preserve">Sutarties </w:t>
            </w:r>
            <w:r w:rsidRPr="003233A1">
              <w:rPr>
                <w:rFonts w:ascii="Times New Roman" w:eastAsia="Calibri" w:hAnsi="Times New Roman" w:cs="Times New Roman"/>
                <w:b/>
                <w:spacing w:val="-6"/>
                <w:sz w:val="24"/>
                <w:szCs w:val="24"/>
              </w:rPr>
              <w:t>Nr.</w:t>
            </w:r>
          </w:p>
        </w:tc>
        <w:tc>
          <w:tcPr>
            <w:tcW w:w="2977" w:type="dxa"/>
            <w:shd w:val="clear" w:color="auto" w:fill="D0CECE" w:themeFill="background2" w:themeFillShade="E6"/>
            <w:vAlign w:val="center"/>
          </w:tcPr>
          <w:p w:rsidR="00386222" w:rsidRPr="003233A1" w:rsidRDefault="00386222" w:rsidP="00DB75BF">
            <w:pPr>
              <w:widowControl w:val="0"/>
              <w:autoSpaceDE w:val="0"/>
              <w:autoSpaceDN w:val="0"/>
              <w:spacing w:line="240" w:lineRule="auto"/>
              <w:ind w:right="411"/>
              <w:contextualSpacing/>
              <w:jc w:val="center"/>
              <w:rPr>
                <w:rFonts w:ascii="Times New Roman" w:eastAsia="Calibri" w:hAnsi="Times New Roman" w:cs="Times New Roman"/>
                <w:b/>
                <w:sz w:val="24"/>
                <w:szCs w:val="24"/>
              </w:rPr>
            </w:pPr>
            <w:r w:rsidRPr="003233A1">
              <w:rPr>
                <w:rFonts w:ascii="Times New Roman" w:eastAsia="Calibri" w:hAnsi="Times New Roman" w:cs="Times New Roman"/>
                <w:b/>
                <w:sz w:val="24"/>
                <w:szCs w:val="24"/>
              </w:rPr>
              <w:t>Iniciatorius</w:t>
            </w:r>
          </w:p>
        </w:tc>
        <w:tc>
          <w:tcPr>
            <w:tcW w:w="3402" w:type="dxa"/>
            <w:shd w:val="clear" w:color="auto" w:fill="D0CECE" w:themeFill="background2" w:themeFillShade="E6"/>
            <w:vAlign w:val="center"/>
          </w:tcPr>
          <w:p w:rsidR="00386222" w:rsidRPr="003233A1" w:rsidRDefault="00386222" w:rsidP="00DB75BF">
            <w:pPr>
              <w:widowControl w:val="0"/>
              <w:autoSpaceDE w:val="0"/>
              <w:autoSpaceDN w:val="0"/>
              <w:spacing w:line="240" w:lineRule="auto"/>
              <w:ind w:left="238" w:right="228"/>
              <w:contextualSpacing/>
              <w:jc w:val="center"/>
              <w:rPr>
                <w:rFonts w:ascii="Times New Roman" w:eastAsia="Calibri" w:hAnsi="Times New Roman" w:cs="Times New Roman"/>
                <w:b/>
                <w:sz w:val="24"/>
                <w:szCs w:val="24"/>
              </w:rPr>
            </w:pPr>
            <w:r w:rsidRPr="003233A1">
              <w:rPr>
                <w:rFonts w:ascii="Times New Roman" w:eastAsia="Calibri" w:hAnsi="Times New Roman" w:cs="Times New Roman"/>
                <w:b/>
                <w:sz w:val="24"/>
                <w:szCs w:val="24"/>
              </w:rPr>
              <w:t>Statinio, kurio aptarnavimui įrengiama Savivaldybės</w:t>
            </w:r>
          </w:p>
          <w:p w:rsidR="00386222" w:rsidRPr="003233A1" w:rsidRDefault="00386222" w:rsidP="00DB75BF">
            <w:pPr>
              <w:widowControl w:val="0"/>
              <w:autoSpaceDE w:val="0"/>
              <w:autoSpaceDN w:val="0"/>
              <w:spacing w:line="240" w:lineRule="auto"/>
              <w:ind w:left="237" w:right="231"/>
              <w:contextualSpacing/>
              <w:jc w:val="center"/>
              <w:rPr>
                <w:rFonts w:ascii="Times New Roman" w:eastAsia="Calibri" w:hAnsi="Times New Roman" w:cs="Times New Roman"/>
                <w:b/>
                <w:sz w:val="24"/>
                <w:szCs w:val="24"/>
              </w:rPr>
            </w:pPr>
            <w:r w:rsidRPr="003233A1">
              <w:rPr>
                <w:rFonts w:ascii="Times New Roman" w:eastAsia="Calibri" w:hAnsi="Times New Roman" w:cs="Times New Roman"/>
                <w:b/>
                <w:sz w:val="24"/>
                <w:szCs w:val="24"/>
              </w:rPr>
              <w:t>infrastruktūra,</w:t>
            </w:r>
          </w:p>
          <w:p w:rsidR="00386222" w:rsidRPr="003233A1" w:rsidRDefault="00386222" w:rsidP="00DB75BF">
            <w:pPr>
              <w:widowControl w:val="0"/>
              <w:autoSpaceDE w:val="0"/>
              <w:autoSpaceDN w:val="0"/>
              <w:spacing w:line="240" w:lineRule="auto"/>
              <w:ind w:left="238" w:right="229"/>
              <w:contextualSpacing/>
              <w:jc w:val="center"/>
              <w:rPr>
                <w:rFonts w:ascii="Times New Roman" w:eastAsia="Calibri" w:hAnsi="Times New Roman" w:cs="Times New Roman"/>
                <w:b/>
                <w:sz w:val="24"/>
                <w:szCs w:val="24"/>
              </w:rPr>
            </w:pPr>
            <w:r w:rsidRPr="003233A1">
              <w:rPr>
                <w:rFonts w:ascii="Times New Roman" w:eastAsia="Calibri" w:hAnsi="Times New Roman" w:cs="Times New Roman"/>
                <w:b/>
                <w:sz w:val="24"/>
                <w:szCs w:val="24"/>
              </w:rPr>
              <w:t>adresas</w:t>
            </w:r>
          </w:p>
        </w:tc>
        <w:tc>
          <w:tcPr>
            <w:tcW w:w="2109" w:type="dxa"/>
            <w:shd w:val="clear" w:color="auto" w:fill="D0CECE" w:themeFill="background2" w:themeFillShade="E6"/>
            <w:vAlign w:val="center"/>
          </w:tcPr>
          <w:p w:rsidR="00386222" w:rsidRPr="003233A1" w:rsidRDefault="00386222" w:rsidP="00DB75BF">
            <w:pPr>
              <w:widowControl w:val="0"/>
              <w:autoSpaceDE w:val="0"/>
              <w:autoSpaceDN w:val="0"/>
              <w:spacing w:line="240" w:lineRule="auto"/>
              <w:ind w:right="83"/>
              <w:contextualSpacing/>
              <w:jc w:val="center"/>
              <w:rPr>
                <w:rFonts w:ascii="Times New Roman" w:eastAsia="Calibri" w:hAnsi="Times New Roman" w:cs="Times New Roman"/>
                <w:b/>
                <w:sz w:val="24"/>
                <w:szCs w:val="24"/>
              </w:rPr>
            </w:pPr>
            <w:r w:rsidRPr="003233A1">
              <w:rPr>
                <w:rFonts w:ascii="Times New Roman" w:eastAsia="Calibri" w:hAnsi="Times New Roman" w:cs="Times New Roman"/>
                <w:b/>
                <w:sz w:val="24"/>
                <w:szCs w:val="24"/>
              </w:rPr>
              <w:t>Kompensacijos dydis, Eur</w:t>
            </w:r>
          </w:p>
        </w:tc>
      </w:tr>
      <w:tr w:rsidR="00386222" w:rsidRPr="003233A1" w:rsidTr="00DB75BF">
        <w:trPr>
          <w:trHeight w:val="827"/>
        </w:trPr>
        <w:tc>
          <w:tcPr>
            <w:tcW w:w="754" w:type="dxa"/>
            <w:shd w:val="clear" w:color="auto" w:fill="auto"/>
          </w:tcPr>
          <w:p w:rsidR="00386222" w:rsidRPr="003233A1" w:rsidRDefault="00386222" w:rsidP="00DB75BF">
            <w:pPr>
              <w:widowControl w:val="0"/>
              <w:autoSpaceDE w:val="0"/>
              <w:autoSpaceDN w:val="0"/>
              <w:spacing w:before="10" w:line="240" w:lineRule="auto"/>
              <w:contextualSpacing/>
              <w:rPr>
                <w:rFonts w:ascii="Times New Roman" w:eastAsia="Calibri" w:hAnsi="Times New Roman" w:cs="Times New Roman"/>
                <w:sz w:val="24"/>
                <w:szCs w:val="24"/>
              </w:rPr>
            </w:pPr>
          </w:p>
          <w:p w:rsidR="00386222" w:rsidRPr="003233A1" w:rsidRDefault="00386222" w:rsidP="00DB75BF">
            <w:pPr>
              <w:widowControl w:val="0"/>
              <w:autoSpaceDE w:val="0"/>
              <w:autoSpaceDN w:val="0"/>
              <w:spacing w:line="240" w:lineRule="auto"/>
              <w:ind w:left="227" w:right="217"/>
              <w:contextualSpacing/>
              <w:jc w:val="center"/>
              <w:rPr>
                <w:rFonts w:ascii="Times New Roman" w:eastAsia="Calibri" w:hAnsi="Times New Roman" w:cs="Times New Roman"/>
                <w:sz w:val="24"/>
                <w:szCs w:val="24"/>
              </w:rPr>
            </w:pPr>
            <w:r w:rsidRPr="003233A1">
              <w:rPr>
                <w:rFonts w:ascii="Times New Roman" w:eastAsia="Calibri" w:hAnsi="Times New Roman" w:cs="Times New Roman"/>
                <w:sz w:val="24"/>
                <w:szCs w:val="24"/>
              </w:rPr>
              <w:t>1.</w:t>
            </w:r>
          </w:p>
        </w:tc>
        <w:tc>
          <w:tcPr>
            <w:tcW w:w="1134" w:type="dxa"/>
            <w:shd w:val="clear" w:color="auto" w:fill="auto"/>
          </w:tcPr>
          <w:p w:rsidR="00386222" w:rsidRPr="003233A1" w:rsidRDefault="00386222" w:rsidP="00DB75BF">
            <w:pPr>
              <w:widowControl w:val="0"/>
              <w:autoSpaceDE w:val="0"/>
              <w:autoSpaceDN w:val="0"/>
              <w:spacing w:before="10" w:line="240" w:lineRule="auto"/>
              <w:contextualSpacing/>
              <w:rPr>
                <w:rFonts w:ascii="Times New Roman" w:eastAsia="Calibri" w:hAnsi="Times New Roman" w:cs="Times New Roman"/>
                <w:sz w:val="24"/>
                <w:szCs w:val="24"/>
              </w:rPr>
            </w:pPr>
          </w:p>
          <w:p w:rsidR="00386222" w:rsidRPr="003233A1" w:rsidRDefault="00386222" w:rsidP="00DB75BF">
            <w:pPr>
              <w:widowControl w:val="0"/>
              <w:autoSpaceDE w:val="0"/>
              <w:autoSpaceDN w:val="0"/>
              <w:spacing w:line="240" w:lineRule="auto"/>
              <w:ind w:left="281" w:right="276"/>
              <w:contextualSpacing/>
              <w:jc w:val="center"/>
              <w:rPr>
                <w:rFonts w:ascii="Times New Roman" w:eastAsia="Calibri" w:hAnsi="Times New Roman" w:cs="Times New Roman"/>
                <w:sz w:val="24"/>
                <w:szCs w:val="24"/>
              </w:rPr>
            </w:pPr>
            <w:r w:rsidRPr="003233A1">
              <w:rPr>
                <w:rFonts w:ascii="Times New Roman" w:eastAsia="Calibri" w:hAnsi="Times New Roman" w:cs="Times New Roman"/>
                <w:sz w:val="24"/>
                <w:szCs w:val="24"/>
              </w:rPr>
              <w:t xml:space="preserve">IF-1 </w:t>
            </w:r>
          </w:p>
        </w:tc>
        <w:tc>
          <w:tcPr>
            <w:tcW w:w="2977" w:type="dxa"/>
            <w:shd w:val="clear" w:color="auto" w:fill="auto"/>
          </w:tcPr>
          <w:p w:rsidR="00386222" w:rsidRPr="003233A1" w:rsidRDefault="00386222" w:rsidP="00DB75BF">
            <w:pPr>
              <w:widowControl w:val="0"/>
              <w:autoSpaceDE w:val="0"/>
              <w:autoSpaceDN w:val="0"/>
              <w:spacing w:line="240" w:lineRule="auto"/>
              <w:ind w:left="417" w:right="412"/>
              <w:contextualSpacing/>
              <w:jc w:val="center"/>
              <w:rPr>
                <w:rFonts w:ascii="Times New Roman" w:eastAsia="Calibri" w:hAnsi="Times New Roman" w:cs="Times New Roman"/>
                <w:sz w:val="24"/>
                <w:szCs w:val="24"/>
              </w:rPr>
            </w:pPr>
            <w:r w:rsidRPr="003233A1">
              <w:rPr>
                <w:rFonts w:ascii="Times New Roman" w:eastAsia="Calibri" w:hAnsi="Times New Roman" w:cs="Times New Roman"/>
                <w:sz w:val="24"/>
                <w:szCs w:val="24"/>
              </w:rPr>
              <w:t>Fizinis asmuo A. M.</w:t>
            </w:r>
          </w:p>
        </w:tc>
        <w:tc>
          <w:tcPr>
            <w:tcW w:w="3402" w:type="dxa"/>
            <w:shd w:val="clear" w:color="auto" w:fill="auto"/>
          </w:tcPr>
          <w:p w:rsidR="00386222" w:rsidRPr="003233A1" w:rsidRDefault="00386222" w:rsidP="00DB75BF">
            <w:pPr>
              <w:widowControl w:val="0"/>
              <w:autoSpaceDE w:val="0"/>
              <w:autoSpaceDN w:val="0"/>
              <w:spacing w:before="2" w:line="240" w:lineRule="auto"/>
              <w:ind w:left="648" w:right="486" w:hanging="132"/>
              <w:contextualSpacing/>
              <w:rPr>
                <w:rFonts w:ascii="Times New Roman" w:eastAsia="Calibri" w:hAnsi="Times New Roman" w:cs="Times New Roman"/>
                <w:sz w:val="24"/>
                <w:szCs w:val="24"/>
              </w:rPr>
            </w:pPr>
            <w:r w:rsidRPr="003233A1">
              <w:rPr>
                <w:rFonts w:ascii="Times New Roman" w:eastAsia="Calibri" w:hAnsi="Times New Roman" w:cs="Times New Roman"/>
                <w:sz w:val="24"/>
                <w:szCs w:val="24"/>
              </w:rPr>
              <w:t>Klevų g. 3, Varkalių k., Plungės r. sav.</w:t>
            </w:r>
          </w:p>
        </w:tc>
        <w:tc>
          <w:tcPr>
            <w:tcW w:w="2109" w:type="dxa"/>
            <w:shd w:val="clear" w:color="auto" w:fill="auto"/>
          </w:tcPr>
          <w:p w:rsidR="00386222" w:rsidRPr="003233A1" w:rsidRDefault="00386222" w:rsidP="00DB75BF">
            <w:pPr>
              <w:widowControl w:val="0"/>
              <w:autoSpaceDE w:val="0"/>
              <w:autoSpaceDN w:val="0"/>
              <w:spacing w:before="135" w:line="240" w:lineRule="auto"/>
              <w:ind w:left="619" w:right="318" w:hanging="269"/>
              <w:contextualSpacing/>
              <w:jc w:val="center"/>
              <w:rPr>
                <w:rFonts w:ascii="Times New Roman" w:eastAsia="Calibri" w:hAnsi="Times New Roman" w:cs="Times New Roman"/>
                <w:sz w:val="24"/>
                <w:szCs w:val="24"/>
              </w:rPr>
            </w:pPr>
            <w:r w:rsidRPr="003233A1">
              <w:rPr>
                <w:rFonts w:ascii="Times New Roman" w:eastAsia="Calibri" w:hAnsi="Times New Roman" w:cs="Times New Roman"/>
                <w:sz w:val="24"/>
                <w:szCs w:val="24"/>
              </w:rPr>
              <w:t>14 065,15</w:t>
            </w:r>
          </w:p>
        </w:tc>
      </w:tr>
      <w:tr w:rsidR="00386222" w:rsidRPr="003233A1" w:rsidTr="00DB75BF">
        <w:trPr>
          <w:trHeight w:val="549"/>
        </w:trPr>
        <w:tc>
          <w:tcPr>
            <w:tcW w:w="754" w:type="dxa"/>
            <w:shd w:val="clear" w:color="auto" w:fill="auto"/>
          </w:tcPr>
          <w:p w:rsidR="00386222" w:rsidRPr="003233A1" w:rsidRDefault="00386222" w:rsidP="00DB75BF">
            <w:pPr>
              <w:widowControl w:val="0"/>
              <w:autoSpaceDE w:val="0"/>
              <w:autoSpaceDN w:val="0"/>
              <w:spacing w:before="133" w:line="240" w:lineRule="auto"/>
              <w:ind w:left="227" w:right="217"/>
              <w:contextualSpacing/>
              <w:jc w:val="center"/>
              <w:rPr>
                <w:rFonts w:ascii="Times New Roman" w:eastAsia="Calibri" w:hAnsi="Times New Roman" w:cs="Times New Roman"/>
                <w:sz w:val="24"/>
                <w:szCs w:val="24"/>
              </w:rPr>
            </w:pPr>
            <w:r w:rsidRPr="003233A1">
              <w:rPr>
                <w:rFonts w:ascii="Times New Roman" w:eastAsia="Calibri" w:hAnsi="Times New Roman" w:cs="Times New Roman"/>
                <w:sz w:val="24"/>
                <w:szCs w:val="24"/>
              </w:rPr>
              <w:t>2.</w:t>
            </w:r>
          </w:p>
        </w:tc>
        <w:tc>
          <w:tcPr>
            <w:tcW w:w="1134" w:type="dxa"/>
            <w:shd w:val="clear" w:color="auto" w:fill="auto"/>
          </w:tcPr>
          <w:p w:rsidR="00386222" w:rsidRPr="003233A1" w:rsidRDefault="00386222" w:rsidP="00DB75BF">
            <w:pPr>
              <w:widowControl w:val="0"/>
              <w:autoSpaceDE w:val="0"/>
              <w:autoSpaceDN w:val="0"/>
              <w:spacing w:before="133" w:line="240" w:lineRule="auto"/>
              <w:ind w:left="281" w:right="276"/>
              <w:contextualSpacing/>
              <w:jc w:val="center"/>
              <w:rPr>
                <w:rFonts w:ascii="Times New Roman" w:eastAsia="Calibri" w:hAnsi="Times New Roman" w:cs="Times New Roman"/>
                <w:sz w:val="24"/>
                <w:szCs w:val="24"/>
              </w:rPr>
            </w:pPr>
            <w:r w:rsidRPr="003233A1">
              <w:rPr>
                <w:rFonts w:ascii="Times New Roman" w:eastAsia="Calibri" w:hAnsi="Times New Roman" w:cs="Times New Roman"/>
                <w:sz w:val="24"/>
                <w:szCs w:val="24"/>
              </w:rPr>
              <w:t>IF-2</w:t>
            </w:r>
          </w:p>
        </w:tc>
        <w:tc>
          <w:tcPr>
            <w:tcW w:w="2977" w:type="dxa"/>
            <w:shd w:val="clear" w:color="auto" w:fill="auto"/>
          </w:tcPr>
          <w:p w:rsidR="00386222" w:rsidRPr="003233A1" w:rsidRDefault="00386222" w:rsidP="00DB75BF">
            <w:pPr>
              <w:widowControl w:val="0"/>
              <w:autoSpaceDE w:val="0"/>
              <w:autoSpaceDN w:val="0"/>
              <w:spacing w:before="133" w:line="240" w:lineRule="auto"/>
              <w:ind w:left="418" w:right="412"/>
              <w:contextualSpacing/>
              <w:jc w:val="center"/>
              <w:rPr>
                <w:rFonts w:ascii="Times New Roman" w:eastAsia="Calibri" w:hAnsi="Times New Roman" w:cs="Times New Roman"/>
                <w:sz w:val="24"/>
                <w:szCs w:val="24"/>
              </w:rPr>
            </w:pPr>
            <w:r w:rsidRPr="003233A1">
              <w:rPr>
                <w:rFonts w:ascii="Times New Roman" w:eastAsia="Calibri" w:hAnsi="Times New Roman" w:cs="Times New Roman"/>
                <w:sz w:val="24"/>
                <w:szCs w:val="24"/>
              </w:rPr>
              <w:t>MB „SL Group“</w:t>
            </w:r>
          </w:p>
        </w:tc>
        <w:tc>
          <w:tcPr>
            <w:tcW w:w="3402" w:type="dxa"/>
            <w:shd w:val="clear" w:color="auto" w:fill="auto"/>
          </w:tcPr>
          <w:p w:rsidR="00386222" w:rsidRPr="003233A1" w:rsidRDefault="00386222" w:rsidP="00DB75BF">
            <w:pPr>
              <w:widowControl w:val="0"/>
              <w:autoSpaceDE w:val="0"/>
              <w:autoSpaceDN w:val="0"/>
              <w:spacing w:line="240" w:lineRule="auto"/>
              <w:ind w:left="238" w:right="231"/>
              <w:contextualSpacing/>
              <w:jc w:val="center"/>
              <w:rPr>
                <w:rFonts w:ascii="Times New Roman" w:eastAsia="Calibri" w:hAnsi="Times New Roman" w:cs="Times New Roman"/>
                <w:sz w:val="24"/>
                <w:szCs w:val="24"/>
              </w:rPr>
            </w:pPr>
            <w:r w:rsidRPr="003233A1">
              <w:rPr>
                <w:rFonts w:ascii="Times New Roman" w:eastAsia="Calibri" w:hAnsi="Times New Roman" w:cs="Times New Roman"/>
                <w:sz w:val="24"/>
                <w:szCs w:val="24"/>
              </w:rPr>
              <w:t>I. Končiaus g. 13, Plungė</w:t>
            </w:r>
          </w:p>
        </w:tc>
        <w:tc>
          <w:tcPr>
            <w:tcW w:w="2109" w:type="dxa"/>
            <w:shd w:val="clear" w:color="auto" w:fill="auto"/>
          </w:tcPr>
          <w:p w:rsidR="00386222" w:rsidRPr="003233A1" w:rsidRDefault="00386222" w:rsidP="00DB75BF">
            <w:pPr>
              <w:widowControl w:val="0"/>
              <w:autoSpaceDE w:val="0"/>
              <w:autoSpaceDN w:val="0"/>
              <w:spacing w:before="133" w:line="240" w:lineRule="auto"/>
              <w:ind w:left="744"/>
              <w:contextualSpacing/>
              <w:rPr>
                <w:rFonts w:ascii="Times New Roman" w:eastAsia="Calibri" w:hAnsi="Times New Roman" w:cs="Times New Roman"/>
                <w:sz w:val="24"/>
                <w:szCs w:val="24"/>
              </w:rPr>
            </w:pPr>
            <w:r w:rsidRPr="003233A1">
              <w:rPr>
                <w:rFonts w:ascii="Times New Roman" w:eastAsia="Calibri" w:hAnsi="Times New Roman" w:cs="Times New Roman"/>
                <w:sz w:val="24"/>
                <w:szCs w:val="24"/>
              </w:rPr>
              <w:t>7 843,44</w:t>
            </w:r>
          </w:p>
        </w:tc>
      </w:tr>
      <w:tr w:rsidR="00386222" w:rsidRPr="003233A1" w:rsidTr="00DB75BF">
        <w:trPr>
          <w:trHeight w:val="551"/>
        </w:trPr>
        <w:tc>
          <w:tcPr>
            <w:tcW w:w="754" w:type="dxa"/>
            <w:shd w:val="clear" w:color="auto" w:fill="auto"/>
          </w:tcPr>
          <w:p w:rsidR="00386222" w:rsidRPr="003233A1" w:rsidRDefault="00386222" w:rsidP="00DB75BF">
            <w:pPr>
              <w:widowControl w:val="0"/>
              <w:autoSpaceDE w:val="0"/>
              <w:autoSpaceDN w:val="0"/>
              <w:spacing w:before="135" w:line="240" w:lineRule="auto"/>
              <w:ind w:left="227" w:right="217"/>
              <w:contextualSpacing/>
              <w:jc w:val="center"/>
              <w:rPr>
                <w:rFonts w:ascii="Times New Roman" w:eastAsia="Calibri" w:hAnsi="Times New Roman" w:cs="Times New Roman"/>
                <w:sz w:val="24"/>
                <w:szCs w:val="24"/>
              </w:rPr>
            </w:pPr>
            <w:r w:rsidRPr="003233A1">
              <w:rPr>
                <w:rFonts w:ascii="Times New Roman" w:eastAsia="Calibri" w:hAnsi="Times New Roman" w:cs="Times New Roman"/>
                <w:sz w:val="24"/>
                <w:szCs w:val="24"/>
              </w:rPr>
              <w:t>3.</w:t>
            </w:r>
          </w:p>
        </w:tc>
        <w:tc>
          <w:tcPr>
            <w:tcW w:w="1134" w:type="dxa"/>
            <w:shd w:val="clear" w:color="auto" w:fill="auto"/>
          </w:tcPr>
          <w:p w:rsidR="00386222" w:rsidRPr="003233A1" w:rsidRDefault="00386222" w:rsidP="00DB75BF">
            <w:pPr>
              <w:widowControl w:val="0"/>
              <w:autoSpaceDE w:val="0"/>
              <w:autoSpaceDN w:val="0"/>
              <w:spacing w:before="135" w:line="240" w:lineRule="auto"/>
              <w:ind w:left="281" w:right="276"/>
              <w:contextualSpacing/>
              <w:jc w:val="center"/>
              <w:rPr>
                <w:rFonts w:ascii="Times New Roman" w:eastAsia="Calibri" w:hAnsi="Times New Roman" w:cs="Times New Roman"/>
                <w:sz w:val="24"/>
                <w:szCs w:val="24"/>
              </w:rPr>
            </w:pPr>
            <w:r w:rsidRPr="003233A1">
              <w:rPr>
                <w:rFonts w:ascii="Times New Roman" w:eastAsia="Calibri" w:hAnsi="Times New Roman" w:cs="Times New Roman"/>
                <w:sz w:val="24"/>
                <w:szCs w:val="24"/>
              </w:rPr>
              <w:t>IF-3</w:t>
            </w:r>
          </w:p>
        </w:tc>
        <w:tc>
          <w:tcPr>
            <w:tcW w:w="2977" w:type="dxa"/>
            <w:shd w:val="clear" w:color="auto" w:fill="auto"/>
          </w:tcPr>
          <w:p w:rsidR="00386222" w:rsidRPr="003233A1" w:rsidRDefault="00386222" w:rsidP="00DB75BF">
            <w:pPr>
              <w:widowControl w:val="0"/>
              <w:autoSpaceDE w:val="0"/>
              <w:autoSpaceDN w:val="0"/>
              <w:spacing w:before="135" w:line="240" w:lineRule="auto"/>
              <w:ind w:left="418" w:right="412"/>
              <w:contextualSpacing/>
              <w:jc w:val="center"/>
              <w:rPr>
                <w:rFonts w:ascii="Times New Roman" w:eastAsia="Calibri" w:hAnsi="Times New Roman" w:cs="Times New Roman"/>
                <w:sz w:val="24"/>
                <w:szCs w:val="24"/>
              </w:rPr>
            </w:pPr>
            <w:r w:rsidRPr="003233A1">
              <w:rPr>
                <w:rFonts w:ascii="Times New Roman" w:eastAsia="Calibri" w:hAnsi="Times New Roman" w:cs="Times New Roman"/>
                <w:sz w:val="24"/>
                <w:szCs w:val="24"/>
              </w:rPr>
              <w:t>UAB „Vičiūnai ir partneriai“</w:t>
            </w:r>
          </w:p>
        </w:tc>
        <w:tc>
          <w:tcPr>
            <w:tcW w:w="3402" w:type="dxa"/>
            <w:shd w:val="clear" w:color="auto" w:fill="auto"/>
          </w:tcPr>
          <w:p w:rsidR="00386222" w:rsidRPr="003233A1" w:rsidRDefault="00386222" w:rsidP="00DB75BF">
            <w:pPr>
              <w:widowControl w:val="0"/>
              <w:autoSpaceDE w:val="0"/>
              <w:autoSpaceDN w:val="0"/>
              <w:spacing w:line="240" w:lineRule="auto"/>
              <w:ind w:left="238" w:right="231"/>
              <w:contextualSpacing/>
              <w:jc w:val="center"/>
              <w:rPr>
                <w:rFonts w:ascii="Times New Roman" w:eastAsia="Calibri" w:hAnsi="Times New Roman" w:cs="Times New Roman"/>
                <w:sz w:val="24"/>
                <w:szCs w:val="24"/>
              </w:rPr>
            </w:pPr>
            <w:r w:rsidRPr="003233A1">
              <w:rPr>
                <w:rFonts w:ascii="Times New Roman" w:eastAsia="Calibri" w:hAnsi="Times New Roman" w:cs="Times New Roman"/>
                <w:sz w:val="24"/>
                <w:szCs w:val="24"/>
              </w:rPr>
              <w:t>Gamyklos g.</w:t>
            </w:r>
          </w:p>
          <w:p w:rsidR="00386222" w:rsidRPr="003233A1" w:rsidRDefault="00386222" w:rsidP="00DB75BF">
            <w:pPr>
              <w:widowControl w:val="0"/>
              <w:autoSpaceDE w:val="0"/>
              <w:autoSpaceDN w:val="0"/>
              <w:spacing w:line="240" w:lineRule="auto"/>
              <w:ind w:left="238" w:right="228"/>
              <w:contextualSpacing/>
              <w:jc w:val="center"/>
              <w:rPr>
                <w:rFonts w:ascii="Times New Roman" w:eastAsia="Calibri" w:hAnsi="Times New Roman" w:cs="Times New Roman"/>
                <w:sz w:val="24"/>
                <w:szCs w:val="24"/>
              </w:rPr>
            </w:pPr>
            <w:r w:rsidRPr="003233A1">
              <w:rPr>
                <w:rFonts w:ascii="Times New Roman" w:eastAsia="Calibri" w:hAnsi="Times New Roman" w:cs="Times New Roman"/>
                <w:sz w:val="24"/>
                <w:szCs w:val="24"/>
              </w:rPr>
              <w:t xml:space="preserve">2, Macenių k., Plungės raj. </w:t>
            </w:r>
          </w:p>
        </w:tc>
        <w:tc>
          <w:tcPr>
            <w:tcW w:w="2109" w:type="dxa"/>
            <w:shd w:val="clear" w:color="auto" w:fill="auto"/>
          </w:tcPr>
          <w:p w:rsidR="00386222" w:rsidRPr="003233A1" w:rsidRDefault="00386222" w:rsidP="00DB75BF">
            <w:pPr>
              <w:widowControl w:val="0"/>
              <w:autoSpaceDE w:val="0"/>
              <w:autoSpaceDN w:val="0"/>
              <w:spacing w:before="135" w:line="240" w:lineRule="auto"/>
              <w:ind w:left="684"/>
              <w:contextualSpacing/>
              <w:rPr>
                <w:rFonts w:ascii="Times New Roman" w:eastAsia="Calibri" w:hAnsi="Times New Roman" w:cs="Times New Roman"/>
                <w:sz w:val="24"/>
                <w:szCs w:val="24"/>
              </w:rPr>
            </w:pPr>
            <w:r w:rsidRPr="003233A1">
              <w:rPr>
                <w:rFonts w:ascii="Times New Roman" w:eastAsia="Calibri" w:hAnsi="Times New Roman" w:cs="Times New Roman"/>
                <w:sz w:val="24"/>
                <w:szCs w:val="24"/>
              </w:rPr>
              <w:t>25 762,11</w:t>
            </w:r>
          </w:p>
        </w:tc>
      </w:tr>
      <w:tr w:rsidR="00386222" w:rsidRPr="003233A1" w:rsidTr="00DB75BF">
        <w:trPr>
          <w:trHeight w:val="551"/>
        </w:trPr>
        <w:tc>
          <w:tcPr>
            <w:tcW w:w="754" w:type="dxa"/>
            <w:shd w:val="clear" w:color="auto" w:fill="auto"/>
          </w:tcPr>
          <w:p w:rsidR="00386222" w:rsidRPr="003233A1" w:rsidRDefault="00386222" w:rsidP="00DB75BF">
            <w:pPr>
              <w:widowControl w:val="0"/>
              <w:autoSpaceDE w:val="0"/>
              <w:autoSpaceDN w:val="0"/>
              <w:spacing w:before="138" w:line="240" w:lineRule="auto"/>
              <w:ind w:left="227" w:right="217"/>
              <w:contextualSpacing/>
              <w:jc w:val="center"/>
              <w:rPr>
                <w:rFonts w:ascii="Times New Roman" w:eastAsia="Calibri" w:hAnsi="Times New Roman" w:cs="Times New Roman"/>
                <w:sz w:val="24"/>
                <w:szCs w:val="24"/>
              </w:rPr>
            </w:pPr>
            <w:r w:rsidRPr="003233A1">
              <w:rPr>
                <w:rFonts w:ascii="Times New Roman" w:eastAsia="Calibri" w:hAnsi="Times New Roman" w:cs="Times New Roman"/>
                <w:sz w:val="24"/>
                <w:szCs w:val="24"/>
              </w:rPr>
              <w:t>4.</w:t>
            </w:r>
          </w:p>
        </w:tc>
        <w:tc>
          <w:tcPr>
            <w:tcW w:w="1134" w:type="dxa"/>
            <w:shd w:val="clear" w:color="auto" w:fill="auto"/>
          </w:tcPr>
          <w:p w:rsidR="00386222" w:rsidRPr="003233A1" w:rsidRDefault="00386222" w:rsidP="00DB75BF">
            <w:pPr>
              <w:widowControl w:val="0"/>
              <w:autoSpaceDE w:val="0"/>
              <w:autoSpaceDN w:val="0"/>
              <w:spacing w:before="138" w:line="240" w:lineRule="auto"/>
              <w:ind w:left="281" w:right="276"/>
              <w:contextualSpacing/>
              <w:jc w:val="center"/>
              <w:rPr>
                <w:rFonts w:ascii="Times New Roman" w:eastAsia="Calibri" w:hAnsi="Times New Roman" w:cs="Times New Roman"/>
                <w:sz w:val="24"/>
                <w:szCs w:val="24"/>
              </w:rPr>
            </w:pPr>
            <w:r w:rsidRPr="003233A1">
              <w:rPr>
                <w:rFonts w:ascii="Times New Roman" w:eastAsia="Calibri" w:hAnsi="Times New Roman" w:cs="Times New Roman"/>
                <w:sz w:val="24"/>
                <w:szCs w:val="24"/>
              </w:rPr>
              <w:t>IF-4</w:t>
            </w:r>
          </w:p>
        </w:tc>
        <w:tc>
          <w:tcPr>
            <w:tcW w:w="2977" w:type="dxa"/>
            <w:shd w:val="clear" w:color="auto" w:fill="auto"/>
          </w:tcPr>
          <w:p w:rsidR="00386222" w:rsidRPr="003233A1" w:rsidRDefault="00386222" w:rsidP="00DB75BF">
            <w:pPr>
              <w:widowControl w:val="0"/>
              <w:autoSpaceDE w:val="0"/>
              <w:autoSpaceDN w:val="0"/>
              <w:spacing w:before="138" w:line="240" w:lineRule="auto"/>
              <w:ind w:left="418" w:right="412"/>
              <w:contextualSpacing/>
              <w:jc w:val="center"/>
              <w:rPr>
                <w:rFonts w:ascii="Times New Roman" w:eastAsia="Calibri" w:hAnsi="Times New Roman" w:cs="Times New Roman"/>
                <w:sz w:val="24"/>
                <w:szCs w:val="24"/>
              </w:rPr>
            </w:pPr>
            <w:r w:rsidRPr="003233A1">
              <w:rPr>
                <w:rFonts w:ascii="Times New Roman" w:eastAsia="Calibri" w:hAnsi="Times New Roman" w:cs="Times New Roman"/>
                <w:sz w:val="24"/>
                <w:szCs w:val="24"/>
              </w:rPr>
              <w:t>Fizinis asmuo T. P.</w:t>
            </w:r>
          </w:p>
        </w:tc>
        <w:tc>
          <w:tcPr>
            <w:tcW w:w="3402" w:type="dxa"/>
            <w:shd w:val="clear" w:color="auto" w:fill="auto"/>
          </w:tcPr>
          <w:p w:rsidR="00386222" w:rsidRPr="003233A1" w:rsidRDefault="00386222" w:rsidP="00DB75BF">
            <w:pPr>
              <w:widowControl w:val="0"/>
              <w:autoSpaceDE w:val="0"/>
              <w:autoSpaceDN w:val="0"/>
              <w:spacing w:line="240" w:lineRule="auto"/>
              <w:contextualSpacing/>
              <w:jc w:val="center"/>
              <w:rPr>
                <w:rFonts w:ascii="Times New Roman" w:eastAsia="Calibri" w:hAnsi="Times New Roman" w:cs="Times New Roman"/>
                <w:sz w:val="24"/>
                <w:szCs w:val="24"/>
              </w:rPr>
            </w:pPr>
            <w:r w:rsidRPr="003233A1">
              <w:rPr>
                <w:rFonts w:ascii="Times New Roman" w:eastAsia="Calibri" w:hAnsi="Times New Roman" w:cs="Times New Roman"/>
                <w:sz w:val="24"/>
                <w:szCs w:val="24"/>
              </w:rPr>
              <w:t>Žemaičių g. 8D, Varkalių k., Plungės r. sav.</w:t>
            </w:r>
          </w:p>
        </w:tc>
        <w:tc>
          <w:tcPr>
            <w:tcW w:w="2109" w:type="dxa"/>
            <w:shd w:val="clear" w:color="auto" w:fill="auto"/>
          </w:tcPr>
          <w:p w:rsidR="00386222" w:rsidRPr="003233A1" w:rsidRDefault="00386222" w:rsidP="00DB75BF">
            <w:pPr>
              <w:widowControl w:val="0"/>
              <w:autoSpaceDE w:val="0"/>
              <w:autoSpaceDN w:val="0"/>
              <w:spacing w:before="138" w:line="240" w:lineRule="auto"/>
              <w:ind w:left="744"/>
              <w:contextualSpacing/>
              <w:rPr>
                <w:rFonts w:ascii="Times New Roman" w:eastAsia="Calibri" w:hAnsi="Times New Roman" w:cs="Times New Roman"/>
                <w:sz w:val="24"/>
                <w:szCs w:val="24"/>
              </w:rPr>
            </w:pPr>
            <w:r w:rsidRPr="003233A1">
              <w:rPr>
                <w:rFonts w:ascii="Times New Roman" w:eastAsia="Calibri" w:hAnsi="Times New Roman" w:cs="Times New Roman"/>
                <w:sz w:val="24"/>
                <w:szCs w:val="24"/>
              </w:rPr>
              <w:t>5 629,79</w:t>
            </w:r>
          </w:p>
        </w:tc>
      </w:tr>
      <w:tr w:rsidR="00386222" w:rsidRPr="003233A1" w:rsidTr="00DB75BF">
        <w:trPr>
          <w:trHeight w:val="551"/>
        </w:trPr>
        <w:tc>
          <w:tcPr>
            <w:tcW w:w="754" w:type="dxa"/>
            <w:shd w:val="clear" w:color="auto" w:fill="auto"/>
          </w:tcPr>
          <w:p w:rsidR="00386222" w:rsidRPr="003233A1" w:rsidRDefault="00386222" w:rsidP="00DB75BF">
            <w:pPr>
              <w:widowControl w:val="0"/>
              <w:autoSpaceDE w:val="0"/>
              <w:autoSpaceDN w:val="0"/>
              <w:spacing w:before="138" w:line="240" w:lineRule="auto"/>
              <w:ind w:left="227" w:right="217"/>
              <w:contextualSpacing/>
              <w:jc w:val="center"/>
              <w:rPr>
                <w:rFonts w:ascii="Times New Roman" w:eastAsia="Calibri" w:hAnsi="Times New Roman" w:cs="Times New Roman"/>
                <w:sz w:val="24"/>
                <w:szCs w:val="24"/>
              </w:rPr>
            </w:pPr>
            <w:r w:rsidRPr="003233A1">
              <w:rPr>
                <w:rFonts w:ascii="Times New Roman" w:eastAsia="Calibri" w:hAnsi="Times New Roman" w:cs="Times New Roman"/>
                <w:sz w:val="24"/>
                <w:szCs w:val="24"/>
              </w:rPr>
              <w:t>5.</w:t>
            </w:r>
          </w:p>
        </w:tc>
        <w:tc>
          <w:tcPr>
            <w:tcW w:w="1134" w:type="dxa"/>
            <w:shd w:val="clear" w:color="auto" w:fill="auto"/>
          </w:tcPr>
          <w:p w:rsidR="00386222" w:rsidRPr="003233A1" w:rsidRDefault="00386222" w:rsidP="00DB75BF">
            <w:pPr>
              <w:widowControl w:val="0"/>
              <w:autoSpaceDE w:val="0"/>
              <w:autoSpaceDN w:val="0"/>
              <w:spacing w:before="138" w:line="240" w:lineRule="auto"/>
              <w:ind w:left="281" w:right="276"/>
              <w:contextualSpacing/>
              <w:jc w:val="center"/>
              <w:rPr>
                <w:rFonts w:ascii="Times New Roman" w:eastAsia="Calibri" w:hAnsi="Times New Roman" w:cs="Times New Roman"/>
                <w:sz w:val="24"/>
                <w:szCs w:val="24"/>
              </w:rPr>
            </w:pPr>
            <w:r w:rsidRPr="003233A1">
              <w:rPr>
                <w:rFonts w:ascii="Times New Roman" w:eastAsia="Calibri" w:hAnsi="Times New Roman" w:cs="Times New Roman"/>
                <w:sz w:val="24"/>
                <w:szCs w:val="24"/>
              </w:rPr>
              <w:t>IF-5</w:t>
            </w:r>
          </w:p>
        </w:tc>
        <w:tc>
          <w:tcPr>
            <w:tcW w:w="2977" w:type="dxa"/>
            <w:shd w:val="clear" w:color="auto" w:fill="auto"/>
          </w:tcPr>
          <w:p w:rsidR="00386222" w:rsidRPr="003233A1" w:rsidRDefault="00386222" w:rsidP="00DB75BF">
            <w:pPr>
              <w:widowControl w:val="0"/>
              <w:autoSpaceDE w:val="0"/>
              <w:autoSpaceDN w:val="0"/>
              <w:spacing w:before="138" w:line="240" w:lineRule="auto"/>
              <w:ind w:left="418" w:right="412"/>
              <w:contextualSpacing/>
              <w:jc w:val="center"/>
              <w:rPr>
                <w:rFonts w:ascii="Times New Roman" w:eastAsia="Calibri" w:hAnsi="Times New Roman" w:cs="Times New Roman"/>
                <w:sz w:val="24"/>
                <w:szCs w:val="24"/>
              </w:rPr>
            </w:pPr>
            <w:r w:rsidRPr="003233A1">
              <w:rPr>
                <w:rFonts w:ascii="Times New Roman" w:eastAsia="Calibri" w:hAnsi="Times New Roman" w:cs="Times New Roman"/>
                <w:sz w:val="24"/>
                <w:szCs w:val="24"/>
              </w:rPr>
              <w:t>Fizinis asmuo A. V.</w:t>
            </w:r>
          </w:p>
        </w:tc>
        <w:tc>
          <w:tcPr>
            <w:tcW w:w="3402" w:type="dxa"/>
            <w:shd w:val="clear" w:color="auto" w:fill="auto"/>
          </w:tcPr>
          <w:p w:rsidR="00386222" w:rsidRPr="003233A1" w:rsidRDefault="00386222" w:rsidP="00DB75BF">
            <w:pPr>
              <w:widowControl w:val="0"/>
              <w:autoSpaceDE w:val="0"/>
              <w:autoSpaceDN w:val="0"/>
              <w:spacing w:line="240" w:lineRule="auto"/>
              <w:contextualSpacing/>
              <w:jc w:val="center"/>
              <w:rPr>
                <w:rFonts w:ascii="Times New Roman" w:eastAsia="Calibri" w:hAnsi="Times New Roman" w:cs="Times New Roman"/>
                <w:sz w:val="24"/>
                <w:szCs w:val="24"/>
              </w:rPr>
            </w:pPr>
            <w:r w:rsidRPr="003233A1">
              <w:rPr>
                <w:rFonts w:ascii="Times New Roman" w:eastAsia="Calibri" w:hAnsi="Times New Roman" w:cs="Times New Roman"/>
                <w:sz w:val="24"/>
                <w:szCs w:val="24"/>
              </w:rPr>
              <w:t>Klevų g. 22, Varkalių k., Plungės r. sav.</w:t>
            </w:r>
          </w:p>
        </w:tc>
        <w:tc>
          <w:tcPr>
            <w:tcW w:w="2109" w:type="dxa"/>
            <w:shd w:val="clear" w:color="auto" w:fill="auto"/>
          </w:tcPr>
          <w:p w:rsidR="00386222" w:rsidRPr="003233A1" w:rsidRDefault="00386222" w:rsidP="00DB75BF">
            <w:pPr>
              <w:widowControl w:val="0"/>
              <w:autoSpaceDE w:val="0"/>
              <w:autoSpaceDN w:val="0"/>
              <w:spacing w:before="138" w:line="240" w:lineRule="auto"/>
              <w:ind w:left="744"/>
              <w:contextualSpacing/>
              <w:rPr>
                <w:rFonts w:ascii="Times New Roman" w:eastAsia="Calibri" w:hAnsi="Times New Roman" w:cs="Times New Roman"/>
                <w:sz w:val="24"/>
                <w:szCs w:val="24"/>
              </w:rPr>
            </w:pPr>
            <w:r w:rsidRPr="003233A1">
              <w:rPr>
                <w:rFonts w:ascii="Times New Roman" w:eastAsia="Calibri" w:hAnsi="Times New Roman" w:cs="Times New Roman"/>
                <w:sz w:val="24"/>
                <w:szCs w:val="24"/>
              </w:rPr>
              <w:t>9 482,19</w:t>
            </w:r>
          </w:p>
        </w:tc>
      </w:tr>
      <w:tr w:rsidR="00386222" w:rsidRPr="003233A1" w:rsidTr="00DB75BF">
        <w:trPr>
          <w:trHeight w:val="551"/>
        </w:trPr>
        <w:tc>
          <w:tcPr>
            <w:tcW w:w="8267" w:type="dxa"/>
            <w:gridSpan w:val="4"/>
            <w:shd w:val="clear" w:color="auto" w:fill="auto"/>
          </w:tcPr>
          <w:p w:rsidR="00386222" w:rsidRPr="003233A1" w:rsidRDefault="00386222" w:rsidP="00DB75BF">
            <w:pPr>
              <w:widowControl w:val="0"/>
              <w:autoSpaceDE w:val="0"/>
              <w:autoSpaceDN w:val="0"/>
              <w:spacing w:line="240" w:lineRule="auto"/>
              <w:contextualSpacing/>
              <w:jc w:val="right"/>
              <w:rPr>
                <w:rFonts w:ascii="Times New Roman" w:eastAsia="Calibri" w:hAnsi="Times New Roman" w:cs="Times New Roman"/>
                <w:b/>
                <w:sz w:val="24"/>
                <w:szCs w:val="24"/>
              </w:rPr>
            </w:pPr>
            <w:r w:rsidRPr="003233A1">
              <w:rPr>
                <w:rFonts w:ascii="Times New Roman" w:eastAsia="Calibri" w:hAnsi="Times New Roman" w:cs="Times New Roman"/>
                <w:b/>
                <w:sz w:val="24"/>
                <w:szCs w:val="24"/>
              </w:rPr>
              <w:t>Iš viso:</w:t>
            </w:r>
          </w:p>
        </w:tc>
        <w:tc>
          <w:tcPr>
            <w:tcW w:w="2109" w:type="dxa"/>
            <w:shd w:val="clear" w:color="auto" w:fill="auto"/>
          </w:tcPr>
          <w:p w:rsidR="00386222" w:rsidRPr="003233A1" w:rsidRDefault="00386222" w:rsidP="00DB75BF">
            <w:pPr>
              <w:widowControl w:val="0"/>
              <w:autoSpaceDE w:val="0"/>
              <w:autoSpaceDN w:val="0"/>
              <w:spacing w:before="138" w:line="240" w:lineRule="auto"/>
              <w:ind w:left="744"/>
              <w:contextualSpacing/>
              <w:rPr>
                <w:rFonts w:ascii="Times New Roman" w:eastAsia="Calibri" w:hAnsi="Times New Roman" w:cs="Times New Roman"/>
                <w:b/>
                <w:sz w:val="24"/>
                <w:szCs w:val="24"/>
              </w:rPr>
            </w:pPr>
            <w:r w:rsidRPr="003233A1">
              <w:rPr>
                <w:rFonts w:ascii="Times New Roman" w:eastAsia="Calibri" w:hAnsi="Times New Roman" w:cs="Times New Roman"/>
                <w:b/>
                <w:sz w:val="24"/>
                <w:szCs w:val="24"/>
              </w:rPr>
              <w:t>62 782,68</w:t>
            </w:r>
          </w:p>
        </w:tc>
      </w:tr>
    </w:tbl>
    <w:p w:rsidR="00386222" w:rsidRPr="00CB382F" w:rsidRDefault="00386222" w:rsidP="00386222">
      <w:pPr>
        <w:ind w:firstLine="720"/>
        <w:jc w:val="both"/>
        <w:rPr>
          <w:rFonts w:ascii="Times New Roman" w:hAnsi="Times New Roman" w:cs="Times New Roman"/>
          <w:sz w:val="24"/>
          <w:szCs w:val="24"/>
        </w:rPr>
      </w:pPr>
      <w:r w:rsidRPr="00CB382F">
        <w:rPr>
          <w:rFonts w:ascii="Times New Roman" w:hAnsi="Times New Roman" w:cs="Times New Roman"/>
          <w:sz w:val="24"/>
          <w:szCs w:val="24"/>
        </w:rPr>
        <w:t xml:space="preserve">2022 m. lapkričio 30 d. pasirašytas dalinis darbų perdavimo–priėmimo aktas tarp UAB „Rivona“ ir Plungės rajono savivaldybės, ir UAB „Plungės vandenys“ pagal 2021 m. lapkričio 10 d. pasirašytą trišalę Plungės rajono savivaldybės infrastruktūros plėtros sutartį Nr. IF-3. Perduoti Plungės rajono savivaldybės administracijai įrengti lietaus nuotekų tinklai – 311,54 m pagal parengtą statinio projektą „Prekybos paskirties pastato (7.3) Dariaus ir Girėno g. 54, Plungėje statybos projektas“, projekto Nr. VR21134 Statybos leidimo Nr. LSNS-82-211116-00083. </w:t>
      </w:r>
    </w:p>
    <w:p w:rsidR="00386222" w:rsidRDefault="00386222" w:rsidP="00DB75BF">
      <w:pPr>
        <w:pStyle w:val="Pagrindinistekstas"/>
        <w:jc w:val="center"/>
        <w:rPr>
          <w:rFonts w:ascii="Times New Roman" w:hAnsi="Times New Roman"/>
          <w:b/>
          <w:sz w:val="24"/>
          <w:szCs w:val="24"/>
        </w:rPr>
      </w:pPr>
      <w:r>
        <w:rPr>
          <w:rFonts w:ascii="Times New Roman" w:hAnsi="Times New Roman"/>
          <w:b/>
          <w:noProof/>
          <w:sz w:val="24"/>
          <w:szCs w:val="24"/>
          <w:lang w:eastAsia="lt-LT"/>
        </w:rPr>
        <w:drawing>
          <wp:inline distT="0" distB="0" distL="0" distR="0" wp14:anchorId="2F25484A" wp14:editId="445317D3">
            <wp:extent cx="5156200" cy="2839720"/>
            <wp:effectExtent l="0" t="0" r="6350" b="0"/>
            <wp:docPr id="202" name="Paveikslėlis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55" cstate="email">
                      <a:extLst>
                        <a:ext uri="{28A0092B-C50C-407E-A947-70E740481C1C}">
                          <a14:useLocalDpi xmlns:a14="http://schemas.microsoft.com/office/drawing/2010/main"/>
                        </a:ext>
                      </a:extLst>
                    </a:blip>
                    <a:srcRect/>
                    <a:stretch>
                      <a:fillRect/>
                    </a:stretch>
                  </pic:blipFill>
                  <pic:spPr bwMode="auto">
                    <a:xfrm>
                      <a:off x="0" y="0"/>
                      <a:ext cx="5156200" cy="2839720"/>
                    </a:xfrm>
                    <a:prstGeom prst="rect">
                      <a:avLst/>
                    </a:prstGeom>
                    <a:noFill/>
                  </pic:spPr>
                </pic:pic>
              </a:graphicData>
            </a:graphic>
          </wp:inline>
        </w:drawing>
      </w:r>
    </w:p>
    <w:p w:rsidR="004B16B6" w:rsidRDefault="004B16B6" w:rsidP="00386222">
      <w:pPr>
        <w:ind w:firstLine="720"/>
        <w:jc w:val="both"/>
        <w:rPr>
          <w:rFonts w:ascii="Times New Roman" w:hAnsi="Times New Roman" w:cs="Times New Roman"/>
          <w:b/>
          <w:bCs/>
          <w:sz w:val="24"/>
          <w:szCs w:val="24"/>
        </w:rPr>
      </w:pPr>
    </w:p>
    <w:p w:rsidR="00386222" w:rsidRPr="00CB382F" w:rsidRDefault="00386222" w:rsidP="00386222">
      <w:pPr>
        <w:ind w:firstLine="720"/>
        <w:jc w:val="both"/>
        <w:rPr>
          <w:rFonts w:ascii="Times New Roman" w:hAnsi="Times New Roman" w:cs="Times New Roman"/>
          <w:bCs/>
          <w:sz w:val="16"/>
          <w:szCs w:val="16"/>
        </w:rPr>
      </w:pPr>
      <w:r w:rsidRPr="00CB382F">
        <w:rPr>
          <w:rFonts w:ascii="Times New Roman" w:hAnsi="Times New Roman" w:cs="Times New Roman"/>
          <w:b/>
          <w:bCs/>
          <w:sz w:val="24"/>
          <w:szCs w:val="24"/>
        </w:rPr>
        <w:t>Infrastruktūros plėtros įmokos.</w:t>
      </w:r>
    </w:p>
    <w:p w:rsidR="00386222" w:rsidRPr="00CB382F" w:rsidRDefault="00386222" w:rsidP="00386222">
      <w:pPr>
        <w:ind w:firstLine="720"/>
        <w:jc w:val="both"/>
        <w:rPr>
          <w:rFonts w:ascii="Times New Roman" w:hAnsi="Times New Roman" w:cs="Times New Roman"/>
          <w:color w:val="000000"/>
          <w:sz w:val="24"/>
          <w:szCs w:val="24"/>
          <w:lang w:eastAsia="lt-LT"/>
        </w:rPr>
      </w:pPr>
      <w:r w:rsidRPr="00CB382F">
        <w:rPr>
          <w:rFonts w:ascii="Times New Roman" w:hAnsi="Times New Roman" w:cs="Times New Roman"/>
          <w:bCs/>
          <w:sz w:val="24"/>
          <w:szCs w:val="24"/>
        </w:rPr>
        <w:t xml:space="preserve">2022 metais parengti ir išsiusti 39 infrastruktūros plėtros įmokų aktai. Viso gauta 112 prašymų. Bendra apskaičiuotų įmokų suma </w:t>
      </w:r>
      <w:r w:rsidRPr="00CB382F">
        <w:rPr>
          <w:rFonts w:ascii="Times New Roman" w:hAnsi="Times New Roman" w:cs="Times New Roman"/>
          <w:color w:val="000000"/>
          <w:sz w:val="24"/>
          <w:szCs w:val="24"/>
          <w:lang w:eastAsia="lt-LT"/>
        </w:rPr>
        <w:t>179 807,44 Eur. Daugiausia prašymų sulaukta iš statytojų Nausodžio seniūnijoje.</w:t>
      </w:r>
    </w:p>
    <w:p w:rsidR="00386222" w:rsidRDefault="00386222" w:rsidP="00DB75BF">
      <w:pPr>
        <w:pStyle w:val="Pagrindinistekstas"/>
        <w:ind w:firstLine="0"/>
        <w:jc w:val="center"/>
        <w:rPr>
          <w:rFonts w:ascii="Times New Roman" w:hAnsi="Times New Roman"/>
          <w:b/>
          <w:sz w:val="24"/>
          <w:szCs w:val="24"/>
        </w:rPr>
      </w:pPr>
      <w:r w:rsidRPr="009B16E0">
        <w:rPr>
          <w:rFonts w:ascii="Times New Roman" w:hAnsi="Times New Roman"/>
          <w:noProof/>
          <w:lang w:eastAsia="lt-LT"/>
        </w:rPr>
        <w:lastRenderedPageBreak/>
        <w:drawing>
          <wp:inline distT="0" distB="0" distL="0" distR="0" wp14:anchorId="42C5DB6F" wp14:editId="3B800CBD">
            <wp:extent cx="5648325" cy="2190750"/>
            <wp:effectExtent l="0" t="0" r="9525" b="0"/>
            <wp:docPr id="203" name="Diagrama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iagrama 5"/>
                    <pic:cNvPicPr>
                      <a:picLocks noChangeArrowheads="1"/>
                    </pic:cNvPicPr>
                  </pic:nvPicPr>
                  <pic:blipFill>
                    <a:blip r:embed="rId256">
                      <a:extLst>
                        <a:ext uri="{28A0092B-C50C-407E-A947-70E740481C1C}">
                          <a14:useLocalDpi xmlns:a14="http://schemas.microsoft.com/office/drawing/2010/main"/>
                        </a:ext>
                      </a:extLst>
                    </a:blip>
                    <a:srcRect/>
                    <a:stretch>
                      <a:fillRect/>
                    </a:stretch>
                  </pic:blipFill>
                  <pic:spPr bwMode="auto">
                    <a:xfrm>
                      <a:off x="0" y="0"/>
                      <a:ext cx="5648325" cy="2190750"/>
                    </a:xfrm>
                    <a:prstGeom prst="rect">
                      <a:avLst/>
                    </a:prstGeom>
                    <a:noFill/>
                    <a:ln>
                      <a:noFill/>
                    </a:ln>
                  </pic:spPr>
                </pic:pic>
              </a:graphicData>
            </a:graphic>
          </wp:inline>
        </w:drawing>
      </w:r>
    </w:p>
    <w:p w:rsidR="00386222" w:rsidRDefault="00386222" w:rsidP="00386222">
      <w:pPr>
        <w:pStyle w:val="Pagrindinistekstas"/>
        <w:rPr>
          <w:rFonts w:ascii="Times New Roman" w:hAnsi="Times New Roman"/>
          <w:b/>
          <w:sz w:val="24"/>
          <w:szCs w:val="24"/>
        </w:rPr>
      </w:pPr>
    </w:p>
    <w:p w:rsidR="003233A1" w:rsidRDefault="003233A1" w:rsidP="00386222">
      <w:pPr>
        <w:pStyle w:val="Pagrindinistekstas"/>
        <w:jc w:val="center"/>
        <w:rPr>
          <w:rFonts w:ascii="Times New Roman" w:hAnsi="Times New Roman"/>
          <w:b/>
          <w:sz w:val="24"/>
          <w:szCs w:val="24"/>
        </w:rPr>
      </w:pPr>
    </w:p>
    <w:p w:rsidR="00386222" w:rsidRDefault="00386222" w:rsidP="00386222">
      <w:pPr>
        <w:pStyle w:val="Pagrindinistekstas"/>
        <w:jc w:val="center"/>
        <w:rPr>
          <w:rFonts w:ascii="Times New Roman" w:hAnsi="Times New Roman"/>
          <w:b/>
          <w:sz w:val="24"/>
          <w:szCs w:val="24"/>
        </w:rPr>
      </w:pPr>
      <w:r>
        <w:rPr>
          <w:rFonts w:ascii="Times New Roman" w:hAnsi="Times New Roman"/>
          <w:b/>
          <w:sz w:val="24"/>
          <w:szCs w:val="24"/>
        </w:rPr>
        <w:t>5 priemonė „</w:t>
      </w:r>
      <w:r w:rsidRPr="009D3934">
        <w:rPr>
          <w:rFonts w:ascii="Times New Roman" w:hAnsi="Times New Roman"/>
          <w:b/>
          <w:sz w:val="24"/>
          <w:szCs w:val="24"/>
        </w:rPr>
        <w:t>Dalyvaujamojo biudžeto įgyvendinimas</w:t>
      </w:r>
      <w:r>
        <w:rPr>
          <w:rFonts w:ascii="Times New Roman" w:hAnsi="Times New Roman"/>
          <w:b/>
          <w:sz w:val="24"/>
          <w:szCs w:val="24"/>
        </w:rPr>
        <w:t>“</w:t>
      </w:r>
    </w:p>
    <w:p w:rsidR="009B16E0" w:rsidRDefault="009B16E0" w:rsidP="00386222">
      <w:pPr>
        <w:ind w:firstLine="720"/>
        <w:jc w:val="both"/>
        <w:rPr>
          <w:noProof/>
          <w:sz w:val="24"/>
          <w:szCs w:val="24"/>
          <w:lang w:eastAsia="lt-LT"/>
        </w:rPr>
      </w:pPr>
    </w:p>
    <w:p w:rsidR="00386222" w:rsidRDefault="00386222" w:rsidP="00386222">
      <w:pPr>
        <w:ind w:firstLine="720"/>
        <w:jc w:val="both"/>
      </w:pPr>
      <w:r>
        <w:rPr>
          <w:noProof/>
          <w:sz w:val="24"/>
          <w:szCs w:val="24"/>
          <w:lang w:eastAsia="lt-LT"/>
        </w:rPr>
        <w:t xml:space="preserve">Projektas </w:t>
      </w:r>
      <w:r w:rsidRPr="009564FB">
        <w:rPr>
          <w:b/>
          <w:noProof/>
          <w:sz w:val="24"/>
          <w:szCs w:val="24"/>
          <w:lang w:eastAsia="lt-LT"/>
        </w:rPr>
        <w:t>„Plungės „Saulės“ gimnazijos gamtinio-pažintinio tyrimo tako laiptų remonto ir regyklos įrengimo rangos darb</w:t>
      </w:r>
      <w:r w:rsidRPr="00BA4287">
        <w:rPr>
          <w:b/>
          <w:noProof/>
          <w:sz w:val="24"/>
          <w:szCs w:val="24"/>
          <w:lang w:eastAsia="lt-LT"/>
        </w:rPr>
        <w:t>ai</w:t>
      </w:r>
      <w:r w:rsidRPr="00333891">
        <w:rPr>
          <w:b/>
          <w:noProof/>
          <w:sz w:val="24"/>
          <w:szCs w:val="24"/>
          <w:lang w:eastAsia="lt-LT"/>
        </w:rPr>
        <w:t>“</w:t>
      </w:r>
      <w:r>
        <w:rPr>
          <w:noProof/>
          <w:sz w:val="24"/>
          <w:szCs w:val="24"/>
          <w:lang w:eastAsia="lt-LT"/>
        </w:rPr>
        <w:t xml:space="preserve">. Projektas įgyvendintas, jo </w:t>
      </w:r>
      <w:r w:rsidRPr="00363D71">
        <w:rPr>
          <w:noProof/>
          <w:sz w:val="24"/>
          <w:szCs w:val="24"/>
          <w:lang w:eastAsia="lt-LT"/>
        </w:rPr>
        <w:t xml:space="preserve">vertė – </w:t>
      </w:r>
      <w:r w:rsidRPr="00333891">
        <w:rPr>
          <w:noProof/>
          <w:sz w:val="24"/>
          <w:szCs w:val="24"/>
          <w:lang w:eastAsia="lt-LT"/>
        </w:rPr>
        <w:t>19 462,85 Eur.</w:t>
      </w:r>
    </w:p>
    <w:p w:rsidR="00386222" w:rsidRDefault="00386222" w:rsidP="00386222">
      <w:pPr>
        <w:pStyle w:val="Pagrindinistekstas"/>
        <w:rPr>
          <w:rFonts w:ascii="Times New Roman" w:hAnsi="Times New Roman"/>
          <w:b/>
          <w:sz w:val="24"/>
          <w:szCs w:val="24"/>
        </w:rPr>
      </w:pPr>
      <w:r>
        <w:rPr>
          <w:rFonts w:ascii="Times New Roman" w:hAnsi="Times New Roman"/>
          <w:b/>
          <w:sz w:val="24"/>
          <w:szCs w:val="24"/>
        </w:rPr>
        <w:t xml:space="preserve">                                                         </w:t>
      </w:r>
    </w:p>
    <w:p w:rsidR="00386222" w:rsidRDefault="00386222" w:rsidP="00386222">
      <w:pPr>
        <w:pStyle w:val="Pagrindinistekstas"/>
        <w:rPr>
          <w:rFonts w:ascii="Times New Roman" w:hAnsi="Times New Roman"/>
          <w:b/>
          <w:sz w:val="24"/>
          <w:szCs w:val="24"/>
        </w:rPr>
      </w:pPr>
      <w:r>
        <w:rPr>
          <w:rFonts w:ascii="Times New Roman" w:hAnsi="Times New Roman"/>
          <w:b/>
          <w:noProof/>
          <w:sz w:val="24"/>
          <w:szCs w:val="24"/>
          <w:lang w:eastAsia="lt-LT"/>
        </w:rPr>
        <w:drawing>
          <wp:inline distT="0" distB="0" distL="0" distR="0" wp14:anchorId="3A757937" wp14:editId="47B8028E">
            <wp:extent cx="1935480" cy="1970405"/>
            <wp:effectExtent l="0" t="0" r="7620" b="0"/>
            <wp:docPr id="204" name="Paveikslėlis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57">
                      <a:extLst>
                        <a:ext uri="{28A0092B-C50C-407E-A947-70E740481C1C}">
                          <a14:useLocalDpi xmlns:a14="http://schemas.microsoft.com/office/drawing/2010/main"/>
                        </a:ext>
                      </a:extLst>
                    </a:blip>
                    <a:srcRect/>
                    <a:stretch>
                      <a:fillRect/>
                    </a:stretch>
                  </pic:blipFill>
                  <pic:spPr bwMode="auto">
                    <a:xfrm>
                      <a:off x="0" y="0"/>
                      <a:ext cx="1935480" cy="1970405"/>
                    </a:xfrm>
                    <a:prstGeom prst="rect">
                      <a:avLst/>
                    </a:prstGeom>
                    <a:noFill/>
                  </pic:spPr>
                </pic:pic>
              </a:graphicData>
            </a:graphic>
          </wp:inline>
        </w:drawing>
      </w:r>
      <w:r>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7946D7AD" wp14:editId="2DCCFCBD">
            <wp:extent cx="1880235" cy="1970405"/>
            <wp:effectExtent l="0" t="0" r="5715" b="0"/>
            <wp:docPr id="205" name="Paveikslėlis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58">
                      <a:extLst>
                        <a:ext uri="{28A0092B-C50C-407E-A947-70E740481C1C}">
                          <a14:useLocalDpi xmlns:a14="http://schemas.microsoft.com/office/drawing/2010/main"/>
                        </a:ext>
                      </a:extLst>
                    </a:blip>
                    <a:srcRect/>
                    <a:stretch>
                      <a:fillRect/>
                    </a:stretch>
                  </pic:blipFill>
                  <pic:spPr bwMode="auto">
                    <a:xfrm>
                      <a:off x="0" y="0"/>
                      <a:ext cx="1880235" cy="1970405"/>
                    </a:xfrm>
                    <a:prstGeom prst="rect">
                      <a:avLst/>
                    </a:prstGeom>
                    <a:noFill/>
                  </pic:spPr>
                </pic:pic>
              </a:graphicData>
            </a:graphic>
          </wp:inline>
        </w:drawing>
      </w:r>
    </w:p>
    <w:p w:rsidR="00386222" w:rsidRDefault="00386222" w:rsidP="00386222">
      <w:pPr>
        <w:pStyle w:val="Pagrindinistekstas"/>
        <w:jc w:val="center"/>
        <w:rPr>
          <w:rFonts w:ascii="Times New Roman" w:hAnsi="Times New Roman"/>
          <w:b/>
          <w:sz w:val="24"/>
          <w:szCs w:val="24"/>
        </w:rPr>
      </w:pPr>
      <w:r>
        <w:rPr>
          <w:rFonts w:ascii="Times New Roman" w:hAnsi="Times New Roman"/>
          <w:b/>
          <w:sz w:val="24"/>
          <w:szCs w:val="24"/>
        </w:rPr>
        <w:t>Seni laiptai</w:t>
      </w:r>
    </w:p>
    <w:p w:rsidR="00386222" w:rsidRDefault="00386222" w:rsidP="00386222">
      <w:pPr>
        <w:pStyle w:val="Pagrindinistekstas"/>
        <w:rPr>
          <w:rFonts w:ascii="Times New Roman" w:hAnsi="Times New Roman"/>
          <w:b/>
          <w:sz w:val="24"/>
          <w:szCs w:val="24"/>
        </w:rPr>
      </w:pPr>
      <w:r>
        <w:rPr>
          <w:rFonts w:ascii="Times New Roman" w:hAnsi="Times New Roman"/>
          <w:b/>
          <w:sz w:val="24"/>
          <w:szCs w:val="24"/>
        </w:rPr>
        <w:t xml:space="preserve">                                                  </w:t>
      </w:r>
    </w:p>
    <w:p w:rsidR="00386222" w:rsidRDefault="00386222" w:rsidP="00386222">
      <w:pPr>
        <w:pStyle w:val="Pagrindinistekstas"/>
        <w:rPr>
          <w:rFonts w:ascii="Times New Roman" w:hAnsi="Times New Roman"/>
          <w:b/>
          <w:sz w:val="24"/>
          <w:szCs w:val="24"/>
        </w:rPr>
      </w:pPr>
      <w:r>
        <w:rPr>
          <w:rFonts w:ascii="Times New Roman" w:hAnsi="Times New Roman"/>
          <w:b/>
          <w:noProof/>
          <w:sz w:val="24"/>
          <w:szCs w:val="24"/>
          <w:lang w:eastAsia="lt-LT"/>
        </w:rPr>
        <w:drawing>
          <wp:inline distT="0" distB="0" distL="0" distR="0" wp14:anchorId="2C089FED" wp14:editId="61EC0297">
            <wp:extent cx="1914525" cy="2256790"/>
            <wp:effectExtent l="0" t="0" r="9525" b="0"/>
            <wp:docPr id="206" name="Paveikslėlis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59">
                      <a:extLst>
                        <a:ext uri="{28A0092B-C50C-407E-A947-70E740481C1C}">
                          <a14:useLocalDpi xmlns:a14="http://schemas.microsoft.com/office/drawing/2010/main"/>
                        </a:ext>
                      </a:extLst>
                    </a:blip>
                    <a:srcRect/>
                    <a:stretch>
                      <a:fillRect/>
                    </a:stretch>
                  </pic:blipFill>
                  <pic:spPr bwMode="auto">
                    <a:xfrm>
                      <a:off x="0" y="0"/>
                      <a:ext cx="1914525" cy="2256790"/>
                    </a:xfrm>
                    <a:prstGeom prst="rect">
                      <a:avLst/>
                    </a:prstGeom>
                    <a:noFill/>
                  </pic:spPr>
                </pic:pic>
              </a:graphicData>
            </a:graphic>
          </wp:inline>
        </w:drawing>
      </w:r>
      <w:r>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362C3D3D" wp14:editId="5A361397">
            <wp:extent cx="1638935" cy="2275205"/>
            <wp:effectExtent l="0" t="0" r="0" b="0"/>
            <wp:docPr id="207" name="Paveikslėlis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60">
                      <a:extLst>
                        <a:ext uri="{28A0092B-C50C-407E-A947-70E740481C1C}">
                          <a14:useLocalDpi xmlns:a14="http://schemas.microsoft.com/office/drawing/2010/main"/>
                        </a:ext>
                      </a:extLst>
                    </a:blip>
                    <a:srcRect/>
                    <a:stretch>
                      <a:fillRect/>
                    </a:stretch>
                  </pic:blipFill>
                  <pic:spPr bwMode="auto">
                    <a:xfrm>
                      <a:off x="0" y="0"/>
                      <a:ext cx="1638935" cy="2275205"/>
                    </a:xfrm>
                    <a:prstGeom prst="rect">
                      <a:avLst/>
                    </a:prstGeom>
                    <a:noFill/>
                  </pic:spPr>
                </pic:pic>
              </a:graphicData>
            </a:graphic>
          </wp:inline>
        </w:drawing>
      </w:r>
      <w:r>
        <w:rPr>
          <w:rFonts w:ascii="Times New Roman" w:hAnsi="Times New Roman"/>
          <w:b/>
          <w:sz w:val="24"/>
          <w:szCs w:val="24"/>
        </w:rPr>
        <w:t xml:space="preserve">  </w:t>
      </w:r>
    </w:p>
    <w:p w:rsidR="00386222" w:rsidRDefault="00386222" w:rsidP="00386222">
      <w:pPr>
        <w:pStyle w:val="Pagrindinistekstas"/>
        <w:jc w:val="center"/>
        <w:rPr>
          <w:rFonts w:ascii="Times New Roman" w:hAnsi="Times New Roman"/>
          <w:b/>
          <w:sz w:val="24"/>
          <w:szCs w:val="24"/>
        </w:rPr>
      </w:pPr>
      <w:r>
        <w:rPr>
          <w:rFonts w:ascii="Times New Roman" w:hAnsi="Times New Roman"/>
          <w:b/>
          <w:sz w:val="24"/>
          <w:szCs w:val="24"/>
        </w:rPr>
        <w:t xml:space="preserve">Atnaujinti laiptai </w:t>
      </w:r>
    </w:p>
    <w:p w:rsidR="00386222" w:rsidRDefault="00386222" w:rsidP="00386222">
      <w:pPr>
        <w:pStyle w:val="Pagrindinistekstas"/>
        <w:rPr>
          <w:rFonts w:ascii="Times New Roman" w:hAnsi="Times New Roman"/>
          <w:b/>
          <w:sz w:val="24"/>
          <w:szCs w:val="24"/>
        </w:rPr>
      </w:pPr>
    </w:p>
    <w:p w:rsidR="00386222" w:rsidRDefault="00386222" w:rsidP="00386222">
      <w:pPr>
        <w:pStyle w:val="Pagrindinistekstas"/>
        <w:rPr>
          <w:rFonts w:ascii="Times New Roman" w:hAnsi="Times New Roman"/>
          <w:b/>
          <w:sz w:val="24"/>
          <w:szCs w:val="24"/>
        </w:rPr>
      </w:pPr>
      <w:r>
        <w:rPr>
          <w:rFonts w:ascii="Times New Roman" w:hAnsi="Times New Roman"/>
          <w:b/>
          <w:noProof/>
          <w:sz w:val="24"/>
          <w:szCs w:val="24"/>
          <w:lang w:eastAsia="lt-LT"/>
        </w:rPr>
        <w:lastRenderedPageBreak/>
        <w:drawing>
          <wp:inline distT="0" distB="0" distL="0" distR="0" wp14:anchorId="679A7E2A" wp14:editId="2CE70A32">
            <wp:extent cx="4961255" cy="2136775"/>
            <wp:effectExtent l="0" t="0" r="0" b="0"/>
            <wp:docPr id="208" name="Paveikslėlis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61">
                      <a:extLst>
                        <a:ext uri="{28A0092B-C50C-407E-A947-70E740481C1C}">
                          <a14:useLocalDpi xmlns:a14="http://schemas.microsoft.com/office/drawing/2010/main"/>
                        </a:ext>
                      </a:extLst>
                    </a:blip>
                    <a:srcRect/>
                    <a:stretch>
                      <a:fillRect/>
                    </a:stretch>
                  </pic:blipFill>
                  <pic:spPr bwMode="auto">
                    <a:xfrm>
                      <a:off x="0" y="0"/>
                      <a:ext cx="4961255" cy="2136775"/>
                    </a:xfrm>
                    <a:prstGeom prst="rect">
                      <a:avLst/>
                    </a:prstGeom>
                    <a:noFill/>
                  </pic:spPr>
                </pic:pic>
              </a:graphicData>
            </a:graphic>
          </wp:inline>
        </w:drawing>
      </w:r>
    </w:p>
    <w:p w:rsidR="00386222" w:rsidRDefault="00386222" w:rsidP="00386222">
      <w:pPr>
        <w:pStyle w:val="Pagrindinistekstas"/>
        <w:jc w:val="center"/>
        <w:rPr>
          <w:rFonts w:ascii="Times New Roman" w:hAnsi="Times New Roman"/>
          <w:b/>
          <w:sz w:val="24"/>
          <w:szCs w:val="24"/>
        </w:rPr>
      </w:pPr>
      <w:r>
        <w:rPr>
          <w:rFonts w:ascii="Times New Roman" w:hAnsi="Times New Roman"/>
          <w:b/>
          <w:sz w:val="24"/>
          <w:szCs w:val="24"/>
        </w:rPr>
        <w:t>Regykla</w:t>
      </w:r>
    </w:p>
    <w:p w:rsidR="00DB75BF" w:rsidRDefault="00DB75BF" w:rsidP="00386222">
      <w:pPr>
        <w:pStyle w:val="Pagrindinistekstas"/>
        <w:rPr>
          <w:rFonts w:ascii="Times New Roman" w:hAnsi="Times New Roman"/>
          <w:sz w:val="24"/>
          <w:szCs w:val="24"/>
        </w:rPr>
      </w:pPr>
    </w:p>
    <w:p w:rsidR="00386222" w:rsidRDefault="00386222" w:rsidP="00386222">
      <w:pPr>
        <w:pStyle w:val="Pagrindinistekstas"/>
        <w:rPr>
          <w:rFonts w:ascii="Times New Roman" w:hAnsi="Times New Roman"/>
          <w:b/>
          <w:sz w:val="24"/>
          <w:szCs w:val="24"/>
        </w:rPr>
      </w:pPr>
      <w:r w:rsidRPr="00333891">
        <w:rPr>
          <w:rFonts w:ascii="Times New Roman" w:hAnsi="Times New Roman"/>
          <w:sz w:val="24"/>
          <w:szCs w:val="24"/>
        </w:rPr>
        <w:t>Projektas</w:t>
      </w:r>
      <w:r w:rsidRPr="009564FB">
        <w:rPr>
          <w:rFonts w:ascii="Times New Roman" w:hAnsi="Times New Roman"/>
          <w:b/>
          <w:sz w:val="24"/>
          <w:szCs w:val="24"/>
        </w:rPr>
        <w:t xml:space="preserve"> „</w:t>
      </w:r>
      <w:r w:rsidRPr="00BA4287">
        <w:rPr>
          <w:rFonts w:ascii="Times New Roman" w:hAnsi="Times New Roman"/>
          <w:b/>
          <w:sz w:val="24"/>
          <w:szCs w:val="24"/>
        </w:rPr>
        <w:t>Kulių miestelio sporto aikštyno apšvietimo įrengimas</w:t>
      </w:r>
      <w:r w:rsidRPr="00390B27">
        <w:rPr>
          <w:rFonts w:ascii="Times New Roman" w:hAnsi="Times New Roman"/>
          <w:b/>
          <w:sz w:val="24"/>
          <w:szCs w:val="24"/>
        </w:rPr>
        <w:t>“</w:t>
      </w:r>
      <w:r w:rsidRPr="00333891">
        <w:rPr>
          <w:rFonts w:ascii="Times New Roman" w:hAnsi="Times New Roman"/>
          <w:sz w:val="24"/>
          <w:szCs w:val="24"/>
        </w:rPr>
        <w:t>.</w:t>
      </w:r>
      <w:r w:rsidRPr="009564FB">
        <w:rPr>
          <w:rFonts w:ascii="Times New Roman" w:hAnsi="Times New Roman"/>
          <w:b/>
          <w:sz w:val="24"/>
          <w:szCs w:val="24"/>
        </w:rPr>
        <w:t xml:space="preserve"> </w:t>
      </w:r>
      <w:r w:rsidRPr="00BA4287">
        <w:rPr>
          <w:rFonts w:ascii="Times New Roman" w:hAnsi="Times New Roman"/>
          <w:sz w:val="24"/>
          <w:szCs w:val="24"/>
        </w:rPr>
        <w:t>Projektas įgyvendintas</w:t>
      </w:r>
      <w:r>
        <w:rPr>
          <w:rFonts w:ascii="Times New Roman" w:hAnsi="Times New Roman"/>
          <w:sz w:val="24"/>
          <w:szCs w:val="24"/>
        </w:rPr>
        <w:t>, jo</w:t>
      </w:r>
      <w:r w:rsidRPr="00333891">
        <w:rPr>
          <w:rFonts w:ascii="Times New Roman" w:hAnsi="Times New Roman"/>
          <w:noProof/>
          <w:sz w:val="24"/>
          <w:szCs w:val="24"/>
          <w:lang w:eastAsia="lt-LT"/>
        </w:rPr>
        <w:t xml:space="preserve"> vertė – 10 304,46 Eur.</w:t>
      </w:r>
    </w:p>
    <w:p w:rsidR="00386222" w:rsidRDefault="00386222" w:rsidP="00386222">
      <w:pPr>
        <w:pStyle w:val="Pagrindinistekstas"/>
        <w:rPr>
          <w:rFonts w:ascii="Times New Roman" w:hAnsi="Times New Roman"/>
          <w:b/>
          <w:sz w:val="24"/>
          <w:szCs w:val="24"/>
        </w:rPr>
      </w:pPr>
    </w:p>
    <w:p w:rsidR="00386222" w:rsidRDefault="00386222" w:rsidP="00CB382F">
      <w:pPr>
        <w:pStyle w:val="Pagrindinistekstas"/>
        <w:ind w:firstLine="0"/>
        <w:rPr>
          <w:noProof/>
          <w:lang w:eastAsia="lt-LT"/>
        </w:rPr>
      </w:pPr>
      <w:r>
        <w:rPr>
          <w:noProof/>
          <w:lang w:eastAsia="lt-LT"/>
        </w:rPr>
        <w:drawing>
          <wp:inline distT="0" distB="0" distL="0" distR="0" wp14:anchorId="367EDA16" wp14:editId="3B814121">
            <wp:extent cx="2867025" cy="2152650"/>
            <wp:effectExtent l="0" t="0" r="9525" b="0"/>
            <wp:docPr id="20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262">
                      <a:extLst>
                        <a:ext uri="{28A0092B-C50C-407E-A947-70E740481C1C}">
                          <a14:useLocalDpi xmlns:a14="http://schemas.microsoft.com/office/drawing/2010/main"/>
                        </a:ext>
                      </a:extLst>
                    </a:blip>
                    <a:srcRect/>
                    <a:stretch>
                      <a:fillRect/>
                    </a:stretch>
                  </pic:blipFill>
                  <pic:spPr bwMode="auto">
                    <a:xfrm>
                      <a:off x="0" y="0"/>
                      <a:ext cx="2867025" cy="2152650"/>
                    </a:xfrm>
                    <a:prstGeom prst="rect">
                      <a:avLst/>
                    </a:prstGeom>
                    <a:noFill/>
                    <a:ln>
                      <a:noFill/>
                    </a:ln>
                  </pic:spPr>
                </pic:pic>
              </a:graphicData>
            </a:graphic>
          </wp:inline>
        </w:drawing>
      </w:r>
      <w:r w:rsidR="00CB382F">
        <w:rPr>
          <w:noProof/>
          <w:lang w:eastAsia="lt-LT"/>
        </w:rPr>
        <w:t xml:space="preserve">    </w:t>
      </w:r>
      <w:r>
        <w:rPr>
          <w:noProof/>
          <w:lang w:eastAsia="lt-LT"/>
        </w:rPr>
        <w:drawing>
          <wp:inline distT="0" distB="0" distL="0" distR="0" wp14:anchorId="68AC5F3C" wp14:editId="37CE6F3E">
            <wp:extent cx="2886075" cy="2162175"/>
            <wp:effectExtent l="0" t="0" r="9525" b="9525"/>
            <wp:docPr id="21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263">
                      <a:extLst>
                        <a:ext uri="{28A0092B-C50C-407E-A947-70E740481C1C}">
                          <a14:useLocalDpi xmlns:a14="http://schemas.microsoft.com/office/drawing/2010/main"/>
                        </a:ext>
                      </a:extLst>
                    </a:blip>
                    <a:srcRect/>
                    <a:stretch>
                      <a:fillRect/>
                    </a:stretch>
                  </pic:blipFill>
                  <pic:spPr bwMode="auto">
                    <a:xfrm>
                      <a:off x="0" y="0"/>
                      <a:ext cx="2886075" cy="2162175"/>
                    </a:xfrm>
                    <a:prstGeom prst="rect">
                      <a:avLst/>
                    </a:prstGeom>
                    <a:noFill/>
                    <a:ln>
                      <a:noFill/>
                    </a:ln>
                  </pic:spPr>
                </pic:pic>
              </a:graphicData>
            </a:graphic>
          </wp:inline>
        </w:drawing>
      </w:r>
    </w:p>
    <w:p w:rsidR="00386222" w:rsidRDefault="00386222" w:rsidP="00386222">
      <w:pPr>
        <w:pStyle w:val="Pagrindinistekstas"/>
        <w:rPr>
          <w:noProof/>
          <w:lang w:eastAsia="lt-LT"/>
        </w:rPr>
      </w:pPr>
    </w:p>
    <w:p w:rsidR="00386222" w:rsidRDefault="003233A1" w:rsidP="003233A1">
      <w:pPr>
        <w:pStyle w:val="Pagrindinistekstas"/>
        <w:rPr>
          <w:noProof/>
          <w:lang w:eastAsia="lt-LT"/>
        </w:rPr>
      </w:pPr>
      <w:r>
        <w:rPr>
          <w:noProof/>
          <w:lang w:eastAsia="lt-LT"/>
        </w:rPr>
        <w:t xml:space="preserve">      </w:t>
      </w:r>
      <w:r w:rsidR="00386222">
        <w:rPr>
          <w:noProof/>
          <w:lang w:eastAsia="lt-LT"/>
        </w:rPr>
        <w:drawing>
          <wp:inline distT="0" distB="0" distL="0" distR="0" wp14:anchorId="058E6D53" wp14:editId="4404CDC9">
            <wp:extent cx="1996440" cy="2656840"/>
            <wp:effectExtent l="0" t="0" r="3810" b="0"/>
            <wp:docPr id="211" name="Paveikslėlis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64">
                      <a:extLst>
                        <a:ext uri="{28A0092B-C50C-407E-A947-70E740481C1C}">
                          <a14:useLocalDpi xmlns:a14="http://schemas.microsoft.com/office/drawing/2010/main"/>
                        </a:ext>
                      </a:extLst>
                    </a:blip>
                    <a:srcRect/>
                    <a:stretch>
                      <a:fillRect/>
                    </a:stretch>
                  </pic:blipFill>
                  <pic:spPr bwMode="auto">
                    <a:xfrm>
                      <a:off x="0" y="0"/>
                      <a:ext cx="1996440" cy="2656840"/>
                    </a:xfrm>
                    <a:prstGeom prst="rect">
                      <a:avLst/>
                    </a:prstGeom>
                    <a:noFill/>
                  </pic:spPr>
                </pic:pic>
              </a:graphicData>
            </a:graphic>
          </wp:inline>
        </w:drawing>
      </w:r>
      <w:r>
        <w:rPr>
          <w:noProof/>
          <w:lang w:eastAsia="lt-LT"/>
        </w:rPr>
        <w:t xml:space="preserve">        </w:t>
      </w:r>
      <w:r w:rsidR="00386222">
        <w:rPr>
          <w:noProof/>
          <w:lang w:eastAsia="lt-LT"/>
        </w:rPr>
        <w:t xml:space="preserve">     </w:t>
      </w:r>
      <w:r w:rsidR="00386222">
        <w:rPr>
          <w:noProof/>
          <w:lang w:eastAsia="lt-LT"/>
        </w:rPr>
        <w:drawing>
          <wp:inline distT="0" distB="0" distL="0" distR="0" wp14:anchorId="0757808C" wp14:editId="42EB3D3F">
            <wp:extent cx="1898650" cy="2635250"/>
            <wp:effectExtent l="0" t="0" r="6350" b="0"/>
            <wp:docPr id="212" name="Paveikslėlis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65">
                      <a:extLst>
                        <a:ext uri="{28A0092B-C50C-407E-A947-70E740481C1C}">
                          <a14:useLocalDpi xmlns:a14="http://schemas.microsoft.com/office/drawing/2010/main"/>
                        </a:ext>
                      </a:extLst>
                    </a:blip>
                    <a:srcRect/>
                    <a:stretch>
                      <a:fillRect/>
                    </a:stretch>
                  </pic:blipFill>
                  <pic:spPr bwMode="auto">
                    <a:xfrm>
                      <a:off x="0" y="0"/>
                      <a:ext cx="1898650" cy="2635250"/>
                    </a:xfrm>
                    <a:prstGeom prst="rect">
                      <a:avLst/>
                    </a:prstGeom>
                    <a:noFill/>
                  </pic:spPr>
                </pic:pic>
              </a:graphicData>
            </a:graphic>
          </wp:inline>
        </w:drawing>
      </w:r>
    </w:p>
    <w:p w:rsidR="00386222" w:rsidRDefault="00386222" w:rsidP="003233A1">
      <w:pPr>
        <w:pStyle w:val="Pagrindinistekstas"/>
        <w:jc w:val="center"/>
        <w:rPr>
          <w:rFonts w:ascii="Times New Roman" w:hAnsi="Times New Roman"/>
          <w:b/>
          <w:sz w:val="24"/>
          <w:szCs w:val="24"/>
        </w:rPr>
      </w:pPr>
      <w:r w:rsidRPr="00333891">
        <w:rPr>
          <w:rFonts w:ascii="Times New Roman" w:hAnsi="Times New Roman"/>
          <w:sz w:val="24"/>
          <w:szCs w:val="24"/>
        </w:rPr>
        <w:t>Projektas</w:t>
      </w:r>
      <w:r w:rsidRPr="009564FB">
        <w:rPr>
          <w:rFonts w:ascii="Times New Roman" w:hAnsi="Times New Roman"/>
          <w:b/>
          <w:sz w:val="24"/>
          <w:szCs w:val="24"/>
        </w:rPr>
        <w:t xml:space="preserve"> „Kaimyn</w:t>
      </w:r>
      <w:r w:rsidRPr="00BA4287">
        <w:rPr>
          <w:rFonts w:ascii="Times New Roman" w:hAnsi="Times New Roman"/>
          <w:b/>
          <w:sz w:val="24"/>
          <w:szCs w:val="24"/>
        </w:rPr>
        <w:t xml:space="preserve">ų parkas“ </w:t>
      </w:r>
      <w:r w:rsidRPr="00333891">
        <w:rPr>
          <w:rFonts w:ascii="Times New Roman" w:hAnsi="Times New Roman"/>
          <w:sz w:val="24"/>
          <w:szCs w:val="24"/>
        </w:rPr>
        <w:t>Kulių miestelyje.</w:t>
      </w:r>
    </w:p>
    <w:p w:rsidR="00DB75BF" w:rsidRPr="00390B27" w:rsidRDefault="00DB75BF" w:rsidP="00386222">
      <w:pPr>
        <w:pStyle w:val="Pagrindinistekstas"/>
        <w:rPr>
          <w:rFonts w:ascii="Times New Roman" w:hAnsi="Times New Roman"/>
          <w:b/>
          <w:sz w:val="24"/>
          <w:szCs w:val="24"/>
        </w:rPr>
      </w:pPr>
    </w:p>
    <w:p w:rsidR="00386222" w:rsidRPr="00333891" w:rsidRDefault="00386222" w:rsidP="00386222">
      <w:pPr>
        <w:pStyle w:val="Pagrindinistekstas"/>
        <w:rPr>
          <w:rFonts w:ascii="Times New Roman" w:hAnsi="Times New Roman"/>
          <w:sz w:val="24"/>
          <w:szCs w:val="24"/>
        </w:rPr>
      </w:pPr>
      <w:r w:rsidRPr="00390B27">
        <w:rPr>
          <w:rFonts w:ascii="Times New Roman" w:hAnsi="Times New Roman"/>
          <w:sz w:val="24"/>
          <w:szCs w:val="24"/>
        </w:rPr>
        <w:t>Projektas įgyvendintas iš dalies. Kadangi</w:t>
      </w:r>
      <w:r w:rsidRPr="00A9467C">
        <w:rPr>
          <w:rFonts w:ascii="Times New Roman" w:hAnsi="Times New Roman"/>
          <w:b/>
          <w:sz w:val="24"/>
          <w:szCs w:val="24"/>
        </w:rPr>
        <w:t xml:space="preserve"> </w:t>
      </w:r>
      <w:r w:rsidRPr="00A9467C">
        <w:rPr>
          <w:rFonts w:ascii="Times New Roman" w:hAnsi="Times New Roman"/>
          <w:sz w:val="24"/>
          <w:szCs w:val="24"/>
        </w:rPr>
        <w:t xml:space="preserve">projektas </w:t>
      </w:r>
      <w:r w:rsidRPr="00363D71">
        <w:rPr>
          <w:rFonts w:ascii="Times New Roman" w:hAnsi="Times New Roman"/>
          <w:sz w:val="24"/>
          <w:szCs w:val="24"/>
        </w:rPr>
        <w:t xml:space="preserve">bus įgyvendintas </w:t>
      </w:r>
      <w:r w:rsidRPr="00C87290">
        <w:rPr>
          <w:rFonts w:ascii="Times New Roman" w:hAnsi="Times New Roman"/>
          <w:sz w:val="24"/>
          <w:szCs w:val="24"/>
        </w:rPr>
        <w:t>2022</w:t>
      </w:r>
      <w:r w:rsidRPr="00B74EFF">
        <w:rPr>
          <w:rFonts w:ascii="Times New Roman" w:hAnsi="Times New Roman"/>
          <w:sz w:val="24"/>
          <w:szCs w:val="24"/>
        </w:rPr>
        <w:t>–</w:t>
      </w:r>
      <w:r w:rsidRPr="00333891">
        <w:rPr>
          <w:rFonts w:ascii="Times New Roman" w:hAnsi="Times New Roman"/>
          <w:sz w:val="24"/>
          <w:szCs w:val="24"/>
        </w:rPr>
        <w:t xml:space="preserve">2023 metais ir projekte numatytas želdinių šalinimas, reikalinga sumokėti lėšas želdinių atkuriamajai vertei atlyginti už saugotinus medžius dėl leidimo juos </w:t>
      </w:r>
      <w:r w:rsidRPr="00B74EFF">
        <w:rPr>
          <w:rFonts w:ascii="Times New Roman" w:hAnsi="Times New Roman"/>
          <w:sz w:val="24"/>
          <w:szCs w:val="24"/>
        </w:rPr>
        <w:t>šalinti</w:t>
      </w:r>
      <w:r w:rsidRPr="00333891">
        <w:rPr>
          <w:rFonts w:ascii="Times New Roman" w:hAnsi="Times New Roman"/>
          <w:sz w:val="24"/>
          <w:szCs w:val="24"/>
        </w:rPr>
        <w:t xml:space="preserve">. 2022 metais sumokėta – 22 317 Eur. </w:t>
      </w:r>
      <w:r w:rsidRPr="00C87290">
        <w:rPr>
          <w:rFonts w:ascii="Times New Roman" w:hAnsi="Times New Roman"/>
          <w:sz w:val="24"/>
          <w:szCs w:val="24"/>
        </w:rPr>
        <w:t xml:space="preserve">Už likusius </w:t>
      </w:r>
      <w:r w:rsidRPr="00333891">
        <w:rPr>
          <w:rFonts w:ascii="Times New Roman" w:hAnsi="Times New Roman"/>
          <w:sz w:val="24"/>
          <w:szCs w:val="24"/>
        </w:rPr>
        <w:t>37 683 Eur</w:t>
      </w:r>
      <w:r w:rsidRPr="00C87290">
        <w:rPr>
          <w:rFonts w:ascii="Times New Roman" w:hAnsi="Times New Roman"/>
          <w:sz w:val="24"/>
          <w:szCs w:val="24"/>
        </w:rPr>
        <w:t xml:space="preserve"> darbai bus atliekami 2023 m</w:t>
      </w:r>
      <w:r w:rsidRPr="007510E4">
        <w:rPr>
          <w:rFonts w:ascii="Times New Roman" w:hAnsi="Times New Roman"/>
          <w:sz w:val="24"/>
          <w:szCs w:val="24"/>
        </w:rPr>
        <w:t>etais</w:t>
      </w:r>
      <w:r w:rsidR="00DB75BF">
        <w:rPr>
          <w:rFonts w:ascii="Times New Roman" w:hAnsi="Times New Roman"/>
          <w:sz w:val="24"/>
          <w:szCs w:val="24"/>
        </w:rPr>
        <w:t>.</w:t>
      </w:r>
    </w:p>
    <w:p w:rsidR="00386222" w:rsidRDefault="00386222" w:rsidP="00CB382F">
      <w:pPr>
        <w:pStyle w:val="Pagrindinistekstas"/>
        <w:ind w:firstLine="0"/>
        <w:rPr>
          <w:rFonts w:ascii="Times New Roman" w:hAnsi="Times New Roman"/>
          <w:b/>
          <w:sz w:val="24"/>
          <w:szCs w:val="24"/>
        </w:rPr>
      </w:pPr>
      <w:r>
        <w:rPr>
          <w:rFonts w:ascii="Times New Roman" w:hAnsi="Times New Roman"/>
          <w:noProof/>
          <w:sz w:val="24"/>
          <w:szCs w:val="24"/>
          <w:lang w:eastAsia="lt-LT"/>
        </w:rPr>
        <w:lastRenderedPageBreak/>
        <w:drawing>
          <wp:inline distT="0" distB="0" distL="0" distR="0" wp14:anchorId="5599712D" wp14:editId="7A97BCA3">
            <wp:extent cx="2905125" cy="2181225"/>
            <wp:effectExtent l="0" t="0" r="9525" b="9525"/>
            <wp:docPr id="21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266">
                      <a:extLst>
                        <a:ext uri="{28A0092B-C50C-407E-A947-70E740481C1C}">
                          <a14:useLocalDpi xmlns:a14="http://schemas.microsoft.com/office/drawing/2010/main"/>
                        </a:ext>
                      </a:extLst>
                    </a:blip>
                    <a:srcRect/>
                    <a:stretch>
                      <a:fillRect/>
                    </a:stretch>
                  </pic:blipFill>
                  <pic:spPr bwMode="auto">
                    <a:xfrm>
                      <a:off x="0" y="0"/>
                      <a:ext cx="2905125" cy="2181225"/>
                    </a:xfrm>
                    <a:prstGeom prst="rect">
                      <a:avLst/>
                    </a:prstGeom>
                    <a:noFill/>
                    <a:ln>
                      <a:noFill/>
                    </a:ln>
                  </pic:spPr>
                </pic:pic>
              </a:graphicData>
            </a:graphic>
          </wp:inline>
        </w:drawing>
      </w:r>
      <w:r>
        <w:rPr>
          <w:noProof/>
          <w:lang w:eastAsia="lt-LT"/>
        </w:rPr>
        <w:t xml:space="preserve">  </w:t>
      </w:r>
      <w:r>
        <w:rPr>
          <w:noProof/>
          <w:lang w:eastAsia="lt-LT"/>
        </w:rPr>
        <w:drawing>
          <wp:inline distT="0" distB="0" distL="0" distR="0" wp14:anchorId="2A2CABA2" wp14:editId="0EC1276B">
            <wp:extent cx="2886075" cy="2162175"/>
            <wp:effectExtent l="0" t="0" r="9525" b="9525"/>
            <wp:docPr id="21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267">
                      <a:extLst>
                        <a:ext uri="{28A0092B-C50C-407E-A947-70E740481C1C}">
                          <a14:useLocalDpi xmlns:a14="http://schemas.microsoft.com/office/drawing/2010/main"/>
                        </a:ext>
                      </a:extLst>
                    </a:blip>
                    <a:srcRect/>
                    <a:stretch>
                      <a:fillRect/>
                    </a:stretch>
                  </pic:blipFill>
                  <pic:spPr bwMode="auto">
                    <a:xfrm>
                      <a:off x="0" y="0"/>
                      <a:ext cx="2886075" cy="2162175"/>
                    </a:xfrm>
                    <a:prstGeom prst="rect">
                      <a:avLst/>
                    </a:prstGeom>
                    <a:noFill/>
                    <a:ln>
                      <a:noFill/>
                    </a:ln>
                  </pic:spPr>
                </pic:pic>
              </a:graphicData>
            </a:graphic>
          </wp:inline>
        </w:drawing>
      </w:r>
    </w:p>
    <w:p w:rsidR="00386222" w:rsidRDefault="00386222" w:rsidP="00386222">
      <w:pPr>
        <w:pStyle w:val="Pagrindinistekstas"/>
        <w:jc w:val="center"/>
        <w:rPr>
          <w:rFonts w:ascii="Times New Roman" w:hAnsi="Times New Roman"/>
          <w:b/>
          <w:sz w:val="24"/>
          <w:szCs w:val="24"/>
        </w:rPr>
      </w:pPr>
      <w:r>
        <w:rPr>
          <w:noProof/>
          <w:lang w:eastAsia="lt-LT"/>
        </w:rPr>
        <w:drawing>
          <wp:inline distT="0" distB="0" distL="0" distR="0" wp14:anchorId="2311E4E0" wp14:editId="00863747">
            <wp:extent cx="3171825" cy="4048125"/>
            <wp:effectExtent l="0" t="0" r="9525" b="9525"/>
            <wp:docPr id="215" name="Paveikslėlis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68" cstate="email">
                      <a:extLst>
                        <a:ext uri="{28A0092B-C50C-407E-A947-70E740481C1C}">
                          <a14:useLocalDpi xmlns:a14="http://schemas.microsoft.com/office/drawing/2010/main"/>
                        </a:ext>
                      </a:extLst>
                    </a:blip>
                    <a:srcRect/>
                    <a:stretch>
                      <a:fillRect/>
                    </a:stretch>
                  </pic:blipFill>
                  <pic:spPr bwMode="auto">
                    <a:xfrm>
                      <a:off x="0" y="0"/>
                      <a:ext cx="3171825" cy="4048125"/>
                    </a:xfrm>
                    <a:prstGeom prst="rect">
                      <a:avLst/>
                    </a:prstGeom>
                    <a:noFill/>
                    <a:ln>
                      <a:noFill/>
                    </a:ln>
                  </pic:spPr>
                </pic:pic>
              </a:graphicData>
            </a:graphic>
          </wp:inline>
        </w:drawing>
      </w:r>
    </w:p>
    <w:p w:rsidR="00386222" w:rsidRDefault="00386222" w:rsidP="00386222">
      <w:pPr>
        <w:pStyle w:val="Pagrindinistekstas"/>
        <w:rPr>
          <w:rFonts w:ascii="Times New Roman" w:hAnsi="Times New Roman"/>
          <w:b/>
          <w:sz w:val="24"/>
          <w:szCs w:val="24"/>
        </w:rPr>
      </w:pPr>
    </w:p>
    <w:p w:rsidR="00386222" w:rsidRPr="00CB382F" w:rsidRDefault="00386222" w:rsidP="00386222">
      <w:pPr>
        <w:pStyle w:val="Pagrindinistekstas"/>
        <w:jc w:val="center"/>
        <w:rPr>
          <w:rFonts w:ascii="Times New Roman" w:hAnsi="Times New Roman"/>
          <w:b/>
          <w:sz w:val="24"/>
          <w:szCs w:val="24"/>
        </w:rPr>
      </w:pPr>
      <w:r w:rsidRPr="00CB382F">
        <w:rPr>
          <w:rFonts w:ascii="Times New Roman" w:hAnsi="Times New Roman"/>
          <w:b/>
          <w:sz w:val="24"/>
          <w:szCs w:val="24"/>
        </w:rPr>
        <w:t>PROJEKTŲ ĮGYVENDINIMAS</w:t>
      </w:r>
    </w:p>
    <w:p w:rsidR="00386222" w:rsidRPr="00CB382F" w:rsidRDefault="00386222" w:rsidP="00386222">
      <w:pPr>
        <w:pStyle w:val="Pagrindinistekstas"/>
        <w:jc w:val="center"/>
        <w:rPr>
          <w:rFonts w:ascii="Times New Roman" w:hAnsi="Times New Roman"/>
          <w:b/>
          <w:sz w:val="24"/>
          <w:szCs w:val="24"/>
        </w:rPr>
      </w:pPr>
    </w:p>
    <w:p w:rsidR="00386222" w:rsidRPr="00CB382F" w:rsidRDefault="00386222" w:rsidP="00CB382F">
      <w:pPr>
        <w:ind w:firstLine="720"/>
        <w:contextualSpacing/>
        <w:jc w:val="both"/>
        <w:rPr>
          <w:rFonts w:ascii="Times New Roman" w:eastAsia="Calibri" w:hAnsi="Times New Roman" w:cs="Times New Roman"/>
          <w:b/>
          <w:bCs/>
          <w:iCs/>
          <w:sz w:val="24"/>
          <w:szCs w:val="24"/>
        </w:rPr>
      </w:pPr>
      <w:r w:rsidRPr="00CB382F">
        <w:rPr>
          <w:rFonts w:ascii="Times New Roman" w:eastAsia="Calibri" w:hAnsi="Times New Roman" w:cs="Times New Roman"/>
          <w:b/>
          <w:bCs/>
          <w:iCs/>
          <w:sz w:val="24"/>
          <w:szCs w:val="24"/>
        </w:rPr>
        <w:t>Plungės geležinkelio stoties privažiavimo kelio Nr. 17 kapitalinis remontas.</w:t>
      </w:r>
    </w:p>
    <w:p w:rsidR="00386222" w:rsidRPr="00CB382F" w:rsidRDefault="00386222" w:rsidP="00CB382F">
      <w:pPr>
        <w:ind w:firstLine="720"/>
        <w:contextualSpacing/>
        <w:jc w:val="both"/>
        <w:rPr>
          <w:rFonts w:ascii="Times New Roman" w:eastAsia="Calibri" w:hAnsi="Times New Roman" w:cs="Times New Roman"/>
          <w:bCs/>
          <w:iCs/>
          <w:sz w:val="24"/>
          <w:szCs w:val="24"/>
        </w:rPr>
      </w:pPr>
      <w:r w:rsidRPr="00CB382F">
        <w:rPr>
          <w:rFonts w:ascii="Times New Roman" w:hAnsi="Times New Roman" w:cs="Times New Roman"/>
          <w:sz w:val="24"/>
          <w:szCs w:val="24"/>
        </w:rPr>
        <w:t>Plungės rajono savivaldybės administracija pasirašė trišalę rangos darbų sutartį su AB „LTG Infra“ ir UAB „Top Rails“ dėl</w:t>
      </w:r>
      <w:r w:rsidRPr="00CB382F">
        <w:rPr>
          <w:rFonts w:ascii="Times New Roman" w:eastAsia="Calibri" w:hAnsi="Times New Roman" w:cs="Times New Roman"/>
          <w:bCs/>
          <w:iCs/>
          <w:sz w:val="24"/>
          <w:szCs w:val="24"/>
        </w:rPr>
        <w:t xml:space="preserve"> Plungės geležinkelio stoties privažiavimo kelio Nr. 17 kapitalinio remonto darbų. Bendra sutarties darbų vertė 1 390 054,66 Eur. Ekonomikos ir inovacijų ministerija padengia Plungės rajono savivaldybės dalį ir skiria šiam objektui – 701 360,33 Eur, likusią sumą skiria UAB „LTG Infra“. Administracija iki 2022 m galo panaudojo visą skirtą Ekonomikos ir inovacijų misterijos finansavimą.</w:t>
      </w:r>
    </w:p>
    <w:p w:rsidR="00386222" w:rsidRDefault="00386222" w:rsidP="00386222">
      <w:pPr>
        <w:pStyle w:val="Pagrindinistekstas"/>
        <w:rPr>
          <w:rFonts w:ascii="Times New Roman" w:hAnsi="Times New Roman"/>
          <w:b/>
          <w:sz w:val="24"/>
          <w:szCs w:val="24"/>
        </w:rPr>
      </w:pPr>
    </w:p>
    <w:p w:rsidR="00386222" w:rsidRDefault="00386222" w:rsidP="00386222">
      <w:pPr>
        <w:pStyle w:val="Pagrindinistekstas"/>
        <w:rPr>
          <w:rFonts w:ascii="Times New Roman" w:hAnsi="Times New Roman"/>
          <w:b/>
          <w:sz w:val="24"/>
          <w:szCs w:val="24"/>
        </w:rPr>
      </w:pPr>
      <w:r>
        <w:rPr>
          <w:rFonts w:ascii="Times New Roman" w:hAnsi="Times New Roman"/>
          <w:b/>
          <w:noProof/>
          <w:sz w:val="24"/>
          <w:szCs w:val="24"/>
          <w:lang w:eastAsia="lt-LT"/>
        </w:rPr>
        <w:lastRenderedPageBreak/>
        <w:drawing>
          <wp:inline distT="0" distB="0" distL="0" distR="0" wp14:anchorId="3803405D" wp14:editId="6FC8F1A5">
            <wp:extent cx="1670685" cy="2231390"/>
            <wp:effectExtent l="0" t="0" r="5715" b="0"/>
            <wp:docPr id="216" name="Paveikslėlis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69">
                      <a:extLst>
                        <a:ext uri="{28A0092B-C50C-407E-A947-70E740481C1C}">
                          <a14:useLocalDpi xmlns:a14="http://schemas.microsoft.com/office/drawing/2010/main"/>
                        </a:ext>
                      </a:extLst>
                    </a:blip>
                    <a:srcRect/>
                    <a:stretch>
                      <a:fillRect/>
                    </a:stretch>
                  </pic:blipFill>
                  <pic:spPr bwMode="auto">
                    <a:xfrm>
                      <a:off x="0" y="0"/>
                      <a:ext cx="1670685" cy="2231390"/>
                    </a:xfrm>
                    <a:prstGeom prst="rect">
                      <a:avLst/>
                    </a:prstGeom>
                    <a:noFill/>
                  </pic:spPr>
                </pic:pic>
              </a:graphicData>
            </a:graphic>
          </wp:inline>
        </w:drawing>
      </w:r>
      <w:r>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0AEB45A6" wp14:editId="7EDBAAC5">
            <wp:extent cx="1645920" cy="2194560"/>
            <wp:effectExtent l="0" t="0" r="0" b="0"/>
            <wp:docPr id="217" name="Paveikslėlis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70">
                      <a:extLst>
                        <a:ext uri="{28A0092B-C50C-407E-A947-70E740481C1C}">
                          <a14:useLocalDpi xmlns:a14="http://schemas.microsoft.com/office/drawing/2010/main"/>
                        </a:ext>
                      </a:extLst>
                    </a:blip>
                    <a:srcRect/>
                    <a:stretch>
                      <a:fillRect/>
                    </a:stretch>
                  </pic:blipFill>
                  <pic:spPr bwMode="auto">
                    <a:xfrm>
                      <a:off x="0" y="0"/>
                      <a:ext cx="1645920" cy="2194560"/>
                    </a:xfrm>
                    <a:prstGeom prst="rect">
                      <a:avLst/>
                    </a:prstGeom>
                    <a:noFill/>
                  </pic:spPr>
                </pic:pic>
              </a:graphicData>
            </a:graphic>
          </wp:inline>
        </w:drawing>
      </w:r>
      <w:r>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4C3353FB" wp14:editId="6829AD4E">
            <wp:extent cx="1609725" cy="2139950"/>
            <wp:effectExtent l="0" t="0" r="9525" b="0"/>
            <wp:docPr id="218" name="Paveikslėlis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71">
                      <a:extLst>
                        <a:ext uri="{28A0092B-C50C-407E-A947-70E740481C1C}">
                          <a14:useLocalDpi xmlns:a14="http://schemas.microsoft.com/office/drawing/2010/main"/>
                        </a:ext>
                      </a:extLst>
                    </a:blip>
                    <a:srcRect/>
                    <a:stretch>
                      <a:fillRect/>
                    </a:stretch>
                  </pic:blipFill>
                  <pic:spPr bwMode="auto">
                    <a:xfrm>
                      <a:off x="0" y="0"/>
                      <a:ext cx="1609725" cy="2139950"/>
                    </a:xfrm>
                    <a:prstGeom prst="rect">
                      <a:avLst/>
                    </a:prstGeom>
                    <a:noFill/>
                  </pic:spPr>
                </pic:pic>
              </a:graphicData>
            </a:graphic>
          </wp:inline>
        </w:drawing>
      </w:r>
    </w:p>
    <w:p w:rsidR="00386222" w:rsidRDefault="00386222" w:rsidP="00386222">
      <w:pPr>
        <w:pStyle w:val="Pagrindinistekstas"/>
        <w:rPr>
          <w:rFonts w:ascii="Times New Roman" w:hAnsi="Times New Roman"/>
          <w:b/>
          <w:sz w:val="24"/>
          <w:szCs w:val="24"/>
        </w:rPr>
      </w:pPr>
    </w:p>
    <w:p w:rsidR="00386222" w:rsidRDefault="00386222" w:rsidP="00386222">
      <w:pPr>
        <w:pStyle w:val="Pagrindinistekstas"/>
        <w:rPr>
          <w:rFonts w:ascii="Times New Roman" w:hAnsi="Times New Roman"/>
          <w:b/>
          <w:sz w:val="24"/>
          <w:szCs w:val="24"/>
        </w:rPr>
      </w:pPr>
    </w:p>
    <w:p w:rsidR="00386222" w:rsidRPr="00CB382F" w:rsidRDefault="00386222" w:rsidP="00386222">
      <w:pPr>
        <w:ind w:firstLine="720"/>
        <w:jc w:val="both"/>
        <w:rPr>
          <w:rFonts w:ascii="Times New Roman" w:hAnsi="Times New Roman" w:cs="Times New Roman"/>
          <w:sz w:val="24"/>
          <w:szCs w:val="24"/>
        </w:rPr>
      </w:pPr>
      <w:r w:rsidRPr="00CB382F">
        <w:rPr>
          <w:rFonts w:ascii="Times New Roman" w:eastAsia="Calibri" w:hAnsi="Times New Roman" w:cs="Times New Roman"/>
          <w:sz w:val="24"/>
          <w:szCs w:val="24"/>
        </w:rPr>
        <w:t>Projektas</w:t>
      </w:r>
      <w:r w:rsidRPr="00CB382F">
        <w:rPr>
          <w:rFonts w:ascii="Times New Roman" w:eastAsia="Calibri" w:hAnsi="Times New Roman" w:cs="Times New Roman"/>
          <w:b/>
          <w:sz w:val="24"/>
          <w:szCs w:val="24"/>
        </w:rPr>
        <w:t xml:space="preserve"> „Bendruomeninių apgyvendinimo ir užimtumo paslaugų asmenims su proto ir psichikos negalia plėtra Plungės rajone</w:t>
      </w:r>
      <w:r w:rsidRPr="00CB382F">
        <w:rPr>
          <w:rFonts w:ascii="Times New Roman" w:eastAsia="Calibri" w:hAnsi="Times New Roman" w:cs="Times New Roman"/>
          <w:b/>
          <w:sz w:val="24"/>
          <w:szCs w:val="24"/>
          <w:shd w:val="clear" w:color="auto" w:fill="FFFFFF"/>
        </w:rPr>
        <w:t>“</w:t>
      </w:r>
      <w:r w:rsidRPr="00CB382F">
        <w:rPr>
          <w:rFonts w:ascii="Times New Roman" w:eastAsia="Calibri" w:hAnsi="Times New Roman" w:cs="Times New Roman"/>
          <w:sz w:val="24"/>
          <w:szCs w:val="24"/>
          <w:shd w:val="clear" w:color="auto" w:fill="FFFFFF"/>
        </w:rPr>
        <w:t>.</w:t>
      </w:r>
    </w:p>
    <w:p w:rsidR="00386222" w:rsidRPr="00CB382F" w:rsidRDefault="00386222" w:rsidP="00386222">
      <w:pPr>
        <w:ind w:firstLine="720"/>
        <w:jc w:val="both"/>
        <w:rPr>
          <w:rFonts w:ascii="Times New Roman" w:eastAsia="Calibri" w:hAnsi="Times New Roman" w:cs="Times New Roman"/>
          <w:sz w:val="24"/>
          <w:szCs w:val="24"/>
        </w:rPr>
      </w:pPr>
      <w:r w:rsidRPr="00CB382F">
        <w:rPr>
          <w:rFonts w:ascii="Times New Roman" w:hAnsi="Times New Roman" w:cs="Times New Roman"/>
          <w:sz w:val="24"/>
          <w:szCs w:val="24"/>
        </w:rPr>
        <w:t xml:space="preserve">Pradėtas įgyvendinti </w:t>
      </w:r>
      <w:r w:rsidRPr="00CB382F">
        <w:rPr>
          <w:rFonts w:ascii="Times New Roman" w:eastAsia="Calibri" w:hAnsi="Times New Roman" w:cs="Times New Roman"/>
          <w:sz w:val="24"/>
          <w:szCs w:val="24"/>
        </w:rPr>
        <w:t>projektas „Bendruomeninių apgyvendinimo ir užimtumo paslaugų asmenims su proto ir psichikos negalia plėtra Plungės rajone</w:t>
      </w:r>
      <w:r w:rsidRPr="00CB382F">
        <w:rPr>
          <w:rFonts w:ascii="Times New Roman" w:eastAsia="Calibri" w:hAnsi="Times New Roman" w:cs="Times New Roman"/>
          <w:sz w:val="24"/>
          <w:szCs w:val="24"/>
          <w:shd w:val="clear" w:color="auto" w:fill="FFFFFF"/>
        </w:rPr>
        <w:t>“ pagal 2014–2020 metų Europos Sąjungos fondų Investicijų veiksmų prog</w:t>
      </w:r>
      <w:r w:rsidR="00BF545F">
        <w:rPr>
          <w:rFonts w:ascii="Times New Roman" w:eastAsia="Calibri" w:hAnsi="Times New Roman" w:cs="Times New Roman"/>
          <w:sz w:val="24"/>
          <w:szCs w:val="24"/>
          <w:shd w:val="clear" w:color="auto" w:fill="FFFFFF"/>
        </w:rPr>
        <w:t>ramos 8 prioriteto „Socialinės į</w:t>
      </w:r>
      <w:r w:rsidRPr="00CB382F">
        <w:rPr>
          <w:rFonts w:ascii="Times New Roman" w:eastAsia="Calibri" w:hAnsi="Times New Roman" w:cs="Times New Roman"/>
          <w:sz w:val="24"/>
          <w:szCs w:val="24"/>
          <w:shd w:val="clear" w:color="auto" w:fill="FFFFFF"/>
        </w:rPr>
        <w:t xml:space="preserve">traukties didinimas ir kova su skurdu“ priemonę Nr. 08.1.1-CPVA-427 „Institucinės globos pertvarka: investicijos į infrastruktūrą“. Objektui </w:t>
      </w:r>
      <w:r w:rsidRPr="00CB382F">
        <w:rPr>
          <w:rFonts w:ascii="Times New Roman" w:hAnsi="Times New Roman" w:cs="Times New Roman"/>
          <w:sz w:val="24"/>
          <w:szCs w:val="24"/>
        </w:rPr>
        <w:t>„</w:t>
      </w:r>
      <w:r w:rsidRPr="00CB382F">
        <w:rPr>
          <w:rFonts w:ascii="Times New Roman" w:eastAsia="Calibri" w:hAnsi="Times New Roman" w:cs="Times New Roman"/>
          <w:sz w:val="24"/>
          <w:szCs w:val="24"/>
        </w:rPr>
        <w:t>Grupinio gyvenimo namo statyba Rasytės g. 6, Plungėje“ ES skyrė 505 028,48 Eur. 2022 m. rangovas darbų atliko už 161 600,57 Eur. Rangovas atliko statinio architektūros, konstruktyvinės dalies, vidaus santechnikos, vidaus elektros bei dalį teritorijos tvarkymo darbų.</w:t>
      </w:r>
    </w:p>
    <w:p w:rsidR="00386222" w:rsidRDefault="00386222" w:rsidP="00386222">
      <w:pPr>
        <w:pStyle w:val="Pagrindinistekstas"/>
        <w:rPr>
          <w:rFonts w:ascii="Times New Roman" w:hAnsi="Times New Roman"/>
          <w:b/>
          <w:sz w:val="24"/>
          <w:szCs w:val="24"/>
        </w:rPr>
      </w:pPr>
    </w:p>
    <w:p w:rsidR="00386222" w:rsidRDefault="00386222" w:rsidP="00386222">
      <w:pPr>
        <w:pStyle w:val="Pagrindinistekstas"/>
        <w:rPr>
          <w:rFonts w:ascii="Times New Roman" w:hAnsi="Times New Roman"/>
          <w:b/>
          <w:sz w:val="24"/>
          <w:szCs w:val="24"/>
        </w:rPr>
      </w:pPr>
      <w:r>
        <w:rPr>
          <w:rFonts w:ascii="Times New Roman" w:hAnsi="Times New Roman"/>
          <w:b/>
          <w:noProof/>
          <w:sz w:val="24"/>
          <w:szCs w:val="24"/>
          <w:lang w:eastAsia="lt-LT"/>
        </w:rPr>
        <w:drawing>
          <wp:inline distT="0" distB="0" distL="0" distR="0" wp14:anchorId="21EA8379" wp14:editId="3CC26F48">
            <wp:extent cx="2268220" cy="1701165"/>
            <wp:effectExtent l="0" t="0" r="0" b="0"/>
            <wp:docPr id="219" name="Paveikslėlis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72">
                      <a:extLst>
                        <a:ext uri="{28A0092B-C50C-407E-A947-70E740481C1C}">
                          <a14:useLocalDpi xmlns:a14="http://schemas.microsoft.com/office/drawing/2010/main"/>
                        </a:ext>
                      </a:extLst>
                    </a:blip>
                    <a:srcRect/>
                    <a:stretch>
                      <a:fillRect/>
                    </a:stretch>
                  </pic:blipFill>
                  <pic:spPr bwMode="auto">
                    <a:xfrm>
                      <a:off x="0" y="0"/>
                      <a:ext cx="2268220" cy="1701165"/>
                    </a:xfrm>
                    <a:prstGeom prst="rect">
                      <a:avLst/>
                    </a:prstGeom>
                    <a:noFill/>
                  </pic:spPr>
                </pic:pic>
              </a:graphicData>
            </a:graphic>
          </wp:inline>
        </w:drawing>
      </w:r>
      <w:r>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0A33EB16" wp14:editId="04CE5AE0">
            <wp:extent cx="2292350" cy="1718945"/>
            <wp:effectExtent l="0" t="0" r="0" b="0"/>
            <wp:docPr id="220" name="Paveikslėlis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73">
                      <a:extLst>
                        <a:ext uri="{28A0092B-C50C-407E-A947-70E740481C1C}">
                          <a14:useLocalDpi xmlns:a14="http://schemas.microsoft.com/office/drawing/2010/main"/>
                        </a:ext>
                      </a:extLst>
                    </a:blip>
                    <a:srcRect/>
                    <a:stretch>
                      <a:fillRect/>
                    </a:stretch>
                  </pic:blipFill>
                  <pic:spPr bwMode="auto">
                    <a:xfrm>
                      <a:off x="0" y="0"/>
                      <a:ext cx="2292350" cy="1718945"/>
                    </a:xfrm>
                    <a:prstGeom prst="rect">
                      <a:avLst/>
                    </a:prstGeom>
                    <a:noFill/>
                  </pic:spPr>
                </pic:pic>
              </a:graphicData>
            </a:graphic>
          </wp:inline>
        </w:drawing>
      </w:r>
    </w:p>
    <w:p w:rsidR="00386222" w:rsidRDefault="00386222" w:rsidP="00386222">
      <w:pPr>
        <w:pStyle w:val="Pagrindinistekstas"/>
        <w:rPr>
          <w:rFonts w:ascii="Times New Roman" w:hAnsi="Times New Roman"/>
          <w:b/>
          <w:sz w:val="24"/>
          <w:szCs w:val="24"/>
        </w:rPr>
      </w:pPr>
    </w:p>
    <w:p w:rsidR="00386222" w:rsidRDefault="00386222" w:rsidP="00386222">
      <w:pPr>
        <w:pStyle w:val="Pagrindinistekstas"/>
        <w:rPr>
          <w:rFonts w:ascii="Times New Roman" w:hAnsi="Times New Roman"/>
          <w:b/>
          <w:sz w:val="24"/>
          <w:szCs w:val="24"/>
        </w:rPr>
      </w:pPr>
    </w:p>
    <w:p w:rsidR="00386222" w:rsidRDefault="00386222" w:rsidP="00386222">
      <w:pPr>
        <w:pStyle w:val="Pagrindinistekstas"/>
        <w:rPr>
          <w:rFonts w:ascii="Times New Roman" w:hAnsi="Times New Roman"/>
          <w:b/>
          <w:sz w:val="24"/>
          <w:szCs w:val="24"/>
        </w:rPr>
      </w:pPr>
      <w:r>
        <w:rPr>
          <w:rFonts w:ascii="Times New Roman" w:hAnsi="Times New Roman"/>
          <w:b/>
          <w:noProof/>
          <w:sz w:val="24"/>
          <w:szCs w:val="24"/>
          <w:lang w:eastAsia="lt-LT"/>
        </w:rPr>
        <w:drawing>
          <wp:inline distT="0" distB="0" distL="0" distR="0" wp14:anchorId="7B80F978" wp14:editId="1DEF7658">
            <wp:extent cx="2334895" cy="1743710"/>
            <wp:effectExtent l="0" t="0" r="8255" b="8890"/>
            <wp:docPr id="221" name="Paveikslėlis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74">
                      <a:extLst>
                        <a:ext uri="{28A0092B-C50C-407E-A947-70E740481C1C}">
                          <a14:useLocalDpi xmlns:a14="http://schemas.microsoft.com/office/drawing/2010/main"/>
                        </a:ext>
                      </a:extLst>
                    </a:blip>
                    <a:srcRect/>
                    <a:stretch>
                      <a:fillRect/>
                    </a:stretch>
                  </pic:blipFill>
                  <pic:spPr bwMode="auto">
                    <a:xfrm>
                      <a:off x="0" y="0"/>
                      <a:ext cx="2334895" cy="1743710"/>
                    </a:xfrm>
                    <a:prstGeom prst="rect">
                      <a:avLst/>
                    </a:prstGeom>
                    <a:noFill/>
                  </pic:spPr>
                </pic:pic>
              </a:graphicData>
            </a:graphic>
          </wp:inline>
        </w:drawing>
      </w:r>
      <w:r>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069BCA4A" wp14:editId="21AC34D4">
            <wp:extent cx="2280285" cy="1706880"/>
            <wp:effectExtent l="0" t="0" r="5715" b="7620"/>
            <wp:docPr id="222" name="Paveikslėlis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75">
                      <a:extLst>
                        <a:ext uri="{28A0092B-C50C-407E-A947-70E740481C1C}">
                          <a14:useLocalDpi xmlns:a14="http://schemas.microsoft.com/office/drawing/2010/main"/>
                        </a:ext>
                      </a:extLst>
                    </a:blip>
                    <a:srcRect/>
                    <a:stretch>
                      <a:fillRect/>
                    </a:stretch>
                  </pic:blipFill>
                  <pic:spPr bwMode="auto">
                    <a:xfrm>
                      <a:off x="0" y="0"/>
                      <a:ext cx="2280285" cy="1706880"/>
                    </a:xfrm>
                    <a:prstGeom prst="rect">
                      <a:avLst/>
                    </a:prstGeom>
                    <a:noFill/>
                  </pic:spPr>
                </pic:pic>
              </a:graphicData>
            </a:graphic>
          </wp:inline>
        </w:drawing>
      </w:r>
    </w:p>
    <w:p w:rsidR="00386222" w:rsidRDefault="00386222" w:rsidP="00386222">
      <w:pPr>
        <w:pStyle w:val="Pagrindinistekstas"/>
        <w:rPr>
          <w:rFonts w:ascii="Times New Roman" w:hAnsi="Times New Roman"/>
          <w:b/>
          <w:sz w:val="24"/>
          <w:szCs w:val="24"/>
        </w:rPr>
      </w:pPr>
    </w:p>
    <w:p w:rsidR="00386222" w:rsidRPr="00CB382F" w:rsidRDefault="00386222" w:rsidP="00CB382F">
      <w:pPr>
        <w:ind w:firstLine="720"/>
        <w:contextualSpacing/>
        <w:jc w:val="both"/>
        <w:rPr>
          <w:rFonts w:ascii="Times New Roman" w:hAnsi="Times New Roman" w:cs="Times New Roman"/>
        </w:rPr>
      </w:pPr>
      <w:r w:rsidRPr="00CB382F">
        <w:rPr>
          <w:rFonts w:ascii="Times New Roman" w:hAnsi="Times New Roman" w:cs="Times New Roman"/>
          <w:sz w:val="24"/>
          <w:szCs w:val="24"/>
        </w:rPr>
        <w:t>Projektas</w:t>
      </w:r>
      <w:r w:rsidRPr="00CB382F">
        <w:rPr>
          <w:rFonts w:ascii="Times New Roman" w:hAnsi="Times New Roman" w:cs="Times New Roman"/>
          <w:b/>
          <w:sz w:val="24"/>
          <w:szCs w:val="24"/>
        </w:rPr>
        <w:t xml:space="preserve"> „Bendruomeninių vaikų globos namų Gandingos g. 11B, Plungė, statyba“</w:t>
      </w:r>
      <w:r w:rsidRPr="00CB382F">
        <w:rPr>
          <w:rFonts w:ascii="Times New Roman" w:hAnsi="Times New Roman" w:cs="Times New Roman"/>
          <w:sz w:val="24"/>
          <w:szCs w:val="24"/>
        </w:rPr>
        <w:t>.</w:t>
      </w:r>
    </w:p>
    <w:p w:rsidR="00386222" w:rsidRPr="00CB382F" w:rsidRDefault="00386222" w:rsidP="00CB382F">
      <w:pPr>
        <w:ind w:firstLine="720"/>
        <w:contextualSpacing/>
        <w:jc w:val="both"/>
        <w:rPr>
          <w:rFonts w:ascii="Times New Roman" w:eastAsia="Calibri" w:hAnsi="Times New Roman" w:cs="Times New Roman"/>
          <w:sz w:val="24"/>
          <w:szCs w:val="24"/>
          <w:lang w:eastAsia="lt-LT"/>
        </w:rPr>
      </w:pPr>
      <w:r w:rsidRPr="00CB382F">
        <w:rPr>
          <w:rFonts w:ascii="Times New Roman" w:eastAsia="Calibri" w:hAnsi="Times New Roman" w:cs="Times New Roman"/>
          <w:sz w:val="24"/>
          <w:szCs w:val="24"/>
          <w:lang w:eastAsia="lt-LT"/>
        </w:rPr>
        <w:lastRenderedPageBreak/>
        <w:t>2021 m. lapkričio 15 d., nutraukus vienašališkai sutartį su UAB „Arminsta“, nauja rangos darbų sutartis pasirašyta 2022 m. balandžio 6 d. tarp Plungės rajono savivaldybės administracijos ir UAB „Renato statyba“. Sutarties vertė – 374 917,29 Eur su PVM. Atlikta darbų dalis už 237 193,72 Eur su PVM (apie 70 proc.). Darbų atlikimo termino pabaiga numatyta 2023 m. balandžio mėnesį.</w:t>
      </w:r>
    </w:p>
    <w:p w:rsidR="00386222" w:rsidRPr="00CB382F" w:rsidRDefault="00386222" w:rsidP="00CB382F">
      <w:pPr>
        <w:ind w:firstLine="720"/>
        <w:contextualSpacing/>
        <w:jc w:val="both"/>
        <w:rPr>
          <w:rFonts w:ascii="Times New Roman" w:eastAsia="Calibri" w:hAnsi="Times New Roman" w:cs="Times New Roman"/>
          <w:b/>
          <w:sz w:val="24"/>
          <w:szCs w:val="24"/>
          <w:lang w:eastAsia="lt-LT"/>
        </w:rPr>
      </w:pPr>
      <w:r w:rsidRPr="00CB382F">
        <w:rPr>
          <w:rFonts w:ascii="Times New Roman" w:eastAsia="Calibri" w:hAnsi="Times New Roman" w:cs="Times New Roman"/>
          <w:b/>
          <w:sz w:val="24"/>
          <w:szCs w:val="24"/>
          <w:lang w:eastAsia="lt-LT"/>
        </w:rPr>
        <w:t>Atlikti darbai:</w:t>
      </w:r>
    </w:p>
    <w:p w:rsidR="00386222" w:rsidRPr="00CB382F" w:rsidRDefault="00386222" w:rsidP="00CB382F">
      <w:pPr>
        <w:ind w:firstLine="720"/>
        <w:contextualSpacing/>
        <w:jc w:val="both"/>
        <w:rPr>
          <w:rFonts w:ascii="Times New Roman" w:hAnsi="Times New Roman" w:cs="Times New Roman"/>
        </w:rPr>
      </w:pPr>
      <w:r w:rsidRPr="00CB382F">
        <w:rPr>
          <w:rFonts w:ascii="Times New Roman" w:eastAsia="Calibri" w:hAnsi="Times New Roman" w:cs="Times New Roman"/>
          <w:sz w:val="24"/>
          <w:szCs w:val="24"/>
          <w:lang w:eastAsia="lt-LT"/>
        </w:rPr>
        <w:t xml:space="preserve">Pastatytas objektas, atlikta išorės ir vidaus apdaila, sumontuota tvora, dalinai įrengtos dangos. </w:t>
      </w:r>
    </w:p>
    <w:p w:rsidR="00386222" w:rsidRDefault="00386222" w:rsidP="00386222">
      <w:pPr>
        <w:pStyle w:val="Pagrindinistekstas"/>
        <w:rPr>
          <w:rFonts w:ascii="Times New Roman" w:hAnsi="Times New Roman"/>
          <w:b/>
          <w:sz w:val="24"/>
          <w:szCs w:val="24"/>
        </w:rPr>
      </w:pPr>
    </w:p>
    <w:p w:rsidR="00386222" w:rsidRDefault="00386222" w:rsidP="00386222">
      <w:pPr>
        <w:pStyle w:val="Pagrindinistekstas"/>
        <w:rPr>
          <w:rFonts w:ascii="Times New Roman" w:hAnsi="Times New Roman"/>
          <w:b/>
          <w:sz w:val="24"/>
          <w:szCs w:val="24"/>
        </w:rPr>
      </w:pPr>
      <w:r>
        <w:rPr>
          <w:rFonts w:ascii="Times New Roman" w:hAnsi="Times New Roman"/>
          <w:b/>
          <w:noProof/>
          <w:sz w:val="24"/>
          <w:szCs w:val="24"/>
          <w:lang w:eastAsia="lt-LT"/>
        </w:rPr>
        <w:drawing>
          <wp:inline distT="0" distB="0" distL="0" distR="0" wp14:anchorId="6673687A" wp14:editId="747C0AC0">
            <wp:extent cx="2824480" cy="2242185"/>
            <wp:effectExtent l="0" t="0" r="0" b="5715"/>
            <wp:docPr id="223" name="Paveikslėlis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76">
                      <a:extLst>
                        <a:ext uri="{28A0092B-C50C-407E-A947-70E740481C1C}">
                          <a14:useLocalDpi xmlns:a14="http://schemas.microsoft.com/office/drawing/2010/main"/>
                        </a:ext>
                      </a:extLst>
                    </a:blip>
                    <a:srcRect/>
                    <a:stretch>
                      <a:fillRect/>
                    </a:stretch>
                  </pic:blipFill>
                  <pic:spPr bwMode="auto">
                    <a:xfrm>
                      <a:off x="0" y="0"/>
                      <a:ext cx="2824480" cy="2242185"/>
                    </a:xfrm>
                    <a:prstGeom prst="rect">
                      <a:avLst/>
                    </a:prstGeom>
                    <a:noFill/>
                  </pic:spPr>
                </pic:pic>
              </a:graphicData>
            </a:graphic>
          </wp:inline>
        </w:drawing>
      </w:r>
      <w:r>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55B5604F" wp14:editId="2A3C9A95">
            <wp:extent cx="2562860" cy="2210435"/>
            <wp:effectExtent l="0" t="0" r="8890" b="0"/>
            <wp:docPr id="224" name="Paveikslėlis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77">
                      <a:extLst>
                        <a:ext uri="{28A0092B-C50C-407E-A947-70E740481C1C}">
                          <a14:useLocalDpi xmlns:a14="http://schemas.microsoft.com/office/drawing/2010/main"/>
                        </a:ext>
                      </a:extLst>
                    </a:blip>
                    <a:srcRect/>
                    <a:stretch>
                      <a:fillRect/>
                    </a:stretch>
                  </pic:blipFill>
                  <pic:spPr bwMode="auto">
                    <a:xfrm>
                      <a:off x="0" y="0"/>
                      <a:ext cx="2562860" cy="2210435"/>
                    </a:xfrm>
                    <a:prstGeom prst="rect">
                      <a:avLst/>
                    </a:prstGeom>
                    <a:noFill/>
                  </pic:spPr>
                </pic:pic>
              </a:graphicData>
            </a:graphic>
          </wp:inline>
        </w:drawing>
      </w:r>
    </w:p>
    <w:p w:rsidR="00386222" w:rsidRDefault="00386222" w:rsidP="00386222">
      <w:pPr>
        <w:pStyle w:val="Pagrindinistekstas"/>
        <w:rPr>
          <w:rFonts w:ascii="Times New Roman" w:hAnsi="Times New Roman"/>
          <w:b/>
          <w:sz w:val="24"/>
          <w:szCs w:val="24"/>
        </w:rPr>
      </w:pPr>
    </w:p>
    <w:p w:rsidR="00386222" w:rsidRDefault="00386222" w:rsidP="00386222">
      <w:pPr>
        <w:pStyle w:val="Pagrindinistekstas"/>
        <w:rPr>
          <w:rFonts w:ascii="Times New Roman" w:hAnsi="Times New Roman"/>
          <w:b/>
          <w:sz w:val="24"/>
          <w:szCs w:val="24"/>
        </w:rPr>
      </w:pPr>
      <w:r>
        <w:rPr>
          <w:rFonts w:ascii="Times New Roman" w:hAnsi="Times New Roman"/>
          <w:b/>
          <w:noProof/>
          <w:sz w:val="24"/>
          <w:szCs w:val="24"/>
          <w:lang w:eastAsia="lt-LT"/>
        </w:rPr>
        <w:drawing>
          <wp:inline distT="0" distB="0" distL="0" distR="0" wp14:anchorId="7202FE79" wp14:editId="77E95892">
            <wp:extent cx="2705100" cy="2512060"/>
            <wp:effectExtent l="0" t="0" r="0" b="2540"/>
            <wp:docPr id="225" name="Paveikslėlis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78">
                      <a:extLst>
                        <a:ext uri="{28A0092B-C50C-407E-A947-70E740481C1C}">
                          <a14:useLocalDpi xmlns:a14="http://schemas.microsoft.com/office/drawing/2010/main"/>
                        </a:ext>
                      </a:extLst>
                    </a:blip>
                    <a:srcRect/>
                    <a:stretch>
                      <a:fillRect/>
                    </a:stretch>
                  </pic:blipFill>
                  <pic:spPr bwMode="auto">
                    <a:xfrm>
                      <a:off x="0" y="0"/>
                      <a:ext cx="2705100" cy="2512060"/>
                    </a:xfrm>
                    <a:prstGeom prst="rect">
                      <a:avLst/>
                    </a:prstGeom>
                    <a:noFill/>
                  </pic:spPr>
                </pic:pic>
              </a:graphicData>
            </a:graphic>
          </wp:inline>
        </w:drawing>
      </w:r>
      <w:r>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4DF7D98A" wp14:editId="386170C1">
            <wp:extent cx="2414905" cy="2449195"/>
            <wp:effectExtent l="0" t="0" r="4445" b="8255"/>
            <wp:docPr id="226" name="Paveikslėlis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79">
                      <a:extLst>
                        <a:ext uri="{28A0092B-C50C-407E-A947-70E740481C1C}">
                          <a14:useLocalDpi xmlns:a14="http://schemas.microsoft.com/office/drawing/2010/main"/>
                        </a:ext>
                      </a:extLst>
                    </a:blip>
                    <a:srcRect/>
                    <a:stretch>
                      <a:fillRect/>
                    </a:stretch>
                  </pic:blipFill>
                  <pic:spPr bwMode="auto">
                    <a:xfrm>
                      <a:off x="0" y="0"/>
                      <a:ext cx="2414905" cy="2449195"/>
                    </a:xfrm>
                    <a:prstGeom prst="rect">
                      <a:avLst/>
                    </a:prstGeom>
                    <a:noFill/>
                  </pic:spPr>
                </pic:pic>
              </a:graphicData>
            </a:graphic>
          </wp:inline>
        </w:drawing>
      </w:r>
    </w:p>
    <w:p w:rsidR="00386222" w:rsidRDefault="00386222" w:rsidP="00386222">
      <w:pPr>
        <w:pStyle w:val="Pagrindinistekstas"/>
        <w:rPr>
          <w:rFonts w:ascii="Times New Roman" w:hAnsi="Times New Roman"/>
          <w:b/>
          <w:sz w:val="24"/>
          <w:szCs w:val="24"/>
        </w:rPr>
      </w:pPr>
    </w:p>
    <w:p w:rsidR="00386222" w:rsidRPr="00CB382F" w:rsidRDefault="00386222" w:rsidP="00CB382F">
      <w:pPr>
        <w:ind w:firstLine="720"/>
        <w:contextualSpacing/>
        <w:jc w:val="both"/>
        <w:rPr>
          <w:rFonts w:ascii="Times New Roman" w:hAnsi="Times New Roman" w:cs="Times New Roman"/>
        </w:rPr>
      </w:pPr>
      <w:r w:rsidRPr="00CB382F">
        <w:rPr>
          <w:rFonts w:ascii="Times New Roman" w:hAnsi="Times New Roman" w:cs="Times New Roman"/>
          <w:sz w:val="24"/>
          <w:szCs w:val="24"/>
        </w:rPr>
        <w:t>Projektas</w:t>
      </w:r>
      <w:r w:rsidRPr="00CB382F">
        <w:rPr>
          <w:rFonts w:ascii="Times New Roman" w:hAnsi="Times New Roman" w:cs="Times New Roman"/>
          <w:b/>
          <w:sz w:val="24"/>
          <w:szCs w:val="24"/>
        </w:rPr>
        <w:t xml:space="preserve"> „Plungės m. Oginskio dvaro sodybos pastato-žirgyno II etapo rangos darbai“</w:t>
      </w:r>
      <w:r w:rsidRPr="00CB382F">
        <w:rPr>
          <w:rFonts w:ascii="Times New Roman" w:hAnsi="Times New Roman" w:cs="Times New Roman"/>
          <w:sz w:val="24"/>
          <w:szCs w:val="24"/>
        </w:rPr>
        <w:t>.</w:t>
      </w:r>
    </w:p>
    <w:p w:rsidR="00386222" w:rsidRPr="00CB382F" w:rsidRDefault="00386222" w:rsidP="00CB382F">
      <w:pPr>
        <w:ind w:firstLine="720"/>
        <w:contextualSpacing/>
        <w:jc w:val="both"/>
        <w:rPr>
          <w:rFonts w:ascii="Times New Roman" w:eastAsia="Calibri" w:hAnsi="Times New Roman" w:cs="Times New Roman"/>
          <w:sz w:val="24"/>
          <w:szCs w:val="24"/>
          <w:lang w:eastAsia="lt-LT"/>
        </w:rPr>
      </w:pPr>
      <w:r w:rsidRPr="00CB382F">
        <w:rPr>
          <w:rFonts w:ascii="Times New Roman" w:eastAsia="Calibri" w:hAnsi="Times New Roman" w:cs="Times New Roman"/>
          <w:sz w:val="24"/>
          <w:szCs w:val="24"/>
          <w:lang w:eastAsia="lt-LT"/>
        </w:rPr>
        <w:t xml:space="preserve">Sutartis pasirašyta 2021 m. liepos 30 d. tarp Plungės rajono savivaldybės administracijos ir UAB „Telšių meistras“. Sutarties vertė – 826 991,48 Eur su PVM. 2022 m. birželio 3 d. tarp UAB „Telšių meistras“ ir Plungės rajono savivaldybės administracijos pasirašytas darbų perdavimo–priėmimo aktas. Tvarkybos darbai užbaigti. </w:t>
      </w:r>
    </w:p>
    <w:p w:rsidR="00386222" w:rsidRPr="00CB382F" w:rsidRDefault="00386222" w:rsidP="00CB382F">
      <w:pPr>
        <w:ind w:firstLine="720"/>
        <w:contextualSpacing/>
        <w:jc w:val="both"/>
        <w:rPr>
          <w:rFonts w:ascii="Times New Roman" w:eastAsia="Calibri" w:hAnsi="Times New Roman" w:cs="Times New Roman"/>
          <w:b/>
          <w:sz w:val="24"/>
          <w:szCs w:val="24"/>
          <w:lang w:eastAsia="lt-LT"/>
        </w:rPr>
      </w:pPr>
      <w:r w:rsidRPr="00CB382F">
        <w:rPr>
          <w:rFonts w:ascii="Times New Roman" w:eastAsia="Calibri" w:hAnsi="Times New Roman" w:cs="Times New Roman"/>
          <w:b/>
          <w:sz w:val="24"/>
          <w:szCs w:val="24"/>
          <w:lang w:eastAsia="lt-LT"/>
        </w:rPr>
        <w:t>Atlikti darbai:</w:t>
      </w:r>
    </w:p>
    <w:p w:rsidR="00386222" w:rsidRPr="00CB382F" w:rsidRDefault="00386222" w:rsidP="00CB382F">
      <w:pPr>
        <w:ind w:firstLine="720"/>
        <w:contextualSpacing/>
        <w:jc w:val="both"/>
        <w:rPr>
          <w:rFonts w:ascii="Times New Roman" w:eastAsia="Calibri" w:hAnsi="Times New Roman" w:cs="Times New Roman"/>
          <w:sz w:val="24"/>
          <w:szCs w:val="24"/>
          <w:lang w:eastAsia="lt-LT"/>
        </w:rPr>
      </w:pPr>
      <w:r w:rsidRPr="00CB382F">
        <w:rPr>
          <w:rFonts w:ascii="Times New Roman" w:eastAsia="Calibri" w:hAnsi="Times New Roman" w:cs="Times New Roman"/>
          <w:sz w:val="24"/>
          <w:szCs w:val="24"/>
          <w:lang w:eastAsia="lt-LT"/>
        </w:rPr>
        <w:t xml:space="preserve">Atlikti fasado tvarkybos darbai, autentiškų sienų, siūlių restauravimo darbai. Atnaujinti fasado betono elementai, frizai virš įėjimo, sumontuota dalis Žirgyno pastato langų. Atliktas cokolio tašytų akmenų mūro restauravimas. </w:t>
      </w:r>
    </w:p>
    <w:p w:rsidR="00386222" w:rsidRDefault="00386222" w:rsidP="00BF545F">
      <w:pPr>
        <w:pStyle w:val="Pagrindinistekstas"/>
        <w:ind w:firstLine="0"/>
        <w:rPr>
          <w:rFonts w:ascii="Times New Roman" w:hAnsi="Times New Roman"/>
          <w:b/>
          <w:sz w:val="24"/>
          <w:szCs w:val="24"/>
        </w:rPr>
      </w:pPr>
      <w:r>
        <w:rPr>
          <w:rFonts w:ascii="Times New Roman" w:hAnsi="Times New Roman"/>
          <w:b/>
          <w:noProof/>
          <w:sz w:val="24"/>
          <w:szCs w:val="24"/>
          <w:lang w:eastAsia="lt-LT"/>
        </w:rPr>
        <w:lastRenderedPageBreak/>
        <w:drawing>
          <wp:inline distT="0" distB="0" distL="0" distR="0" wp14:anchorId="0D2F6BFE" wp14:editId="6F4E9483">
            <wp:extent cx="1876425" cy="1967230"/>
            <wp:effectExtent l="0" t="0" r="9525" b="0"/>
            <wp:docPr id="227" name="Paveikslėlis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80">
                      <a:extLst>
                        <a:ext uri="{28A0092B-C50C-407E-A947-70E740481C1C}">
                          <a14:useLocalDpi xmlns:a14="http://schemas.microsoft.com/office/drawing/2010/main"/>
                        </a:ext>
                      </a:extLst>
                    </a:blip>
                    <a:srcRect/>
                    <a:stretch>
                      <a:fillRect/>
                    </a:stretch>
                  </pic:blipFill>
                  <pic:spPr bwMode="auto">
                    <a:xfrm>
                      <a:off x="0" y="0"/>
                      <a:ext cx="1876425" cy="1967230"/>
                    </a:xfrm>
                    <a:prstGeom prst="rect">
                      <a:avLst/>
                    </a:prstGeom>
                    <a:noFill/>
                  </pic:spPr>
                </pic:pic>
              </a:graphicData>
            </a:graphic>
          </wp:inline>
        </w:drawing>
      </w:r>
      <w:r>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34A449FF" wp14:editId="1DB77E66">
            <wp:extent cx="1762125" cy="1900555"/>
            <wp:effectExtent l="0" t="0" r="9525" b="4445"/>
            <wp:docPr id="228" name="Paveikslėlis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81">
                      <a:extLst>
                        <a:ext uri="{28A0092B-C50C-407E-A947-70E740481C1C}">
                          <a14:useLocalDpi xmlns:a14="http://schemas.microsoft.com/office/drawing/2010/main"/>
                        </a:ext>
                      </a:extLst>
                    </a:blip>
                    <a:srcRect/>
                    <a:stretch>
                      <a:fillRect/>
                    </a:stretch>
                  </pic:blipFill>
                  <pic:spPr bwMode="auto">
                    <a:xfrm>
                      <a:off x="0" y="0"/>
                      <a:ext cx="1762125" cy="1900555"/>
                    </a:xfrm>
                    <a:prstGeom prst="rect">
                      <a:avLst/>
                    </a:prstGeom>
                    <a:noFill/>
                  </pic:spPr>
                </pic:pic>
              </a:graphicData>
            </a:graphic>
          </wp:inline>
        </w:drawing>
      </w:r>
      <w:r w:rsidR="00BF545F">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2378E2D4" wp14:editId="6FA29556">
            <wp:extent cx="2057400" cy="1778000"/>
            <wp:effectExtent l="0" t="0" r="0" b="0"/>
            <wp:docPr id="229" name="Paveikslėlis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82">
                      <a:extLst>
                        <a:ext uri="{28A0092B-C50C-407E-A947-70E740481C1C}">
                          <a14:useLocalDpi xmlns:a14="http://schemas.microsoft.com/office/drawing/2010/main"/>
                        </a:ext>
                      </a:extLst>
                    </a:blip>
                    <a:srcRect/>
                    <a:stretch>
                      <a:fillRect/>
                    </a:stretch>
                  </pic:blipFill>
                  <pic:spPr bwMode="auto">
                    <a:xfrm>
                      <a:off x="0" y="0"/>
                      <a:ext cx="2057400" cy="1778000"/>
                    </a:xfrm>
                    <a:prstGeom prst="rect">
                      <a:avLst/>
                    </a:prstGeom>
                    <a:noFill/>
                  </pic:spPr>
                </pic:pic>
              </a:graphicData>
            </a:graphic>
          </wp:inline>
        </w:drawing>
      </w:r>
    </w:p>
    <w:p w:rsidR="00386222" w:rsidRPr="002B05E2" w:rsidRDefault="00386222" w:rsidP="00386222">
      <w:pPr>
        <w:pStyle w:val="prastasistinklapis"/>
        <w:shd w:val="clear" w:color="auto" w:fill="FFFFFF"/>
        <w:spacing w:before="0" w:beforeAutospacing="0" w:after="0" w:afterAutospacing="0"/>
        <w:rPr>
          <w:b/>
          <w:color w:val="000000"/>
        </w:rPr>
      </w:pPr>
      <w:r w:rsidRPr="00333891">
        <w:t>Projektas</w:t>
      </w:r>
      <w:r>
        <w:rPr>
          <w:b/>
        </w:rPr>
        <w:t xml:space="preserve"> „</w:t>
      </w:r>
      <w:r w:rsidRPr="002B05E2">
        <w:rPr>
          <w:b/>
          <w:color w:val="000000"/>
        </w:rPr>
        <w:t>Cheminėmis medžiagomis užterštos teritorijos, esančios Plungės mieste, greta Gandingos HE tvenkinio tvarkymo darbai</w:t>
      </w:r>
      <w:r>
        <w:rPr>
          <w:b/>
          <w:color w:val="000000"/>
        </w:rPr>
        <w:t>“</w:t>
      </w:r>
      <w:r w:rsidRPr="00333891">
        <w:rPr>
          <w:color w:val="000000"/>
        </w:rPr>
        <w:t>.</w:t>
      </w:r>
    </w:p>
    <w:p w:rsidR="00386222" w:rsidRPr="00C87290" w:rsidRDefault="00386222" w:rsidP="00386222">
      <w:pPr>
        <w:pStyle w:val="prastasistinklapis"/>
        <w:shd w:val="clear" w:color="auto" w:fill="FFFFFF"/>
        <w:spacing w:before="0" w:beforeAutospacing="0" w:after="0" w:afterAutospacing="0"/>
        <w:rPr>
          <w:color w:val="000000"/>
          <w:shd w:val="clear" w:color="auto" w:fill="FFFFFF"/>
        </w:rPr>
      </w:pPr>
      <w:r w:rsidRPr="00C7667A">
        <w:rPr>
          <w:rFonts w:eastAsia="Times New Roman"/>
        </w:rPr>
        <w:t xml:space="preserve">Bendra įgyvendinamo projekto vertė po pakeitimų </w:t>
      </w:r>
      <w:r w:rsidRPr="00363D71">
        <w:rPr>
          <w:rFonts w:eastAsia="Times New Roman"/>
        </w:rPr>
        <w:t xml:space="preserve">– </w:t>
      </w:r>
      <w:r w:rsidRPr="00333891">
        <w:rPr>
          <w:rFonts w:eastAsia="Times New Roman"/>
        </w:rPr>
        <w:t>2 055 262,56 Eur,</w:t>
      </w:r>
      <w:r w:rsidRPr="00363D71">
        <w:rPr>
          <w:rFonts w:eastAsia="Times New Roman"/>
        </w:rPr>
        <w:t xml:space="preserve"> iš</w:t>
      </w:r>
      <w:r w:rsidRPr="000E2E32">
        <w:rPr>
          <w:rFonts w:eastAsia="Times New Roman"/>
        </w:rPr>
        <w:t xml:space="preserve"> kurių ES fondų lėšos – </w:t>
      </w:r>
      <w:r w:rsidRPr="00137002">
        <w:rPr>
          <w:rFonts w:eastAsia="Times New Roman"/>
        </w:rPr>
        <w:t>1 952 499,43</w:t>
      </w:r>
      <w:r w:rsidRPr="00C425DE">
        <w:rPr>
          <w:rFonts w:eastAsia="Times New Roman"/>
        </w:rPr>
        <w:t xml:space="preserve"> Eur, </w:t>
      </w:r>
      <w:r w:rsidRPr="00AA43A2">
        <w:rPr>
          <w:rFonts w:eastAsia="Times New Roman"/>
        </w:rPr>
        <w:t>S</w:t>
      </w:r>
      <w:r w:rsidRPr="000D126B">
        <w:rPr>
          <w:rFonts w:eastAsia="Times New Roman"/>
        </w:rPr>
        <w:t>avivaldybės prisidėjimo dalis – 102 763,13 Eur</w:t>
      </w:r>
      <w:r w:rsidRPr="00D522A2">
        <w:rPr>
          <w:rFonts w:eastAsia="Times New Roman"/>
        </w:rPr>
        <w:t>.</w:t>
      </w:r>
    </w:p>
    <w:p w:rsidR="00386222" w:rsidRPr="00C7667A" w:rsidRDefault="00386222" w:rsidP="00386222">
      <w:pPr>
        <w:pStyle w:val="prastasistinklapis"/>
        <w:shd w:val="clear" w:color="auto" w:fill="FFFFFF"/>
        <w:spacing w:before="0" w:beforeAutospacing="0" w:after="0" w:afterAutospacing="0"/>
        <w:rPr>
          <w:color w:val="000000"/>
        </w:rPr>
      </w:pPr>
      <w:r w:rsidRPr="00C7667A">
        <w:rPr>
          <w:color w:val="000000"/>
        </w:rPr>
        <w:t>Priemonės tikslas – siekiant išvengti pavojaus aplinkai, žmonių sveikatai ir sumažinti pavojingų cheminių medžiagų grunte ir (ar) požeminiame vandenyje lygį, įgyvendinti priemones, skirtas tinkamai aplinkos apsaugai, užterštų teritorijų ir pavojingiausių taršos židinių sutvarkymui.</w:t>
      </w:r>
    </w:p>
    <w:p w:rsidR="00386222" w:rsidRPr="00C425DE" w:rsidRDefault="00386222" w:rsidP="00386222">
      <w:pPr>
        <w:pStyle w:val="prastasistinklapis"/>
        <w:shd w:val="clear" w:color="auto" w:fill="FFFFFF"/>
        <w:spacing w:before="0" w:beforeAutospacing="0" w:after="0" w:afterAutospacing="0"/>
      </w:pPr>
      <w:r w:rsidRPr="00C7667A">
        <w:t xml:space="preserve">Per 2022 m. </w:t>
      </w:r>
      <w:r w:rsidRPr="00363D71">
        <w:t xml:space="preserve">atlikta </w:t>
      </w:r>
      <w:r w:rsidRPr="00333891">
        <w:t xml:space="preserve">83,27 </w:t>
      </w:r>
      <w:r w:rsidRPr="00333891">
        <w:rPr>
          <w:lang w:val="en-US"/>
        </w:rPr>
        <w:t>%</w:t>
      </w:r>
      <w:r w:rsidRPr="00363D71">
        <w:rPr>
          <w:lang w:val="en-US"/>
        </w:rPr>
        <w:t xml:space="preserve"> </w:t>
      </w:r>
      <w:r w:rsidRPr="00137002">
        <w:t>numatytų darbų.</w:t>
      </w:r>
    </w:p>
    <w:p w:rsidR="00386222" w:rsidRDefault="00386222" w:rsidP="00386222">
      <w:pPr>
        <w:pStyle w:val="prastasistinklapis"/>
        <w:shd w:val="clear" w:color="auto" w:fill="FFFFFF"/>
        <w:spacing w:before="0" w:beforeAutospacing="0" w:after="0" w:afterAutospacing="0"/>
      </w:pPr>
    </w:p>
    <w:p w:rsidR="00386222" w:rsidRDefault="00386222" w:rsidP="00386222">
      <w:pPr>
        <w:pStyle w:val="prastasistinklapis"/>
        <w:shd w:val="clear" w:color="auto" w:fill="FFFFFF"/>
        <w:spacing w:before="0" w:beforeAutospacing="0" w:after="0" w:afterAutospacing="0"/>
      </w:pPr>
    </w:p>
    <w:p w:rsidR="00386222" w:rsidRPr="00C7667A" w:rsidRDefault="00386222" w:rsidP="00BF545F">
      <w:pPr>
        <w:pStyle w:val="prastasistinklapis"/>
        <w:shd w:val="clear" w:color="auto" w:fill="FFFFFF"/>
        <w:spacing w:before="0" w:beforeAutospacing="0" w:after="0" w:afterAutospacing="0"/>
        <w:jc w:val="center"/>
      </w:pPr>
      <w:r>
        <w:rPr>
          <w:noProof/>
        </w:rPr>
        <w:drawing>
          <wp:inline distT="0" distB="0" distL="0" distR="0" wp14:anchorId="4B47F888" wp14:editId="23164FA7">
            <wp:extent cx="4309110" cy="2780665"/>
            <wp:effectExtent l="0" t="0" r="0" b="635"/>
            <wp:docPr id="230" name="Paveikslėlis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83">
                      <a:extLst>
                        <a:ext uri="{28A0092B-C50C-407E-A947-70E740481C1C}">
                          <a14:useLocalDpi xmlns:a14="http://schemas.microsoft.com/office/drawing/2010/main"/>
                        </a:ext>
                      </a:extLst>
                    </a:blip>
                    <a:srcRect/>
                    <a:stretch>
                      <a:fillRect/>
                    </a:stretch>
                  </pic:blipFill>
                  <pic:spPr bwMode="auto">
                    <a:xfrm>
                      <a:off x="0" y="0"/>
                      <a:ext cx="4309110" cy="2780665"/>
                    </a:xfrm>
                    <a:prstGeom prst="rect">
                      <a:avLst/>
                    </a:prstGeom>
                    <a:noFill/>
                  </pic:spPr>
                </pic:pic>
              </a:graphicData>
            </a:graphic>
          </wp:inline>
        </w:drawing>
      </w:r>
    </w:p>
    <w:p w:rsidR="00386222" w:rsidRDefault="00386222" w:rsidP="00CB382F">
      <w:pPr>
        <w:pStyle w:val="Pagrindinistekstas"/>
        <w:rPr>
          <w:rFonts w:ascii="Times New Roman" w:hAnsi="Times New Roman"/>
          <w:b/>
          <w:sz w:val="24"/>
          <w:szCs w:val="24"/>
        </w:rPr>
      </w:pPr>
      <w:r>
        <w:rPr>
          <w:rFonts w:ascii="Times New Roman" w:hAnsi="Times New Roman"/>
          <w:b/>
          <w:noProof/>
          <w:sz w:val="24"/>
          <w:szCs w:val="24"/>
          <w:lang w:eastAsia="lt-LT"/>
        </w:rPr>
        <w:drawing>
          <wp:inline distT="0" distB="0" distL="0" distR="0" wp14:anchorId="29FA6FC5" wp14:editId="079E9197">
            <wp:extent cx="2470785" cy="1851660"/>
            <wp:effectExtent l="0" t="0" r="5715" b="0"/>
            <wp:docPr id="231" name="Paveikslėlis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84">
                      <a:extLst>
                        <a:ext uri="{28A0092B-C50C-407E-A947-70E740481C1C}">
                          <a14:useLocalDpi xmlns:a14="http://schemas.microsoft.com/office/drawing/2010/main"/>
                        </a:ext>
                      </a:extLst>
                    </a:blip>
                    <a:srcRect/>
                    <a:stretch>
                      <a:fillRect/>
                    </a:stretch>
                  </pic:blipFill>
                  <pic:spPr bwMode="auto">
                    <a:xfrm>
                      <a:off x="0" y="0"/>
                      <a:ext cx="2470785" cy="1851660"/>
                    </a:xfrm>
                    <a:prstGeom prst="rect">
                      <a:avLst/>
                    </a:prstGeom>
                    <a:noFill/>
                  </pic:spPr>
                </pic:pic>
              </a:graphicData>
            </a:graphic>
          </wp:inline>
        </w:drawing>
      </w:r>
      <w:r>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69440A18" wp14:editId="72443C6B">
            <wp:extent cx="2786380" cy="1845310"/>
            <wp:effectExtent l="0" t="0" r="0" b="2540"/>
            <wp:docPr id="232" name="Paveikslėlis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85">
                      <a:extLst>
                        <a:ext uri="{28A0092B-C50C-407E-A947-70E740481C1C}">
                          <a14:useLocalDpi xmlns:a14="http://schemas.microsoft.com/office/drawing/2010/main"/>
                        </a:ext>
                      </a:extLst>
                    </a:blip>
                    <a:srcRect/>
                    <a:stretch>
                      <a:fillRect/>
                    </a:stretch>
                  </pic:blipFill>
                  <pic:spPr bwMode="auto">
                    <a:xfrm>
                      <a:off x="0" y="0"/>
                      <a:ext cx="2786380" cy="1845310"/>
                    </a:xfrm>
                    <a:prstGeom prst="rect">
                      <a:avLst/>
                    </a:prstGeom>
                    <a:noFill/>
                  </pic:spPr>
                </pic:pic>
              </a:graphicData>
            </a:graphic>
          </wp:inline>
        </w:drawing>
      </w:r>
    </w:p>
    <w:p w:rsidR="00386222" w:rsidRDefault="00386222" w:rsidP="00386222">
      <w:pPr>
        <w:pStyle w:val="Pagrindinistekstas"/>
        <w:rPr>
          <w:rFonts w:ascii="Times New Roman" w:hAnsi="Times New Roman"/>
          <w:b/>
          <w:sz w:val="24"/>
          <w:szCs w:val="24"/>
        </w:rPr>
      </w:pPr>
      <w:r>
        <w:rPr>
          <w:rFonts w:ascii="Times New Roman" w:hAnsi="Times New Roman"/>
          <w:b/>
          <w:noProof/>
          <w:sz w:val="24"/>
          <w:szCs w:val="24"/>
          <w:lang w:eastAsia="lt-LT"/>
        </w:rPr>
        <w:lastRenderedPageBreak/>
        <w:drawing>
          <wp:inline distT="0" distB="0" distL="0" distR="0" wp14:anchorId="3ECEBED2" wp14:editId="1C7B5223">
            <wp:extent cx="2470785" cy="2091055"/>
            <wp:effectExtent l="0" t="0" r="5715" b="4445"/>
            <wp:docPr id="233" name="Paveikslėlis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86">
                      <a:extLst>
                        <a:ext uri="{28A0092B-C50C-407E-A947-70E740481C1C}">
                          <a14:useLocalDpi xmlns:a14="http://schemas.microsoft.com/office/drawing/2010/main"/>
                        </a:ext>
                      </a:extLst>
                    </a:blip>
                    <a:srcRect/>
                    <a:stretch>
                      <a:fillRect/>
                    </a:stretch>
                  </pic:blipFill>
                  <pic:spPr bwMode="auto">
                    <a:xfrm>
                      <a:off x="0" y="0"/>
                      <a:ext cx="2470785" cy="2091055"/>
                    </a:xfrm>
                    <a:prstGeom prst="rect">
                      <a:avLst/>
                    </a:prstGeom>
                    <a:noFill/>
                  </pic:spPr>
                </pic:pic>
              </a:graphicData>
            </a:graphic>
          </wp:inline>
        </w:drawing>
      </w:r>
      <w:r w:rsidR="00CB382F">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420AC602" wp14:editId="325B0488">
            <wp:extent cx="2786380" cy="2091055"/>
            <wp:effectExtent l="0" t="0" r="0" b="4445"/>
            <wp:docPr id="234" name="Paveikslėlis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87">
                      <a:extLst>
                        <a:ext uri="{28A0092B-C50C-407E-A947-70E740481C1C}">
                          <a14:useLocalDpi xmlns:a14="http://schemas.microsoft.com/office/drawing/2010/main"/>
                        </a:ext>
                      </a:extLst>
                    </a:blip>
                    <a:srcRect/>
                    <a:stretch>
                      <a:fillRect/>
                    </a:stretch>
                  </pic:blipFill>
                  <pic:spPr bwMode="auto">
                    <a:xfrm>
                      <a:off x="0" y="0"/>
                      <a:ext cx="2786380" cy="2091055"/>
                    </a:xfrm>
                    <a:prstGeom prst="rect">
                      <a:avLst/>
                    </a:prstGeom>
                    <a:noFill/>
                  </pic:spPr>
                </pic:pic>
              </a:graphicData>
            </a:graphic>
          </wp:inline>
        </w:drawing>
      </w:r>
    </w:p>
    <w:p w:rsidR="00386222" w:rsidRDefault="00386222" w:rsidP="00386222">
      <w:pPr>
        <w:pStyle w:val="Pagrindinistekstas"/>
        <w:rPr>
          <w:rFonts w:ascii="Times New Roman" w:hAnsi="Times New Roman"/>
          <w:b/>
          <w:sz w:val="24"/>
          <w:szCs w:val="24"/>
        </w:rPr>
      </w:pPr>
    </w:p>
    <w:p w:rsidR="00386222" w:rsidRPr="00CB382F" w:rsidRDefault="00386222" w:rsidP="00CB382F">
      <w:pPr>
        <w:tabs>
          <w:tab w:val="left" w:pos="982"/>
        </w:tabs>
        <w:ind w:firstLine="720"/>
        <w:contextualSpacing/>
        <w:jc w:val="both"/>
        <w:rPr>
          <w:rFonts w:ascii="Times New Roman" w:hAnsi="Times New Roman" w:cs="Times New Roman"/>
        </w:rPr>
      </w:pPr>
      <w:r w:rsidRPr="00CB382F">
        <w:rPr>
          <w:rFonts w:ascii="Times New Roman" w:hAnsi="Times New Roman" w:cs="Times New Roman"/>
          <w:sz w:val="24"/>
          <w:szCs w:val="24"/>
        </w:rPr>
        <w:t>Projektas</w:t>
      </w:r>
      <w:r w:rsidRPr="00CB382F">
        <w:rPr>
          <w:rFonts w:ascii="Times New Roman" w:hAnsi="Times New Roman" w:cs="Times New Roman"/>
          <w:b/>
          <w:sz w:val="24"/>
          <w:szCs w:val="24"/>
        </w:rPr>
        <w:t xml:space="preserve"> „</w:t>
      </w:r>
      <w:r w:rsidRPr="00CB382F">
        <w:rPr>
          <w:rFonts w:ascii="Times New Roman" w:hAnsi="Times New Roman" w:cs="Times New Roman"/>
          <w:b/>
          <w:sz w:val="24"/>
          <w:szCs w:val="24"/>
          <w:lang w:eastAsia="lt-LT"/>
        </w:rPr>
        <w:t>Teritorijų prie Babrungo upės ir Gandingos hidroelektrinės tvenkinio (vadinamosios Plungės jūros) poilsio ir rekreacijos zonų sukūrimo statybos darbai“</w:t>
      </w:r>
      <w:r w:rsidRPr="00CB382F">
        <w:rPr>
          <w:rFonts w:ascii="Times New Roman" w:hAnsi="Times New Roman" w:cs="Times New Roman"/>
          <w:sz w:val="24"/>
          <w:szCs w:val="24"/>
          <w:lang w:eastAsia="lt-LT"/>
        </w:rPr>
        <w:t>.</w:t>
      </w:r>
    </w:p>
    <w:p w:rsidR="00386222" w:rsidRPr="00BF545F" w:rsidRDefault="00386222" w:rsidP="00BF545F">
      <w:pPr>
        <w:tabs>
          <w:tab w:val="left" w:pos="982"/>
        </w:tabs>
        <w:ind w:firstLine="720"/>
        <w:contextualSpacing/>
        <w:jc w:val="both"/>
        <w:rPr>
          <w:rFonts w:ascii="Times New Roman" w:hAnsi="Times New Roman" w:cs="Times New Roman"/>
          <w:b/>
          <w:bCs/>
          <w:sz w:val="24"/>
          <w:szCs w:val="24"/>
        </w:rPr>
      </w:pPr>
      <w:r w:rsidRPr="00CB382F">
        <w:rPr>
          <w:rFonts w:ascii="Times New Roman" w:hAnsi="Times New Roman" w:cs="Times New Roman"/>
          <w:sz w:val="24"/>
          <w:szCs w:val="24"/>
        </w:rPr>
        <w:t xml:space="preserve">UAB „VVARFF“ pagal Statybos rangos sutartį Nr. BT6-01-7, sudarytą su Plungės rajono savivaldybės administracija, atliko teritorijų prie Babrungo upės ir Gandingos hidroelektrinės tvenkinio (vadinamosios Plungės jūros) poilsio ir rekreacijos zonų sukūrimo statybos darbus. </w:t>
      </w:r>
      <w:r w:rsidRPr="00CB382F">
        <w:rPr>
          <w:rFonts w:ascii="Times New Roman" w:hAnsi="Times New Roman" w:cs="Times New Roman"/>
          <w:bCs/>
          <w:sz w:val="24"/>
          <w:szCs w:val="24"/>
        </w:rPr>
        <w:t>Visi darbai buvo atliekami pagal UAB „Urbanistika“ 2019 m. parengtą techninį „</w:t>
      </w:r>
      <w:r w:rsidRPr="00CB382F">
        <w:rPr>
          <w:rFonts w:ascii="Times New Roman" w:hAnsi="Times New Roman" w:cs="Times New Roman"/>
          <w:sz w:val="24"/>
          <w:szCs w:val="24"/>
        </w:rPr>
        <w:t>Teritorijų prie Babrungo upės ir Gandingos hidroelektrinės tvenkinio (vadinamosios Plungės jūros) poilsio ir rekreacijos zonų sukūrimo projektą</w:t>
      </w:r>
      <w:r w:rsidRPr="00CB382F">
        <w:rPr>
          <w:rFonts w:ascii="Times New Roman" w:hAnsi="Times New Roman" w:cs="Times New Roman"/>
          <w:bCs/>
          <w:sz w:val="24"/>
          <w:szCs w:val="24"/>
        </w:rPr>
        <w:t>“ Nr. U-1339-1V. 2022 m. balandžio 11 d. pasirašytas darbų priėmimo–perdavimo aktas. Bendra rangos darbų kaina – 3 203 900,08 Eur.</w:t>
      </w:r>
      <w:r w:rsidR="00BF545F">
        <w:rPr>
          <w:rFonts w:ascii="Times New Roman" w:hAnsi="Times New Roman" w:cs="Times New Roman"/>
          <w:b/>
          <w:bCs/>
          <w:sz w:val="24"/>
          <w:szCs w:val="24"/>
        </w:rPr>
        <w:t xml:space="preserve"> </w:t>
      </w:r>
    </w:p>
    <w:p w:rsidR="00386222" w:rsidRDefault="00386222" w:rsidP="00386222">
      <w:pPr>
        <w:pStyle w:val="Pagrindinistekstas"/>
        <w:rPr>
          <w:rFonts w:ascii="Times New Roman" w:hAnsi="Times New Roman"/>
          <w:b/>
          <w:sz w:val="24"/>
          <w:szCs w:val="24"/>
        </w:rPr>
      </w:pPr>
      <w:r>
        <w:rPr>
          <w:rFonts w:ascii="Times New Roman" w:hAnsi="Times New Roman"/>
          <w:b/>
          <w:noProof/>
          <w:sz w:val="24"/>
          <w:szCs w:val="24"/>
          <w:lang w:eastAsia="lt-LT"/>
        </w:rPr>
        <w:drawing>
          <wp:inline distT="0" distB="0" distL="0" distR="0" wp14:anchorId="68C9AC05" wp14:editId="1BD93B1F">
            <wp:extent cx="2719070" cy="2115185"/>
            <wp:effectExtent l="0" t="0" r="5080" b="0"/>
            <wp:docPr id="235" name="Paveikslėlis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88">
                      <a:extLst>
                        <a:ext uri="{28A0092B-C50C-407E-A947-70E740481C1C}">
                          <a14:useLocalDpi xmlns:a14="http://schemas.microsoft.com/office/drawing/2010/main"/>
                        </a:ext>
                      </a:extLst>
                    </a:blip>
                    <a:srcRect/>
                    <a:stretch>
                      <a:fillRect/>
                    </a:stretch>
                  </pic:blipFill>
                  <pic:spPr bwMode="auto">
                    <a:xfrm>
                      <a:off x="0" y="0"/>
                      <a:ext cx="2719070" cy="2115185"/>
                    </a:xfrm>
                    <a:prstGeom prst="rect">
                      <a:avLst/>
                    </a:prstGeom>
                    <a:noFill/>
                  </pic:spPr>
                </pic:pic>
              </a:graphicData>
            </a:graphic>
          </wp:inline>
        </w:drawing>
      </w:r>
      <w:r>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77BDDF09" wp14:editId="4A22671D">
            <wp:extent cx="2749550" cy="2109470"/>
            <wp:effectExtent l="0" t="0" r="0" b="5080"/>
            <wp:docPr id="236" name="Paveikslėlis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89">
                      <a:extLst>
                        <a:ext uri="{28A0092B-C50C-407E-A947-70E740481C1C}">
                          <a14:useLocalDpi xmlns:a14="http://schemas.microsoft.com/office/drawing/2010/main"/>
                        </a:ext>
                      </a:extLst>
                    </a:blip>
                    <a:srcRect/>
                    <a:stretch>
                      <a:fillRect/>
                    </a:stretch>
                  </pic:blipFill>
                  <pic:spPr bwMode="auto">
                    <a:xfrm>
                      <a:off x="0" y="0"/>
                      <a:ext cx="2749550" cy="2109470"/>
                    </a:xfrm>
                    <a:prstGeom prst="rect">
                      <a:avLst/>
                    </a:prstGeom>
                    <a:noFill/>
                  </pic:spPr>
                </pic:pic>
              </a:graphicData>
            </a:graphic>
          </wp:inline>
        </w:drawing>
      </w:r>
    </w:p>
    <w:p w:rsidR="00386222" w:rsidRDefault="00386222" w:rsidP="00386222">
      <w:pPr>
        <w:pStyle w:val="Pagrindinistekstas"/>
        <w:rPr>
          <w:rFonts w:ascii="Times New Roman" w:hAnsi="Times New Roman"/>
          <w:b/>
          <w:sz w:val="24"/>
          <w:szCs w:val="24"/>
        </w:rPr>
      </w:pPr>
    </w:p>
    <w:p w:rsidR="00386222" w:rsidRDefault="00386222" w:rsidP="00386222">
      <w:pPr>
        <w:pStyle w:val="Pagrindinistekstas"/>
        <w:rPr>
          <w:rFonts w:ascii="Times New Roman" w:hAnsi="Times New Roman"/>
          <w:b/>
          <w:sz w:val="24"/>
          <w:szCs w:val="24"/>
        </w:rPr>
      </w:pPr>
      <w:r>
        <w:rPr>
          <w:rFonts w:ascii="Times New Roman" w:hAnsi="Times New Roman"/>
          <w:b/>
          <w:noProof/>
          <w:sz w:val="24"/>
          <w:szCs w:val="24"/>
          <w:lang w:eastAsia="lt-LT"/>
        </w:rPr>
        <w:drawing>
          <wp:inline distT="0" distB="0" distL="0" distR="0" wp14:anchorId="24DA8D57" wp14:editId="6F6D1938">
            <wp:extent cx="2767965" cy="2072640"/>
            <wp:effectExtent l="0" t="0" r="0" b="3810"/>
            <wp:docPr id="237" name="Paveikslėlis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90">
                      <a:extLst>
                        <a:ext uri="{28A0092B-C50C-407E-A947-70E740481C1C}">
                          <a14:useLocalDpi xmlns:a14="http://schemas.microsoft.com/office/drawing/2010/main"/>
                        </a:ext>
                      </a:extLst>
                    </a:blip>
                    <a:srcRect/>
                    <a:stretch>
                      <a:fillRect/>
                    </a:stretch>
                  </pic:blipFill>
                  <pic:spPr bwMode="auto">
                    <a:xfrm>
                      <a:off x="0" y="0"/>
                      <a:ext cx="2767965" cy="2072640"/>
                    </a:xfrm>
                    <a:prstGeom prst="rect">
                      <a:avLst/>
                    </a:prstGeom>
                    <a:noFill/>
                  </pic:spPr>
                </pic:pic>
              </a:graphicData>
            </a:graphic>
          </wp:inline>
        </w:drawing>
      </w:r>
      <w:r>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476D78A6" wp14:editId="4DBA4328">
            <wp:extent cx="2790825" cy="2084705"/>
            <wp:effectExtent l="0" t="0" r="9525" b="0"/>
            <wp:docPr id="238" name="Paveikslėlis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91">
                      <a:extLst>
                        <a:ext uri="{28A0092B-C50C-407E-A947-70E740481C1C}">
                          <a14:useLocalDpi xmlns:a14="http://schemas.microsoft.com/office/drawing/2010/main"/>
                        </a:ext>
                      </a:extLst>
                    </a:blip>
                    <a:srcRect/>
                    <a:stretch>
                      <a:fillRect/>
                    </a:stretch>
                  </pic:blipFill>
                  <pic:spPr bwMode="auto">
                    <a:xfrm>
                      <a:off x="0" y="0"/>
                      <a:ext cx="2790825" cy="2084705"/>
                    </a:xfrm>
                    <a:prstGeom prst="rect">
                      <a:avLst/>
                    </a:prstGeom>
                    <a:noFill/>
                  </pic:spPr>
                </pic:pic>
              </a:graphicData>
            </a:graphic>
          </wp:inline>
        </w:drawing>
      </w:r>
    </w:p>
    <w:p w:rsidR="00386222" w:rsidRDefault="00386222" w:rsidP="00386222">
      <w:pPr>
        <w:pStyle w:val="Pagrindinistekstas"/>
        <w:rPr>
          <w:rFonts w:ascii="Times New Roman" w:hAnsi="Times New Roman"/>
          <w:b/>
          <w:sz w:val="24"/>
          <w:szCs w:val="24"/>
        </w:rPr>
      </w:pPr>
    </w:p>
    <w:p w:rsidR="00386222" w:rsidRDefault="00386222" w:rsidP="00CB382F">
      <w:pPr>
        <w:pStyle w:val="Pagrindinistekstas"/>
        <w:rPr>
          <w:rFonts w:ascii="Times New Roman" w:hAnsi="Times New Roman"/>
          <w:b/>
          <w:sz w:val="24"/>
          <w:szCs w:val="24"/>
        </w:rPr>
      </w:pPr>
      <w:r>
        <w:rPr>
          <w:rFonts w:ascii="Times New Roman" w:hAnsi="Times New Roman"/>
          <w:b/>
          <w:noProof/>
          <w:sz w:val="24"/>
          <w:szCs w:val="24"/>
          <w:lang w:eastAsia="lt-LT"/>
        </w:rPr>
        <w:lastRenderedPageBreak/>
        <w:drawing>
          <wp:inline distT="0" distB="0" distL="0" distR="0" wp14:anchorId="7DAF40FA" wp14:editId="475CA2CB">
            <wp:extent cx="2664460" cy="1987550"/>
            <wp:effectExtent l="0" t="0" r="2540" b="0"/>
            <wp:docPr id="239" name="Paveikslėlis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92">
                      <a:extLst>
                        <a:ext uri="{28A0092B-C50C-407E-A947-70E740481C1C}">
                          <a14:useLocalDpi xmlns:a14="http://schemas.microsoft.com/office/drawing/2010/main"/>
                        </a:ext>
                      </a:extLst>
                    </a:blip>
                    <a:srcRect/>
                    <a:stretch>
                      <a:fillRect/>
                    </a:stretch>
                  </pic:blipFill>
                  <pic:spPr bwMode="auto">
                    <a:xfrm>
                      <a:off x="0" y="0"/>
                      <a:ext cx="2664460" cy="1987550"/>
                    </a:xfrm>
                    <a:prstGeom prst="rect">
                      <a:avLst/>
                    </a:prstGeom>
                    <a:noFill/>
                  </pic:spPr>
                </pic:pic>
              </a:graphicData>
            </a:graphic>
          </wp:inline>
        </w:drawing>
      </w:r>
      <w:r>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47DE15D8" wp14:editId="2DF8DFFA">
            <wp:extent cx="2828925" cy="1987550"/>
            <wp:effectExtent l="0" t="0" r="9525" b="0"/>
            <wp:docPr id="240" name="Paveikslėlis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93">
                      <a:extLst>
                        <a:ext uri="{28A0092B-C50C-407E-A947-70E740481C1C}">
                          <a14:useLocalDpi xmlns:a14="http://schemas.microsoft.com/office/drawing/2010/main"/>
                        </a:ext>
                      </a:extLst>
                    </a:blip>
                    <a:srcRect/>
                    <a:stretch>
                      <a:fillRect/>
                    </a:stretch>
                  </pic:blipFill>
                  <pic:spPr bwMode="auto">
                    <a:xfrm>
                      <a:off x="0" y="0"/>
                      <a:ext cx="2828925" cy="1987550"/>
                    </a:xfrm>
                    <a:prstGeom prst="rect">
                      <a:avLst/>
                    </a:prstGeom>
                    <a:noFill/>
                  </pic:spPr>
                </pic:pic>
              </a:graphicData>
            </a:graphic>
          </wp:inline>
        </w:drawing>
      </w:r>
    </w:p>
    <w:p w:rsidR="00CB382F" w:rsidRDefault="00CB382F" w:rsidP="00CB382F">
      <w:pPr>
        <w:pStyle w:val="Pagrindinistekstas"/>
        <w:rPr>
          <w:rFonts w:ascii="Times New Roman" w:hAnsi="Times New Roman"/>
          <w:b/>
          <w:sz w:val="24"/>
          <w:szCs w:val="24"/>
        </w:rPr>
      </w:pPr>
    </w:p>
    <w:p w:rsidR="00386222" w:rsidRDefault="00BF545F" w:rsidP="00CB382F">
      <w:pPr>
        <w:pStyle w:val="Pagrindinistekstas"/>
        <w:ind w:firstLine="0"/>
        <w:rPr>
          <w:rFonts w:ascii="Times New Roman" w:hAnsi="Times New Roman"/>
          <w:b/>
          <w:sz w:val="24"/>
          <w:szCs w:val="24"/>
        </w:rPr>
      </w:pPr>
      <w:r>
        <w:rPr>
          <w:rFonts w:ascii="Times New Roman" w:hAnsi="Times New Roman"/>
          <w:b/>
          <w:sz w:val="24"/>
          <w:szCs w:val="24"/>
        </w:rPr>
        <w:t xml:space="preserve">    </w:t>
      </w:r>
      <w:r w:rsidR="00CB382F">
        <w:rPr>
          <w:rFonts w:ascii="Times New Roman" w:hAnsi="Times New Roman"/>
          <w:b/>
          <w:sz w:val="24"/>
          <w:szCs w:val="24"/>
        </w:rPr>
        <w:t xml:space="preserve">  </w:t>
      </w:r>
      <w:r w:rsidR="00386222">
        <w:rPr>
          <w:rFonts w:ascii="Times New Roman" w:hAnsi="Times New Roman"/>
          <w:b/>
          <w:noProof/>
          <w:sz w:val="24"/>
          <w:szCs w:val="24"/>
          <w:lang w:eastAsia="lt-LT"/>
        </w:rPr>
        <w:drawing>
          <wp:inline distT="0" distB="0" distL="0" distR="0" wp14:anchorId="3FB551DD" wp14:editId="2A124F2C">
            <wp:extent cx="2755900" cy="2114550"/>
            <wp:effectExtent l="0" t="0" r="6350" b="0"/>
            <wp:docPr id="241" name="Paveikslėlis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94" cstate="email">
                      <a:extLst>
                        <a:ext uri="{28A0092B-C50C-407E-A947-70E740481C1C}">
                          <a14:useLocalDpi xmlns:a14="http://schemas.microsoft.com/office/drawing/2010/main"/>
                        </a:ext>
                      </a:extLst>
                    </a:blip>
                    <a:srcRect/>
                    <a:stretch>
                      <a:fillRect/>
                    </a:stretch>
                  </pic:blipFill>
                  <pic:spPr bwMode="auto">
                    <a:xfrm>
                      <a:off x="0" y="0"/>
                      <a:ext cx="2755900" cy="2114550"/>
                    </a:xfrm>
                    <a:prstGeom prst="rect">
                      <a:avLst/>
                    </a:prstGeom>
                    <a:noFill/>
                  </pic:spPr>
                </pic:pic>
              </a:graphicData>
            </a:graphic>
          </wp:inline>
        </w:drawing>
      </w:r>
      <w:r>
        <w:rPr>
          <w:rFonts w:ascii="Times New Roman" w:hAnsi="Times New Roman"/>
          <w:b/>
          <w:sz w:val="24"/>
          <w:szCs w:val="24"/>
        </w:rPr>
        <w:t xml:space="preserve">     </w:t>
      </w:r>
      <w:r w:rsidR="00CB382F">
        <w:rPr>
          <w:rFonts w:ascii="Times New Roman" w:hAnsi="Times New Roman"/>
          <w:b/>
          <w:sz w:val="24"/>
          <w:szCs w:val="24"/>
        </w:rPr>
        <w:t xml:space="preserve">  </w:t>
      </w:r>
      <w:r w:rsidR="00386222">
        <w:rPr>
          <w:rFonts w:ascii="Times New Roman" w:hAnsi="Times New Roman"/>
          <w:b/>
          <w:noProof/>
          <w:sz w:val="24"/>
          <w:szCs w:val="24"/>
          <w:lang w:eastAsia="lt-LT"/>
        </w:rPr>
        <w:drawing>
          <wp:inline distT="0" distB="0" distL="0" distR="0" wp14:anchorId="1B741431" wp14:editId="4F376109">
            <wp:extent cx="2705100" cy="2112645"/>
            <wp:effectExtent l="0" t="0" r="0" b="1905"/>
            <wp:docPr id="242" name="Paveikslėlis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95" cstate="email">
                      <a:extLst>
                        <a:ext uri="{28A0092B-C50C-407E-A947-70E740481C1C}">
                          <a14:useLocalDpi xmlns:a14="http://schemas.microsoft.com/office/drawing/2010/main"/>
                        </a:ext>
                      </a:extLst>
                    </a:blip>
                    <a:srcRect/>
                    <a:stretch>
                      <a:fillRect/>
                    </a:stretch>
                  </pic:blipFill>
                  <pic:spPr bwMode="auto">
                    <a:xfrm>
                      <a:off x="0" y="0"/>
                      <a:ext cx="2718360" cy="2123001"/>
                    </a:xfrm>
                    <a:prstGeom prst="rect">
                      <a:avLst/>
                    </a:prstGeom>
                    <a:noFill/>
                  </pic:spPr>
                </pic:pic>
              </a:graphicData>
            </a:graphic>
          </wp:inline>
        </w:drawing>
      </w:r>
    </w:p>
    <w:p w:rsidR="00BF545F" w:rsidRDefault="00BF545F" w:rsidP="00CB382F">
      <w:pPr>
        <w:pStyle w:val="Pagrindinistekstas"/>
        <w:ind w:firstLine="0"/>
        <w:rPr>
          <w:rFonts w:ascii="Times New Roman" w:hAnsi="Times New Roman"/>
          <w:b/>
          <w:sz w:val="24"/>
          <w:szCs w:val="24"/>
        </w:rPr>
      </w:pPr>
    </w:p>
    <w:p w:rsidR="00386222" w:rsidRDefault="00BF545F" w:rsidP="00CB382F">
      <w:pPr>
        <w:pStyle w:val="Pagrindinistekstas"/>
        <w:ind w:firstLine="0"/>
        <w:rPr>
          <w:rFonts w:ascii="Times New Roman" w:hAnsi="Times New Roman"/>
          <w:b/>
          <w:sz w:val="24"/>
          <w:szCs w:val="24"/>
        </w:rPr>
      </w:pPr>
      <w:r>
        <w:rPr>
          <w:rFonts w:ascii="Times New Roman" w:hAnsi="Times New Roman"/>
          <w:b/>
          <w:sz w:val="24"/>
          <w:szCs w:val="24"/>
        </w:rPr>
        <w:t xml:space="preserve">     </w:t>
      </w:r>
      <w:r w:rsidR="00386222">
        <w:rPr>
          <w:rFonts w:ascii="Times New Roman" w:hAnsi="Times New Roman"/>
          <w:b/>
          <w:noProof/>
          <w:sz w:val="24"/>
          <w:szCs w:val="24"/>
          <w:lang w:eastAsia="lt-LT"/>
        </w:rPr>
        <w:drawing>
          <wp:inline distT="0" distB="0" distL="0" distR="0" wp14:anchorId="1A9269D1" wp14:editId="7DF23EB4">
            <wp:extent cx="2794000" cy="2188845"/>
            <wp:effectExtent l="0" t="0" r="6350" b="1905"/>
            <wp:docPr id="243" name="Paveikslėlis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96">
                      <a:extLst>
                        <a:ext uri="{28A0092B-C50C-407E-A947-70E740481C1C}">
                          <a14:useLocalDpi xmlns:a14="http://schemas.microsoft.com/office/drawing/2010/main"/>
                        </a:ext>
                      </a:extLst>
                    </a:blip>
                    <a:srcRect/>
                    <a:stretch>
                      <a:fillRect/>
                    </a:stretch>
                  </pic:blipFill>
                  <pic:spPr bwMode="auto">
                    <a:xfrm>
                      <a:off x="0" y="0"/>
                      <a:ext cx="2794000" cy="2188845"/>
                    </a:xfrm>
                    <a:prstGeom prst="rect">
                      <a:avLst/>
                    </a:prstGeom>
                    <a:noFill/>
                  </pic:spPr>
                </pic:pic>
              </a:graphicData>
            </a:graphic>
          </wp:inline>
        </w:drawing>
      </w:r>
      <w:r w:rsidR="00CB382F">
        <w:rPr>
          <w:rFonts w:ascii="Times New Roman" w:hAnsi="Times New Roman"/>
          <w:b/>
          <w:sz w:val="24"/>
          <w:szCs w:val="24"/>
        </w:rPr>
        <w:t xml:space="preserve">     </w:t>
      </w:r>
      <w:r w:rsidR="00386222">
        <w:rPr>
          <w:rFonts w:ascii="Times New Roman" w:hAnsi="Times New Roman"/>
          <w:b/>
          <w:noProof/>
          <w:sz w:val="24"/>
          <w:szCs w:val="24"/>
          <w:lang w:eastAsia="lt-LT"/>
        </w:rPr>
        <w:drawing>
          <wp:inline distT="0" distB="0" distL="0" distR="0" wp14:anchorId="515C800B" wp14:editId="64A8FB30">
            <wp:extent cx="2822575" cy="2182495"/>
            <wp:effectExtent l="0" t="0" r="0" b="8255"/>
            <wp:docPr id="244" name="Paveikslėlis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97">
                      <a:extLst>
                        <a:ext uri="{28A0092B-C50C-407E-A947-70E740481C1C}">
                          <a14:useLocalDpi xmlns:a14="http://schemas.microsoft.com/office/drawing/2010/main"/>
                        </a:ext>
                      </a:extLst>
                    </a:blip>
                    <a:srcRect/>
                    <a:stretch>
                      <a:fillRect/>
                    </a:stretch>
                  </pic:blipFill>
                  <pic:spPr bwMode="auto">
                    <a:xfrm>
                      <a:off x="0" y="0"/>
                      <a:ext cx="2822575" cy="2182495"/>
                    </a:xfrm>
                    <a:prstGeom prst="rect">
                      <a:avLst/>
                    </a:prstGeom>
                    <a:noFill/>
                  </pic:spPr>
                </pic:pic>
              </a:graphicData>
            </a:graphic>
          </wp:inline>
        </w:drawing>
      </w:r>
    </w:p>
    <w:p w:rsidR="00386222" w:rsidRDefault="00386222" w:rsidP="00386222">
      <w:pPr>
        <w:pStyle w:val="Pagrindinistekstas"/>
        <w:rPr>
          <w:rFonts w:ascii="Times New Roman" w:hAnsi="Times New Roman"/>
          <w:b/>
          <w:sz w:val="24"/>
          <w:szCs w:val="24"/>
        </w:rPr>
      </w:pPr>
    </w:p>
    <w:p w:rsidR="00386222" w:rsidRDefault="00BF545F" w:rsidP="00BF545F">
      <w:pPr>
        <w:pStyle w:val="Pagrindinistekstas"/>
        <w:ind w:firstLine="0"/>
        <w:rPr>
          <w:rFonts w:ascii="Times New Roman" w:hAnsi="Times New Roman"/>
          <w:b/>
          <w:sz w:val="24"/>
          <w:szCs w:val="24"/>
        </w:rPr>
      </w:pPr>
      <w:r>
        <w:rPr>
          <w:rFonts w:ascii="Times New Roman" w:hAnsi="Times New Roman"/>
          <w:b/>
          <w:sz w:val="24"/>
          <w:szCs w:val="24"/>
        </w:rPr>
        <w:t xml:space="preserve">     </w:t>
      </w:r>
      <w:r w:rsidR="00386222">
        <w:rPr>
          <w:rFonts w:ascii="Times New Roman" w:hAnsi="Times New Roman"/>
          <w:b/>
          <w:noProof/>
          <w:sz w:val="24"/>
          <w:szCs w:val="24"/>
          <w:lang w:eastAsia="lt-LT"/>
        </w:rPr>
        <w:drawing>
          <wp:inline distT="0" distB="0" distL="0" distR="0" wp14:anchorId="41B94E6F" wp14:editId="7D02C4AC">
            <wp:extent cx="2794000" cy="2221865"/>
            <wp:effectExtent l="0" t="0" r="6350" b="6985"/>
            <wp:docPr id="245" name="Paveikslėlis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98">
                      <a:extLst>
                        <a:ext uri="{28A0092B-C50C-407E-A947-70E740481C1C}">
                          <a14:useLocalDpi xmlns:a14="http://schemas.microsoft.com/office/drawing/2010/main"/>
                        </a:ext>
                      </a:extLst>
                    </a:blip>
                    <a:srcRect/>
                    <a:stretch>
                      <a:fillRect/>
                    </a:stretch>
                  </pic:blipFill>
                  <pic:spPr bwMode="auto">
                    <a:xfrm>
                      <a:off x="0" y="0"/>
                      <a:ext cx="2794000" cy="2221865"/>
                    </a:xfrm>
                    <a:prstGeom prst="rect">
                      <a:avLst/>
                    </a:prstGeom>
                    <a:noFill/>
                  </pic:spPr>
                </pic:pic>
              </a:graphicData>
            </a:graphic>
          </wp:inline>
        </w:drawing>
      </w:r>
      <w:r w:rsidR="00386222">
        <w:rPr>
          <w:rFonts w:ascii="Times New Roman" w:hAnsi="Times New Roman"/>
          <w:b/>
          <w:sz w:val="24"/>
          <w:szCs w:val="24"/>
        </w:rPr>
        <w:t xml:space="preserve">     </w:t>
      </w:r>
      <w:r w:rsidR="00386222">
        <w:rPr>
          <w:rFonts w:ascii="Times New Roman" w:hAnsi="Times New Roman"/>
          <w:b/>
          <w:noProof/>
          <w:sz w:val="24"/>
          <w:szCs w:val="24"/>
          <w:lang w:eastAsia="lt-LT"/>
        </w:rPr>
        <w:drawing>
          <wp:inline distT="0" distB="0" distL="0" distR="0" wp14:anchorId="6E3FFE35" wp14:editId="28081DAF">
            <wp:extent cx="2822575" cy="2204085"/>
            <wp:effectExtent l="0" t="0" r="0" b="5715"/>
            <wp:docPr id="246" name="Paveikslėlis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99">
                      <a:extLst>
                        <a:ext uri="{28A0092B-C50C-407E-A947-70E740481C1C}">
                          <a14:useLocalDpi xmlns:a14="http://schemas.microsoft.com/office/drawing/2010/main"/>
                        </a:ext>
                      </a:extLst>
                    </a:blip>
                    <a:srcRect/>
                    <a:stretch>
                      <a:fillRect/>
                    </a:stretch>
                  </pic:blipFill>
                  <pic:spPr bwMode="auto">
                    <a:xfrm>
                      <a:off x="0" y="0"/>
                      <a:ext cx="2822575" cy="2204085"/>
                    </a:xfrm>
                    <a:prstGeom prst="rect">
                      <a:avLst/>
                    </a:prstGeom>
                    <a:noFill/>
                  </pic:spPr>
                </pic:pic>
              </a:graphicData>
            </a:graphic>
          </wp:inline>
        </w:drawing>
      </w:r>
    </w:p>
    <w:p w:rsidR="00386222" w:rsidRPr="00B1576D" w:rsidRDefault="00386222" w:rsidP="00386222">
      <w:pPr>
        <w:pStyle w:val="Sraopastraipa"/>
        <w:tabs>
          <w:tab w:val="left" w:pos="6000"/>
        </w:tabs>
        <w:ind w:left="0"/>
        <w:rPr>
          <w:b/>
          <w:sz w:val="32"/>
          <w:szCs w:val="32"/>
          <w:lang w:eastAsia="lt-LT"/>
        </w:rPr>
      </w:pPr>
      <w:r w:rsidRPr="00333891">
        <w:lastRenderedPageBreak/>
        <w:t>Projektas</w:t>
      </w:r>
      <w:r>
        <w:rPr>
          <w:b/>
        </w:rPr>
        <w:t xml:space="preserve"> </w:t>
      </w:r>
      <w:r w:rsidRPr="00B1576D">
        <w:rPr>
          <w:b/>
        </w:rPr>
        <w:t>„</w:t>
      </w:r>
      <w:r w:rsidRPr="00B1576D">
        <w:rPr>
          <w:b/>
          <w:lang w:eastAsia="lt-LT"/>
        </w:rPr>
        <w:t>Plungės miesto gatvių apšvietimo sistemos modernizavimas“</w:t>
      </w:r>
      <w:r w:rsidRPr="00333891">
        <w:rPr>
          <w:lang w:eastAsia="lt-LT"/>
        </w:rPr>
        <w:t>.</w:t>
      </w:r>
    </w:p>
    <w:p w:rsidR="00386222" w:rsidRPr="00AD1F94" w:rsidRDefault="00386222" w:rsidP="00386222">
      <w:pPr>
        <w:pStyle w:val="Sraopastraipa"/>
        <w:tabs>
          <w:tab w:val="left" w:pos="6000"/>
        </w:tabs>
        <w:ind w:left="0"/>
        <w:rPr>
          <w:lang w:eastAsia="lt-LT"/>
        </w:rPr>
      </w:pPr>
      <w:r w:rsidRPr="00AD1F94">
        <w:rPr>
          <w:lang w:eastAsia="lt-LT"/>
        </w:rPr>
        <w:t>Atnaujinta gatvių infrastruktūra 30-tyje miesto gatvių, pakeisti 436 vnt. šviestuvų, 213 atramų, pakeista kabelių linijų 10</w:t>
      </w:r>
      <w:r>
        <w:rPr>
          <w:lang w:eastAsia="lt-LT"/>
        </w:rPr>
        <w:t xml:space="preserve"> </w:t>
      </w:r>
      <w:r w:rsidRPr="00AD1F94">
        <w:rPr>
          <w:lang w:eastAsia="lt-LT"/>
        </w:rPr>
        <w:t>690 m, įsigyta nutolusi saulės elektrinė 50 kW (Pramonės g.</w:t>
      </w:r>
      <w:r>
        <w:rPr>
          <w:lang w:eastAsia="lt-LT"/>
        </w:rPr>
        <w:t xml:space="preserve"> </w:t>
      </w:r>
      <w:r w:rsidRPr="00AD1F94">
        <w:rPr>
          <w:lang w:eastAsia="lt-LT"/>
        </w:rPr>
        <w:t>47,</w:t>
      </w:r>
      <w:r>
        <w:rPr>
          <w:lang w:eastAsia="lt-LT"/>
        </w:rPr>
        <w:t xml:space="preserve"> </w:t>
      </w:r>
      <w:r w:rsidRPr="00AD1F94">
        <w:rPr>
          <w:lang w:eastAsia="lt-LT"/>
        </w:rPr>
        <w:t>Kuršėnai, Šiaulių r.)</w:t>
      </w:r>
      <w:r>
        <w:rPr>
          <w:lang w:eastAsia="lt-LT"/>
        </w:rPr>
        <w:t>.</w:t>
      </w:r>
      <w:r w:rsidRPr="00AD1F94">
        <w:rPr>
          <w:lang w:eastAsia="lt-LT"/>
        </w:rPr>
        <w:t xml:space="preserve"> </w:t>
      </w:r>
    </w:p>
    <w:p w:rsidR="00386222" w:rsidRPr="00333891" w:rsidRDefault="00386222" w:rsidP="00386222">
      <w:pPr>
        <w:pStyle w:val="Sraopastraipa"/>
        <w:tabs>
          <w:tab w:val="left" w:pos="6000"/>
        </w:tabs>
        <w:ind w:left="0"/>
        <w:rPr>
          <w:lang w:eastAsia="lt-LT"/>
        </w:rPr>
      </w:pPr>
      <w:r w:rsidRPr="00AD1F94">
        <w:rPr>
          <w:lang w:eastAsia="lt-LT"/>
        </w:rPr>
        <w:t>Bendra suma</w:t>
      </w:r>
      <w:r w:rsidRPr="00363D71">
        <w:rPr>
          <w:lang w:eastAsia="lt-LT"/>
        </w:rPr>
        <w:t xml:space="preserve">: </w:t>
      </w:r>
      <w:r w:rsidRPr="00333891">
        <w:rPr>
          <w:lang w:eastAsia="lt-LT"/>
        </w:rPr>
        <w:t>463.854,79 Eur</w:t>
      </w:r>
      <w:r w:rsidRPr="00363D71">
        <w:rPr>
          <w:lang w:eastAsia="lt-LT"/>
        </w:rPr>
        <w:t xml:space="preserve">. </w:t>
      </w:r>
      <w:r w:rsidRPr="00333891">
        <w:rPr>
          <w:lang w:eastAsia="lt-LT"/>
        </w:rPr>
        <w:t>ES lėšos: 203,946,00 Eur,</w:t>
      </w:r>
      <w:r w:rsidRPr="00363D71">
        <w:rPr>
          <w:lang w:eastAsia="lt-LT"/>
        </w:rPr>
        <w:t xml:space="preserve"> </w:t>
      </w:r>
      <w:r w:rsidRPr="00333891">
        <w:rPr>
          <w:lang w:eastAsia="lt-LT"/>
        </w:rPr>
        <w:t>Savivaldybės biudžeto lėšos: 259,908,79 Eur.</w:t>
      </w:r>
    </w:p>
    <w:p w:rsidR="00386222" w:rsidRDefault="00386222" w:rsidP="00386222">
      <w:pPr>
        <w:pStyle w:val="Pagrindinistekstas"/>
        <w:rPr>
          <w:rFonts w:ascii="Times New Roman" w:hAnsi="Times New Roman"/>
          <w:b/>
          <w:sz w:val="24"/>
          <w:szCs w:val="24"/>
        </w:rPr>
      </w:pPr>
      <w:r>
        <w:rPr>
          <w:rFonts w:ascii="Times New Roman" w:hAnsi="Times New Roman"/>
          <w:b/>
          <w:sz w:val="24"/>
          <w:szCs w:val="24"/>
        </w:rPr>
        <w:t xml:space="preserve">                             </w:t>
      </w:r>
    </w:p>
    <w:p w:rsidR="00386222" w:rsidRDefault="00BF545F" w:rsidP="00BF545F">
      <w:pPr>
        <w:pStyle w:val="Pagrindinistekstas"/>
        <w:rPr>
          <w:rFonts w:ascii="Times New Roman" w:hAnsi="Times New Roman"/>
          <w:b/>
          <w:sz w:val="24"/>
          <w:szCs w:val="24"/>
        </w:rPr>
      </w:pPr>
      <w:r>
        <w:rPr>
          <w:rFonts w:ascii="Times New Roman" w:hAnsi="Times New Roman"/>
          <w:b/>
          <w:sz w:val="24"/>
          <w:szCs w:val="24"/>
        </w:rPr>
        <w:t xml:space="preserve">                   </w:t>
      </w:r>
      <w:r w:rsidR="00386222">
        <w:rPr>
          <w:rFonts w:ascii="Times New Roman" w:hAnsi="Times New Roman"/>
          <w:b/>
          <w:noProof/>
          <w:sz w:val="24"/>
          <w:szCs w:val="24"/>
          <w:lang w:eastAsia="lt-LT"/>
        </w:rPr>
        <w:drawing>
          <wp:inline distT="0" distB="0" distL="0" distR="0" wp14:anchorId="5A6781BD" wp14:editId="4FE90E38">
            <wp:extent cx="3829050" cy="3848100"/>
            <wp:effectExtent l="0" t="0" r="0" b="0"/>
            <wp:docPr id="247" name="Paveikslėlis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300">
                      <a:extLst>
                        <a:ext uri="{28A0092B-C50C-407E-A947-70E740481C1C}">
                          <a14:useLocalDpi xmlns:a14="http://schemas.microsoft.com/office/drawing/2010/main"/>
                        </a:ext>
                      </a:extLst>
                    </a:blip>
                    <a:srcRect/>
                    <a:stretch>
                      <a:fillRect/>
                    </a:stretch>
                  </pic:blipFill>
                  <pic:spPr bwMode="auto">
                    <a:xfrm>
                      <a:off x="0" y="0"/>
                      <a:ext cx="3829050" cy="3848100"/>
                    </a:xfrm>
                    <a:prstGeom prst="rect">
                      <a:avLst/>
                    </a:prstGeom>
                    <a:noFill/>
                  </pic:spPr>
                </pic:pic>
              </a:graphicData>
            </a:graphic>
          </wp:inline>
        </w:drawing>
      </w:r>
    </w:p>
    <w:p w:rsidR="00386222" w:rsidRDefault="00386222" w:rsidP="00386222">
      <w:pPr>
        <w:pStyle w:val="Pagrindinistekstas"/>
        <w:jc w:val="center"/>
        <w:rPr>
          <w:rFonts w:ascii="Times New Roman" w:hAnsi="Times New Roman"/>
          <w:b/>
          <w:sz w:val="24"/>
          <w:szCs w:val="24"/>
        </w:rPr>
      </w:pPr>
      <w:r w:rsidRPr="00333891">
        <w:rPr>
          <w:rFonts w:ascii="Times New Roman" w:hAnsi="Times New Roman"/>
          <w:b/>
          <w:sz w:val="24"/>
          <w:szCs w:val="24"/>
        </w:rPr>
        <w:t>Nuotolinė saulės elektrinė</w:t>
      </w:r>
    </w:p>
    <w:p w:rsidR="00386222" w:rsidRDefault="00386222" w:rsidP="00386222">
      <w:pPr>
        <w:pStyle w:val="Pagrindinistekstas"/>
        <w:jc w:val="center"/>
        <w:rPr>
          <w:rFonts w:ascii="Times New Roman" w:hAnsi="Times New Roman"/>
          <w:b/>
          <w:sz w:val="24"/>
          <w:szCs w:val="24"/>
        </w:rPr>
      </w:pPr>
    </w:p>
    <w:p w:rsidR="00386222" w:rsidRDefault="00BF545F" w:rsidP="00386222">
      <w:pPr>
        <w:pStyle w:val="Pagrindinistekstas"/>
        <w:rPr>
          <w:rFonts w:ascii="Times New Roman" w:hAnsi="Times New Roman"/>
          <w:b/>
          <w:sz w:val="24"/>
          <w:szCs w:val="24"/>
        </w:rPr>
      </w:pPr>
      <w:r>
        <w:rPr>
          <w:rFonts w:ascii="Times New Roman" w:hAnsi="Times New Roman"/>
          <w:b/>
          <w:sz w:val="24"/>
          <w:szCs w:val="24"/>
        </w:rPr>
        <w:t xml:space="preserve">       </w:t>
      </w:r>
      <w:r w:rsidR="00386222">
        <w:rPr>
          <w:rFonts w:ascii="Times New Roman" w:hAnsi="Times New Roman"/>
          <w:b/>
          <w:sz w:val="24"/>
          <w:szCs w:val="24"/>
        </w:rPr>
        <w:t xml:space="preserve">   </w:t>
      </w:r>
      <w:r w:rsidR="00386222">
        <w:rPr>
          <w:rFonts w:ascii="Times New Roman" w:hAnsi="Times New Roman"/>
          <w:b/>
          <w:noProof/>
          <w:sz w:val="24"/>
          <w:szCs w:val="24"/>
          <w:lang w:eastAsia="lt-LT"/>
        </w:rPr>
        <w:drawing>
          <wp:inline distT="0" distB="0" distL="0" distR="0" wp14:anchorId="3AD35D06" wp14:editId="59A4917C">
            <wp:extent cx="1367155" cy="1915795"/>
            <wp:effectExtent l="0" t="0" r="4445" b="8255"/>
            <wp:docPr id="248" name="Paveikslėlis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301">
                      <a:extLst>
                        <a:ext uri="{28A0092B-C50C-407E-A947-70E740481C1C}">
                          <a14:useLocalDpi xmlns:a14="http://schemas.microsoft.com/office/drawing/2010/main"/>
                        </a:ext>
                      </a:extLst>
                    </a:blip>
                    <a:srcRect/>
                    <a:stretch>
                      <a:fillRect/>
                    </a:stretch>
                  </pic:blipFill>
                  <pic:spPr bwMode="auto">
                    <a:xfrm>
                      <a:off x="0" y="0"/>
                      <a:ext cx="1367155" cy="1915795"/>
                    </a:xfrm>
                    <a:prstGeom prst="rect">
                      <a:avLst/>
                    </a:prstGeom>
                    <a:noFill/>
                  </pic:spPr>
                </pic:pic>
              </a:graphicData>
            </a:graphic>
          </wp:inline>
        </w:drawing>
      </w:r>
      <w:r w:rsidR="00386222">
        <w:rPr>
          <w:rFonts w:ascii="Times New Roman" w:hAnsi="Times New Roman"/>
          <w:b/>
          <w:sz w:val="24"/>
          <w:szCs w:val="24"/>
        </w:rPr>
        <w:t xml:space="preserve">    </w:t>
      </w:r>
      <w:r w:rsidR="00386222">
        <w:rPr>
          <w:rFonts w:ascii="Times New Roman" w:hAnsi="Times New Roman"/>
          <w:b/>
          <w:noProof/>
          <w:sz w:val="24"/>
          <w:szCs w:val="24"/>
          <w:lang w:eastAsia="lt-LT"/>
        </w:rPr>
        <w:drawing>
          <wp:inline distT="0" distB="0" distL="0" distR="0" wp14:anchorId="196E27E1" wp14:editId="31FC9072">
            <wp:extent cx="1387475" cy="1903730"/>
            <wp:effectExtent l="0" t="0" r="3175" b="1270"/>
            <wp:docPr id="249" name="Paveikslėlis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302">
                      <a:extLst>
                        <a:ext uri="{28A0092B-C50C-407E-A947-70E740481C1C}">
                          <a14:useLocalDpi xmlns:a14="http://schemas.microsoft.com/office/drawing/2010/main"/>
                        </a:ext>
                      </a:extLst>
                    </a:blip>
                    <a:srcRect/>
                    <a:stretch>
                      <a:fillRect/>
                    </a:stretch>
                  </pic:blipFill>
                  <pic:spPr bwMode="auto">
                    <a:xfrm>
                      <a:off x="0" y="0"/>
                      <a:ext cx="1387475" cy="1903730"/>
                    </a:xfrm>
                    <a:prstGeom prst="rect">
                      <a:avLst/>
                    </a:prstGeom>
                    <a:noFill/>
                  </pic:spPr>
                </pic:pic>
              </a:graphicData>
            </a:graphic>
          </wp:inline>
        </w:drawing>
      </w:r>
      <w:r w:rsidR="00386222">
        <w:rPr>
          <w:rFonts w:ascii="Times New Roman" w:hAnsi="Times New Roman"/>
          <w:b/>
          <w:sz w:val="24"/>
          <w:szCs w:val="24"/>
        </w:rPr>
        <w:t xml:space="preserve">    </w:t>
      </w:r>
      <w:r w:rsidR="00386222">
        <w:rPr>
          <w:rFonts w:ascii="Times New Roman" w:hAnsi="Times New Roman"/>
          <w:b/>
          <w:noProof/>
          <w:sz w:val="24"/>
          <w:szCs w:val="24"/>
          <w:lang w:eastAsia="lt-LT"/>
        </w:rPr>
        <w:drawing>
          <wp:inline distT="0" distB="0" distL="0" distR="0" wp14:anchorId="413E379C" wp14:editId="0AE83F7B">
            <wp:extent cx="1270000" cy="1885950"/>
            <wp:effectExtent l="0" t="0" r="6350" b="0"/>
            <wp:docPr id="250" name="Paveikslėlis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303">
                      <a:extLst>
                        <a:ext uri="{28A0092B-C50C-407E-A947-70E740481C1C}">
                          <a14:useLocalDpi xmlns:a14="http://schemas.microsoft.com/office/drawing/2010/main"/>
                        </a:ext>
                      </a:extLst>
                    </a:blip>
                    <a:srcRect/>
                    <a:stretch>
                      <a:fillRect/>
                    </a:stretch>
                  </pic:blipFill>
                  <pic:spPr bwMode="auto">
                    <a:xfrm>
                      <a:off x="0" y="0"/>
                      <a:ext cx="1270000" cy="1885950"/>
                    </a:xfrm>
                    <a:prstGeom prst="rect">
                      <a:avLst/>
                    </a:prstGeom>
                    <a:noFill/>
                  </pic:spPr>
                </pic:pic>
              </a:graphicData>
            </a:graphic>
          </wp:inline>
        </w:drawing>
      </w:r>
    </w:p>
    <w:p w:rsidR="00BF545F" w:rsidRDefault="00BF545F" w:rsidP="00386222">
      <w:pPr>
        <w:pStyle w:val="Pagrindinistekstas"/>
        <w:rPr>
          <w:rFonts w:ascii="Times New Roman" w:hAnsi="Times New Roman"/>
          <w:b/>
          <w:sz w:val="24"/>
          <w:szCs w:val="24"/>
        </w:rPr>
      </w:pPr>
    </w:p>
    <w:p w:rsidR="00386222" w:rsidRDefault="00BF545F" w:rsidP="00386222">
      <w:pPr>
        <w:pStyle w:val="Pagrindinistekstas"/>
        <w:rPr>
          <w:rFonts w:ascii="Times New Roman" w:hAnsi="Times New Roman"/>
          <w:b/>
          <w:sz w:val="24"/>
          <w:szCs w:val="24"/>
        </w:rPr>
      </w:pPr>
      <w:r>
        <w:rPr>
          <w:rFonts w:ascii="Times New Roman" w:hAnsi="Times New Roman"/>
          <w:b/>
          <w:sz w:val="24"/>
          <w:szCs w:val="24"/>
        </w:rPr>
        <w:lastRenderedPageBreak/>
        <w:t xml:space="preserve">   </w:t>
      </w:r>
      <w:r w:rsidR="00386222">
        <w:rPr>
          <w:rFonts w:ascii="Times New Roman" w:hAnsi="Times New Roman"/>
          <w:b/>
          <w:sz w:val="24"/>
          <w:szCs w:val="24"/>
        </w:rPr>
        <w:t xml:space="preserve">  </w:t>
      </w:r>
      <w:r w:rsidR="00386222">
        <w:rPr>
          <w:rFonts w:ascii="Times New Roman" w:hAnsi="Times New Roman"/>
          <w:b/>
          <w:noProof/>
          <w:sz w:val="24"/>
          <w:szCs w:val="24"/>
          <w:lang w:eastAsia="lt-LT"/>
        </w:rPr>
        <w:drawing>
          <wp:inline distT="0" distB="0" distL="0" distR="0" wp14:anchorId="0AD80311" wp14:editId="1BFA4B31">
            <wp:extent cx="1673860" cy="2400300"/>
            <wp:effectExtent l="0" t="0" r="2540" b="0"/>
            <wp:docPr id="251" name="Paveikslėlis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04">
                      <a:extLst>
                        <a:ext uri="{28A0092B-C50C-407E-A947-70E740481C1C}">
                          <a14:useLocalDpi xmlns:a14="http://schemas.microsoft.com/office/drawing/2010/main"/>
                        </a:ext>
                      </a:extLst>
                    </a:blip>
                    <a:srcRect/>
                    <a:stretch>
                      <a:fillRect/>
                    </a:stretch>
                  </pic:blipFill>
                  <pic:spPr bwMode="auto">
                    <a:xfrm>
                      <a:off x="0" y="0"/>
                      <a:ext cx="1673860" cy="2400300"/>
                    </a:xfrm>
                    <a:prstGeom prst="rect">
                      <a:avLst/>
                    </a:prstGeom>
                    <a:noFill/>
                  </pic:spPr>
                </pic:pic>
              </a:graphicData>
            </a:graphic>
          </wp:inline>
        </w:drawing>
      </w:r>
      <w:r w:rsidR="00386222">
        <w:rPr>
          <w:rFonts w:ascii="Times New Roman" w:hAnsi="Times New Roman"/>
          <w:b/>
          <w:sz w:val="24"/>
          <w:szCs w:val="24"/>
        </w:rPr>
        <w:t xml:space="preserve">    </w:t>
      </w:r>
      <w:r w:rsidR="00386222">
        <w:rPr>
          <w:rFonts w:ascii="Times New Roman" w:hAnsi="Times New Roman"/>
          <w:b/>
          <w:noProof/>
          <w:sz w:val="24"/>
          <w:szCs w:val="24"/>
          <w:lang w:eastAsia="lt-LT"/>
        </w:rPr>
        <w:drawing>
          <wp:inline distT="0" distB="0" distL="0" distR="0" wp14:anchorId="6C234A20" wp14:editId="20DF97BA">
            <wp:extent cx="1300480" cy="2403475"/>
            <wp:effectExtent l="0" t="0" r="0" b="0"/>
            <wp:docPr id="252" name="Paveikslėlis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305">
                      <a:extLst>
                        <a:ext uri="{28A0092B-C50C-407E-A947-70E740481C1C}">
                          <a14:useLocalDpi xmlns:a14="http://schemas.microsoft.com/office/drawing/2010/main"/>
                        </a:ext>
                      </a:extLst>
                    </a:blip>
                    <a:srcRect/>
                    <a:stretch>
                      <a:fillRect/>
                    </a:stretch>
                  </pic:blipFill>
                  <pic:spPr bwMode="auto">
                    <a:xfrm>
                      <a:off x="0" y="0"/>
                      <a:ext cx="1300480" cy="2403475"/>
                    </a:xfrm>
                    <a:prstGeom prst="rect">
                      <a:avLst/>
                    </a:prstGeom>
                    <a:noFill/>
                  </pic:spPr>
                </pic:pic>
              </a:graphicData>
            </a:graphic>
          </wp:inline>
        </w:drawing>
      </w:r>
      <w:r w:rsidR="00386222">
        <w:rPr>
          <w:rFonts w:ascii="Times New Roman" w:hAnsi="Times New Roman"/>
          <w:b/>
          <w:sz w:val="24"/>
          <w:szCs w:val="24"/>
        </w:rPr>
        <w:t xml:space="preserve">   </w:t>
      </w:r>
      <w:r w:rsidR="00386222">
        <w:rPr>
          <w:rFonts w:ascii="Times New Roman" w:hAnsi="Times New Roman"/>
          <w:b/>
          <w:noProof/>
          <w:sz w:val="24"/>
          <w:szCs w:val="24"/>
          <w:lang w:eastAsia="lt-LT"/>
        </w:rPr>
        <w:drawing>
          <wp:inline distT="0" distB="0" distL="0" distR="0" wp14:anchorId="3CCC75D7" wp14:editId="0AD18696">
            <wp:extent cx="1549400" cy="2402840"/>
            <wp:effectExtent l="0" t="0" r="0" b="0"/>
            <wp:docPr id="253" name="Paveikslėlis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306">
                      <a:extLst>
                        <a:ext uri="{28A0092B-C50C-407E-A947-70E740481C1C}">
                          <a14:useLocalDpi xmlns:a14="http://schemas.microsoft.com/office/drawing/2010/main"/>
                        </a:ext>
                      </a:extLst>
                    </a:blip>
                    <a:srcRect/>
                    <a:stretch>
                      <a:fillRect/>
                    </a:stretch>
                  </pic:blipFill>
                  <pic:spPr bwMode="auto">
                    <a:xfrm>
                      <a:off x="0" y="0"/>
                      <a:ext cx="1549400" cy="2402840"/>
                    </a:xfrm>
                    <a:prstGeom prst="rect">
                      <a:avLst/>
                    </a:prstGeom>
                    <a:noFill/>
                  </pic:spPr>
                </pic:pic>
              </a:graphicData>
            </a:graphic>
          </wp:inline>
        </w:drawing>
      </w:r>
      <w:r w:rsidR="00386222">
        <w:rPr>
          <w:rFonts w:ascii="Times New Roman" w:hAnsi="Times New Roman"/>
          <w:b/>
          <w:sz w:val="24"/>
          <w:szCs w:val="24"/>
        </w:rPr>
        <w:t xml:space="preserve">  </w:t>
      </w:r>
    </w:p>
    <w:p w:rsidR="00386222" w:rsidRPr="00BA4287" w:rsidRDefault="00386222" w:rsidP="00386222">
      <w:pPr>
        <w:pStyle w:val="Pagrindinistekstas"/>
        <w:jc w:val="center"/>
        <w:rPr>
          <w:rFonts w:ascii="Times New Roman" w:hAnsi="Times New Roman"/>
          <w:b/>
          <w:sz w:val="24"/>
          <w:szCs w:val="24"/>
        </w:rPr>
      </w:pPr>
      <w:r w:rsidRPr="00333891">
        <w:rPr>
          <w:rFonts w:ascii="Times New Roman" w:hAnsi="Times New Roman"/>
          <w:b/>
          <w:sz w:val="24"/>
          <w:szCs w:val="24"/>
        </w:rPr>
        <w:t>Plungės m. A. Jucio g. ir A. Jucio skg.</w:t>
      </w:r>
    </w:p>
    <w:p w:rsidR="00386222" w:rsidRDefault="00386222" w:rsidP="00386222">
      <w:pPr>
        <w:pStyle w:val="Pagrindinistekstas"/>
        <w:rPr>
          <w:rFonts w:ascii="Times New Roman" w:hAnsi="Times New Roman"/>
          <w:b/>
          <w:sz w:val="24"/>
          <w:szCs w:val="24"/>
        </w:rPr>
      </w:pPr>
      <w:r w:rsidRPr="00251824">
        <w:rPr>
          <w:rFonts w:ascii="Times New Roman" w:hAnsi="Times New Roman"/>
          <w:sz w:val="24"/>
          <w:szCs w:val="24"/>
        </w:rPr>
        <w:t xml:space="preserve">                                                                  </w:t>
      </w:r>
    </w:p>
    <w:p w:rsidR="00386222" w:rsidRDefault="00386222" w:rsidP="00386222">
      <w:pPr>
        <w:pStyle w:val="Pagrindinistekstas"/>
        <w:rPr>
          <w:rFonts w:ascii="Times New Roman" w:hAnsi="Times New Roman"/>
          <w:b/>
          <w:sz w:val="24"/>
          <w:szCs w:val="24"/>
        </w:rPr>
      </w:pPr>
      <w:r>
        <w:rPr>
          <w:rFonts w:ascii="Times New Roman" w:hAnsi="Times New Roman"/>
          <w:b/>
          <w:noProof/>
          <w:sz w:val="24"/>
          <w:szCs w:val="24"/>
          <w:lang w:eastAsia="lt-LT"/>
        </w:rPr>
        <w:drawing>
          <wp:inline distT="0" distB="0" distL="0" distR="0" wp14:anchorId="2324D4ED" wp14:editId="570956EC">
            <wp:extent cx="1508760" cy="1915160"/>
            <wp:effectExtent l="0" t="0" r="0" b="8890"/>
            <wp:docPr id="254" name="Paveikslėlis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307">
                      <a:extLst>
                        <a:ext uri="{28A0092B-C50C-407E-A947-70E740481C1C}">
                          <a14:useLocalDpi xmlns:a14="http://schemas.microsoft.com/office/drawing/2010/main"/>
                        </a:ext>
                      </a:extLst>
                    </a:blip>
                    <a:srcRect/>
                    <a:stretch>
                      <a:fillRect/>
                    </a:stretch>
                  </pic:blipFill>
                  <pic:spPr bwMode="auto">
                    <a:xfrm>
                      <a:off x="0" y="0"/>
                      <a:ext cx="1508760" cy="1915160"/>
                    </a:xfrm>
                    <a:prstGeom prst="rect">
                      <a:avLst/>
                    </a:prstGeom>
                    <a:noFill/>
                  </pic:spPr>
                </pic:pic>
              </a:graphicData>
            </a:graphic>
          </wp:inline>
        </w:drawing>
      </w:r>
      <w:r>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1C5878DF" wp14:editId="0921D463">
            <wp:extent cx="1268095" cy="1908175"/>
            <wp:effectExtent l="0" t="0" r="8255" b="0"/>
            <wp:docPr id="255" name="Paveikslėlis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308">
                      <a:extLst>
                        <a:ext uri="{28A0092B-C50C-407E-A947-70E740481C1C}">
                          <a14:useLocalDpi xmlns:a14="http://schemas.microsoft.com/office/drawing/2010/main"/>
                        </a:ext>
                      </a:extLst>
                    </a:blip>
                    <a:srcRect/>
                    <a:stretch>
                      <a:fillRect/>
                    </a:stretch>
                  </pic:blipFill>
                  <pic:spPr bwMode="auto">
                    <a:xfrm>
                      <a:off x="0" y="0"/>
                      <a:ext cx="1268095" cy="1908175"/>
                    </a:xfrm>
                    <a:prstGeom prst="rect">
                      <a:avLst/>
                    </a:prstGeom>
                    <a:noFill/>
                  </pic:spPr>
                </pic:pic>
              </a:graphicData>
            </a:graphic>
          </wp:inline>
        </w:drawing>
      </w:r>
      <w:r>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71DD977A" wp14:editId="5D092864">
            <wp:extent cx="1191895" cy="1905635"/>
            <wp:effectExtent l="0" t="0" r="8255" b="0"/>
            <wp:docPr id="256" name="Paveikslėlis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309">
                      <a:extLst>
                        <a:ext uri="{28A0092B-C50C-407E-A947-70E740481C1C}">
                          <a14:useLocalDpi xmlns:a14="http://schemas.microsoft.com/office/drawing/2010/main"/>
                        </a:ext>
                      </a:extLst>
                    </a:blip>
                    <a:srcRect/>
                    <a:stretch>
                      <a:fillRect/>
                    </a:stretch>
                  </pic:blipFill>
                  <pic:spPr bwMode="auto">
                    <a:xfrm>
                      <a:off x="0" y="0"/>
                      <a:ext cx="1191895" cy="1905635"/>
                    </a:xfrm>
                    <a:prstGeom prst="rect">
                      <a:avLst/>
                    </a:prstGeom>
                    <a:noFill/>
                  </pic:spPr>
                </pic:pic>
              </a:graphicData>
            </a:graphic>
          </wp:inline>
        </w:drawing>
      </w:r>
      <w:r>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435F74F2" wp14:editId="401641FA">
            <wp:extent cx="1026160" cy="1893570"/>
            <wp:effectExtent l="0" t="0" r="2540" b="0"/>
            <wp:docPr id="257" name="Paveikslėlis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310" cstate="email">
                      <a:extLst>
                        <a:ext uri="{28A0092B-C50C-407E-A947-70E740481C1C}">
                          <a14:useLocalDpi xmlns:a14="http://schemas.microsoft.com/office/drawing/2010/main"/>
                        </a:ext>
                      </a:extLst>
                    </a:blip>
                    <a:srcRect/>
                    <a:stretch>
                      <a:fillRect/>
                    </a:stretch>
                  </pic:blipFill>
                  <pic:spPr bwMode="auto">
                    <a:xfrm>
                      <a:off x="0" y="0"/>
                      <a:ext cx="1026160" cy="1893570"/>
                    </a:xfrm>
                    <a:prstGeom prst="rect">
                      <a:avLst/>
                    </a:prstGeom>
                    <a:noFill/>
                  </pic:spPr>
                </pic:pic>
              </a:graphicData>
            </a:graphic>
          </wp:inline>
        </w:drawing>
      </w:r>
    </w:p>
    <w:p w:rsidR="00386222" w:rsidRPr="00BA4287" w:rsidRDefault="00386222" w:rsidP="00386222">
      <w:pPr>
        <w:pStyle w:val="Pagrindinistekstas"/>
        <w:jc w:val="center"/>
        <w:rPr>
          <w:rFonts w:ascii="Times New Roman" w:hAnsi="Times New Roman"/>
          <w:b/>
          <w:sz w:val="24"/>
          <w:szCs w:val="24"/>
        </w:rPr>
      </w:pPr>
      <w:r w:rsidRPr="00BA4287">
        <w:rPr>
          <w:rFonts w:ascii="Times New Roman" w:hAnsi="Times New Roman"/>
          <w:b/>
          <w:sz w:val="24"/>
          <w:szCs w:val="24"/>
        </w:rPr>
        <w:t xml:space="preserve">Plungės m. </w:t>
      </w:r>
      <w:r w:rsidRPr="00333891">
        <w:rPr>
          <w:rFonts w:ascii="Times New Roman" w:hAnsi="Times New Roman"/>
          <w:b/>
          <w:sz w:val="24"/>
          <w:szCs w:val="24"/>
        </w:rPr>
        <w:t>Kalniškių g.</w:t>
      </w:r>
    </w:p>
    <w:p w:rsidR="00386222" w:rsidRDefault="00386222" w:rsidP="00386222">
      <w:pPr>
        <w:pStyle w:val="Pagrindinistekstas"/>
        <w:rPr>
          <w:rFonts w:ascii="Times New Roman" w:hAnsi="Times New Roman"/>
          <w:b/>
          <w:sz w:val="24"/>
          <w:szCs w:val="24"/>
        </w:rPr>
      </w:pPr>
      <w:r>
        <w:rPr>
          <w:rFonts w:ascii="Times New Roman" w:hAnsi="Times New Roman"/>
          <w:b/>
          <w:sz w:val="24"/>
          <w:szCs w:val="24"/>
        </w:rPr>
        <w:t xml:space="preserve">                                                    </w:t>
      </w:r>
    </w:p>
    <w:p w:rsidR="00386222" w:rsidRDefault="00386222" w:rsidP="00386222">
      <w:pPr>
        <w:pStyle w:val="Pagrindinistekstas"/>
        <w:rPr>
          <w:rFonts w:ascii="Times New Roman" w:hAnsi="Times New Roman"/>
          <w:b/>
          <w:sz w:val="24"/>
          <w:szCs w:val="24"/>
        </w:rPr>
      </w:pPr>
      <w:r>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30EDFA66" wp14:editId="34ABE815">
            <wp:extent cx="1390650" cy="1824355"/>
            <wp:effectExtent l="0" t="0" r="0" b="4445"/>
            <wp:docPr id="258" name="Paveikslėlis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311">
                      <a:extLst>
                        <a:ext uri="{28A0092B-C50C-407E-A947-70E740481C1C}">
                          <a14:useLocalDpi xmlns:a14="http://schemas.microsoft.com/office/drawing/2010/main"/>
                        </a:ext>
                      </a:extLst>
                    </a:blip>
                    <a:srcRect/>
                    <a:stretch>
                      <a:fillRect/>
                    </a:stretch>
                  </pic:blipFill>
                  <pic:spPr bwMode="auto">
                    <a:xfrm>
                      <a:off x="0" y="0"/>
                      <a:ext cx="1390650" cy="1824355"/>
                    </a:xfrm>
                    <a:prstGeom prst="rect">
                      <a:avLst/>
                    </a:prstGeom>
                    <a:noFill/>
                  </pic:spPr>
                </pic:pic>
              </a:graphicData>
            </a:graphic>
          </wp:inline>
        </w:drawing>
      </w:r>
      <w:r>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41F33CFA" wp14:editId="2B772A5F">
            <wp:extent cx="1247775" cy="1744345"/>
            <wp:effectExtent l="0" t="0" r="9525" b="8255"/>
            <wp:docPr id="259" name="Paveikslėlis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312">
                      <a:extLst>
                        <a:ext uri="{28A0092B-C50C-407E-A947-70E740481C1C}">
                          <a14:useLocalDpi xmlns:a14="http://schemas.microsoft.com/office/drawing/2010/main"/>
                        </a:ext>
                      </a:extLst>
                    </a:blip>
                    <a:srcRect/>
                    <a:stretch>
                      <a:fillRect/>
                    </a:stretch>
                  </pic:blipFill>
                  <pic:spPr bwMode="auto">
                    <a:xfrm>
                      <a:off x="0" y="0"/>
                      <a:ext cx="1247775" cy="1744345"/>
                    </a:xfrm>
                    <a:prstGeom prst="rect">
                      <a:avLst/>
                    </a:prstGeom>
                    <a:noFill/>
                  </pic:spPr>
                </pic:pic>
              </a:graphicData>
            </a:graphic>
          </wp:inline>
        </w:drawing>
      </w:r>
      <w:r>
        <w:rPr>
          <w:rFonts w:ascii="Times New Roman" w:hAnsi="Times New Roman"/>
          <w:b/>
          <w:sz w:val="24"/>
          <w:szCs w:val="24"/>
        </w:rPr>
        <w:t xml:space="preserve">  </w:t>
      </w:r>
    </w:p>
    <w:p w:rsidR="00386222" w:rsidRPr="00BA4287" w:rsidRDefault="00386222" w:rsidP="00386222">
      <w:pPr>
        <w:pStyle w:val="Pagrindinistekstas"/>
        <w:rPr>
          <w:rFonts w:ascii="Times New Roman" w:hAnsi="Times New Roman"/>
          <w:b/>
          <w:sz w:val="24"/>
          <w:szCs w:val="24"/>
        </w:rPr>
      </w:pPr>
      <w:r>
        <w:rPr>
          <w:rFonts w:ascii="Times New Roman" w:hAnsi="Times New Roman"/>
          <w:b/>
          <w:sz w:val="24"/>
          <w:szCs w:val="24"/>
        </w:rPr>
        <w:t xml:space="preserve">                                        </w:t>
      </w:r>
      <w:r w:rsidR="00BF545F">
        <w:rPr>
          <w:rFonts w:ascii="Times New Roman" w:hAnsi="Times New Roman"/>
          <w:b/>
          <w:sz w:val="24"/>
          <w:szCs w:val="24"/>
        </w:rPr>
        <w:t xml:space="preserve">       </w:t>
      </w:r>
      <w:r w:rsidRPr="00333891">
        <w:rPr>
          <w:rFonts w:ascii="Times New Roman" w:hAnsi="Times New Roman"/>
          <w:b/>
          <w:sz w:val="24"/>
          <w:szCs w:val="24"/>
        </w:rPr>
        <w:t>Plungės m. Sinagogų g.</w:t>
      </w:r>
    </w:p>
    <w:p w:rsidR="00386222" w:rsidRDefault="00386222" w:rsidP="00386222">
      <w:pPr>
        <w:pStyle w:val="Pagrindinistekstas"/>
        <w:rPr>
          <w:rFonts w:ascii="Times New Roman" w:hAnsi="Times New Roman"/>
          <w:b/>
          <w:sz w:val="24"/>
          <w:szCs w:val="24"/>
        </w:rPr>
      </w:pPr>
    </w:p>
    <w:p w:rsidR="00386222" w:rsidRDefault="00BF545F" w:rsidP="00386222">
      <w:pPr>
        <w:pStyle w:val="Pagrindinistekstas"/>
        <w:rPr>
          <w:rFonts w:ascii="Times New Roman" w:hAnsi="Times New Roman"/>
          <w:b/>
          <w:sz w:val="24"/>
          <w:szCs w:val="24"/>
        </w:rPr>
      </w:pPr>
      <w:r>
        <w:rPr>
          <w:rFonts w:ascii="Times New Roman" w:hAnsi="Times New Roman"/>
          <w:b/>
          <w:sz w:val="24"/>
          <w:szCs w:val="24"/>
        </w:rPr>
        <w:lastRenderedPageBreak/>
        <w:t xml:space="preserve">              </w:t>
      </w:r>
      <w:r w:rsidR="00386222">
        <w:rPr>
          <w:rFonts w:ascii="Times New Roman" w:hAnsi="Times New Roman"/>
          <w:b/>
          <w:sz w:val="24"/>
          <w:szCs w:val="24"/>
        </w:rPr>
        <w:t xml:space="preserve">     </w:t>
      </w:r>
      <w:r w:rsidR="00386222">
        <w:rPr>
          <w:rFonts w:ascii="Times New Roman" w:hAnsi="Times New Roman"/>
          <w:b/>
          <w:noProof/>
          <w:sz w:val="24"/>
          <w:szCs w:val="24"/>
          <w:lang w:eastAsia="lt-LT"/>
        </w:rPr>
        <w:drawing>
          <wp:inline distT="0" distB="0" distL="0" distR="0" wp14:anchorId="15A15967" wp14:editId="69EF848E">
            <wp:extent cx="1857375" cy="2757805"/>
            <wp:effectExtent l="0" t="0" r="9525" b="4445"/>
            <wp:docPr id="260" name="Paveikslėlis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313">
                      <a:extLst>
                        <a:ext uri="{28A0092B-C50C-407E-A947-70E740481C1C}">
                          <a14:useLocalDpi xmlns:a14="http://schemas.microsoft.com/office/drawing/2010/main"/>
                        </a:ext>
                      </a:extLst>
                    </a:blip>
                    <a:srcRect/>
                    <a:stretch>
                      <a:fillRect/>
                    </a:stretch>
                  </pic:blipFill>
                  <pic:spPr bwMode="auto">
                    <a:xfrm>
                      <a:off x="0" y="0"/>
                      <a:ext cx="1857375" cy="2757805"/>
                    </a:xfrm>
                    <a:prstGeom prst="rect">
                      <a:avLst/>
                    </a:prstGeom>
                    <a:noFill/>
                  </pic:spPr>
                </pic:pic>
              </a:graphicData>
            </a:graphic>
          </wp:inline>
        </w:drawing>
      </w:r>
      <w:r w:rsidR="00386222">
        <w:rPr>
          <w:rFonts w:ascii="Times New Roman" w:hAnsi="Times New Roman"/>
          <w:b/>
          <w:sz w:val="24"/>
          <w:szCs w:val="24"/>
        </w:rPr>
        <w:t xml:space="preserve">          </w:t>
      </w:r>
      <w:r w:rsidR="00386222">
        <w:rPr>
          <w:rFonts w:ascii="Times New Roman" w:hAnsi="Times New Roman"/>
          <w:b/>
          <w:noProof/>
          <w:sz w:val="24"/>
          <w:szCs w:val="24"/>
          <w:lang w:eastAsia="lt-LT"/>
        </w:rPr>
        <w:drawing>
          <wp:inline distT="0" distB="0" distL="0" distR="0" wp14:anchorId="24BD2802" wp14:editId="07B4A833">
            <wp:extent cx="1782445" cy="2771775"/>
            <wp:effectExtent l="0" t="0" r="8255" b="9525"/>
            <wp:docPr id="261" name="Paveikslėlis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314">
                      <a:extLst>
                        <a:ext uri="{28A0092B-C50C-407E-A947-70E740481C1C}">
                          <a14:useLocalDpi xmlns:a14="http://schemas.microsoft.com/office/drawing/2010/main"/>
                        </a:ext>
                      </a:extLst>
                    </a:blip>
                    <a:srcRect/>
                    <a:stretch>
                      <a:fillRect/>
                    </a:stretch>
                  </pic:blipFill>
                  <pic:spPr bwMode="auto">
                    <a:xfrm>
                      <a:off x="0" y="0"/>
                      <a:ext cx="1782445" cy="2771775"/>
                    </a:xfrm>
                    <a:prstGeom prst="rect">
                      <a:avLst/>
                    </a:prstGeom>
                    <a:noFill/>
                  </pic:spPr>
                </pic:pic>
              </a:graphicData>
            </a:graphic>
          </wp:inline>
        </w:drawing>
      </w:r>
      <w:r w:rsidR="00386222">
        <w:rPr>
          <w:rFonts w:ascii="Times New Roman" w:hAnsi="Times New Roman"/>
          <w:b/>
          <w:sz w:val="24"/>
          <w:szCs w:val="24"/>
        </w:rPr>
        <w:t xml:space="preserve"> </w:t>
      </w:r>
    </w:p>
    <w:p w:rsidR="00386222" w:rsidRPr="00333891" w:rsidRDefault="00386222" w:rsidP="00BF545F">
      <w:pPr>
        <w:pStyle w:val="Pagrindinistekstas"/>
        <w:jc w:val="center"/>
        <w:rPr>
          <w:rFonts w:ascii="Times New Roman" w:hAnsi="Times New Roman"/>
          <w:b/>
          <w:sz w:val="24"/>
          <w:szCs w:val="24"/>
        </w:rPr>
      </w:pPr>
      <w:r w:rsidRPr="00333891">
        <w:rPr>
          <w:rFonts w:ascii="Times New Roman" w:hAnsi="Times New Roman"/>
          <w:b/>
          <w:sz w:val="24"/>
          <w:szCs w:val="24"/>
        </w:rPr>
        <w:t>Plungės m. Dariaus ir Girėno g.</w:t>
      </w:r>
    </w:p>
    <w:p w:rsidR="00386222" w:rsidRDefault="00386222" w:rsidP="00386222">
      <w:pPr>
        <w:pStyle w:val="Pagrindinistekstas"/>
        <w:rPr>
          <w:rFonts w:ascii="Times New Roman" w:hAnsi="Times New Roman"/>
          <w:b/>
          <w:sz w:val="24"/>
          <w:szCs w:val="24"/>
        </w:rPr>
      </w:pPr>
    </w:p>
    <w:p w:rsidR="00386222" w:rsidRDefault="00386222" w:rsidP="00386222">
      <w:pPr>
        <w:pStyle w:val="Pagrindinistekstas"/>
        <w:rPr>
          <w:rFonts w:ascii="Times New Roman" w:hAnsi="Times New Roman"/>
          <w:b/>
          <w:sz w:val="24"/>
          <w:szCs w:val="24"/>
        </w:rPr>
      </w:pPr>
      <w:r>
        <w:rPr>
          <w:rFonts w:ascii="Times New Roman" w:hAnsi="Times New Roman"/>
          <w:b/>
          <w:sz w:val="24"/>
          <w:szCs w:val="24"/>
        </w:rPr>
        <w:t xml:space="preserve">            </w:t>
      </w:r>
      <w:r w:rsidR="00BF545F">
        <w:rPr>
          <w:rFonts w:ascii="Times New Roman" w:hAnsi="Times New Roman"/>
          <w:b/>
          <w:sz w:val="24"/>
          <w:szCs w:val="24"/>
        </w:rPr>
        <w:t xml:space="preserve">             </w:t>
      </w:r>
      <w:r>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38A56D57" wp14:editId="3D608104">
            <wp:extent cx="1333500" cy="2132330"/>
            <wp:effectExtent l="0" t="0" r="0" b="1270"/>
            <wp:docPr id="262" name="Paveikslėlis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315">
                      <a:extLst>
                        <a:ext uri="{28A0092B-C50C-407E-A947-70E740481C1C}">
                          <a14:useLocalDpi xmlns:a14="http://schemas.microsoft.com/office/drawing/2010/main"/>
                        </a:ext>
                      </a:extLst>
                    </a:blip>
                    <a:srcRect/>
                    <a:stretch>
                      <a:fillRect/>
                    </a:stretch>
                  </pic:blipFill>
                  <pic:spPr bwMode="auto">
                    <a:xfrm>
                      <a:off x="0" y="0"/>
                      <a:ext cx="1333500" cy="2132330"/>
                    </a:xfrm>
                    <a:prstGeom prst="rect">
                      <a:avLst/>
                    </a:prstGeom>
                    <a:noFill/>
                  </pic:spPr>
                </pic:pic>
              </a:graphicData>
            </a:graphic>
          </wp:inline>
        </w:drawing>
      </w:r>
      <w:r w:rsidR="00BF545F">
        <w:rPr>
          <w:rFonts w:ascii="Times New Roman" w:hAnsi="Times New Roman"/>
          <w:b/>
          <w:sz w:val="24"/>
          <w:szCs w:val="24"/>
        </w:rPr>
        <w:t xml:space="preserve">        </w:t>
      </w:r>
      <w:r>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3A424B33" wp14:editId="1C4BA7B7">
            <wp:extent cx="1407160" cy="2122805"/>
            <wp:effectExtent l="0" t="0" r="2540" b="0"/>
            <wp:docPr id="263" name="Paveikslėlis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316">
                      <a:extLst>
                        <a:ext uri="{28A0092B-C50C-407E-A947-70E740481C1C}">
                          <a14:useLocalDpi xmlns:a14="http://schemas.microsoft.com/office/drawing/2010/main"/>
                        </a:ext>
                      </a:extLst>
                    </a:blip>
                    <a:srcRect/>
                    <a:stretch>
                      <a:fillRect/>
                    </a:stretch>
                  </pic:blipFill>
                  <pic:spPr bwMode="auto">
                    <a:xfrm>
                      <a:off x="0" y="0"/>
                      <a:ext cx="1407160" cy="2122805"/>
                    </a:xfrm>
                    <a:prstGeom prst="rect">
                      <a:avLst/>
                    </a:prstGeom>
                    <a:noFill/>
                  </pic:spPr>
                </pic:pic>
              </a:graphicData>
            </a:graphic>
          </wp:inline>
        </w:drawing>
      </w:r>
      <w:r>
        <w:rPr>
          <w:rFonts w:ascii="Times New Roman" w:hAnsi="Times New Roman"/>
          <w:b/>
          <w:sz w:val="24"/>
          <w:szCs w:val="24"/>
        </w:rPr>
        <w:t xml:space="preserve">      </w:t>
      </w:r>
    </w:p>
    <w:p w:rsidR="00386222" w:rsidRPr="00333891" w:rsidRDefault="00386222" w:rsidP="00386222">
      <w:pPr>
        <w:pStyle w:val="Pagrindinistekstas"/>
        <w:jc w:val="center"/>
        <w:rPr>
          <w:rFonts w:ascii="Times New Roman" w:hAnsi="Times New Roman"/>
          <w:b/>
          <w:sz w:val="24"/>
          <w:szCs w:val="24"/>
        </w:rPr>
      </w:pPr>
      <w:r w:rsidRPr="00333891">
        <w:rPr>
          <w:rFonts w:ascii="Times New Roman" w:hAnsi="Times New Roman"/>
          <w:b/>
          <w:sz w:val="24"/>
          <w:szCs w:val="24"/>
        </w:rPr>
        <w:t>Plungės m. S. Neries g.</w:t>
      </w:r>
    </w:p>
    <w:p w:rsidR="00386222" w:rsidRPr="00B1576D" w:rsidRDefault="00386222" w:rsidP="00386222">
      <w:pPr>
        <w:pStyle w:val="Pagrindinistekstas"/>
        <w:rPr>
          <w:rFonts w:ascii="Times New Roman" w:hAnsi="Times New Roman"/>
          <w:sz w:val="24"/>
          <w:szCs w:val="24"/>
        </w:rPr>
      </w:pPr>
    </w:p>
    <w:p w:rsidR="00386222" w:rsidRDefault="00386222" w:rsidP="00386222">
      <w:pPr>
        <w:pStyle w:val="Pagrindinistekstas"/>
        <w:rPr>
          <w:rFonts w:ascii="Times New Roman" w:hAnsi="Times New Roman"/>
          <w:b/>
          <w:sz w:val="24"/>
          <w:szCs w:val="24"/>
        </w:rPr>
      </w:pPr>
      <w:r>
        <w:rPr>
          <w:rFonts w:ascii="Times New Roman" w:hAnsi="Times New Roman"/>
          <w:b/>
          <w:noProof/>
          <w:sz w:val="24"/>
          <w:szCs w:val="24"/>
          <w:lang w:eastAsia="lt-LT"/>
        </w:rPr>
        <w:lastRenderedPageBreak/>
        <w:drawing>
          <wp:inline distT="0" distB="0" distL="0" distR="0" wp14:anchorId="1D6DD633" wp14:editId="19BF1748">
            <wp:extent cx="1351280" cy="2016760"/>
            <wp:effectExtent l="0" t="0" r="1270" b="2540"/>
            <wp:docPr id="264" name="Paveikslėlis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317">
                      <a:extLst>
                        <a:ext uri="{28A0092B-C50C-407E-A947-70E740481C1C}">
                          <a14:useLocalDpi xmlns:a14="http://schemas.microsoft.com/office/drawing/2010/main"/>
                        </a:ext>
                      </a:extLst>
                    </a:blip>
                    <a:srcRect/>
                    <a:stretch>
                      <a:fillRect/>
                    </a:stretch>
                  </pic:blipFill>
                  <pic:spPr bwMode="auto">
                    <a:xfrm>
                      <a:off x="0" y="0"/>
                      <a:ext cx="1351280" cy="2016760"/>
                    </a:xfrm>
                    <a:prstGeom prst="rect">
                      <a:avLst/>
                    </a:prstGeom>
                    <a:noFill/>
                  </pic:spPr>
                </pic:pic>
              </a:graphicData>
            </a:graphic>
          </wp:inline>
        </w:drawing>
      </w:r>
      <w:r>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52ECD3D6" wp14:editId="628798CC">
            <wp:extent cx="1192530" cy="2019300"/>
            <wp:effectExtent l="0" t="0" r="7620" b="0"/>
            <wp:docPr id="265" name="Paveikslėlis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318">
                      <a:extLst>
                        <a:ext uri="{28A0092B-C50C-407E-A947-70E740481C1C}">
                          <a14:useLocalDpi xmlns:a14="http://schemas.microsoft.com/office/drawing/2010/main"/>
                        </a:ext>
                      </a:extLst>
                    </a:blip>
                    <a:srcRect/>
                    <a:stretch>
                      <a:fillRect/>
                    </a:stretch>
                  </pic:blipFill>
                  <pic:spPr bwMode="auto">
                    <a:xfrm>
                      <a:off x="0" y="0"/>
                      <a:ext cx="1192530" cy="2019300"/>
                    </a:xfrm>
                    <a:prstGeom prst="rect">
                      <a:avLst/>
                    </a:prstGeom>
                    <a:noFill/>
                  </pic:spPr>
                </pic:pic>
              </a:graphicData>
            </a:graphic>
          </wp:inline>
        </w:drawing>
      </w:r>
      <w:r>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06FDC512" wp14:editId="507DF9C9">
            <wp:extent cx="1402080" cy="1981200"/>
            <wp:effectExtent l="0" t="0" r="7620" b="0"/>
            <wp:docPr id="266" name="Paveikslėlis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319">
                      <a:extLst>
                        <a:ext uri="{28A0092B-C50C-407E-A947-70E740481C1C}">
                          <a14:useLocalDpi xmlns:a14="http://schemas.microsoft.com/office/drawing/2010/main"/>
                        </a:ext>
                      </a:extLst>
                    </a:blip>
                    <a:srcRect/>
                    <a:stretch>
                      <a:fillRect/>
                    </a:stretch>
                  </pic:blipFill>
                  <pic:spPr bwMode="auto">
                    <a:xfrm>
                      <a:off x="0" y="0"/>
                      <a:ext cx="1402080" cy="1981200"/>
                    </a:xfrm>
                    <a:prstGeom prst="rect">
                      <a:avLst/>
                    </a:prstGeom>
                    <a:noFill/>
                  </pic:spPr>
                </pic:pic>
              </a:graphicData>
            </a:graphic>
          </wp:inline>
        </w:drawing>
      </w:r>
      <w:r>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0BE48158" wp14:editId="5842C0F8">
            <wp:extent cx="1430655" cy="1975485"/>
            <wp:effectExtent l="0" t="0" r="0" b="5715"/>
            <wp:docPr id="267" name="Paveikslėlis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320" cstate="email">
                      <a:extLst>
                        <a:ext uri="{28A0092B-C50C-407E-A947-70E740481C1C}">
                          <a14:useLocalDpi xmlns:a14="http://schemas.microsoft.com/office/drawing/2010/main"/>
                        </a:ext>
                      </a:extLst>
                    </a:blip>
                    <a:srcRect/>
                    <a:stretch>
                      <a:fillRect/>
                    </a:stretch>
                  </pic:blipFill>
                  <pic:spPr bwMode="auto">
                    <a:xfrm>
                      <a:off x="0" y="0"/>
                      <a:ext cx="1430655" cy="1975485"/>
                    </a:xfrm>
                    <a:prstGeom prst="rect">
                      <a:avLst/>
                    </a:prstGeom>
                    <a:noFill/>
                  </pic:spPr>
                </pic:pic>
              </a:graphicData>
            </a:graphic>
          </wp:inline>
        </w:drawing>
      </w:r>
    </w:p>
    <w:p w:rsidR="00386222" w:rsidRPr="00BA4287" w:rsidRDefault="00386222" w:rsidP="00386222">
      <w:pPr>
        <w:pStyle w:val="Pagrindinistekstas"/>
        <w:jc w:val="center"/>
        <w:rPr>
          <w:rFonts w:ascii="Times New Roman" w:hAnsi="Times New Roman"/>
          <w:b/>
          <w:sz w:val="24"/>
          <w:szCs w:val="24"/>
        </w:rPr>
      </w:pPr>
      <w:r w:rsidRPr="00333891">
        <w:rPr>
          <w:rFonts w:ascii="Times New Roman" w:hAnsi="Times New Roman"/>
          <w:b/>
          <w:sz w:val="24"/>
          <w:szCs w:val="24"/>
        </w:rPr>
        <w:t>Plungės m. Mendeno g.</w:t>
      </w:r>
    </w:p>
    <w:p w:rsidR="00BF545F" w:rsidRDefault="00386222" w:rsidP="00BF545F">
      <w:pPr>
        <w:pStyle w:val="Pagrindinistekstas"/>
        <w:rPr>
          <w:rFonts w:ascii="Times New Roman" w:hAnsi="Times New Roman"/>
          <w:b/>
          <w:sz w:val="24"/>
          <w:szCs w:val="24"/>
        </w:rPr>
      </w:pPr>
      <w:r>
        <w:rPr>
          <w:rFonts w:ascii="Times New Roman" w:hAnsi="Times New Roman"/>
          <w:b/>
          <w:sz w:val="24"/>
          <w:szCs w:val="24"/>
        </w:rPr>
        <w:t xml:space="preserve">                                          </w:t>
      </w:r>
    </w:p>
    <w:p w:rsidR="00386222" w:rsidRDefault="00386222" w:rsidP="00386222">
      <w:pPr>
        <w:pStyle w:val="Pagrindinistekstas"/>
        <w:rPr>
          <w:rFonts w:ascii="Times New Roman" w:hAnsi="Times New Roman"/>
          <w:sz w:val="24"/>
          <w:szCs w:val="24"/>
        </w:rPr>
      </w:pPr>
    </w:p>
    <w:p w:rsidR="00386222" w:rsidRPr="00B1576D" w:rsidRDefault="00386222" w:rsidP="00386222">
      <w:pPr>
        <w:pStyle w:val="Pagrindinistekstas"/>
        <w:rPr>
          <w:rFonts w:ascii="Times New Roman" w:hAnsi="Times New Roman"/>
          <w:sz w:val="24"/>
          <w:szCs w:val="24"/>
        </w:rPr>
      </w:pPr>
      <w:r>
        <w:rPr>
          <w:rFonts w:ascii="Times New Roman" w:hAnsi="Times New Roman"/>
          <w:sz w:val="24"/>
          <w:szCs w:val="24"/>
        </w:rPr>
        <w:t xml:space="preserve">    </w:t>
      </w:r>
      <w:r w:rsidR="00BF545F">
        <w:rPr>
          <w:rFonts w:ascii="Times New Roman" w:hAnsi="Times New Roman"/>
          <w:sz w:val="24"/>
          <w:szCs w:val="24"/>
        </w:rPr>
        <w:t xml:space="preserve">                            </w:t>
      </w:r>
      <w:r>
        <w:rPr>
          <w:rFonts w:ascii="Times New Roman" w:hAnsi="Times New Roman"/>
          <w:sz w:val="24"/>
          <w:szCs w:val="24"/>
        </w:rPr>
        <w:t xml:space="preserve">       </w:t>
      </w:r>
      <w:r>
        <w:rPr>
          <w:rFonts w:ascii="Times New Roman" w:hAnsi="Times New Roman"/>
          <w:noProof/>
          <w:sz w:val="24"/>
          <w:szCs w:val="24"/>
          <w:lang w:eastAsia="lt-LT"/>
        </w:rPr>
        <w:drawing>
          <wp:inline distT="0" distB="0" distL="0" distR="0" wp14:anchorId="13F1C62F" wp14:editId="3D4CB59E">
            <wp:extent cx="1295400" cy="2557780"/>
            <wp:effectExtent l="0" t="0" r="0" b="0"/>
            <wp:docPr id="268" name="Paveikslėlis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321">
                      <a:extLst>
                        <a:ext uri="{28A0092B-C50C-407E-A947-70E740481C1C}">
                          <a14:useLocalDpi xmlns:a14="http://schemas.microsoft.com/office/drawing/2010/main"/>
                        </a:ext>
                      </a:extLst>
                    </a:blip>
                    <a:srcRect/>
                    <a:stretch>
                      <a:fillRect/>
                    </a:stretch>
                  </pic:blipFill>
                  <pic:spPr bwMode="auto">
                    <a:xfrm>
                      <a:off x="0" y="0"/>
                      <a:ext cx="1295400" cy="2557780"/>
                    </a:xfrm>
                    <a:prstGeom prst="rect">
                      <a:avLst/>
                    </a:prstGeom>
                    <a:noFill/>
                  </pic:spPr>
                </pic:pic>
              </a:graphicData>
            </a:graphic>
          </wp:inline>
        </w:drawing>
      </w:r>
      <w:r>
        <w:rPr>
          <w:rFonts w:ascii="Times New Roman" w:hAnsi="Times New Roman"/>
          <w:sz w:val="24"/>
          <w:szCs w:val="24"/>
        </w:rPr>
        <w:t xml:space="preserve">    </w:t>
      </w:r>
      <w:r>
        <w:rPr>
          <w:rFonts w:ascii="Times New Roman" w:hAnsi="Times New Roman"/>
          <w:noProof/>
          <w:sz w:val="24"/>
          <w:szCs w:val="24"/>
          <w:lang w:eastAsia="lt-LT"/>
        </w:rPr>
        <w:drawing>
          <wp:inline distT="0" distB="0" distL="0" distR="0" wp14:anchorId="42E03F3F" wp14:editId="2FE72D5A">
            <wp:extent cx="1308100" cy="2564130"/>
            <wp:effectExtent l="0" t="0" r="6350" b="7620"/>
            <wp:docPr id="269" name="Paveikslėlis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322">
                      <a:extLst>
                        <a:ext uri="{28A0092B-C50C-407E-A947-70E740481C1C}">
                          <a14:useLocalDpi xmlns:a14="http://schemas.microsoft.com/office/drawing/2010/main"/>
                        </a:ext>
                      </a:extLst>
                    </a:blip>
                    <a:srcRect/>
                    <a:stretch>
                      <a:fillRect/>
                    </a:stretch>
                  </pic:blipFill>
                  <pic:spPr bwMode="auto">
                    <a:xfrm>
                      <a:off x="0" y="0"/>
                      <a:ext cx="1308100" cy="2564130"/>
                    </a:xfrm>
                    <a:prstGeom prst="rect">
                      <a:avLst/>
                    </a:prstGeom>
                    <a:noFill/>
                  </pic:spPr>
                </pic:pic>
              </a:graphicData>
            </a:graphic>
          </wp:inline>
        </w:drawing>
      </w:r>
    </w:p>
    <w:p w:rsidR="00386222" w:rsidRDefault="00386222" w:rsidP="00386222">
      <w:pPr>
        <w:pStyle w:val="Pagrindinistekstas"/>
        <w:jc w:val="center"/>
        <w:rPr>
          <w:rFonts w:ascii="Times New Roman" w:hAnsi="Times New Roman"/>
          <w:b/>
          <w:sz w:val="24"/>
          <w:szCs w:val="24"/>
        </w:rPr>
      </w:pPr>
      <w:r w:rsidRPr="00333891">
        <w:rPr>
          <w:rFonts w:ascii="Times New Roman" w:hAnsi="Times New Roman"/>
          <w:b/>
          <w:sz w:val="24"/>
          <w:szCs w:val="24"/>
        </w:rPr>
        <w:t>Plungės m. Mozūrų g.</w:t>
      </w:r>
    </w:p>
    <w:p w:rsidR="00386222" w:rsidRPr="00333891" w:rsidRDefault="00386222" w:rsidP="00386222">
      <w:pPr>
        <w:pStyle w:val="Pagrindinistekstas"/>
        <w:jc w:val="center"/>
        <w:rPr>
          <w:rFonts w:ascii="Times New Roman" w:hAnsi="Times New Roman"/>
          <w:b/>
          <w:sz w:val="24"/>
          <w:szCs w:val="24"/>
        </w:rPr>
      </w:pPr>
    </w:p>
    <w:p w:rsidR="00386222" w:rsidRDefault="00386222" w:rsidP="00386222">
      <w:pPr>
        <w:pStyle w:val="Pagrindinistekstas"/>
        <w:rPr>
          <w:rFonts w:ascii="Times New Roman" w:hAnsi="Times New Roman"/>
          <w:b/>
          <w:sz w:val="24"/>
          <w:szCs w:val="24"/>
        </w:rPr>
      </w:pPr>
      <w:r w:rsidRPr="00BF545F">
        <w:rPr>
          <w:rFonts w:ascii="Times New Roman" w:hAnsi="Times New Roman"/>
          <w:b/>
          <w:sz w:val="24"/>
          <w:szCs w:val="24"/>
        </w:rPr>
        <w:t>Projektas „Kasybos</w:t>
      </w:r>
      <w:r>
        <w:rPr>
          <w:rFonts w:ascii="Times New Roman" w:hAnsi="Times New Roman"/>
          <w:b/>
          <w:sz w:val="24"/>
          <w:szCs w:val="24"/>
        </w:rPr>
        <w:t xml:space="preserve"> darbai pažeistos teritorijos Plungės rajono savivaldybėje, Žvirblaičių kaime, teritorijos apželdinimo darbai su derlingo dirvožemio atvežimu ir paskleidimu“</w:t>
      </w:r>
    </w:p>
    <w:p w:rsidR="00CB382F" w:rsidRDefault="00CB382F" w:rsidP="00386222">
      <w:pPr>
        <w:pStyle w:val="Pagrindinistekstas"/>
        <w:rPr>
          <w:rFonts w:ascii="Times New Roman" w:hAnsi="Times New Roman"/>
          <w:b/>
          <w:sz w:val="24"/>
          <w:szCs w:val="24"/>
        </w:rPr>
      </w:pPr>
    </w:p>
    <w:p w:rsidR="00CB382F" w:rsidRDefault="00386222" w:rsidP="00CB382F">
      <w:pPr>
        <w:pStyle w:val="Pagrindinistekstas"/>
        <w:ind w:firstLine="0"/>
        <w:rPr>
          <w:rFonts w:ascii="Times New Roman" w:hAnsi="Times New Roman"/>
          <w:b/>
          <w:sz w:val="24"/>
          <w:szCs w:val="24"/>
        </w:rPr>
      </w:pPr>
      <w:r>
        <w:rPr>
          <w:rFonts w:ascii="Times New Roman" w:hAnsi="Times New Roman"/>
          <w:b/>
          <w:sz w:val="24"/>
          <w:szCs w:val="24"/>
        </w:rPr>
        <w:lastRenderedPageBreak/>
        <w:t xml:space="preserve"> </w:t>
      </w:r>
      <w:r>
        <w:rPr>
          <w:rFonts w:ascii="Times New Roman" w:hAnsi="Times New Roman"/>
          <w:b/>
          <w:noProof/>
          <w:sz w:val="24"/>
          <w:szCs w:val="24"/>
          <w:lang w:eastAsia="lt-LT"/>
        </w:rPr>
        <w:drawing>
          <wp:inline distT="0" distB="0" distL="0" distR="0" wp14:anchorId="52C3AAE3" wp14:editId="377FB476">
            <wp:extent cx="2796540" cy="2096770"/>
            <wp:effectExtent l="0" t="0" r="3810" b="0"/>
            <wp:docPr id="270" name="Paveikslėlis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323">
                      <a:extLst>
                        <a:ext uri="{28A0092B-C50C-407E-A947-70E740481C1C}">
                          <a14:useLocalDpi xmlns:a14="http://schemas.microsoft.com/office/drawing/2010/main"/>
                        </a:ext>
                      </a:extLst>
                    </a:blip>
                    <a:srcRect/>
                    <a:stretch>
                      <a:fillRect/>
                    </a:stretch>
                  </pic:blipFill>
                  <pic:spPr bwMode="auto">
                    <a:xfrm>
                      <a:off x="0" y="0"/>
                      <a:ext cx="2796540" cy="2096770"/>
                    </a:xfrm>
                    <a:prstGeom prst="rect">
                      <a:avLst/>
                    </a:prstGeom>
                    <a:noFill/>
                  </pic:spPr>
                </pic:pic>
              </a:graphicData>
            </a:graphic>
          </wp:inline>
        </w:drawing>
      </w:r>
      <w:r>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393ADF38" wp14:editId="229244B5">
            <wp:extent cx="2762250" cy="2062480"/>
            <wp:effectExtent l="0" t="0" r="0" b="0"/>
            <wp:docPr id="271" name="Paveikslėlis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324">
                      <a:extLst>
                        <a:ext uri="{28A0092B-C50C-407E-A947-70E740481C1C}">
                          <a14:useLocalDpi xmlns:a14="http://schemas.microsoft.com/office/drawing/2010/main"/>
                        </a:ext>
                      </a:extLst>
                    </a:blip>
                    <a:srcRect/>
                    <a:stretch>
                      <a:fillRect/>
                    </a:stretch>
                  </pic:blipFill>
                  <pic:spPr bwMode="auto">
                    <a:xfrm>
                      <a:off x="0" y="0"/>
                      <a:ext cx="2762250" cy="2062480"/>
                    </a:xfrm>
                    <a:prstGeom prst="rect">
                      <a:avLst/>
                    </a:prstGeom>
                    <a:noFill/>
                  </pic:spPr>
                </pic:pic>
              </a:graphicData>
            </a:graphic>
          </wp:inline>
        </w:drawing>
      </w:r>
    </w:p>
    <w:p w:rsidR="00CB382F" w:rsidRDefault="00CB382F" w:rsidP="00CB382F">
      <w:pPr>
        <w:pStyle w:val="Pagrindinistekstas"/>
        <w:ind w:firstLine="0"/>
        <w:rPr>
          <w:rFonts w:ascii="Times New Roman" w:hAnsi="Times New Roman"/>
          <w:b/>
          <w:sz w:val="24"/>
          <w:szCs w:val="24"/>
        </w:rPr>
      </w:pPr>
    </w:p>
    <w:p w:rsidR="00386222" w:rsidRDefault="00386222" w:rsidP="00CB382F">
      <w:pPr>
        <w:pStyle w:val="Pagrindinistekstas"/>
        <w:ind w:firstLine="0"/>
        <w:rPr>
          <w:rFonts w:ascii="Times New Roman" w:hAnsi="Times New Roman"/>
          <w:b/>
          <w:sz w:val="24"/>
          <w:szCs w:val="24"/>
        </w:rPr>
      </w:pPr>
      <w:r>
        <w:rPr>
          <w:rFonts w:ascii="Times New Roman" w:hAnsi="Times New Roman"/>
          <w:b/>
          <w:noProof/>
          <w:sz w:val="24"/>
          <w:szCs w:val="24"/>
          <w:lang w:eastAsia="lt-LT"/>
        </w:rPr>
        <w:drawing>
          <wp:inline distT="0" distB="0" distL="0" distR="0" wp14:anchorId="606293AB" wp14:editId="40C7DEA3">
            <wp:extent cx="2821940" cy="2115185"/>
            <wp:effectExtent l="0" t="0" r="0" b="0"/>
            <wp:docPr id="272" name="Paveikslėlis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325">
                      <a:extLst>
                        <a:ext uri="{28A0092B-C50C-407E-A947-70E740481C1C}">
                          <a14:useLocalDpi xmlns:a14="http://schemas.microsoft.com/office/drawing/2010/main"/>
                        </a:ext>
                      </a:extLst>
                    </a:blip>
                    <a:srcRect/>
                    <a:stretch>
                      <a:fillRect/>
                    </a:stretch>
                  </pic:blipFill>
                  <pic:spPr bwMode="auto">
                    <a:xfrm>
                      <a:off x="0" y="0"/>
                      <a:ext cx="2821940" cy="2115185"/>
                    </a:xfrm>
                    <a:prstGeom prst="rect">
                      <a:avLst/>
                    </a:prstGeom>
                    <a:noFill/>
                  </pic:spPr>
                </pic:pic>
              </a:graphicData>
            </a:graphic>
          </wp:inline>
        </w:drawing>
      </w:r>
      <w:r>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4EB4F30C" wp14:editId="0EDCF96A">
            <wp:extent cx="2806700" cy="2104390"/>
            <wp:effectExtent l="0" t="0" r="0" b="0"/>
            <wp:docPr id="273" name="Paveikslėlis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326">
                      <a:extLst>
                        <a:ext uri="{28A0092B-C50C-407E-A947-70E740481C1C}">
                          <a14:useLocalDpi xmlns:a14="http://schemas.microsoft.com/office/drawing/2010/main"/>
                        </a:ext>
                      </a:extLst>
                    </a:blip>
                    <a:srcRect/>
                    <a:stretch>
                      <a:fillRect/>
                    </a:stretch>
                  </pic:blipFill>
                  <pic:spPr bwMode="auto">
                    <a:xfrm>
                      <a:off x="0" y="0"/>
                      <a:ext cx="2806700" cy="2104390"/>
                    </a:xfrm>
                    <a:prstGeom prst="rect">
                      <a:avLst/>
                    </a:prstGeom>
                    <a:noFill/>
                  </pic:spPr>
                </pic:pic>
              </a:graphicData>
            </a:graphic>
          </wp:inline>
        </w:drawing>
      </w:r>
    </w:p>
    <w:p w:rsidR="00386222" w:rsidRDefault="00386222" w:rsidP="00386222">
      <w:pPr>
        <w:pStyle w:val="Pagrindinistekstas"/>
        <w:rPr>
          <w:rFonts w:ascii="Times New Roman" w:hAnsi="Times New Roman"/>
          <w:b/>
          <w:sz w:val="24"/>
          <w:szCs w:val="24"/>
        </w:rPr>
      </w:pPr>
    </w:p>
    <w:p w:rsidR="00386222" w:rsidRDefault="00386222" w:rsidP="00386222">
      <w:pPr>
        <w:pStyle w:val="Pagrindinistekstas"/>
        <w:rPr>
          <w:rFonts w:ascii="Times New Roman" w:hAnsi="Times New Roman"/>
          <w:b/>
          <w:sz w:val="24"/>
          <w:szCs w:val="24"/>
        </w:rPr>
      </w:pPr>
      <w:r w:rsidRPr="00333891">
        <w:rPr>
          <w:rFonts w:ascii="Times New Roman" w:hAnsi="Times New Roman"/>
          <w:sz w:val="24"/>
          <w:szCs w:val="24"/>
        </w:rPr>
        <w:t>Projektas</w:t>
      </w:r>
      <w:r>
        <w:rPr>
          <w:rFonts w:ascii="Times New Roman" w:hAnsi="Times New Roman"/>
          <w:b/>
          <w:sz w:val="24"/>
          <w:szCs w:val="24"/>
        </w:rPr>
        <w:t xml:space="preserve"> „Administracinės paskirties pastato rekonstravimo, keičiant pastato paskirtį į kultūros Telšių g. 3, Alsėdžių mstl., Plungės raj. sav. II etapo darbai“</w:t>
      </w:r>
      <w:r w:rsidRPr="00333891">
        <w:rPr>
          <w:rFonts w:ascii="Times New Roman" w:hAnsi="Times New Roman"/>
          <w:sz w:val="24"/>
          <w:szCs w:val="24"/>
        </w:rPr>
        <w:t>.</w:t>
      </w:r>
    </w:p>
    <w:p w:rsidR="00386222" w:rsidRPr="00B05A29" w:rsidRDefault="00386222" w:rsidP="00386222">
      <w:pPr>
        <w:pStyle w:val="Pagrindinistekstas"/>
        <w:rPr>
          <w:rFonts w:ascii="Times New Roman" w:hAnsi="Times New Roman"/>
          <w:sz w:val="24"/>
          <w:szCs w:val="24"/>
        </w:rPr>
      </w:pPr>
      <w:r w:rsidRPr="00B05A29">
        <w:rPr>
          <w:rFonts w:ascii="Times New Roman" w:hAnsi="Times New Roman"/>
          <w:sz w:val="24"/>
          <w:szCs w:val="24"/>
        </w:rPr>
        <w:t>2022 metais buvo planuota atlikti visus Alsėdžių seniūnijos pastato baigiamuosius darbus (a/m stovėjimo aikštelės įrengimo ir pastato rūsio patalpų apdailos darbai). Dėl šių darbų buvo pasirašytas susitarimas (116 970,70 Eur) su rangovu UAB „Tomanta“, kuris atliko 36 proc. numatytų darbų.</w:t>
      </w:r>
    </w:p>
    <w:p w:rsidR="00386222" w:rsidRPr="00B05A29" w:rsidRDefault="00386222" w:rsidP="00386222">
      <w:pPr>
        <w:pStyle w:val="Pagrindinistekstas"/>
        <w:rPr>
          <w:rFonts w:ascii="Times New Roman" w:hAnsi="Times New Roman"/>
          <w:sz w:val="24"/>
          <w:szCs w:val="24"/>
        </w:rPr>
      </w:pPr>
      <w:r w:rsidRPr="00B05A29">
        <w:rPr>
          <w:rFonts w:ascii="Times New Roman" w:hAnsi="Times New Roman"/>
          <w:sz w:val="24"/>
          <w:szCs w:val="24"/>
        </w:rPr>
        <w:t>Paaiškėjus, kad rūsio patalpose kaupiasi vanduo, darbai buvo sustabdyti, o vėliau</w:t>
      </w:r>
      <w:r>
        <w:rPr>
          <w:rFonts w:ascii="Times New Roman" w:hAnsi="Times New Roman"/>
          <w:sz w:val="24"/>
          <w:szCs w:val="24"/>
        </w:rPr>
        <w:t>,</w:t>
      </w:r>
      <w:r w:rsidRPr="00B05A29">
        <w:rPr>
          <w:rFonts w:ascii="Times New Roman" w:hAnsi="Times New Roman"/>
          <w:sz w:val="24"/>
          <w:szCs w:val="24"/>
        </w:rPr>
        <w:t xml:space="preserve"> abipusiu šalių susitarimu, sutartis su UAB „Tomanta</w:t>
      </w:r>
      <w:r>
        <w:rPr>
          <w:rFonts w:ascii="Times New Roman" w:hAnsi="Times New Roman"/>
          <w:sz w:val="24"/>
          <w:szCs w:val="24"/>
        </w:rPr>
        <w:t>“</w:t>
      </w:r>
      <w:r w:rsidRPr="00B05A29">
        <w:rPr>
          <w:rFonts w:ascii="Times New Roman" w:hAnsi="Times New Roman"/>
          <w:sz w:val="24"/>
          <w:szCs w:val="24"/>
        </w:rPr>
        <w:t xml:space="preserve"> buvo nutraukta. Dėl drėgmės kaupimosi rūsio patalpose buvo kreiptasi į ekspertus ir pagal jų pateiktas išvadas jau parengta nauja projekto laida. Šiuo metu vykdomos rangos darbų pirkimų procedūros ir visus baigiamuosius darbus planuojama </w:t>
      </w:r>
      <w:r>
        <w:rPr>
          <w:rFonts w:ascii="Times New Roman" w:hAnsi="Times New Roman"/>
          <w:sz w:val="24"/>
          <w:szCs w:val="24"/>
        </w:rPr>
        <w:t>atlikti</w:t>
      </w:r>
      <w:r w:rsidRPr="00B05A29">
        <w:rPr>
          <w:rFonts w:ascii="Times New Roman" w:hAnsi="Times New Roman"/>
          <w:sz w:val="24"/>
          <w:szCs w:val="24"/>
        </w:rPr>
        <w:t xml:space="preserve"> 2023 metais.    </w:t>
      </w:r>
    </w:p>
    <w:p w:rsidR="00386222" w:rsidRPr="00B05A29" w:rsidRDefault="00386222" w:rsidP="00386222">
      <w:pPr>
        <w:pStyle w:val="Pagrindinistekstas"/>
        <w:rPr>
          <w:rFonts w:ascii="Times New Roman" w:hAnsi="Times New Roman"/>
          <w:sz w:val="24"/>
          <w:szCs w:val="24"/>
        </w:rPr>
      </w:pPr>
    </w:p>
    <w:p w:rsidR="00386222" w:rsidRDefault="00386222" w:rsidP="00386222">
      <w:pPr>
        <w:pStyle w:val="Pagrindinistekstas"/>
        <w:rPr>
          <w:rFonts w:ascii="Times New Roman" w:hAnsi="Times New Roman"/>
          <w:b/>
          <w:sz w:val="24"/>
          <w:szCs w:val="24"/>
        </w:rPr>
      </w:pPr>
      <w:r>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4E591A1E" wp14:editId="4B4BDD18">
            <wp:extent cx="2293620" cy="1720850"/>
            <wp:effectExtent l="0" t="0" r="0" b="0"/>
            <wp:docPr id="274" name="Paveikslėlis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327">
                      <a:extLst>
                        <a:ext uri="{28A0092B-C50C-407E-A947-70E740481C1C}">
                          <a14:useLocalDpi xmlns:a14="http://schemas.microsoft.com/office/drawing/2010/main"/>
                        </a:ext>
                      </a:extLst>
                    </a:blip>
                    <a:srcRect/>
                    <a:stretch>
                      <a:fillRect/>
                    </a:stretch>
                  </pic:blipFill>
                  <pic:spPr bwMode="auto">
                    <a:xfrm>
                      <a:off x="0" y="0"/>
                      <a:ext cx="2293620" cy="1720850"/>
                    </a:xfrm>
                    <a:prstGeom prst="rect">
                      <a:avLst/>
                    </a:prstGeom>
                    <a:noFill/>
                  </pic:spPr>
                </pic:pic>
              </a:graphicData>
            </a:graphic>
          </wp:inline>
        </w:drawing>
      </w:r>
      <w:r>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386DC6A6" wp14:editId="666A9B7B">
            <wp:extent cx="2273935" cy="1706245"/>
            <wp:effectExtent l="0" t="0" r="0" b="8255"/>
            <wp:docPr id="275" name="Paveikslėlis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328">
                      <a:extLst>
                        <a:ext uri="{28A0092B-C50C-407E-A947-70E740481C1C}">
                          <a14:useLocalDpi xmlns:a14="http://schemas.microsoft.com/office/drawing/2010/main"/>
                        </a:ext>
                      </a:extLst>
                    </a:blip>
                    <a:srcRect/>
                    <a:stretch>
                      <a:fillRect/>
                    </a:stretch>
                  </pic:blipFill>
                  <pic:spPr bwMode="auto">
                    <a:xfrm>
                      <a:off x="0" y="0"/>
                      <a:ext cx="2273935" cy="1706245"/>
                    </a:xfrm>
                    <a:prstGeom prst="rect">
                      <a:avLst/>
                    </a:prstGeom>
                    <a:noFill/>
                  </pic:spPr>
                </pic:pic>
              </a:graphicData>
            </a:graphic>
          </wp:inline>
        </w:drawing>
      </w:r>
    </w:p>
    <w:p w:rsidR="00386222" w:rsidRDefault="00386222" w:rsidP="00386222">
      <w:pPr>
        <w:pStyle w:val="Pagrindinistekstas"/>
        <w:rPr>
          <w:rFonts w:ascii="Times New Roman" w:hAnsi="Times New Roman"/>
          <w:b/>
          <w:sz w:val="24"/>
          <w:szCs w:val="24"/>
        </w:rPr>
      </w:pPr>
      <w:r>
        <w:rPr>
          <w:rFonts w:ascii="Times New Roman" w:hAnsi="Times New Roman"/>
          <w:b/>
          <w:sz w:val="24"/>
          <w:szCs w:val="24"/>
        </w:rPr>
        <w:lastRenderedPageBreak/>
        <w:t xml:space="preserve">                                                 </w:t>
      </w:r>
      <w:r>
        <w:rPr>
          <w:rFonts w:ascii="Times New Roman" w:hAnsi="Times New Roman"/>
          <w:b/>
          <w:noProof/>
          <w:sz w:val="24"/>
          <w:szCs w:val="24"/>
          <w:lang w:eastAsia="lt-LT"/>
        </w:rPr>
        <w:drawing>
          <wp:inline distT="0" distB="0" distL="0" distR="0" wp14:anchorId="22DB9AF9" wp14:editId="5DD4FB67">
            <wp:extent cx="2087880" cy="2783840"/>
            <wp:effectExtent l="0" t="0" r="7620" b="0"/>
            <wp:docPr id="276" name="Paveikslėlis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329">
                      <a:extLst>
                        <a:ext uri="{28A0092B-C50C-407E-A947-70E740481C1C}">
                          <a14:useLocalDpi xmlns:a14="http://schemas.microsoft.com/office/drawing/2010/main"/>
                        </a:ext>
                      </a:extLst>
                    </a:blip>
                    <a:srcRect/>
                    <a:stretch>
                      <a:fillRect/>
                    </a:stretch>
                  </pic:blipFill>
                  <pic:spPr bwMode="auto">
                    <a:xfrm>
                      <a:off x="0" y="0"/>
                      <a:ext cx="2087880" cy="2783840"/>
                    </a:xfrm>
                    <a:prstGeom prst="rect">
                      <a:avLst/>
                    </a:prstGeom>
                    <a:noFill/>
                  </pic:spPr>
                </pic:pic>
              </a:graphicData>
            </a:graphic>
          </wp:inline>
        </w:drawing>
      </w:r>
    </w:p>
    <w:p w:rsidR="00386222" w:rsidRDefault="00386222" w:rsidP="00386222">
      <w:pPr>
        <w:pStyle w:val="Pagrindinistekstas"/>
        <w:rPr>
          <w:rFonts w:ascii="Times New Roman" w:hAnsi="Times New Roman"/>
          <w:b/>
          <w:sz w:val="24"/>
          <w:szCs w:val="24"/>
        </w:rPr>
      </w:pPr>
    </w:p>
    <w:p w:rsidR="00386222" w:rsidRPr="00CB382F" w:rsidRDefault="00386222" w:rsidP="00386222">
      <w:pPr>
        <w:pStyle w:val="Pagrindinistekstas"/>
        <w:rPr>
          <w:rFonts w:ascii="Times New Roman" w:hAnsi="Times New Roman"/>
          <w:b/>
          <w:sz w:val="24"/>
          <w:szCs w:val="24"/>
        </w:rPr>
      </w:pPr>
      <w:r w:rsidRPr="00CB382F">
        <w:rPr>
          <w:rFonts w:ascii="Times New Roman" w:hAnsi="Times New Roman"/>
          <w:sz w:val="24"/>
          <w:szCs w:val="24"/>
        </w:rPr>
        <w:t>Projektas</w:t>
      </w:r>
      <w:r w:rsidRPr="00CB382F">
        <w:rPr>
          <w:rFonts w:ascii="Times New Roman" w:hAnsi="Times New Roman"/>
          <w:b/>
          <w:sz w:val="24"/>
          <w:szCs w:val="24"/>
        </w:rPr>
        <w:t xml:space="preserve"> „Gyvenamosios paskirties (įvairių socialinių grupių asmenims) namas, Mendeno g. 2J, Plungė, nauja statyba“</w:t>
      </w:r>
      <w:r w:rsidRPr="00CB382F">
        <w:rPr>
          <w:rFonts w:ascii="Times New Roman" w:hAnsi="Times New Roman"/>
          <w:sz w:val="24"/>
          <w:szCs w:val="24"/>
        </w:rPr>
        <w:t>.</w:t>
      </w:r>
    </w:p>
    <w:p w:rsidR="00386222" w:rsidRPr="00CB382F" w:rsidRDefault="00386222" w:rsidP="00386222">
      <w:pPr>
        <w:ind w:firstLine="720"/>
        <w:contextualSpacing/>
        <w:jc w:val="both"/>
        <w:rPr>
          <w:rFonts w:ascii="Times New Roman" w:eastAsia="Calibri" w:hAnsi="Times New Roman" w:cs="Times New Roman"/>
          <w:color w:val="000000"/>
          <w:sz w:val="24"/>
          <w:szCs w:val="24"/>
        </w:rPr>
      </w:pPr>
      <w:r w:rsidRPr="00CB382F">
        <w:rPr>
          <w:rFonts w:ascii="Times New Roman" w:eastAsia="Calibri" w:hAnsi="Times New Roman" w:cs="Times New Roman"/>
          <w:color w:val="000000"/>
          <w:sz w:val="24"/>
          <w:szCs w:val="24"/>
        </w:rPr>
        <w:t xml:space="preserve">Rangos darbų sutartis pasirašyta 2022 m. liepos 7 d. Darbų atlikimo terminas – 11 mėn. Rangovas – UAB „Telšių meistras“. Statybos darbų kaina – 582 552,91 Eur. </w:t>
      </w:r>
    </w:p>
    <w:p w:rsidR="00386222" w:rsidRPr="00CB382F" w:rsidRDefault="00386222" w:rsidP="00386222">
      <w:pPr>
        <w:ind w:firstLine="720"/>
        <w:contextualSpacing/>
        <w:jc w:val="both"/>
        <w:rPr>
          <w:rFonts w:ascii="Times New Roman" w:eastAsia="Calibri" w:hAnsi="Times New Roman" w:cs="Times New Roman"/>
          <w:color w:val="000000"/>
          <w:sz w:val="24"/>
          <w:szCs w:val="24"/>
        </w:rPr>
      </w:pPr>
    </w:p>
    <w:p w:rsidR="00386222" w:rsidRDefault="00386222" w:rsidP="00386222">
      <w:pPr>
        <w:pStyle w:val="Pagrindinistekstas"/>
        <w:rPr>
          <w:rFonts w:ascii="Times New Roman" w:hAnsi="Times New Roman"/>
          <w:b/>
          <w:sz w:val="24"/>
          <w:szCs w:val="24"/>
        </w:rPr>
      </w:pPr>
      <w:r>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4EBD7A0E" wp14:editId="56004A8B">
            <wp:extent cx="2074545" cy="2767965"/>
            <wp:effectExtent l="0" t="0" r="1905" b="0"/>
            <wp:docPr id="277" name="Paveikslėlis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330">
                      <a:extLst>
                        <a:ext uri="{28A0092B-C50C-407E-A947-70E740481C1C}">
                          <a14:useLocalDpi xmlns:a14="http://schemas.microsoft.com/office/drawing/2010/main"/>
                        </a:ext>
                      </a:extLst>
                    </a:blip>
                    <a:srcRect/>
                    <a:stretch>
                      <a:fillRect/>
                    </a:stretch>
                  </pic:blipFill>
                  <pic:spPr bwMode="auto">
                    <a:xfrm>
                      <a:off x="0" y="0"/>
                      <a:ext cx="2074545" cy="2767965"/>
                    </a:xfrm>
                    <a:prstGeom prst="rect">
                      <a:avLst/>
                    </a:prstGeom>
                    <a:noFill/>
                  </pic:spPr>
                </pic:pic>
              </a:graphicData>
            </a:graphic>
          </wp:inline>
        </w:drawing>
      </w:r>
    </w:p>
    <w:p w:rsidR="00386222" w:rsidRDefault="00386222" w:rsidP="00386222">
      <w:pPr>
        <w:pStyle w:val="Pagrindinistekstas"/>
        <w:rPr>
          <w:rFonts w:ascii="Times New Roman" w:hAnsi="Times New Roman"/>
          <w:b/>
          <w:sz w:val="24"/>
          <w:szCs w:val="24"/>
        </w:rPr>
      </w:pPr>
    </w:p>
    <w:p w:rsidR="00386222" w:rsidRPr="00CB382F" w:rsidRDefault="00386222" w:rsidP="00386222">
      <w:pPr>
        <w:pStyle w:val="Pagrindinistekstas"/>
        <w:rPr>
          <w:rFonts w:ascii="Times New Roman" w:hAnsi="Times New Roman"/>
          <w:b/>
          <w:sz w:val="24"/>
          <w:szCs w:val="24"/>
        </w:rPr>
      </w:pPr>
      <w:r w:rsidRPr="00CB382F">
        <w:rPr>
          <w:rFonts w:ascii="Times New Roman" w:hAnsi="Times New Roman"/>
          <w:sz w:val="24"/>
          <w:szCs w:val="24"/>
        </w:rPr>
        <w:t>Projektas</w:t>
      </w:r>
      <w:r w:rsidRPr="00CB382F">
        <w:rPr>
          <w:rFonts w:ascii="Times New Roman" w:hAnsi="Times New Roman"/>
          <w:b/>
          <w:sz w:val="24"/>
          <w:szCs w:val="24"/>
        </w:rPr>
        <w:t xml:space="preserve"> „Grupinio gyvenimo namo statyba Rasytės g. 6, Plungėje“</w:t>
      </w:r>
      <w:r w:rsidRPr="00CB382F">
        <w:rPr>
          <w:rFonts w:ascii="Times New Roman" w:hAnsi="Times New Roman"/>
          <w:sz w:val="24"/>
          <w:szCs w:val="24"/>
        </w:rPr>
        <w:t>.</w:t>
      </w:r>
    </w:p>
    <w:p w:rsidR="00386222" w:rsidRPr="00CB382F" w:rsidRDefault="00386222" w:rsidP="00386222">
      <w:pPr>
        <w:ind w:firstLine="720"/>
        <w:jc w:val="both"/>
        <w:rPr>
          <w:rFonts w:ascii="Times New Roman" w:eastAsia="Calibri" w:hAnsi="Times New Roman" w:cs="Times New Roman"/>
          <w:sz w:val="24"/>
          <w:szCs w:val="24"/>
        </w:rPr>
      </w:pPr>
      <w:r w:rsidRPr="00CB382F">
        <w:rPr>
          <w:rFonts w:ascii="Times New Roman" w:hAnsi="Times New Roman" w:cs="Times New Roman"/>
          <w:sz w:val="24"/>
          <w:szCs w:val="24"/>
        </w:rPr>
        <w:t xml:space="preserve">Pradėtas įgyvendinti </w:t>
      </w:r>
      <w:r w:rsidRPr="00CB382F">
        <w:rPr>
          <w:rFonts w:ascii="Times New Roman" w:eastAsia="Calibri" w:hAnsi="Times New Roman" w:cs="Times New Roman"/>
          <w:sz w:val="24"/>
          <w:szCs w:val="24"/>
        </w:rPr>
        <w:t>projektas. „Bendruomeninių apgyvendinimo ir užimtumo paslaugų asmenims su proto ir psichikos negalia plėtra Plungės rajone</w:t>
      </w:r>
      <w:r w:rsidRPr="00CB382F">
        <w:rPr>
          <w:rFonts w:ascii="Times New Roman" w:eastAsia="Calibri" w:hAnsi="Times New Roman" w:cs="Times New Roman"/>
          <w:sz w:val="24"/>
          <w:szCs w:val="24"/>
          <w:shd w:val="clear" w:color="auto" w:fill="FFFFFF"/>
        </w:rPr>
        <w:t xml:space="preserve">“ pagal 2014–2020 metų Europos Sąjungos fondų Investicijų veiksmų programos 8 prioriteto „Socialinės įtraukties didinimas ir kova su skurdu“ priemonę Nr. 08.1.1-CPVA-427 „Institucinės globos pertvarka: investicijos į infrastruktūrą“. Objektui </w:t>
      </w:r>
      <w:r w:rsidRPr="00CB382F">
        <w:rPr>
          <w:rFonts w:ascii="Times New Roman" w:hAnsi="Times New Roman" w:cs="Times New Roman"/>
          <w:sz w:val="24"/>
          <w:szCs w:val="24"/>
        </w:rPr>
        <w:t>„</w:t>
      </w:r>
      <w:r w:rsidRPr="00CB382F">
        <w:rPr>
          <w:rFonts w:ascii="Times New Roman" w:eastAsia="Calibri" w:hAnsi="Times New Roman" w:cs="Times New Roman"/>
          <w:sz w:val="24"/>
          <w:szCs w:val="24"/>
        </w:rPr>
        <w:t>Grupinio gyvenimo namo statyba Rasytės g. 6, Plungėje“ ES skyrė 505 028,48 Eur. 2022 m. parinktas rangovas darbų atliko už 161 600,57 Eur. Rangovas atliko statinio architektūros, konstruktyvinės dalies, vidaus santechnikos, vidaus elektros bei dalį teritorijos tvarkymo darbų.</w:t>
      </w:r>
    </w:p>
    <w:p w:rsidR="00386222" w:rsidRDefault="00742640" w:rsidP="00386222">
      <w:pPr>
        <w:pStyle w:val="Pagrindinistekstas"/>
        <w:rPr>
          <w:rFonts w:ascii="Times New Roman" w:hAnsi="Times New Roman"/>
          <w:b/>
          <w:sz w:val="24"/>
          <w:szCs w:val="24"/>
        </w:rPr>
      </w:pPr>
      <w:r>
        <w:rPr>
          <w:rFonts w:ascii="Times New Roman" w:hAnsi="Times New Roman"/>
          <w:b/>
          <w:sz w:val="24"/>
          <w:szCs w:val="24"/>
        </w:rPr>
        <w:lastRenderedPageBreak/>
        <w:t xml:space="preserve">   </w:t>
      </w:r>
      <w:r w:rsidR="00386222">
        <w:rPr>
          <w:rFonts w:ascii="Times New Roman" w:hAnsi="Times New Roman"/>
          <w:b/>
          <w:sz w:val="24"/>
          <w:szCs w:val="24"/>
        </w:rPr>
        <w:t xml:space="preserve">    </w:t>
      </w:r>
      <w:r w:rsidR="00386222">
        <w:rPr>
          <w:rFonts w:ascii="Times New Roman" w:hAnsi="Times New Roman"/>
          <w:b/>
          <w:noProof/>
          <w:sz w:val="24"/>
          <w:szCs w:val="24"/>
          <w:lang w:eastAsia="lt-LT"/>
        </w:rPr>
        <w:drawing>
          <wp:inline distT="0" distB="0" distL="0" distR="0" wp14:anchorId="6438A011" wp14:editId="6B61A9C1">
            <wp:extent cx="2268220" cy="1701165"/>
            <wp:effectExtent l="0" t="0" r="0" b="0"/>
            <wp:docPr id="278" name="Paveikslėlis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272">
                      <a:extLst>
                        <a:ext uri="{28A0092B-C50C-407E-A947-70E740481C1C}">
                          <a14:useLocalDpi xmlns:a14="http://schemas.microsoft.com/office/drawing/2010/main"/>
                        </a:ext>
                      </a:extLst>
                    </a:blip>
                    <a:srcRect/>
                    <a:stretch>
                      <a:fillRect/>
                    </a:stretch>
                  </pic:blipFill>
                  <pic:spPr bwMode="auto">
                    <a:xfrm>
                      <a:off x="0" y="0"/>
                      <a:ext cx="2268220" cy="1701165"/>
                    </a:xfrm>
                    <a:prstGeom prst="rect">
                      <a:avLst/>
                    </a:prstGeom>
                    <a:noFill/>
                  </pic:spPr>
                </pic:pic>
              </a:graphicData>
            </a:graphic>
          </wp:inline>
        </w:drawing>
      </w:r>
      <w:r w:rsidR="00386222">
        <w:rPr>
          <w:rFonts w:ascii="Times New Roman" w:hAnsi="Times New Roman"/>
          <w:b/>
          <w:sz w:val="24"/>
          <w:szCs w:val="24"/>
        </w:rPr>
        <w:t xml:space="preserve">    </w:t>
      </w:r>
      <w:r w:rsidR="00386222">
        <w:rPr>
          <w:rFonts w:ascii="Times New Roman" w:hAnsi="Times New Roman"/>
          <w:b/>
          <w:noProof/>
          <w:sz w:val="24"/>
          <w:szCs w:val="24"/>
          <w:lang w:eastAsia="lt-LT"/>
        </w:rPr>
        <w:drawing>
          <wp:inline distT="0" distB="0" distL="0" distR="0" wp14:anchorId="1CBA3B70" wp14:editId="2F8707F0">
            <wp:extent cx="2292350" cy="1718945"/>
            <wp:effectExtent l="0" t="0" r="0" b="0"/>
            <wp:docPr id="279" name="Paveikslėlis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273">
                      <a:extLst>
                        <a:ext uri="{28A0092B-C50C-407E-A947-70E740481C1C}">
                          <a14:useLocalDpi xmlns:a14="http://schemas.microsoft.com/office/drawing/2010/main"/>
                        </a:ext>
                      </a:extLst>
                    </a:blip>
                    <a:srcRect/>
                    <a:stretch>
                      <a:fillRect/>
                    </a:stretch>
                  </pic:blipFill>
                  <pic:spPr bwMode="auto">
                    <a:xfrm>
                      <a:off x="0" y="0"/>
                      <a:ext cx="2292350" cy="1718945"/>
                    </a:xfrm>
                    <a:prstGeom prst="rect">
                      <a:avLst/>
                    </a:prstGeom>
                    <a:noFill/>
                  </pic:spPr>
                </pic:pic>
              </a:graphicData>
            </a:graphic>
          </wp:inline>
        </w:drawing>
      </w:r>
    </w:p>
    <w:p w:rsidR="00386222" w:rsidRDefault="00386222" w:rsidP="00386222">
      <w:pPr>
        <w:pStyle w:val="Pagrindinistekstas"/>
        <w:rPr>
          <w:rFonts w:ascii="Times New Roman" w:hAnsi="Times New Roman"/>
          <w:b/>
          <w:sz w:val="24"/>
          <w:szCs w:val="24"/>
        </w:rPr>
      </w:pPr>
    </w:p>
    <w:p w:rsidR="00386222" w:rsidRDefault="00742640" w:rsidP="00386222">
      <w:pPr>
        <w:pStyle w:val="Pagrindinistekstas"/>
        <w:rPr>
          <w:rFonts w:ascii="Times New Roman" w:hAnsi="Times New Roman"/>
          <w:b/>
          <w:sz w:val="24"/>
          <w:szCs w:val="24"/>
        </w:rPr>
      </w:pPr>
      <w:r>
        <w:rPr>
          <w:rFonts w:ascii="Times New Roman" w:hAnsi="Times New Roman"/>
          <w:b/>
          <w:sz w:val="24"/>
          <w:szCs w:val="24"/>
        </w:rPr>
        <w:t xml:space="preserve">     </w:t>
      </w:r>
      <w:r w:rsidR="00386222">
        <w:rPr>
          <w:rFonts w:ascii="Times New Roman" w:hAnsi="Times New Roman"/>
          <w:b/>
          <w:sz w:val="24"/>
          <w:szCs w:val="24"/>
        </w:rPr>
        <w:t xml:space="preserve">  </w:t>
      </w:r>
      <w:r w:rsidR="00386222">
        <w:rPr>
          <w:rFonts w:ascii="Times New Roman" w:hAnsi="Times New Roman"/>
          <w:b/>
          <w:noProof/>
          <w:sz w:val="24"/>
          <w:szCs w:val="24"/>
          <w:lang w:eastAsia="lt-LT"/>
        </w:rPr>
        <w:drawing>
          <wp:inline distT="0" distB="0" distL="0" distR="0" wp14:anchorId="6A484A44" wp14:editId="725608DD">
            <wp:extent cx="2334895" cy="1743710"/>
            <wp:effectExtent l="0" t="0" r="8255" b="8890"/>
            <wp:docPr id="280" name="Paveikslėlis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274">
                      <a:extLst>
                        <a:ext uri="{28A0092B-C50C-407E-A947-70E740481C1C}">
                          <a14:useLocalDpi xmlns:a14="http://schemas.microsoft.com/office/drawing/2010/main"/>
                        </a:ext>
                      </a:extLst>
                    </a:blip>
                    <a:srcRect/>
                    <a:stretch>
                      <a:fillRect/>
                    </a:stretch>
                  </pic:blipFill>
                  <pic:spPr bwMode="auto">
                    <a:xfrm>
                      <a:off x="0" y="0"/>
                      <a:ext cx="2334895" cy="1743710"/>
                    </a:xfrm>
                    <a:prstGeom prst="rect">
                      <a:avLst/>
                    </a:prstGeom>
                    <a:noFill/>
                  </pic:spPr>
                </pic:pic>
              </a:graphicData>
            </a:graphic>
          </wp:inline>
        </w:drawing>
      </w:r>
      <w:r w:rsidR="00386222">
        <w:rPr>
          <w:rFonts w:ascii="Times New Roman" w:hAnsi="Times New Roman"/>
          <w:b/>
          <w:sz w:val="24"/>
          <w:szCs w:val="24"/>
        </w:rPr>
        <w:t xml:space="preserve">  </w:t>
      </w:r>
      <w:r w:rsidR="00386222">
        <w:rPr>
          <w:rFonts w:ascii="Times New Roman" w:hAnsi="Times New Roman"/>
          <w:b/>
          <w:noProof/>
          <w:sz w:val="24"/>
          <w:szCs w:val="24"/>
          <w:lang w:eastAsia="lt-LT"/>
        </w:rPr>
        <w:drawing>
          <wp:inline distT="0" distB="0" distL="0" distR="0" wp14:anchorId="699EF148" wp14:editId="119B3FAF">
            <wp:extent cx="2280285" cy="1706880"/>
            <wp:effectExtent l="0" t="0" r="5715" b="7620"/>
            <wp:docPr id="281" name="Paveikslėlis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275">
                      <a:extLst>
                        <a:ext uri="{28A0092B-C50C-407E-A947-70E740481C1C}">
                          <a14:useLocalDpi xmlns:a14="http://schemas.microsoft.com/office/drawing/2010/main"/>
                        </a:ext>
                      </a:extLst>
                    </a:blip>
                    <a:srcRect/>
                    <a:stretch>
                      <a:fillRect/>
                    </a:stretch>
                  </pic:blipFill>
                  <pic:spPr bwMode="auto">
                    <a:xfrm>
                      <a:off x="0" y="0"/>
                      <a:ext cx="2280285" cy="1706880"/>
                    </a:xfrm>
                    <a:prstGeom prst="rect">
                      <a:avLst/>
                    </a:prstGeom>
                    <a:noFill/>
                  </pic:spPr>
                </pic:pic>
              </a:graphicData>
            </a:graphic>
          </wp:inline>
        </w:drawing>
      </w:r>
    </w:p>
    <w:p w:rsidR="00386222" w:rsidRDefault="00386222" w:rsidP="00386222">
      <w:pPr>
        <w:pStyle w:val="Pagrindinistekstas"/>
        <w:rPr>
          <w:rFonts w:ascii="Times New Roman" w:hAnsi="Times New Roman"/>
          <w:b/>
          <w:sz w:val="24"/>
          <w:szCs w:val="24"/>
        </w:rPr>
      </w:pPr>
    </w:p>
    <w:p w:rsidR="00386222" w:rsidRPr="005E4794" w:rsidRDefault="00386222" w:rsidP="00386222">
      <w:pPr>
        <w:pStyle w:val="Sraopastraipa"/>
        <w:ind w:left="0"/>
        <w:rPr>
          <w:b/>
          <w:noProof/>
          <w:lang w:eastAsia="lt-LT"/>
        </w:rPr>
      </w:pPr>
      <w:r w:rsidRPr="00333891">
        <w:t>Projektas</w:t>
      </w:r>
      <w:r>
        <w:rPr>
          <w:b/>
        </w:rPr>
        <w:t xml:space="preserve"> </w:t>
      </w:r>
      <w:r w:rsidRPr="005E4794">
        <w:rPr>
          <w:b/>
        </w:rPr>
        <w:t>„</w:t>
      </w:r>
      <w:r w:rsidRPr="005E4794">
        <w:rPr>
          <w:b/>
          <w:noProof/>
          <w:lang w:eastAsia="lt-LT"/>
        </w:rPr>
        <w:t>0,4 kV elektros energijos tiekimas elektromobilių įkrovimo stotelei Birutės g.</w:t>
      </w:r>
      <w:r>
        <w:rPr>
          <w:b/>
          <w:noProof/>
          <w:lang w:eastAsia="lt-LT"/>
        </w:rPr>
        <w:t>,</w:t>
      </w:r>
      <w:r w:rsidRPr="005E4794">
        <w:rPr>
          <w:b/>
          <w:noProof/>
          <w:lang w:eastAsia="lt-LT"/>
        </w:rPr>
        <w:t xml:space="preserve"> Plungėje“</w:t>
      </w:r>
      <w:r w:rsidRPr="00333891">
        <w:rPr>
          <w:noProof/>
          <w:lang w:eastAsia="lt-LT"/>
        </w:rPr>
        <w:t>.</w:t>
      </w:r>
    </w:p>
    <w:p w:rsidR="00386222" w:rsidRPr="005E4794" w:rsidRDefault="00386222" w:rsidP="00386222">
      <w:pPr>
        <w:pStyle w:val="Sraopastraipa"/>
        <w:ind w:left="0"/>
        <w:rPr>
          <w:noProof/>
          <w:lang w:eastAsia="lt-LT"/>
        </w:rPr>
      </w:pPr>
      <w:r w:rsidRPr="005E4794">
        <w:rPr>
          <w:noProof/>
          <w:lang w:eastAsia="lt-LT"/>
        </w:rPr>
        <w:t>Bendra suma</w:t>
      </w:r>
      <w:r w:rsidRPr="00363D71">
        <w:rPr>
          <w:noProof/>
          <w:lang w:eastAsia="lt-LT"/>
        </w:rPr>
        <w:t>: 37</w:t>
      </w:r>
      <w:r w:rsidRPr="000E2E32">
        <w:rPr>
          <w:noProof/>
          <w:lang w:eastAsia="lt-LT"/>
        </w:rPr>
        <w:t xml:space="preserve"> </w:t>
      </w:r>
      <w:r w:rsidRPr="00137002">
        <w:rPr>
          <w:noProof/>
          <w:lang w:eastAsia="lt-LT"/>
        </w:rPr>
        <w:t>490 Eur.</w:t>
      </w:r>
      <w:r w:rsidRPr="00333891">
        <w:rPr>
          <w:b/>
          <w:noProof/>
          <w:lang w:eastAsia="lt-LT"/>
        </w:rPr>
        <w:t xml:space="preserve"> </w:t>
      </w:r>
    </w:p>
    <w:p w:rsidR="00386222" w:rsidRPr="00F54BCE" w:rsidRDefault="00386222" w:rsidP="00386222">
      <w:pPr>
        <w:pStyle w:val="Pagrindinistekstas"/>
        <w:rPr>
          <w:rFonts w:ascii="Times New Roman" w:hAnsi="Times New Roman"/>
          <w:b/>
          <w:sz w:val="24"/>
          <w:szCs w:val="24"/>
        </w:rPr>
      </w:pPr>
    </w:p>
    <w:p w:rsidR="00386222" w:rsidRDefault="00742640" w:rsidP="00386222">
      <w:pPr>
        <w:pStyle w:val="Pagrindinistekstas"/>
        <w:rPr>
          <w:rFonts w:ascii="Times New Roman" w:hAnsi="Times New Roman"/>
          <w:b/>
          <w:sz w:val="24"/>
          <w:szCs w:val="24"/>
        </w:rPr>
      </w:pPr>
      <w:r>
        <w:rPr>
          <w:rFonts w:ascii="Times New Roman" w:hAnsi="Times New Roman"/>
          <w:b/>
          <w:sz w:val="24"/>
          <w:szCs w:val="24"/>
        </w:rPr>
        <w:t xml:space="preserve">                 </w:t>
      </w:r>
      <w:r w:rsidR="00386222">
        <w:rPr>
          <w:rFonts w:ascii="Times New Roman" w:hAnsi="Times New Roman"/>
          <w:b/>
          <w:sz w:val="24"/>
          <w:szCs w:val="24"/>
        </w:rPr>
        <w:t xml:space="preserve">     </w:t>
      </w:r>
      <w:r w:rsidR="00386222">
        <w:rPr>
          <w:rFonts w:ascii="Times New Roman" w:hAnsi="Times New Roman"/>
          <w:b/>
          <w:noProof/>
          <w:sz w:val="24"/>
          <w:szCs w:val="24"/>
          <w:lang w:eastAsia="lt-LT"/>
        </w:rPr>
        <w:drawing>
          <wp:inline distT="0" distB="0" distL="0" distR="0" wp14:anchorId="0BE6DEF7" wp14:editId="33045AA9">
            <wp:extent cx="1592580" cy="2500630"/>
            <wp:effectExtent l="0" t="0" r="7620" b="0"/>
            <wp:docPr id="282" name="Paveikslėlis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331">
                      <a:extLst>
                        <a:ext uri="{28A0092B-C50C-407E-A947-70E740481C1C}">
                          <a14:useLocalDpi xmlns:a14="http://schemas.microsoft.com/office/drawing/2010/main"/>
                        </a:ext>
                      </a:extLst>
                    </a:blip>
                    <a:srcRect/>
                    <a:stretch>
                      <a:fillRect/>
                    </a:stretch>
                  </pic:blipFill>
                  <pic:spPr bwMode="auto">
                    <a:xfrm>
                      <a:off x="0" y="0"/>
                      <a:ext cx="1592580" cy="2500630"/>
                    </a:xfrm>
                    <a:prstGeom prst="rect">
                      <a:avLst/>
                    </a:prstGeom>
                    <a:noFill/>
                  </pic:spPr>
                </pic:pic>
              </a:graphicData>
            </a:graphic>
          </wp:inline>
        </w:drawing>
      </w:r>
      <w:r w:rsidR="00386222">
        <w:rPr>
          <w:rFonts w:ascii="Times New Roman" w:hAnsi="Times New Roman"/>
          <w:b/>
          <w:sz w:val="24"/>
          <w:szCs w:val="24"/>
        </w:rPr>
        <w:t xml:space="preserve">             </w:t>
      </w:r>
      <w:r w:rsidR="00386222">
        <w:rPr>
          <w:rFonts w:ascii="Times New Roman" w:hAnsi="Times New Roman"/>
          <w:b/>
          <w:noProof/>
          <w:sz w:val="24"/>
          <w:szCs w:val="24"/>
          <w:lang w:eastAsia="lt-LT"/>
        </w:rPr>
        <w:drawing>
          <wp:inline distT="0" distB="0" distL="0" distR="0" wp14:anchorId="4916D053" wp14:editId="0B42CC35">
            <wp:extent cx="1475740" cy="2457450"/>
            <wp:effectExtent l="0" t="0" r="0" b="0"/>
            <wp:docPr id="283" name="Paveikslėlis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332">
                      <a:extLst>
                        <a:ext uri="{28A0092B-C50C-407E-A947-70E740481C1C}">
                          <a14:useLocalDpi xmlns:a14="http://schemas.microsoft.com/office/drawing/2010/main"/>
                        </a:ext>
                      </a:extLst>
                    </a:blip>
                    <a:srcRect/>
                    <a:stretch>
                      <a:fillRect/>
                    </a:stretch>
                  </pic:blipFill>
                  <pic:spPr bwMode="auto">
                    <a:xfrm>
                      <a:off x="0" y="0"/>
                      <a:ext cx="1475740" cy="2457450"/>
                    </a:xfrm>
                    <a:prstGeom prst="rect">
                      <a:avLst/>
                    </a:prstGeom>
                    <a:noFill/>
                  </pic:spPr>
                </pic:pic>
              </a:graphicData>
            </a:graphic>
          </wp:inline>
        </w:drawing>
      </w:r>
    </w:p>
    <w:p w:rsidR="00386222" w:rsidRDefault="00386222" w:rsidP="00386222">
      <w:pPr>
        <w:pStyle w:val="Pagrindinistekstas"/>
        <w:rPr>
          <w:rFonts w:ascii="Times New Roman" w:hAnsi="Times New Roman"/>
          <w:b/>
          <w:sz w:val="24"/>
          <w:szCs w:val="24"/>
        </w:rPr>
      </w:pPr>
    </w:p>
    <w:p w:rsidR="00386222" w:rsidRPr="00CB382F" w:rsidRDefault="00386222" w:rsidP="00742640">
      <w:pPr>
        <w:tabs>
          <w:tab w:val="left" w:pos="709"/>
        </w:tabs>
        <w:ind w:firstLine="720"/>
        <w:contextualSpacing/>
        <w:jc w:val="both"/>
        <w:rPr>
          <w:rFonts w:ascii="Times New Roman" w:hAnsi="Times New Roman" w:cs="Times New Roman"/>
          <w:b/>
          <w:sz w:val="24"/>
        </w:rPr>
      </w:pPr>
      <w:r w:rsidRPr="00CB382F">
        <w:rPr>
          <w:rFonts w:ascii="Times New Roman" w:hAnsi="Times New Roman" w:cs="Times New Roman"/>
          <w:sz w:val="24"/>
          <w:szCs w:val="24"/>
        </w:rPr>
        <w:t>Projektas</w:t>
      </w:r>
      <w:r w:rsidRPr="00CB382F">
        <w:rPr>
          <w:rFonts w:ascii="Times New Roman" w:hAnsi="Times New Roman" w:cs="Times New Roman"/>
          <w:b/>
          <w:sz w:val="24"/>
          <w:szCs w:val="24"/>
        </w:rPr>
        <w:t xml:space="preserve"> „</w:t>
      </w:r>
      <w:r w:rsidRPr="00CB382F">
        <w:rPr>
          <w:rFonts w:ascii="Times New Roman" w:hAnsi="Times New Roman" w:cs="Times New Roman"/>
          <w:b/>
          <w:sz w:val="24"/>
        </w:rPr>
        <w:t>Kulių gimnazijos pastato remonto ir lauko komunikacijų įrengimo darbai“</w:t>
      </w:r>
      <w:r w:rsidRPr="00CB382F">
        <w:rPr>
          <w:rFonts w:ascii="Times New Roman" w:hAnsi="Times New Roman" w:cs="Times New Roman"/>
          <w:sz w:val="24"/>
        </w:rPr>
        <w:t>.</w:t>
      </w:r>
      <w:r w:rsidRPr="00CB382F">
        <w:rPr>
          <w:rFonts w:ascii="Times New Roman" w:hAnsi="Times New Roman" w:cs="Times New Roman"/>
          <w:b/>
          <w:sz w:val="24"/>
        </w:rPr>
        <w:t xml:space="preserve">  </w:t>
      </w:r>
    </w:p>
    <w:p w:rsidR="00742640" w:rsidRDefault="00386222" w:rsidP="00742640">
      <w:pPr>
        <w:tabs>
          <w:tab w:val="left" w:pos="709"/>
        </w:tabs>
        <w:ind w:firstLine="720"/>
        <w:contextualSpacing/>
        <w:jc w:val="both"/>
        <w:rPr>
          <w:rFonts w:ascii="Times New Roman" w:hAnsi="Times New Roman" w:cs="Times New Roman"/>
          <w:sz w:val="24"/>
          <w:szCs w:val="24"/>
        </w:rPr>
      </w:pPr>
      <w:r w:rsidRPr="00CB382F">
        <w:rPr>
          <w:rFonts w:ascii="Times New Roman" w:hAnsi="Times New Roman" w:cs="Times New Roman"/>
          <w:sz w:val="24"/>
          <w:szCs w:val="24"/>
        </w:rPr>
        <w:t>2022 metais iš Valstybės investicijų programos skirta – 375 000 Eur.</w:t>
      </w:r>
      <w:r w:rsidRPr="00CB382F">
        <w:rPr>
          <w:rFonts w:ascii="Times New Roman" w:hAnsi="Times New Roman" w:cs="Times New Roman"/>
          <w:b/>
          <w:sz w:val="24"/>
          <w:szCs w:val="24"/>
        </w:rPr>
        <w:t xml:space="preserve"> </w:t>
      </w:r>
      <w:r w:rsidRPr="00CB382F">
        <w:rPr>
          <w:rFonts w:ascii="Times New Roman" w:hAnsi="Times New Roman" w:cs="Times New Roman"/>
          <w:sz w:val="24"/>
          <w:szCs w:val="24"/>
        </w:rPr>
        <w:t>Panaudota tik – 326 870,55 Eur. Liko nepanaudota – 48 129,45 Eur. Priežastis – kilę sunkumai dėl statybos proceso valdymo ir medžiagų tiekimo.</w:t>
      </w:r>
    </w:p>
    <w:p w:rsidR="00386222" w:rsidRPr="00742640" w:rsidRDefault="00386222" w:rsidP="00742640">
      <w:pPr>
        <w:tabs>
          <w:tab w:val="left" w:pos="709"/>
        </w:tabs>
        <w:ind w:firstLine="720"/>
        <w:contextualSpacing/>
        <w:jc w:val="both"/>
        <w:rPr>
          <w:rFonts w:ascii="Times New Roman" w:hAnsi="Times New Roman" w:cs="Times New Roman"/>
          <w:b/>
          <w:noProof/>
          <w:sz w:val="24"/>
          <w:szCs w:val="24"/>
          <w:lang w:eastAsia="lt-LT"/>
        </w:rPr>
      </w:pPr>
      <w:r w:rsidRPr="00CB382F">
        <w:rPr>
          <w:rFonts w:ascii="Times New Roman" w:hAnsi="Times New Roman"/>
          <w:sz w:val="24"/>
          <w:szCs w:val="24"/>
        </w:rPr>
        <w:t>Atlikti I korpuso I aukšto patalpų remonto darbai, atnaujinta I korpuso I, II, III aukštų šildymo sistema, paklota šiluminė trasa iš I korpuse esančios katilinės į III korpusą. Atlikti III korpuso dalies, V, VI korpuso cokolio šiltinimo ir nuogrindo įrengimo darbai.</w:t>
      </w:r>
    </w:p>
    <w:p w:rsidR="00386222" w:rsidRDefault="00386222" w:rsidP="00742640">
      <w:pPr>
        <w:pStyle w:val="Pagrindinistekstas"/>
        <w:contextualSpacing/>
        <w:rPr>
          <w:rFonts w:ascii="Times New Roman" w:hAnsi="Times New Roman"/>
          <w:b/>
          <w:sz w:val="24"/>
          <w:szCs w:val="24"/>
        </w:rPr>
      </w:pPr>
    </w:p>
    <w:p w:rsidR="00386222" w:rsidRDefault="00386222" w:rsidP="00386222">
      <w:pPr>
        <w:pStyle w:val="Pagrindinistekstas"/>
        <w:rPr>
          <w:rFonts w:ascii="Times New Roman" w:hAnsi="Times New Roman"/>
          <w:b/>
          <w:sz w:val="24"/>
          <w:szCs w:val="24"/>
        </w:rPr>
      </w:pPr>
      <w:r>
        <w:rPr>
          <w:rFonts w:ascii="Times New Roman" w:hAnsi="Times New Roman"/>
          <w:b/>
          <w:sz w:val="24"/>
          <w:szCs w:val="24"/>
        </w:rPr>
        <w:lastRenderedPageBreak/>
        <w:t xml:space="preserve"> </w:t>
      </w:r>
      <w:r>
        <w:rPr>
          <w:noProof/>
          <w:lang w:eastAsia="lt-LT"/>
        </w:rPr>
        <w:drawing>
          <wp:inline distT="0" distB="0" distL="0" distR="0" wp14:anchorId="1CA0CEBE" wp14:editId="60281F6B">
            <wp:extent cx="2571750" cy="1933575"/>
            <wp:effectExtent l="0" t="0" r="0" b="9525"/>
            <wp:docPr id="28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333">
                      <a:extLst>
                        <a:ext uri="{28A0092B-C50C-407E-A947-70E740481C1C}">
                          <a14:useLocalDpi xmlns:a14="http://schemas.microsoft.com/office/drawing/2010/main"/>
                        </a:ext>
                      </a:extLst>
                    </a:blip>
                    <a:srcRect/>
                    <a:stretch>
                      <a:fillRect/>
                    </a:stretch>
                  </pic:blipFill>
                  <pic:spPr bwMode="auto">
                    <a:xfrm>
                      <a:off x="0" y="0"/>
                      <a:ext cx="2571750" cy="1933575"/>
                    </a:xfrm>
                    <a:prstGeom prst="rect">
                      <a:avLst/>
                    </a:prstGeom>
                    <a:noFill/>
                    <a:ln>
                      <a:noFill/>
                    </a:ln>
                  </pic:spPr>
                </pic:pic>
              </a:graphicData>
            </a:graphic>
          </wp:inline>
        </w:drawing>
      </w:r>
      <w:r>
        <w:rPr>
          <w:rFonts w:ascii="Times New Roman" w:hAnsi="Times New Roman"/>
          <w:b/>
          <w:sz w:val="24"/>
          <w:szCs w:val="24"/>
        </w:rPr>
        <w:t xml:space="preserve">    </w:t>
      </w:r>
      <w:r>
        <w:rPr>
          <w:noProof/>
          <w:lang w:eastAsia="lt-LT"/>
        </w:rPr>
        <w:drawing>
          <wp:inline distT="0" distB="0" distL="0" distR="0" wp14:anchorId="7E4A4840" wp14:editId="02C2AD2D">
            <wp:extent cx="2790825" cy="1962150"/>
            <wp:effectExtent l="0" t="0" r="9525" b="0"/>
            <wp:docPr id="28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334">
                      <a:extLst>
                        <a:ext uri="{28A0092B-C50C-407E-A947-70E740481C1C}">
                          <a14:useLocalDpi xmlns:a14="http://schemas.microsoft.com/office/drawing/2010/main"/>
                        </a:ext>
                      </a:extLst>
                    </a:blip>
                    <a:srcRect/>
                    <a:stretch>
                      <a:fillRect/>
                    </a:stretch>
                  </pic:blipFill>
                  <pic:spPr bwMode="auto">
                    <a:xfrm>
                      <a:off x="0" y="0"/>
                      <a:ext cx="2790825" cy="1962150"/>
                    </a:xfrm>
                    <a:prstGeom prst="rect">
                      <a:avLst/>
                    </a:prstGeom>
                    <a:noFill/>
                    <a:ln>
                      <a:noFill/>
                    </a:ln>
                  </pic:spPr>
                </pic:pic>
              </a:graphicData>
            </a:graphic>
          </wp:inline>
        </w:drawing>
      </w:r>
    </w:p>
    <w:p w:rsidR="00386222" w:rsidRDefault="00386222" w:rsidP="00386222">
      <w:pPr>
        <w:pStyle w:val="Pagrindinistekstas"/>
        <w:rPr>
          <w:rFonts w:ascii="Times New Roman" w:hAnsi="Times New Roman"/>
          <w:b/>
          <w:sz w:val="24"/>
          <w:szCs w:val="24"/>
        </w:rPr>
      </w:pPr>
    </w:p>
    <w:p w:rsidR="00386222" w:rsidRDefault="00386222" w:rsidP="00386222">
      <w:pPr>
        <w:pStyle w:val="Pagrindinistekstas"/>
        <w:rPr>
          <w:rFonts w:ascii="Times New Roman" w:hAnsi="Times New Roman"/>
          <w:b/>
          <w:sz w:val="24"/>
          <w:szCs w:val="24"/>
        </w:rPr>
      </w:pPr>
      <w:r>
        <w:rPr>
          <w:rFonts w:ascii="Times New Roman" w:hAnsi="Times New Roman"/>
          <w:b/>
          <w:sz w:val="24"/>
          <w:szCs w:val="24"/>
        </w:rPr>
        <w:t xml:space="preserve">  </w:t>
      </w:r>
      <w:r>
        <w:rPr>
          <w:noProof/>
          <w:lang w:eastAsia="lt-LT"/>
        </w:rPr>
        <w:drawing>
          <wp:inline distT="0" distB="0" distL="0" distR="0" wp14:anchorId="017A3672" wp14:editId="48877581">
            <wp:extent cx="2562225" cy="1990725"/>
            <wp:effectExtent l="0" t="0" r="9525" b="9525"/>
            <wp:docPr id="28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335">
                      <a:extLst>
                        <a:ext uri="{28A0092B-C50C-407E-A947-70E740481C1C}">
                          <a14:useLocalDpi xmlns:a14="http://schemas.microsoft.com/office/drawing/2010/main"/>
                        </a:ext>
                      </a:extLst>
                    </a:blip>
                    <a:srcRect/>
                    <a:stretch>
                      <a:fillRect/>
                    </a:stretch>
                  </pic:blipFill>
                  <pic:spPr bwMode="auto">
                    <a:xfrm>
                      <a:off x="0" y="0"/>
                      <a:ext cx="2562225" cy="1990725"/>
                    </a:xfrm>
                    <a:prstGeom prst="rect">
                      <a:avLst/>
                    </a:prstGeom>
                    <a:noFill/>
                    <a:ln>
                      <a:noFill/>
                    </a:ln>
                  </pic:spPr>
                </pic:pic>
              </a:graphicData>
            </a:graphic>
          </wp:inline>
        </w:drawing>
      </w:r>
      <w:r w:rsidR="00742640">
        <w:rPr>
          <w:noProof/>
          <w:lang w:eastAsia="lt-LT"/>
        </w:rPr>
        <w:t xml:space="preserve">  </w:t>
      </w:r>
      <w:r>
        <w:rPr>
          <w:noProof/>
          <w:lang w:eastAsia="lt-LT"/>
        </w:rPr>
        <w:t xml:space="preserve">  </w:t>
      </w:r>
      <w:r>
        <w:rPr>
          <w:noProof/>
          <w:lang w:eastAsia="lt-LT"/>
        </w:rPr>
        <w:drawing>
          <wp:inline distT="0" distB="0" distL="0" distR="0" wp14:anchorId="0FB3A848" wp14:editId="7A4B9164">
            <wp:extent cx="2771775" cy="2019300"/>
            <wp:effectExtent l="0" t="0" r="9525" b="0"/>
            <wp:docPr id="28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336">
                      <a:extLst>
                        <a:ext uri="{28A0092B-C50C-407E-A947-70E740481C1C}">
                          <a14:useLocalDpi xmlns:a14="http://schemas.microsoft.com/office/drawing/2010/main"/>
                        </a:ext>
                      </a:extLst>
                    </a:blip>
                    <a:srcRect/>
                    <a:stretch>
                      <a:fillRect/>
                    </a:stretch>
                  </pic:blipFill>
                  <pic:spPr bwMode="auto">
                    <a:xfrm>
                      <a:off x="0" y="0"/>
                      <a:ext cx="2771775" cy="2019300"/>
                    </a:xfrm>
                    <a:prstGeom prst="rect">
                      <a:avLst/>
                    </a:prstGeom>
                    <a:noFill/>
                    <a:ln>
                      <a:noFill/>
                    </a:ln>
                  </pic:spPr>
                </pic:pic>
              </a:graphicData>
            </a:graphic>
          </wp:inline>
        </w:drawing>
      </w:r>
    </w:p>
    <w:p w:rsidR="00742640" w:rsidRDefault="00742640" w:rsidP="00CB382F">
      <w:pPr>
        <w:tabs>
          <w:tab w:val="left" w:pos="709"/>
        </w:tabs>
        <w:ind w:firstLine="720"/>
        <w:contextualSpacing/>
        <w:jc w:val="both"/>
        <w:rPr>
          <w:sz w:val="24"/>
          <w:szCs w:val="24"/>
        </w:rPr>
      </w:pPr>
    </w:p>
    <w:p w:rsidR="00386222" w:rsidRPr="00742640" w:rsidRDefault="00386222" w:rsidP="00CB382F">
      <w:pPr>
        <w:tabs>
          <w:tab w:val="left" w:pos="709"/>
        </w:tabs>
        <w:ind w:firstLine="720"/>
        <w:contextualSpacing/>
        <w:jc w:val="both"/>
        <w:rPr>
          <w:rFonts w:ascii="Times New Roman" w:hAnsi="Times New Roman" w:cs="Times New Roman"/>
        </w:rPr>
      </w:pPr>
      <w:r w:rsidRPr="00742640">
        <w:rPr>
          <w:rFonts w:ascii="Times New Roman" w:hAnsi="Times New Roman" w:cs="Times New Roman"/>
          <w:sz w:val="24"/>
          <w:szCs w:val="24"/>
        </w:rPr>
        <w:t>Projektas</w:t>
      </w:r>
      <w:r w:rsidRPr="00742640">
        <w:rPr>
          <w:rFonts w:ascii="Times New Roman" w:hAnsi="Times New Roman" w:cs="Times New Roman"/>
          <w:b/>
          <w:sz w:val="24"/>
          <w:szCs w:val="24"/>
        </w:rPr>
        <w:t xml:space="preserve"> „Universalaus sporto ir sveikatingumo komplekso Mendeno g. 1C, Plungėje statyba“</w:t>
      </w:r>
      <w:r w:rsidRPr="00742640">
        <w:rPr>
          <w:rFonts w:ascii="Times New Roman" w:hAnsi="Times New Roman" w:cs="Times New Roman"/>
          <w:sz w:val="24"/>
          <w:szCs w:val="24"/>
        </w:rPr>
        <w:t>.</w:t>
      </w:r>
    </w:p>
    <w:p w:rsidR="00386222" w:rsidRPr="00742640" w:rsidRDefault="00386222" w:rsidP="00CB382F">
      <w:pPr>
        <w:ind w:firstLine="720"/>
        <w:contextualSpacing/>
        <w:jc w:val="both"/>
        <w:rPr>
          <w:rFonts w:ascii="Times New Roman" w:hAnsi="Times New Roman" w:cs="Times New Roman"/>
          <w:sz w:val="24"/>
          <w:szCs w:val="24"/>
        </w:rPr>
      </w:pPr>
      <w:r w:rsidRPr="00742640">
        <w:rPr>
          <w:rFonts w:ascii="Times New Roman" w:hAnsi="Times New Roman" w:cs="Times New Roman"/>
          <w:sz w:val="24"/>
          <w:szCs w:val="24"/>
        </w:rPr>
        <w:t>Vadovaujantis 2020 m. gegužės 13 d. pasirašyta pirkimo sutartimi Nr. BT6-01-170 bei papildomais susitarimais (2020 m. lapkričio 27 d. Nr. 1 (BT6-01-755); 2020 m. lapkričio 27 d. Nr. 2 (BT6-01-756); 2021 m. balandžio 1 d. Nr. 3 (BT6-01-329); 2021 m. rugpjūčio 18 d. Nr. 4 (BT-01-721); 2022 m. liepos 20 d. Nr. 5 (BT6-01-642); 2022 m. rugpjūčio 24 d. Nr. 6 (BT-01-745); 2022 m. rugsėjo 7 d. Nr. 7 (BT6-01-812) tarp Plungės rajono savivaldybės administracijos ir UAB „Brosta“, I etapo darbai atlikti. Objekto sutarties vertė 5 663 836, 34 Eur su PVM. Statybos darbų užbaigimo aktą planuojama gauti 2023 metų I-ame ketvirtyje.</w:t>
      </w:r>
    </w:p>
    <w:p w:rsidR="00386222" w:rsidRDefault="00386222" w:rsidP="00ED3448">
      <w:pPr>
        <w:pStyle w:val="Pagrindinistekstas"/>
        <w:ind w:firstLine="0"/>
        <w:rPr>
          <w:rFonts w:ascii="Times New Roman" w:hAnsi="Times New Roman"/>
          <w:b/>
          <w:sz w:val="24"/>
          <w:szCs w:val="24"/>
        </w:rPr>
      </w:pPr>
      <w:r>
        <w:rPr>
          <w:rFonts w:ascii="Times New Roman" w:hAnsi="Times New Roman"/>
          <w:b/>
          <w:sz w:val="24"/>
          <w:szCs w:val="24"/>
        </w:rPr>
        <w:t xml:space="preserve">    </w:t>
      </w:r>
      <w:r>
        <w:rPr>
          <w:noProof/>
          <w:lang w:eastAsia="lt-LT"/>
        </w:rPr>
        <w:drawing>
          <wp:inline distT="0" distB="0" distL="0" distR="0" wp14:anchorId="4015B538" wp14:editId="1BD603FB">
            <wp:extent cx="2676525" cy="2105025"/>
            <wp:effectExtent l="0" t="0" r="9525" b="9525"/>
            <wp:docPr id="28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337" cstate="email">
                      <a:extLst>
                        <a:ext uri="{28A0092B-C50C-407E-A947-70E740481C1C}">
                          <a14:useLocalDpi xmlns:a14="http://schemas.microsoft.com/office/drawing/2010/main"/>
                        </a:ext>
                      </a:extLst>
                    </a:blip>
                    <a:srcRect/>
                    <a:stretch>
                      <a:fillRect/>
                    </a:stretch>
                  </pic:blipFill>
                  <pic:spPr bwMode="auto">
                    <a:xfrm>
                      <a:off x="0" y="0"/>
                      <a:ext cx="2676525" cy="2105025"/>
                    </a:xfrm>
                    <a:prstGeom prst="rect">
                      <a:avLst/>
                    </a:prstGeom>
                    <a:noFill/>
                    <a:ln>
                      <a:noFill/>
                    </a:ln>
                  </pic:spPr>
                </pic:pic>
              </a:graphicData>
            </a:graphic>
          </wp:inline>
        </w:drawing>
      </w:r>
      <w:r>
        <w:rPr>
          <w:noProof/>
          <w:lang w:eastAsia="lt-LT"/>
        </w:rPr>
        <w:t xml:space="preserve">      </w:t>
      </w:r>
      <w:r>
        <w:rPr>
          <w:noProof/>
          <w:lang w:eastAsia="lt-LT"/>
        </w:rPr>
        <w:drawing>
          <wp:inline distT="0" distB="0" distL="0" distR="0" wp14:anchorId="7C637777" wp14:editId="0EEB14C8">
            <wp:extent cx="2828925" cy="2124075"/>
            <wp:effectExtent l="0" t="0" r="9525" b="9525"/>
            <wp:docPr id="28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338">
                      <a:extLst>
                        <a:ext uri="{28A0092B-C50C-407E-A947-70E740481C1C}">
                          <a14:useLocalDpi xmlns:a14="http://schemas.microsoft.com/office/drawing/2010/main"/>
                        </a:ext>
                      </a:extLst>
                    </a:blip>
                    <a:srcRect/>
                    <a:stretch>
                      <a:fillRect/>
                    </a:stretch>
                  </pic:blipFill>
                  <pic:spPr bwMode="auto">
                    <a:xfrm>
                      <a:off x="0" y="0"/>
                      <a:ext cx="2828925" cy="2124075"/>
                    </a:xfrm>
                    <a:prstGeom prst="rect">
                      <a:avLst/>
                    </a:prstGeom>
                    <a:noFill/>
                    <a:ln>
                      <a:noFill/>
                    </a:ln>
                  </pic:spPr>
                </pic:pic>
              </a:graphicData>
            </a:graphic>
          </wp:inline>
        </w:drawing>
      </w:r>
    </w:p>
    <w:p w:rsidR="00386222" w:rsidRDefault="00386222" w:rsidP="00386222">
      <w:pPr>
        <w:pStyle w:val="Pagrindinistekstas"/>
        <w:rPr>
          <w:rFonts w:ascii="Times New Roman" w:hAnsi="Times New Roman"/>
          <w:b/>
          <w:sz w:val="24"/>
          <w:szCs w:val="24"/>
        </w:rPr>
      </w:pPr>
    </w:p>
    <w:p w:rsidR="00386222" w:rsidRDefault="00386222" w:rsidP="00386222">
      <w:pPr>
        <w:pStyle w:val="Pagrindinistekstas"/>
        <w:rPr>
          <w:rFonts w:ascii="Times New Roman" w:hAnsi="Times New Roman"/>
          <w:b/>
          <w:sz w:val="24"/>
          <w:szCs w:val="24"/>
        </w:rPr>
      </w:pPr>
    </w:p>
    <w:p w:rsidR="00386222" w:rsidRDefault="00386222" w:rsidP="00ED3448">
      <w:pPr>
        <w:pStyle w:val="Pagrindinistekstas"/>
        <w:ind w:firstLine="0"/>
        <w:rPr>
          <w:rFonts w:ascii="Times New Roman" w:hAnsi="Times New Roman"/>
          <w:b/>
          <w:sz w:val="24"/>
          <w:szCs w:val="24"/>
        </w:rPr>
      </w:pPr>
      <w:r>
        <w:rPr>
          <w:noProof/>
          <w:lang w:eastAsia="lt-LT"/>
        </w:rPr>
        <w:lastRenderedPageBreak/>
        <w:drawing>
          <wp:inline distT="0" distB="0" distL="0" distR="0" wp14:anchorId="6B88FC91" wp14:editId="014E448F">
            <wp:extent cx="2867025" cy="2066925"/>
            <wp:effectExtent l="0" t="0" r="9525" b="9525"/>
            <wp:docPr id="29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339">
                      <a:extLst>
                        <a:ext uri="{28A0092B-C50C-407E-A947-70E740481C1C}">
                          <a14:useLocalDpi xmlns:a14="http://schemas.microsoft.com/office/drawing/2010/main"/>
                        </a:ext>
                      </a:extLst>
                    </a:blip>
                    <a:srcRect/>
                    <a:stretch>
                      <a:fillRect/>
                    </a:stretch>
                  </pic:blipFill>
                  <pic:spPr bwMode="auto">
                    <a:xfrm>
                      <a:off x="0" y="0"/>
                      <a:ext cx="2867025" cy="2066925"/>
                    </a:xfrm>
                    <a:prstGeom prst="rect">
                      <a:avLst/>
                    </a:prstGeom>
                    <a:noFill/>
                    <a:ln>
                      <a:noFill/>
                    </a:ln>
                  </pic:spPr>
                </pic:pic>
              </a:graphicData>
            </a:graphic>
          </wp:inline>
        </w:drawing>
      </w:r>
      <w:r>
        <w:rPr>
          <w:rFonts w:ascii="Times New Roman" w:hAnsi="Times New Roman"/>
          <w:b/>
          <w:sz w:val="24"/>
          <w:szCs w:val="24"/>
        </w:rPr>
        <w:t xml:space="preserve">   </w:t>
      </w:r>
      <w:r>
        <w:rPr>
          <w:noProof/>
          <w:lang w:eastAsia="lt-LT"/>
        </w:rPr>
        <w:drawing>
          <wp:inline distT="0" distB="0" distL="0" distR="0" wp14:anchorId="32A8DB6C" wp14:editId="12F67DED">
            <wp:extent cx="2876550" cy="2076450"/>
            <wp:effectExtent l="0" t="0" r="0" b="0"/>
            <wp:docPr id="29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340">
                      <a:extLst>
                        <a:ext uri="{28A0092B-C50C-407E-A947-70E740481C1C}">
                          <a14:useLocalDpi xmlns:a14="http://schemas.microsoft.com/office/drawing/2010/main"/>
                        </a:ext>
                      </a:extLst>
                    </a:blip>
                    <a:srcRect/>
                    <a:stretch>
                      <a:fillRect/>
                    </a:stretch>
                  </pic:blipFill>
                  <pic:spPr bwMode="auto">
                    <a:xfrm>
                      <a:off x="0" y="0"/>
                      <a:ext cx="2876550" cy="2076450"/>
                    </a:xfrm>
                    <a:prstGeom prst="rect">
                      <a:avLst/>
                    </a:prstGeom>
                    <a:noFill/>
                    <a:ln>
                      <a:noFill/>
                    </a:ln>
                  </pic:spPr>
                </pic:pic>
              </a:graphicData>
            </a:graphic>
          </wp:inline>
        </w:drawing>
      </w:r>
    </w:p>
    <w:p w:rsidR="00742640" w:rsidRDefault="00742640" w:rsidP="00ED3448">
      <w:pPr>
        <w:pStyle w:val="Pagrindinistekstas"/>
        <w:ind w:firstLine="0"/>
        <w:rPr>
          <w:rFonts w:ascii="Times New Roman" w:hAnsi="Times New Roman"/>
          <w:b/>
          <w:sz w:val="24"/>
          <w:szCs w:val="24"/>
        </w:rPr>
      </w:pPr>
    </w:p>
    <w:p w:rsidR="00386222" w:rsidRDefault="00386222" w:rsidP="00ED3448">
      <w:pPr>
        <w:pStyle w:val="Pagrindinistekstas"/>
        <w:ind w:firstLine="0"/>
        <w:rPr>
          <w:rFonts w:ascii="Times New Roman" w:hAnsi="Times New Roman"/>
          <w:b/>
          <w:sz w:val="24"/>
          <w:szCs w:val="24"/>
        </w:rPr>
      </w:pPr>
      <w:r>
        <w:rPr>
          <w:rFonts w:ascii="Times New Roman" w:hAnsi="Times New Roman"/>
          <w:b/>
          <w:sz w:val="24"/>
          <w:szCs w:val="24"/>
        </w:rPr>
        <w:t xml:space="preserve"> </w:t>
      </w:r>
      <w:r>
        <w:rPr>
          <w:noProof/>
          <w:lang w:eastAsia="lt-LT"/>
        </w:rPr>
        <w:drawing>
          <wp:inline distT="0" distB="0" distL="0" distR="0" wp14:anchorId="1549BB37" wp14:editId="489FDB19">
            <wp:extent cx="2867025" cy="2105025"/>
            <wp:effectExtent l="0" t="0" r="9525" b="9525"/>
            <wp:docPr id="29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341">
                      <a:extLst>
                        <a:ext uri="{28A0092B-C50C-407E-A947-70E740481C1C}">
                          <a14:useLocalDpi xmlns:a14="http://schemas.microsoft.com/office/drawing/2010/main"/>
                        </a:ext>
                      </a:extLst>
                    </a:blip>
                    <a:srcRect/>
                    <a:stretch>
                      <a:fillRect/>
                    </a:stretch>
                  </pic:blipFill>
                  <pic:spPr bwMode="auto">
                    <a:xfrm>
                      <a:off x="0" y="0"/>
                      <a:ext cx="2867025" cy="2105025"/>
                    </a:xfrm>
                    <a:prstGeom prst="rect">
                      <a:avLst/>
                    </a:prstGeom>
                    <a:noFill/>
                    <a:ln>
                      <a:noFill/>
                    </a:ln>
                  </pic:spPr>
                </pic:pic>
              </a:graphicData>
            </a:graphic>
          </wp:inline>
        </w:drawing>
      </w:r>
      <w:r>
        <w:rPr>
          <w:noProof/>
          <w:lang w:eastAsia="lt-LT"/>
        </w:rPr>
        <w:t xml:space="preserve">  </w:t>
      </w:r>
      <w:r w:rsidR="00742640">
        <w:rPr>
          <w:noProof/>
          <w:lang w:eastAsia="lt-LT"/>
        </w:rPr>
        <w:t xml:space="preserve">  </w:t>
      </w:r>
      <w:r>
        <w:rPr>
          <w:noProof/>
          <w:lang w:eastAsia="lt-LT"/>
        </w:rPr>
        <w:t xml:space="preserve">  </w:t>
      </w:r>
      <w:r>
        <w:rPr>
          <w:noProof/>
          <w:lang w:eastAsia="lt-LT"/>
        </w:rPr>
        <w:drawing>
          <wp:inline distT="0" distB="0" distL="0" distR="0" wp14:anchorId="37A5336C" wp14:editId="57B29697">
            <wp:extent cx="2771775" cy="2095500"/>
            <wp:effectExtent l="0" t="0" r="9525" b="0"/>
            <wp:docPr id="29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342">
                      <a:extLst>
                        <a:ext uri="{28A0092B-C50C-407E-A947-70E740481C1C}">
                          <a14:useLocalDpi xmlns:a14="http://schemas.microsoft.com/office/drawing/2010/main"/>
                        </a:ext>
                      </a:extLst>
                    </a:blip>
                    <a:srcRect/>
                    <a:stretch>
                      <a:fillRect/>
                    </a:stretch>
                  </pic:blipFill>
                  <pic:spPr bwMode="auto">
                    <a:xfrm>
                      <a:off x="0" y="0"/>
                      <a:ext cx="2771775" cy="2095500"/>
                    </a:xfrm>
                    <a:prstGeom prst="rect">
                      <a:avLst/>
                    </a:prstGeom>
                    <a:noFill/>
                    <a:ln>
                      <a:noFill/>
                    </a:ln>
                  </pic:spPr>
                </pic:pic>
              </a:graphicData>
            </a:graphic>
          </wp:inline>
        </w:drawing>
      </w:r>
    </w:p>
    <w:p w:rsidR="00ED3448" w:rsidRDefault="00ED3448" w:rsidP="00ED3448">
      <w:pPr>
        <w:pStyle w:val="Pagrindinistekstas"/>
        <w:ind w:firstLine="0"/>
        <w:rPr>
          <w:rFonts w:ascii="Times New Roman" w:hAnsi="Times New Roman"/>
          <w:b/>
          <w:sz w:val="24"/>
          <w:szCs w:val="24"/>
        </w:rPr>
      </w:pPr>
    </w:p>
    <w:p w:rsidR="00386222" w:rsidRDefault="00386222" w:rsidP="00ED3448">
      <w:pPr>
        <w:pStyle w:val="Pagrindinistekstas"/>
        <w:ind w:firstLine="0"/>
        <w:rPr>
          <w:noProof/>
          <w:lang w:eastAsia="lt-LT"/>
        </w:rPr>
      </w:pPr>
      <w:r>
        <w:rPr>
          <w:rFonts w:ascii="Times New Roman" w:hAnsi="Times New Roman"/>
          <w:b/>
          <w:sz w:val="24"/>
          <w:szCs w:val="24"/>
        </w:rPr>
        <w:t xml:space="preserve"> </w:t>
      </w:r>
      <w:r>
        <w:rPr>
          <w:noProof/>
          <w:lang w:eastAsia="lt-LT"/>
        </w:rPr>
        <w:drawing>
          <wp:inline distT="0" distB="0" distL="0" distR="0" wp14:anchorId="79480F52" wp14:editId="5C80AF47">
            <wp:extent cx="2838450" cy="1962150"/>
            <wp:effectExtent l="0" t="0" r="0" b="0"/>
            <wp:docPr id="29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343">
                      <a:extLst>
                        <a:ext uri="{28A0092B-C50C-407E-A947-70E740481C1C}">
                          <a14:useLocalDpi xmlns:a14="http://schemas.microsoft.com/office/drawing/2010/main"/>
                        </a:ext>
                      </a:extLst>
                    </a:blip>
                    <a:srcRect/>
                    <a:stretch>
                      <a:fillRect/>
                    </a:stretch>
                  </pic:blipFill>
                  <pic:spPr bwMode="auto">
                    <a:xfrm>
                      <a:off x="0" y="0"/>
                      <a:ext cx="2838450" cy="1962150"/>
                    </a:xfrm>
                    <a:prstGeom prst="rect">
                      <a:avLst/>
                    </a:prstGeom>
                    <a:noFill/>
                    <a:ln>
                      <a:noFill/>
                    </a:ln>
                  </pic:spPr>
                </pic:pic>
              </a:graphicData>
            </a:graphic>
          </wp:inline>
        </w:drawing>
      </w:r>
      <w:r>
        <w:rPr>
          <w:noProof/>
          <w:lang w:eastAsia="lt-LT"/>
        </w:rPr>
        <w:t xml:space="preserve">     </w:t>
      </w:r>
      <w:r>
        <w:rPr>
          <w:noProof/>
          <w:lang w:eastAsia="lt-LT"/>
        </w:rPr>
        <w:drawing>
          <wp:inline distT="0" distB="0" distL="0" distR="0" wp14:anchorId="4FD1259C" wp14:editId="259CC450">
            <wp:extent cx="2847975" cy="2019300"/>
            <wp:effectExtent l="0" t="0" r="9525" b="0"/>
            <wp:docPr id="29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344">
                      <a:extLst>
                        <a:ext uri="{28A0092B-C50C-407E-A947-70E740481C1C}">
                          <a14:useLocalDpi xmlns:a14="http://schemas.microsoft.com/office/drawing/2010/main"/>
                        </a:ext>
                      </a:extLst>
                    </a:blip>
                    <a:srcRect/>
                    <a:stretch>
                      <a:fillRect/>
                    </a:stretch>
                  </pic:blipFill>
                  <pic:spPr bwMode="auto">
                    <a:xfrm>
                      <a:off x="0" y="0"/>
                      <a:ext cx="2847975" cy="2019300"/>
                    </a:xfrm>
                    <a:prstGeom prst="rect">
                      <a:avLst/>
                    </a:prstGeom>
                    <a:noFill/>
                    <a:ln>
                      <a:noFill/>
                    </a:ln>
                  </pic:spPr>
                </pic:pic>
              </a:graphicData>
            </a:graphic>
          </wp:inline>
        </w:drawing>
      </w:r>
    </w:p>
    <w:p w:rsidR="00ED3448" w:rsidRDefault="00ED3448" w:rsidP="00ED3448">
      <w:pPr>
        <w:pStyle w:val="Pagrindinistekstas"/>
        <w:ind w:firstLine="0"/>
        <w:rPr>
          <w:rFonts w:ascii="Times New Roman" w:hAnsi="Times New Roman"/>
          <w:b/>
          <w:sz w:val="24"/>
          <w:szCs w:val="24"/>
        </w:rPr>
      </w:pPr>
    </w:p>
    <w:p w:rsidR="00386222" w:rsidRDefault="00386222" w:rsidP="00ED3448">
      <w:pPr>
        <w:pStyle w:val="Pagrindinistekstas"/>
        <w:ind w:firstLine="0"/>
        <w:rPr>
          <w:rFonts w:ascii="Times New Roman" w:hAnsi="Times New Roman"/>
          <w:b/>
          <w:sz w:val="24"/>
          <w:szCs w:val="24"/>
        </w:rPr>
      </w:pPr>
      <w:r>
        <w:rPr>
          <w:noProof/>
          <w:lang w:eastAsia="lt-LT"/>
        </w:rPr>
        <w:drawing>
          <wp:inline distT="0" distB="0" distL="0" distR="0" wp14:anchorId="0A240775" wp14:editId="233ED78A">
            <wp:extent cx="2781300" cy="2019300"/>
            <wp:effectExtent l="0" t="0" r="0" b="0"/>
            <wp:docPr id="29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345">
                      <a:extLst>
                        <a:ext uri="{28A0092B-C50C-407E-A947-70E740481C1C}">
                          <a14:useLocalDpi xmlns:a14="http://schemas.microsoft.com/office/drawing/2010/main"/>
                        </a:ext>
                      </a:extLst>
                    </a:blip>
                    <a:srcRect/>
                    <a:stretch>
                      <a:fillRect/>
                    </a:stretch>
                  </pic:blipFill>
                  <pic:spPr bwMode="auto">
                    <a:xfrm>
                      <a:off x="0" y="0"/>
                      <a:ext cx="2781300" cy="2019300"/>
                    </a:xfrm>
                    <a:prstGeom prst="rect">
                      <a:avLst/>
                    </a:prstGeom>
                    <a:noFill/>
                    <a:ln>
                      <a:noFill/>
                    </a:ln>
                  </pic:spPr>
                </pic:pic>
              </a:graphicData>
            </a:graphic>
          </wp:inline>
        </w:drawing>
      </w:r>
      <w:r>
        <w:rPr>
          <w:noProof/>
          <w:lang w:eastAsia="lt-LT"/>
        </w:rPr>
        <w:t xml:space="preserve">   </w:t>
      </w:r>
      <w:r w:rsidR="00742640">
        <w:rPr>
          <w:noProof/>
          <w:lang w:eastAsia="lt-LT"/>
        </w:rPr>
        <w:t xml:space="preserve">  </w:t>
      </w:r>
      <w:r>
        <w:rPr>
          <w:noProof/>
          <w:lang w:eastAsia="lt-LT"/>
        </w:rPr>
        <w:t xml:space="preserve">   </w:t>
      </w:r>
      <w:r>
        <w:rPr>
          <w:noProof/>
          <w:lang w:eastAsia="lt-LT"/>
        </w:rPr>
        <w:drawing>
          <wp:inline distT="0" distB="0" distL="0" distR="0" wp14:anchorId="3CDFA046" wp14:editId="6A1480C8">
            <wp:extent cx="2867025" cy="2047875"/>
            <wp:effectExtent l="0" t="0" r="9525" b="9525"/>
            <wp:docPr id="29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346">
                      <a:extLst>
                        <a:ext uri="{28A0092B-C50C-407E-A947-70E740481C1C}">
                          <a14:useLocalDpi xmlns:a14="http://schemas.microsoft.com/office/drawing/2010/main"/>
                        </a:ext>
                      </a:extLst>
                    </a:blip>
                    <a:srcRect/>
                    <a:stretch>
                      <a:fillRect/>
                    </a:stretch>
                  </pic:blipFill>
                  <pic:spPr bwMode="auto">
                    <a:xfrm>
                      <a:off x="0" y="0"/>
                      <a:ext cx="2867025" cy="2047875"/>
                    </a:xfrm>
                    <a:prstGeom prst="rect">
                      <a:avLst/>
                    </a:prstGeom>
                    <a:noFill/>
                    <a:ln>
                      <a:noFill/>
                    </a:ln>
                  </pic:spPr>
                </pic:pic>
              </a:graphicData>
            </a:graphic>
          </wp:inline>
        </w:drawing>
      </w:r>
    </w:p>
    <w:p w:rsidR="0087742D" w:rsidRDefault="0087742D" w:rsidP="00ED3448">
      <w:pPr>
        <w:pStyle w:val="Pagrindinistekstas"/>
        <w:contextualSpacing/>
        <w:jc w:val="center"/>
        <w:rPr>
          <w:rFonts w:ascii="Times New Roman" w:hAnsi="Times New Roman"/>
          <w:b/>
          <w:sz w:val="24"/>
          <w:szCs w:val="24"/>
        </w:rPr>
      </w:pPr>
    </w:p>
    <w:p w:rsidR="0087742D" w:rsidRDefault="0087742D" w:rsidP="00ED3448">
      <w:pPr>
        <w:pStyle w:val="Pagrindinistekstas"/>
        <w:contextualSpacing/>
        <w:jc w:val="center"/>
        <w:rPr>
          <w:rFonts w:ascii="Times New Roman" w:hAnsi="Times New Roman"/>
          <w:b/>
          <w:sz w:val="24"/>
          <w:szCs w:val="24"/>
        </w:rPr>
      </w:pPr>
    </w:p>
    <w:p w:rsidR="00386222" w:rsidRDefault="00386222" w:rsidP="00ED3448">
      <w:pPr>
        <w:pStyle w:val="Pagrindinistekstas"/>
        <w:contextualSpacing/>
        <w:jc w:val="center"/>
        <w:rPr>
          <w:rFonts w:ascii="Times New Roman" w:hAnsi="Times New Roman"/>
          <w:b/>
          <w:sz w:val="24"/>
          <w:szCs w:val="24"/>
        </w:rPr>
      </w:pPr>
      <w:r>
        <w:rPr>
          <w:rFonts w:ascii="Times New Roman" w:hAnsi="Times New Roman"/>
          <w:b/>
          <w:sz w:val="24"/>
          <w:szCs w:val="24"/>
        </w:rPr>
        <w:lastRenderedPageBreak/>
        <w:t>KITI SKYRIAUS ATLIKTI DARBAI</w:t>
      </w:r>
    </w:p>
    <w:p w:rsidR="00386222" w:rsidRDefault="00386222" w:rsidP="00ED3448">
      <w:pPr>
        <w:pStyle w:val="Pagrindinistekstas"/>
        <w:contextualSpacing/>
        <w:rPr>
          <w:rFonts w:ascii="Times New Roman" w:hAnsi="Times New Roman"/>
          <w:b/>
          <w:sz w:val="24"/>
          <w:szCs w:val="24"/>
        </w:rPr>
      </w:pPr>
    </w:p>
    <w:p w:rsidR="00386222" w:rsidRPr="00ED3448" w:rsidRDefault="00386222" w:rsidP="00ED3448">
      <w:pPr>
        <w:ind w:firstLine="720"/>
        <w:contextualSpacing/>
        <w:jc w:val="both"/>
        <w:rPr>
          <w:rFonts w:ascii="Times New Roman" w:eastAsia="Calibri" w:hAnsi="Times New Roman" w:cs="Times New Roman"/>
          <w:b/>
          <w:sz w:val="24"/>
          <w:szCs w:val="24"/>
        </w:rPr>
      </w:pPr>
      <w:r w:rsidRPr="00ED3448">
        <w:rPr>
          <w:rFonts w:ascii="Times New Roman" w:eastAsia="Calibri" w:hAnsi="Times New Roman" w:cs="Times New Roman"/>
          <w:b/>
          <w:sz w:val="24"/>
          <w:szCs w:val="24"/>
        </w:rPr>
        <w:t>Vandens paėmimo vietos gaisro atveju.</w:t>
      </w:r>
    </w:p>
    <w:p w:rsidR="00386222" w:rsidRPr="00ED3448" w:rsidRDefault="00386222" w:rsidP="00ED3448">
      <w:pPr>
        <w:ind w:firstLine="720"/>
        <w:contextualSpacing/>
        <w:jc w:val="both"/>
        <w:rPr>
          <w:rFonts w:ascii="Times New Roman" w:eastAsia="Calibri" w:hAnsi="Times New Roman" w:cs="Times New Roman"/>
          <w:sz w:val="24"/>
          <w:szCs w:val="24"/>
        </w:rPr>
      </w:pPr>
      <w:r w:rsidRPr="00ED3448">
        <w:rPr>
          <w:rFonts w:ascii="Times New Roman" w:eastAsia="Calibri" w:hAnsi="Times New Roman" w:cs="Times New Roman"/>
          <w:sz w:val="24"/>
          <w:szCs w:val="24"/>
        </w:rPr>
        <w:t>Vykdant gaisrų prevenciją Plungės rajono seniūnijose numatytos vandens paėmimo vietos gaisro gesinimui.</w:t>
      </w:r>
    </w:p>
    <w:p w:rsidR="00386222" w:rsidRPr="00ED3448" w:rsidRDefault="00386222" w:rsidP="00ED3448">
      <w:pPr>
        <w:ind w:firstLine="720"/>
        <w:contextualSpacing/>
        <w:jc w:val="both"/>
        <w:rPr>
          <w:rFonts w:ascii="Times New Roman" w:eastAsia="Calibri" w:hAnsi="Times New Roman" w:cs="Times New Roman"/>
          <w:color w:val="212529"/>
          <w:sz w:val="24"/>
          <w:szCs w:val="24"/>
          <w:shd w:val="clear" w:color="auto" w:fill="FFFFFF"/>
        </w:rPr>
      </w:pPr>
      <w:r w:rsidRPr="00ED3448">
        <w:rPr>
          <w:rFonts w:ascii="Times New Roman" w:eastAsia="Calibri" w:hAnsi="Times New Roman" w:cs="Times New Roman"/>
          <w:color w:val="212529"/>
          <w:sz w:val="24"/>
          <w:szCs w:val="24"/>
          <w:shd w:val="clear" w:color="auto" w:fill="FFFFFF"/>
        </w:rPr>
        <w:t>Seniūnams nurodyta sudaryti tinkamas sąlygas gaisrinio automobilio privažiavimui prie vandens telkinio. Buvo išdalinti specialūs ženklai, skirti vandens paėmimo vietoms (gaisro atveju) pažymėti.</w:t>
      </w:r>
    </w:p>
    <w:p w:rsidR="00386222" w:rsidRDefault="00386222" w:rsidP="00ED3448">
      <w:pPr>
        <w:pStyle w:val="Pagrindinistekstas"/>
        <w:ind w:firstLine="0"/>
        <w:rPr>
          <w:rFonts w:ascii="Times New Roman" w:hAnsi="Times New Roman"/>
          <w:b/>
          <w:sz w:val="24"/>
          <w:szCs w:val="24"/>
        </w:rPr>
      </w:pPr>
      <w:r>
        <w:rPr>
          <w:rFonts w:ascii="Times New Roman" w:hAnsi="Times New Roman"/>
          <w:b/>
          <w:noProof/>
          <w:sz w:val="24"/>
          <w:szCs w:val="24"/>
          <w:lang w:eastAsia="lt-LT"/>
        </w:rPr>
        <w:drawing>
          <wp:inline distT="0" distB="0" distL="0" distR="0" wp14:anchorId="2F9D7351" wp14:editId="465DAB2A">
            <wp:extent cx="2414270" cy="3218815"/>
            <wp:effectExtent l="0" t="0" r="5080" b="635"/>
            <wp:docPr id="298" name="Paveikslėlis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47">
                      <a:extLst>
                        <a:ext uri="{28A0092B-C50C-407E-A947-70E740481C1C}">
                          <a14:useLocalDpi xmlns:a14="http://schemas.microsoft.com/office/drawing/2010/main"/>
                        </a:ext>
                      </a:extLst>
                    </a:blip>
                    <a:srcRect/>
                    <a:stretch>
                      <a:fillRect/>
                    </a:stretch>
                  </pic:blipFill>
                  <pic:spPr bwMode="auto">
                    <a:xfrm>
                      <a:off x="0" y="0"/>
                      <a:ext cx="2414270" cy="3218815"/>
                    </a:xfrm>
                    <a:prstGeom prst="rect">
                      <a:avLst/>
                    </a:prstGeom>
                    <a:noFill/>
                  </pic:spPr>
                </pic:pic>
              </a:graphicData>
            </a:graphic>
          </wp:inline>
        </w:drawing>
      </w:r>
      <w:r>
        <w:rPr>
          <w:rFonts w:ascii="Times New Roman" w:hAnsi="Times New Roman"/>
          <w:b/>
          <w:sz w:val="24"/>
          <w:szCs w:val="24"/>
        </w:rPr>
        <w:t xml:space="preserve">  </w:t>
      </w:r>
      <w:r w:rsidR="00742640">
        <w:rPr>
          <w:rFonts w:ascii="Times New Roman" w:hAnsi="Times New Roman"/>
          <w:b/>
          <w:sz w:val="24"/>
          <w:szCs w:val="24"/>
        </w:rPr>
        <w:t xml:space="preserve">  </w:t>
      </w:r>
      <w:r w:rsidR="00742640">
        <w:rPr>
          <w:rFonts w:ascii="Times New Roman" w:hAnsi="Times New Roman"/>
          <w:b/>
          <w:noProof/>
          <w:sz w:val="24"/>
          <w:szCs w:val="24"/>
          <w:lang w:eastAsia="lt-LT"/>
        </w:rPr>
        <w:drawing>
          <wp:inline distT="0" distB="0" distL="0" distR="0" wp14:anchorId="127C41B4" wp14:editId="43F148E4">
            <wp:extent cx="819150" cy="731520"/>
            <wp:effectExtent l="0" t="0" r="0" b="0"/>
            <wp:docPr id="300" name="Paveikslėlis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48">
                      <a:extLst>
                        <a:ext uri="{28A0092B-C50C-407E-A947-70E740481C1C}">
                          <a14:useLocalDpi xmlns:a14="http://schemas.microsoft.com/office/drawing/2010/main"/>
                        </a:ext>
                      </a:extLst>
                    </a:blip>
                    <a:srcRect/>
                    <a:stretch>
                      <a:fillRect/>
                    </a:stretch>
                  </pic:blipFill>
                  <pic:spPr bwMode="auto">
                    <a:xfrm>
                      <a:off x="0" y="0"/>
                      <a:ext cx="819150" cy="731520"/>
                    </a:xfrm>
                    <a:prstGeom prst="rect">
                      <a:avLst/>
                    </a:prstGeom>
                    <a:noFill/>
                  </pic:spPr>
                </pic:pic>
              </a:graphicData>
            </a:graphic>
          </wp:inline>
        </w:drawing>
      </w:r>
      <w:r w:rsidR="00742640">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1A863D01" wp14:editId="2ADF119A">
            <wp:extent cx="2381250" cy="3237230"/>
            <wp:effectExtent l="0" t="0" r="0" b="1270"/>
            <wp:docPr id="299" name="Paveikslėlis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49">
                      <a:extLst>
                        <a:ext uri="{28A0092B-C50C-407E-A947-70E740481C1C}">
                          <a14:useLocalDpi xmlns:a14="http://schemas.microsoft.com/office/drawing/2010/main"/>
                        </a:ext>
                      </a:extLst>
                    </a:blip>
                    <a:srcRect/>
                    <a:stretch>
                      <a:fillRect/>
                    </a:stretch>
                  </pic:blipFill>
                  <pic:spPr bwMode="auto">
                    <a:xfrm>
                      <a:off x="0" y="0"/>
                      <a:ext cx="2381250" cy="3237230"/>
                    </a:xfrm>
                    <a:prstGeom prst="rect">
                      <a:avLst/>
                    </a:prstGeom>
                    <a:noFill/>
                  </pic:spPr>
                </pic:pic>
              </a:graphicData>
            </a:graphic>
          </wp:inline>
        </w:drawing>
      </w:r>
      <w:r>
        <w:rPr>
          <w:rFonts w:ascii="Times New Roman" w:hAnsi="Times New Roman"/>
          <w:b/>
          <w:sz w:val="24"/>
          <w:szCs w:val="24"/>
        </w:rPr>
        <w:t xml:space="preserve"> </w:t>
      </w:r>
    </w:p>
    <w:p w:rsidR="004B16B6" w:rsidRDefault="004B16B6" w:rsidP="00ED3448">
      <w:pPr>
        <w:ind w:firstLine="720"/>
        <w:contextualSpacing/>
        <w:jc w:val="both"/>
        <w:rPr>
          <w:rFonts w:ascii="Times New Roman" w:eastAsia="Calibri" w:hAnsi="Times New Roman" w:cs="Times New Roman"/>
          <w:b/>
          <w:noProof/>
          <w:sz w:val="24"/>
          <w:szCs w:val="24"/>
          <w:lang w:eastAsia="lt-LT"/>
        </w:rPr>
      </w:pPr>
    </w:p>
    <w:p w:rsidR="00386222" w:rsidRPr="00DF095C" w:rsidRDefault="00386222" w:rsidP="00ED3448">
      <w:pPr>
        <w:ind w:firstLine="720"/>
        <w:contextualSpacing/>
        <w:jc w:val="both"/>
        <w:rPr>
          <w:rFonts w:ascii="Times New Roman" w:eastAsia="Calibri" w:hAnsi="Times New Roman" w:cs="Times New Roman"/>
          <w:b/>
          <w:noProof/>
          <w:sz w:val="24"/>
          <w:szCs w:val="24"/>
          <w:lang w:eastAsia="lt-LT"/>
        </w:rPr>
      </w:pPr>
      <w:r w:rsidRPr="00ED3448">
        <w:rPr>
          <w:rFonts w:ascii="Times New Roman" w:eastAsia="Calibri" w:hAnsi="Times New Roman" w:cs="Times New Roman"/>
          <w:b/>
          <w:noProof/>
          <w:sz w:val="24"/>
          <w:szCs w:val="24"/>
          <w:lang w:eastAsia="lt-LT"/>
        </w:rPr>
        <w:t>Neteisėtas vandens gręžinys.</w:t>
      </w:r>
    </w:p>
    <w:p w:rsidR="00386222" w:rsidRPr="00ED3448" w:rsidRDefault="00386222" w:rsidP="00ED3448">
      <w:pPr>
        <w:ind w:firstLine="720"/>
        <w:contextualSpacing/>
        <w:jc w:val="both"/>
        <w:rPr>
          <w:rFonts w:ascii="Times New Roman" w:eastAsia="Calibri" w:hAnsi="Times New Roman" w:cs="Times New Roman"/>
          <w:noProof/>
          <w:sz w:val="24"/>
          <w:szCs w:val="24"/>
          <w:lang w:eastAsia="lt-LT"/>
        </w:rPr>
      </w:pPr>
      <w:r w:rsidRPr="00ED3448">
        <w:rPr>
          <w:rFonts w:ascii="Times New Roman" w:eastAsia="Calibri" w:hAnsi="Times New Roman" w:cs="Times New Roman"/>
          <w:noProof/>
          <w:sz w:val="24"/>
          <w:szCs w:val="24"/>
          <w:lang w:eastAsia="lt-LT"/>
        </w:rPr>
        <w:t>V. Mačernio g. 57D aptiktas Lietuvos geologijos tarnybos žemės gelmių registre neregistruotas vandens gręžinys. Siekiant išvengti galimos taršos, UAB „Plungės vandenys“ gręžinį užsandarino. Vadovaujantis teisės aktais, sklypo sąvininkas įpareigotas gręžinį likviduoti.</w:t>
      </w:r>
    </w:p>
    <w:p w:rsidR="00386222" w:rsidRDefault="00386222" w:rsidP="00386222">
      <w:pPr>
        <w:pStyle w:val="Pagrindinistekstas"/>
        <w:rPr>
          <w:rFonts w:ascii="Times New Roman" w:hAnsi="Times New Roman"/>
          <w:b/>
          <w:sz w:val="24"/>
          <w:szCs w:val="24"/>
        </w:rPr>
      </w:pPr>
      <w:r>
        <w:rPr>
          <w:rFonts w:ascii="Times New Roman" w:hAnsi="Times New Roman"/>
          <w:b/>
          <w:noProof/>
          <w:sz w:val="24"/>
          <w:szCs w:val="24"/>
          <w:lang w:eastAsia="lt-LT"/>
        </w:rPr>
        <w:drawing>
          <wp:inline distT="0" distB="0" distL="0" distR="0" wp14:anchorId="4AB30A4D" wp14:editId="519EFF24">
            <wp:extent cx="1940560" cy="2586990"/>
            <wp:effectExtent l="0" t="0" r="2540" b="3810"/>
            <wp:docPr id="301" name="Paveikslėlis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50">
                      <a:extLst>
                        <a:ext uri="{28A0092B-C50C-407E-A947-70E740481C1C}">
                          <a14:useLocalDpi xmlns:a14="http://schemas.microsoft.com/office/drawing/2010/main"/>
                        </a:ext>
                      </a:extLst>
                    </a:blip>
                    <a:srcRect/>
                    <a:stretch>
                      <a:fillRect/>
                    </a:stretch>
                  </pic:blipFill>
                  <pic:spPr bwMode="auto">
                    <a:xfrm>
                      <a:off x="0" y="0"/>
                      <a:ext cx="1940560" cy="2586990"/>
                    </a:xfrm>
                    <a:prstGeom prst="rect">
                      <a:avLst/>
                    </a:prstGeom>
                    <a:noFill/>
                  </pic:spPr>
                </pic:pic>
              </a:graphicData>
            </a:graphic>
          </wp:inline>
        </w:drawing>
      </w:r>
      <w:r w:rsidR="00742640">
        <w:rPr>
          <w:rFonts w:ascii="Times New Roman" w:hAnsi="Times New Roman"/>
          <w:b/>
          <w:sz w:val="24"/>
          <w:szCs w:val="24"/>
        </w:rPr>
        <w:t xml:space="preserve">                            </w:t>
      </w:r>
      <w:r>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5BAEF9BE" wp14:editId="62AFDCEA">
            <wp:extent cx="1941830" cy="2590800"/>
            <wp:effectExtent l="0" t="0" r="1270" b="0"/>
            <wp:docPr id="302" name="Paveikslėlis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51">
                      <a:extLst>
                        <a:ext uri="{28A0092B-C50C-407E-A947-70E740481C1C}">
                          <a14:useLocalDpi xmlns:a14="http://schemas.microsoft.com/office/drawing/2010/main"/>
                        </a:ext>
                      </a:extLst>
                    </a:blip>
                    <a:srcRect/>
                    <a:stretch>
                      <a:fillRect/>
                    </a:stretch>
                  </pic:blipFill>
                  <pic:spPr bwMode="auto">
                    <a:xfrm>
                      <a:off x="0" y="0"/>
                      <a:ext cx="1941830" cy="2590800"/>
                    </a:xfrm>
                    <a:prstGeom prst="rect">
                      <a:avLst/>
                    </a:prstGeom>
                    <a:noFill/>
                  </pic:spPr>
                </pic:pic>
              </a:graphicData>
            </a:graphic>
          </wp:inline>
        </w:drawing>
      </w:r>
    </w:p>
    <w:p w:rsidR="00386222" w:rsidRDefault="00386222" w:rsidP="00386222">
      <w:pPr>
        <w:jc w:val="both"/>
        <w:rPr>
          <w:rFonts w:ascii="Calibri" w:eastAsia="Calibri" w:hAnsi="Calibri"/>
          <w:b/>
          <w:noProof/>
          <w:sz w:val="24"/>
          <w:szCs w:val="24"/>
          <w:lang w:eastAsia="lt-LT"/>
        </w:rPr>
      </w:pPr>
    </w:p>
    <w:p w:rsidR="0087742D" w:rsidRDefault="0087742D" w:rsidP="00386222">
      <w:pPr>
        <w:jc w:val="both"/>
        <w:rPr>
          <w:rFonts w:ascii="Calibri" w:eastAsia="Calibri" w:hAnsi="Calibri"/>
          <w:b/>
          <w:noProof/>
          <w:sz w:val="24"/>
          <w:szCs w:val="24"/>
          <w:lang w:eastAsia="lt-LT"/>
        </w:rPr>
      </w:pPr>
    </w:p>
    <w:p w:rsidR="00386222" w:rsidRPr="00ED3448" w:rsidRDefault="00386222" w:rsidP="00742640">
      <w:pPr>
        <w:ind w:firstLine="720"/>
        <w:contextualSpacing/>
        <w:jc w:val="both"/>
        <w:rPr>
          <w:rFonts w:ascii="Times New Roman" w:eastAsia="Calibri" w:hAnsi="Times New Roman" w:cs="Times New Roman"/>
          <w:b/>
          <w:noProof/>
          <w:sz w:val="24"/>
          <w:szCs w:val="24"/>
          <w:lang w:eastAsia="lt-LT"/>
        </w:rPr>
      </w:pPr>
      <w:r w:rsidRPr="00ED3448">
        <w:rPr>
          <w:rFonts w:ascii="Times New Roman" w:eastAsia="Calibri" w:hAnsi="Times New Roman" w:cs="Times New Roman"/>
          <w:b/>
          <w:noProof/>
          <w:sz w:val="24"/>
          <w:szCs w:val="24"/>
          <w:lang w:eastAsia="lt-LT"/>
        </w:rPr>
        <w:lastRenderedPageBreak/>
        <w:t>Kitos veiklos:</w:t>
      </w:r>
    </w:p>
    <w:p w:rsidR="00386222" w:rsidRPr="00DF095C" w:rsidRDefault="00386222" w:rsidP="00091FB6">
      <w:pPr>
        <w:numPr>
          <w:ilvl w:val="0"/>
          <w:numId w:val="14"/>
        </w:numPr>
        <w:tabs>
          <w:tab w:val="left" w:pos="993"/>
        </w:tabs>
        <w:spacing w:after="0" w:line="240" w:lineRule="auto"/>
        <w:ind w:left="0" w:firstLine="720"/>
        <w:contextualSpacing/>
        <w:jc w:val="both"/>
        <w:rPr>
          <w:rFonts w:ascii="Times New Roman" w:hAnsi="Times New Roman" w:cs="Times New Roman"/>
          <w:b/>
          <w:noProof/>
          <w:sz w:val="24"/>
          <w:szCs w:val="24"/>
          <w:lang w:eastAsia="lt-LT"/>
        </w:rPr>
      </w:pPr>
      <w:r w:rsidRPr="00ED3448">
        <w:rPr>
          <w:rFonts w:ascii="Times New Roman" w:hAnsi="Times New Roman" w:cs="Times New Roman"/>
          <w:sz w:val="24"/>
          <w:szCs w:val="24"/>
        </w:rPr>
        <w:t>Spręsti klausimai, susiję su vandens tiekimo, nuotekų tvarkymo klausimais. Rengti reikalingi sprendimai, konsultuoti gyventojai dėl individualių buitinių nuotekų valymo įrenginių dalinio kompensavimo.</w:t>
      </w:r>
    </w:p>
    <w:p w:rsidR="00386222" w:rsidRPr="00DF095C" w:rsidRDefault="00386222" w:rsidP="00091FB6">
      <w:pPr>
        <w:numPr>
          <w:ilvl w:val="0"/>
          <w:numId w:val="14"/>
        </w:numPr>
        <w:tabs>
          <w:tab w:val="left" w:pos="993"/>
        </w:tabs>
        <w:spacing w:after="0" w:line="240" w:lineRule="auto"/>
        <w:ind w:left="0" w:firstLine="720"/>
        <w:contextualSpacing/>
        <w:jc w:val="both"/>
        <w:rPr>
          <w:rFonts w:ascii="Times New Roman" w:hAnsi="Times New Roman" w:cs="Times New Roman"/>
          <w:noProof/>
          <w:sz w:val="24"/>
          <w:szCs w:val="24"/>
          <w:lang w:eastAsia="lt-LT"/>
        </w:rPr>
      </w:pPr>
      <w:r w:rsidRPr="00DF095C">
        <w:rPr>
          <w:rFonts w:ascii="Times New Roman" w:hAnsi="Times New Roman" w:cs="Times New Roman"/>
          <w:noProof/>
          <w:sz w:val="24"/>
          <w:szCs w:val="24"/>
          <w:lang w:eastAsia="lt-LT"/>
        </w:rPr>
        <w:t xml:space="preserve">Parengtas inžinerinių tinklų ir nuovažų derinimo bei techninių projektavimo sąlygų išdavimo tvarkos aprašas. </w:t>
      </w:r>
    </w:p>
    <w:p w:rsidR="00386222" w:rsidRPr="00DF095C" w:rsidRDefault="00386222" w:rsidP="00091FB6">
      <w:pPr>
        <w:numPr>
          <w:ilvl w:val="0"/>
          <w:numId w:val="14"/>
        </w:numPr>
        <w:tabs>
          <w:tab w:val="left" w:pos="993"/>
        </w:tabs>
        <w:spacing w:after="0" w:line="240" w:lineRule="auto"/>
        <w:ind w:left="0" w:firstLine="720"/>
        <w:contextualSpacing/>
        <w:jc w:val="both"/>
        <w:rPr>
          <w:rFonts w:ascii="Times New Roman" w:hAnsi="Times New Roman" w:cs="Times New Roman"/>
          <w:noProof/>
          <w:sz w:val="24"/>
          <w:szCs w:val="24"/>
          <w:lang w:eastAsia="lt-LT"/>
        </w:rPr>
      </w:pPr>
      <w:r w:rsidRPr="00DF095C">
        <w:rPr>
          <w:rFonts w:ascii="Times New Roman" w:hAnsi="Times New Roman" w:cs="Times New Roman"/>
          <w:noProof/>
          <w:sz w:val="24"/>
          <w:szCs w:val="24"/>
          <w:lang w:eastAsia="lt-LT"/>
        </w:rPr>
        <w:t>Parengtas tarybos sprendimas dėl individualių buitinių nuotekų valymo įrenginių dalinio kompensavimo tvarkos aprašo keitimo.</w:t>
      </w:r>
    </w:p>
    <w:p w:rsidR="00386222" w:rsidRPr="00DF095C" w:rsidRDefault="00386222" w:rsidP="00091FB6">
      <w:pPr>
        <w:numPr>
          <w:ilvl w:val="0"/>
          <w:numId w:val="14"/>
        </w:numPr>
        <w:tabs>
          <w:tab w:val="left" w:pos="993"/>
        </w:tabs>
        <w:spacing w:after="0" w:line="240" w:lineRule="auto"/>
        <w:ind w:left="0" w:firstLine="720"/>
        <w:contextualSpacing/>
        <w:jc w:val="both"/>
        <w:rPr>
          <w:rFonts w:ascii="Times New Roman" w:hAnsi="Times New Roman" w:cs="Times New Roman"/>
          <w:noProof/>
          <w:sz w:val="24"/>
          <w:szCs w:val="24"/>
          <w:lang w:eastAsia="lt-LT"/>
        </w:rPr>
      </w:pPr>
      <w:r w:rsidRPr="00DF095C">
        <w:rPr>
          <w:rFonts w:ascii="Times New Roman" w:hAnsi="Times New Roman" w:cs="Times New Roman"/>
          <w:noProof/>
          <w:sz w:val="24"/>
          <w:szCs w:val="24"/>
          <w:lang w:eastAsia="lt-LT"/>
        </w:rPr>
        <w:t>Dalyvauta atliekant metinę inventorizaciją Plungės rajono seniūnijose ir nebaigtos statybos inventorizaciją.</w:t>
      </w:r>
    </w:p>
    <w:p w:rsidR="00386222" w:rsidRPr="00ED3448" w:rsidRDefault="00386222" w:rsidP="00091FB6">
      <w:pPr>
        <w:numPr>
          <w:ilvl w:val="0"/>
          <w:numId w:val="14"/>
        </w:numPr>
        <w:tabs>
          <w:tab w:val="left" w:pos="851"/>
        </w:tabs>
        <w:spacing w:after="0" w:line="240" w:lineRule="auto"/>
        <w:ind w:left="0" w:firstLine="720"/>
        <w:contextualSpacing/>
        <w:jc w:val="both"/>
        <w:rPr>
          <w:rFonts w:ascii="Times New Roman" w:hAnsi="Times New Roman" w:cs="Times New Roman"/>
          <w:noProof/>
          <w:sz w:val="24"/>
          <w:szCs w:val="24"/>
          <w:lang w:val="en-US" w:eastAsia="lt-LT"/>
        </w:rPr>
      </w:pPr>
      <w:r w:rsidRPr="00DF095C">
        <w:rPr>
          <w:rFonts w:ascii="Times New Roman" w:hAnsi="Times New Roman" w:cs="Times New Roman"/>
          <w:noProof/>
          <w:sz w:val="24"/>
          <w:szCs w:val="24"/>
          <w:lang w:eastAsia="lt-LT"/>
        </w:rPr>
        <w:t xml:space="preserve">Atliktas Plungės miesto šaligatvių priežiūros ir remonto darbų pirkimas. </w:t>
      </w:r>
      <w:r w:rsidRPr="00ED3448">
        <w:rPr>
          <w:rFonts w:ascii="Times New Roman" w:hAnsi="Times New Roman" w:cs="Times New Roman"/>
          <w:noProof/>
          <w:sz w:val="24"/>
          <w:szCs w:val="24"/>
          <w:lang w:val="en-US" w:eastAsia="lt-LT"/>
        </w:rPr>
        <w:t xml:space="preserve">Sutartis pasirašyta su UAB </w:t>
      </w:r>
      <w:r w:rsidRPr="00ED3448">
        <w:rPr>
          <w:rFonts w:ascii="Times New Roman" w:hAnsi="Times New Roman" w:cs="Times New Roman"/>
          <w:noProof/>
          <w:sz w:val="24"/>
          <w:szCs w:val="24"/>
          <w:lang w:eastAsia="lt-LT"/>
        </w:rPr>
        <w:t>„</w:t>
      </w:r>
      <w:r w:rsidRPr="00ED3448">
        <w:rPr>
          <w:rFonts w:ascii="Times New Roman" w:hAnsi="Times New Roman" w:cs="Times New Roman"/>
          <w:noProof/>
          <w:sz w:val="24"/>
          <w:szCs w:val="24"/>
          <w:lang w:val="en-US" w:eastAsia="lt-LT"/>
        </w:rPr>
        <w:t>Kesrama</w:t>
      </w:r>
      <w:r w:rsidRPr="00ED3448">
        <w:rPr>
          <w:rFonts w:ascii="Times New Roman" w:hAnsi="Times New Roman" w:cs="Times New Roman"/>
          <w:noProof/>
          <w:sz w:val="24"/>
          <w:szCs w:val="24"/>
          <w:lang w:eastAsia="lt-LT"/>
        </w:rPr>
        <w:t>“.</w:t>
      </w:r>
    </w:p>
    <w:p w:rsidR="00386222" w:rsidRPr="00390B27" w:rsidRDefault="00386222" w:rsidP="00742640">
      <w:pPr>
        <w:tabs>
          <w:tab w:val="left" w:pos="851"/>
        </w:tabs>
        <w:spacing w:after="0" w:line="240" w:lineRule="auto"/>
        <w:ind w:left="720"/>
        <w:contextualSpacing/>
        <w:jc w:val="both"/>
        <w:rPr>
          <w:noProof/>
          <w:sz w:val="24"/>
          <w:szCs w:val="24"/>
          <w:lang w:val="en-US" w:eastAsia="lt-LT"/>
        </w:rPr>
      </w:pPr>
    </w:p>
    <w:p w:rsidR="00386222" w:rsidRPr="000C2498" w:rsidRDefault="00386222" w:rsidP="00386222">
      <w:pPr>
        <w:pStyle w:val="Pagrindinistekstas"/>
        <w:jc w:val="center"/>
        <w:rPr>
          <w:rFonts w:ascii="Times New Roman" w:hAnsi="Times New Roman"/>
          <w:b/>
          <w:sz w:val="24"/>
          <w:szCs w:val="24"/>
        </w:rPr>
      </w:pPr>
      <w:r w:rsidRPr="000C2498">
        <w:rPr>
          <w:rFonts w:ascii="Times New Roman" w:hAnsi="Times New Roman"/>
          <w:b/>
          <w:sz w:val="24"/>
          <w:szCs w:val="24"/>
        </w:rPr>
        <w:t>UNIVERSALAUS SPORTO IR SVEIKATINGUMO KOMPLEKSO</w:t>
      </w:r>
      <w:r>
        <w:rPr>
          <w:rFonts w:ascii="Times New Roman" w:hAnsi="Times New Roman"/>
          <w:b/>
          <w:sz w:val="24"/>
          <w:szCs w:val="24"/>
        </w:rPr>
        <w:t xml:space="preserve"> </w:t>
      </w:r>
      <w:r w:rsidRPr="000C2498">
        <w:rPr>
          <w:rFonts w:ascii="Times New Roman" w:hAnsi="Times New Roman"/>
          <w:b/>
          <w:sz w:val="24"/>
          <w:szCs w:val="24"/>
        </w:rPr>
        <w:t>MENDENO G. 1C, PLUNGĖJE, II ETAPO STATYBOS DARBAI</w:t>
      </w:r>
    </w:p>
    <w:p w:rsidR="00386222" w:rsidRPr="000C2498" w:rsidRDefault="00386222" w:rsidP="00386222">
      <w:pPr>
        <w:pStyle w:val="Pagrindinistekstas"/>
        <w:rPr>
          <w:rFonts w:ascii="Times New Roman" w:hAnsi="Times New Roman"/>
          <w:b/>
          <w:sz w:val="24"/>
          <w:szCs w:val="24"/>
        </w:rPr>
      </w:pPr>
    </w:p>
    <w:p w:rsidR="00386222" w:rsidRPr="00333891" w:rsidRDefault="00386222" w:rsidP="00386222">
      <w:pPr>
        <w:pStyle w:val="Pagrindinistekstas"/>
        <w:rPr>
          <w:rFonts w:ascii="Times New Roman" w:hAnsi="Times New Roman"/>
          <w:sz w:val="24"/>
          <w:szCs w:val="24"/>
        </w:rPr>
      </w:pPr>
      <w:r w:rsidRPr="00333891">
        <w:rPr>
          <w:rFonts w:ascii="Times New Roman" w:hAnsi="Times New Roman"/>
          <w:sz w:val="24"/>
          <w:szCs w:val="24"/>
        </w:rPr>
        <w:t>Parengti ir suderinti projekto „Universalaus sporto ir sveikatingumo komplekso Mendeno g. 1C, Plungė, II etapo statybos darbai“ viešojo pirkimo paraiškos dokumentai. Viešojo pirkimo skelbimo paskelbimo data 2022 m. gruodžio 23 d., pasiūlymų pateikimo diena – 2023 m. sausio 30 d.</w:t>
      </w:r>
    </w:p>
    <w:p w:rsidR="00386222" w:rsidRDefault="00386222" w:rsidP="00742640">
      <w:pPr>
        <w:pStyle w:val="Pagrindinistekstas"/>
        <w:jc w:val="center"/>
        <w:rPr>
          <w:rFonts w:ascii="Times New Roman" w:hAnsi="Times New Roman"/>
          <w:b/>
          <w:sz w:val="24"/>
          <w:szCs w:val="24"/>
        </w:rPr>
      </w:pPr>
      <w:r>
        <w:rPr>
          <w:rFonts w:ascii="Times New Roman" w:hAnsi="Times New Roman"/>
          <w:b/>
          <w:noProof/>
          <w:sz w:val="24"/>
          <w:szCs w:val="24"/>
          <w:lang w:eastAsia="lt-LT"/>
        </w:rPr>
        <w:drawing>
          <wp:inline distT="0" distB="0" distL="0" distR="0" wp14:anchorId="0FBAF69F" wp14:editId="1293DDAC">
            <wp:extent cx="3272790" cy="2003425"/>
            <wp:effectExtent l="0" t="0" r="3810" b="0"/>
            <wp:docPr id="303" name="Paveikslėlis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352" cstate="email">
                      <a:extLst>
                        <a:ext uri="{28A0092B-C50C-407E-A947-70E740481C1C}">
                          <a14:useLocalDpi xmlns:a14="http://schemas.microsoft.com/office/drawing/2010/main"/>
                        </a:ext>
                      </a:extLst>
                    </a:blip>
                    <a:srcRect/>
                    <a:stretch>
                      <a:fillRect/>
                    </a:stretch>
                  </pic:blipFill>
                  <pic:spPr bwMode="auto">
                    <a:xfrm>
                      <a:off x="0" y="0"/>
                      <a:ext cx="3272790" cy="2003425"/>
                    </a:xfrm>
                    <a:prstGeom prst="rect">
                      <a:avLst/>
                    </a:prstGeom>
                    <a:noFill/>
                  </pic:spPr>
                </pic:pic>
              </a:graphicData>
            </a:graphic>
          </wp:inline>
        </w:drawing>
      </w:r>
    </w:p>
    <w:p w:rsidR="00386222" w:rsidRDefault="00386222" w:rsidP="00386222">
      <w:pPr>
        <w:pStyle w:val="Pagrindinistekstas"/>
        <w:rPr>
          <w:rFonts w:ascii="Times New Roman" w:hAnsi="Times New Roman"/>
          <w:b/>
          <w:sz w:val="24"/>
          <w:szCs w:val="24"/>
        </w:rPr>
      </w:pPr>
    </w:p>
    <w:p w:rsidR="00386222" w:rsidRPr="00ED3448" w:rsidRDefault="00386222" w:rsidP="00386222">
      <w:pPr>
        <w:ind w:firstLine="720"/>
        <w:jc w:val="both"/>
        <w:rPr>
          <w:rFonts w:ascii="Times New Roman" w:hAnsi="Times New Roman" w:cs="Times New Roman"/>
          <w:b/>
          <w:bCs/>
          <w:color w:val="000000"/>
          <w:sz w:val="24"/>
          <w:szCs w:val="24"/>
        </w:rPr>
      </w:pPr>
      <w:r w:rsidRPr="00ED3448">
        <w:rPr>
          <w:rFonts w:ascii="Times New Roman" w:hAnsi="Times New Roman" w:cs="Times New Roman"/>
          <w:b/>
          <w:bCs/>
          <w:color w:val="000000"/>
          <w:sz w:val="24"/>
          <w:szCs w:val="24"/>
        </w:rPr>
        <w:t>APLINKOS IR BŪSTŲ PATALPŲ PRITAIKYMAS/ĮRENGIMAS NEĮGALIESIEMS</w:t>
      </w:r>
    </w:p>
    <w:p w:rsidR="00386222" w:rsidRPr="00ED3448" w:rsidRDefault="00386222" w:rsidP="00386222">
      <w:pPr>
        <w:tabs>
          <w:tab w:val="left" w:pos="1296"/>
        </w:tabs>
        <w:ind w:firstLine="720"/>
        <w:jc w:val="both"/>
        <w:rPr>
          <w:rFonts w:ascii="Times New Roman" w:hAnsi="Times New Roman" w:cs="Times New Roman"/>
          <w:color w:val="000000"/>
          <w:sz w:val="24"/>
          <w:szCs w:val="24"/>
        </w:rPr>
      </w:pPr>
      <w:r w:rsidRPr="00ED3448">
        <w:rPr>
          <w:rFonts w:ascii="Times New Roman" w:hAnsi="Times New Roman" w:cs="Times New Roman"/>
          <w:color w:val="000000"/>
          <w:sz w:val="24"/>
          <w:szCs w:val="24"/>
        </w:rPr>
        <w:t>Organizuojami pirkimai ir sudarytos rangos sutartys vykdant Būsto pritaikymo žmonėms su negalia programą, įsisavinta 59 382,81 Eur. Iš jų: apie 60 proc. – valstybės biudžeto lėšos, kita dalis – apie 40 proc. – Savivaldybės lėšos.</w:t>
      </w:r>
    </w:p>
    <w:p w:rsidR="00386222" w:rsidRPr="00ED3448" w:rsidRDefault="00386222" w:rsidP="00386222">
      <w:pPr>
        <w:tabs>
          <w:tab w:val="left" w:pos="851"/>
        </w:tabs>
        <w:ind w:firstLine="720"/>
        <w:jc w:val="both"/>
        <w:rPr>
          <w:rFonts w:ascii="Times New Roman" w:hAnsi="Times New Roman" w:cs="Times New Roman"/>
          <w:color w:val="000000"/>
          <w:sz w:val="24"/>
          <w:szCs w:val="24"/>
        </w:rPr>
      </w:pPr>
      <w:r w:rsidRPr="00ED3448">
        <w:rPr>
          <w:rFonts w:ascii="Times New Roman" w:hAnsi="Times New Roman" w:cs="Times New Roman"/>
          <w:color w:val="000000"/>
          <w:sz w:val="24"/>
          <w:szCs w:val="24"/>
        </w:rPr>
        <w:t xml:space="preserve"> Patalpų/aplinkos pritaikymas neįgaliajam asmeniui Dyburių k., Šateikių sen., Plungės r. sav. Buvo remontuojamos sanitarinės patalpos, atsisakoma vonios ir įrengiamas dušas su trapu grindyse. Neįgalusis – Pranciškus Drąsutis. Darbai buvo vykdomi savarankiškai. Fotofiksacijose užfiksuota – prieš remontą ir po remonto.</w:t>
      </w:r>
    </w:p>
    <w:p w:rsidR="00386222" w:rsidRDefault="00742640" w:rsidP="00386222">
      <w:pPr>
        <w:pStyle w:val="Pagrindinistekstas"/>
        <w:rPr>
          <w:rFonts w:ascii="Times New Roman" w:hAnsi="Times New Roman"/>
          <w:b/>
          <w:sz w:val="24"/>
          <w:szCs w:val="24"/>
        </w:rPr>
      </w:pPr>
      <w:r>
        <w:rPr>
          <w:rFonts w:ascii="Times New Roman" w:hAnsi="Times New Roman"/>
          <w:b/>
          <w:sz w:val="24"/>
          <w:szCs w:val="24"/>
        </w:rPr>
        <w:lastRenderedPageBreak/>
        <w:t xml:space="preserve">             </w:t>
      </w:r>
      <w:r w:rsidR="00386222">
        <w:rPr>
          <w:rFonts w:ascii="Times New Roman" w:hAnsi="Times New Roman"/>
          <w:b/>
          <w:sz w:val="24"/>
          <w:szCs w:val="24"/>
        </w:rPr>
        <w:t xml:space="preserve"> </w:t>
      </w:r>
      <w:r w:rsidR="00386222">
        <w:rPr>
          <w:rFonts w:ascii="Times New Roman" w:hAnsi="Times New Roman"/>
          <w:b/>
          <w:noProof/>
          <w:sz w:val="24"/>
          <w:szCs w:val="24"/>
          <w:lang w:eastAsia="lt-LT"/>
        </w:rPr>
        <w:drawing>
          <wp:inline distT="0" distB="0" distL="0" distR="0" wp14:anchorId="4DABD3E5" wp14:editId="53ECCBCF">
            <wp:extent cx="1612900" cy="2165350"/>
            <wp:effectExtent l="0" t="0" r="6350" b="6350"/>
            <wp:docPr id="304" name="Paveikslėlis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353">
                      <a:extLst>
                        <a:ext uri="{28A0092B-C50C-407E-A947-70E740481C1C}">
                          <a14:useLocalDpi xmlns:a14="http://schemas.microsoft.com/office/drawing/2010/main"/>
                        </a:ext>
                      </a:extLst>
                    </a:blip>
                    <a:srcRect/>
                    <a:stretch>
                      <a:fillRect/>
                    </a:stretch>
                  </pic:blipFill>
                  <pic:spPr bwMode="auto">
                    <a:xfrm>
                      <a:off x="0" y="0"/>
                      <a:ext cx="1612900" cy="2165350"/>
                    </a:xfrm>
                    <a:prstGeom prst="rect">
                      <a:avLst/>
                    </a:prstGeom>
                    <a:noFill/>
                  </pic:spPr>
                </pic:pic>
              </a:graphicData>
            </a:graphic>
          </wp:inline>
        </w:drawing>
      </w:r>
      <w:r>
        <w:rPr>
          <w:rFonts w:ascii="Times New Roman" w:hAnsi="Times New Roman"/>
          <w:b/>
          <w:sz w:val="24"/>
          <w:szCs w:val="24"/>
        </w:rPr>
        <w:t xml:space="preserve">               </w:t>
      </w:r>
      <w:r w:rsidR="00386222">
        <w:rPr>
          <w:rFonts w:ascii="Times New Roman" w:hAnsi="Times New Roman"/>
          <w:b/>
          <w:sz w:val="24"/>
          <w:szCs w:val="24"/>
        </w:rPr>
        <w:t xml:space="preserve">     </w:t>
      </w:r>
      <w:r w:rsidR="00386222">
        <w:rPr>
          <w:rFonts w:ascii="Times New Roman" w:hAnsi="Times New Roman"/>
          <w:b/>
          <w:noProof/>
          <w:sz w:val="24"/>
          <w:szCs w:val="24"/>
          <w:lang w:eastAsia="lt-LT"/>
        </w:rPr>
        <w:drawing>
          <wp:inline distT="0" distB="0" distL="0" distR="0" wp14:anchorId="3E53B950" wp14:editId="2CF9083B">
            <wp:extent cx="1662430" cy="2215515"/>
            <wp:effectExtent l="0" t="0" r="0" b="0"/>
            <wp:docPr id="305" name="Paveikslėlis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354">
                      <a:extLst>
                        <a:ext uri="{28A0092B-C50C-407E-A947-70E740481C1C}">
                          <a14:useLocalDpi xmlns:a14="http://schemas.microsoft.com/office/drawing/2010/main"/>
                        </a:ext>
                      </a:extLst>
                    </a:blip>
                    <a:srcRect/>
                    <a:stretch>
                      <a:fillRect/>
                    </a:stretch>
                  </pic:blipFill>
                  <pic:spPr bwMode="auto">
                    <a:xfrm>
                      <a:off x="0" y="0"/>
                      <a:ext cx="1662430" cy="2215515"/>
                    </a:xfrm>
                    <a:prstGeom prst="rect">
                      <a:avLst/>
                    </a:prstGeom>
                    <a:noFill/>
                  </pic:spPr>
                </pic:pic>
              </a:graphicData>
            </a:graphic>
          </wp:inline>
        </w:drawing>
      </w:r>
      <w:r w:rsidR="00386222">
        <w:rPr>
          <w:rFonts w:ascii="Times New Roman" w:hAnsi="Times New Roman"/>
          <w:b/>
          <w:sz w:val="24"/>
          <w:szCs w:val="24"/>
        </w:rPr>
        <w:t xml:space="preserve">      </w:t>
      </w:r>
    </w:p>
    <w:p w:rsidR="00386222" w:rsidRDefault="00386222" w:rsidP="00386222">
      <w:pPr>
        <w:pStyle w:val="Pagrindinistekstas"/>
        <w:jc w:val="center"/>
        <w:rPr>
          <w:rFonts w:ascii="Times New Roman" w:hAnsi="Times New Roman"/>
          <w:b/>
          <w:sz w:val="24"/>
          <w:szCs w:val="24"/>
        </w:rPr>
      </w:pPr>
    </w:p>
    <w:p w:rsidR="00386222" w:rsidRPr="00742640" w:rsidRDefault="00386222" w:rsidP="00742640">
      <w:pPr>
        <w:tabs>
          <w:tab w:val="left" w:pos="851"/>
        </w:tabs>
        <w:ind w:firstLine="720"/>
        <w:jc w:val="both"/>
        <w:rPr>
          <w:rFonts w:ascii="Times New Roman" w:hAnsi="Times New Roman" w:cs="Times New Roman"/>
          <w:color w:val="000000"/>
          <w:sz w:val="24"/>
          <w:szCs w:val="24"/>
        </w:rPr>
      </w:pPr>
      <w:r w:rsidRPr="00ED3448">
        <w:rPr>
          <w:rFonts w:ascii="Times New Roman" w:hAnsi="Times New Roman" w:cs="Times New Roman"/>
          <w:color w:val="000000"/>
          <w:sz w:val="24"/>
          <w:szCs w:val="24"/>
        </w:rPr>
        <w:t>Patalpų pritaikymas neįgaliajam asmeniui Dariaus ir Girėno g. 42-42, Plungės mieste. Buvo remontuojama sanitarinė patalpa (vonios patalpa), atsisakoma vonios ir įrengiamas dušo padėklas. Neįgalusis – Vladzė Povilaitienė. Darbai buvo vykdomi savarankiškai. Fotofiksacijose užfiksuota – prieš remontą, remonto metu ir po remonto.</w:t>
      </w:r>
      <w:r w:rsidR="00742640">
        <w:rPr>
          <w:rFonts w:ascii="Times New Roman" w:hAnsi="Times New Roman" w:cs="Times New Roman"/>
          <w:color w:val="000000"/>
          <w:sz w:val="24"/>
          <w:szCs w:val="24"/>
        </w:rPr>
        <w:t xml:space="preserve"> </w:t>
      </w:r>
    </w:p>
    <w:p w:rsidR="00386222" w:rsidRDefault="00386222" w:rsidP="00386222">
      <w:pPr>
        <w:pStyle w:val="Pagrindinistekstas"/>
        <w:rPr>
          <w:rFonts w:ascii="Times New Roman" w:hAnsi="Times New Roman"/>
          <w:b/>
          <w:sz w:val="24"/>
          <w:szCs w:val="24"/>
        </w:rPr>
      </w:pPr>
      <w:r>
        <w:rPr>
          <w:rFonts w:ascii="Times New Roman" w:hAnsi="Times New Roman"/>
          <w:b/>
          <w:sz w:val="24"/>
          <w:szCs w:val="24"/>
        </w:rPr>
        <w:t xml:space="preserve"> </w:t>
      </w:r>
      <w:r w:rsidR="00742640">
        <w:rPr>
          <w:rFonts w:ascii="Times New Roman" w:hAnsi="Times New Roman"/>
          <w:b/>
          <w:sz w:val="24"/>
          <w:szCs w:val="24"/>
        </w:rPr>
        <w:t xml:space="preserve">            </w:t>
      </w:r>
      <w:r>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68BD94ED" wp14:editId="4C072B9A">
            <wp:extent cx="2105025" cy="2802890"/>
            <wp:effectExtent l="0" t="0" r="9525" b="0"/>
            <wp:docPr id="306" name="Paveikslėlis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355">
                      <a:extLst>
                        <a:ext uri="{28A0092B-C50C-407E-A947-70E740481C1C}">
                          <a14:useLocalDpi xmlns:a14="http://schemas.microsoft.com/office/drawing/2010/main"/>
                        </a:ext>
                      </a:extLst>
                    </a:blip>
                    <a:srcRect/>
                    <a:stretch>
                      <a:fillRect/>
                    </a:stretch>
                  </pic:blipFill>
                  <pic:spPr bwMode="auto">
                    <a:xfrm>
                      <a:off x="0" y="0"/>
                      <a:ext cx="2105025" cy="2802890"/>
                    </a:xfrm>
                    <a:prstGeom prst="rect">
                      <a:avLst/>
                    </a:prstGeom>
                    <a:noFill/>
                  </pic:spPr>
                </pic:pic>
              </a:graphicData>
            </a:graphic>
          </wp:inline>
        </w:drawing>
      </w:r>
      <w:r>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4A20952D" wp14:editId="5F07BE35">
            <wp:extent cx="2143125" cy="2803525"/>
            <wp:effectExtent l="0" t="0" r="9525" b="0"/>
            <wp:docPr id="307" name="Paveikslėlis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356">
                      <a:extLst>
                        <a:ext uri="{28A0092B-C50C-407E-A947-70E740481C1C}">
                          <a14:useLocalDpi xmlns:a14="http://schemas.microsoft.com/office/drawing/2010/main"/>
                        </a:ext>
                      </a:extLst>
                    </a:blip>
                    <a:srcRect/>
                    <a:stretch>
                      <a:fillRect/>
                    </a:stretch>
                  </pic:blipFill>
                  <pic:spPr bwMode="auto">
                    <a:xfrm>
                      <a:off x="0" y="0"/>
                      <a:ext cx="2143125" cy="2803525"/>
                    </a:xfrm>
                    <a:prstGeom prst="rect">
                      <a:avLst/>
                    </a:prstGeom>
                    <a:noFill/>
                  </pic:spPr>
                </pic:pic>
              </a:graphicData>
            </a:graphic>
          </wp:inline>
        </w:drawing>
      </w:r>
    </w:p>
    <w:p w:rsidR="00386222" w:rsidRDefault="00386222" w:rsidP="00386222">
      <w:pPr>
        <w:pStyle w:val="Pagrindinistekstas"/>
        <w:rPr>
          <w:rFonts w:ascii="Times New Roman" w:hAnsi="Times New Roman"/>
          <w:b/>
          <w:sz w:val="24"/>
          <w:szCs w:val="24"/>
        </w:rPr>
      </w:pPr>
      <w:r>
        <w:rPr>
          <w:rFonts w:ascii="Times New Roman" w:hAnsi="Times New Roman"/>
          <w:b/>
          <w:sz w:val="24"/>
          <w:szCs w:val="24"/>
        </w:rPr>
        <w:t xml:space="preserve">  </w:t>
      </w:r>
    </w:p>
    <w:p w:rsidR="00386222" w:rsidRDefault="00742640" w:rsidP="00386222">
      <w:pPr>
        <w:pStyle w:val="Pagrindinistekstas"/>
        <w:rPr>
          <w:rFonts w:ascii="Times New Roman" w:hAnsi="Times New Roman"/>
          <w:b/>
          <w:sz w:val="24"/>
          <w:szCs w:val="24"/>
        </w:rPr>
      </w:pPr>
      <w:r>
        <w:rPr>
          <w:rFonts w:ascii="Times New Roman" w:hAnsi="Times New Roman"/>
          <w:b/>
          <w:sz w:val="24"/>
          <w:szCs w:val="24"/>
        </w:rPr>
        <w:t xml:space="preserve">          </w:t>
      </w:r>
      <w:r w:rsidR="00386222">
        <w:rPr>
          <w:rFonts w:ascii="Times New Roman" w:hAnsi="Times New Roman"/>
          <w:b/>
          <w:sz w:val="24"/>
          <w:szCs w:val="24"/>
        </w:rPr>
        <w:t xml:space="preserve">    </w:t>
      </w:r>
      <w:r w:rsidR="00386222">
        <w:rPr>
          <w:rFonts w:ascii="Times New Roman" w:hAnsi="Times New Roman"/>
          <w:b/>
          <w:noProof/>
          <w:sz w:val="24"/>
          <w:szCs w:val="24"/>
          <w:lang w:eastAsia="lt-LT"/>
        </w:rPr>
        <w:drawing>
          <wp:inline distT="0" distB="0" distL="0" distR="0" wp14:anchorId="4718CF72" wp14:editId="1DDB1A3D">
            <wp:extent cx="2085975" cy="2533015"/>
            <wp:effectExtent l="0" t="0" r="9525" b="635"/>
            <wp:docPr id="308" name="Paveikslėlis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357">
                      <a:extLst>
                        <a:ext uri="{28A0092B-C50C-407E-A947-70E740481C1C}">
                          <a14:useLocalDpi xmlns:a14="http://schemas.microsoft.com/office/drawing/2010/main"/>
                        </a:ext>
                      </a:extLst>
                    </a:blip>
                    <a:srcRect/>
                    <a:stretch>
                      <a:fillRect/>
                    </a:stretch>
                  </pic:blipFill>
                  <pic:spPr bwMode="auto">
                    <a:xfrm>
                      <a:off x="0" y="0"/>
                      <a:ext cx="2085975" cy="2533015"/>
                    </a:xfrm>
                    <a:prstGeom prst="rect">
                      <a:avLst/>
                    </a:prstGeom>
                    <a:noFill/>
                  </pic:spPr>
                </pic:pic>
              </a:graphicData>
            </a:graphic>
          </wp:inline>
        </w:drawing>
      </w:r>
      <w:r>
        <w:rPr>
          <w:rFonts w:ascii="Times New Roman" w:hAnsi="Times New Roman"/>
          <w:b/>
          <w:sz w:val="24"/>
          <w:szCs w:val="24"/>
        </w:rPr>
        <w:t xml:space="preserve">      </w:t>
      </w:r>
      <w:r w:rsidR="00386222">
        <w:rPr>
          <w:rFonts w:ascii="Times New Roman" w:hAnsi="Times New Roman"/>
          <w:b/>
          <w:sz w:val="24"/>
          <w:szCs w:val="24"/>
        </w:rPr>
        <w:t xml:space="preserve">  </w:t>
      </w:r>
      <w:r w:rsidR="00386222">
        <w:rPr>
          <w:rFonts w:ascii="Times New Roman" w:hAnsi="Times New Roman"/>
          <w:b/>
          <w:noProof/>
          <w:sz w:val="24"/>
          <w:szCs w:val="24"/>
          <w:lang w:eastAsia="lt-LT"/>
        </w:rPr>
        <w:drawing>
          <wp:inline distT="0" distB="0" distL="0" distR="0" wp14:anchorId="798A571F" wp14:editId="4B3D2C9C">
            <wp:extent cx="2200275" cy="2506980"/>
            <wp:effectExtent l="0" t="0" r="9525" b="7620"/>
            <wp:docPr id="309" name="Paveikslėlis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358">
                      <a:extLst>
                        <a:ext uri="{28A0092B-C50C-407E-A947-70E740481C1C}">
                          <a14:useLocalDpi xmlns:a14="http://schemas.microsoft.com/office/drawing/2010/main"/>
                        </a:ext>
                      </a:extLst>
                    </a:blip>
                    <a:srcRect/>
                    <a:stretch>
                      <a:fillRect/>
                    </a:stretch>
                  </pic:blipFill>
                  <pic:spPr bwMode="auto">
                    <a:xfrm>
                      <a:off x="0" y="0"/>
                      <a:ext cx="2200275" cy="2506980"/>
                    </a:xfrm>
                    <a:prstGeom prst="rect">
                      <a:avLst/>
                    </a:prstGeom>
                    <a:noFill/>
                  </pic:spPr>
                </pic:pic>
              </a:graphicData>
            </a:graphic>
          </wp:inline>
        </w:drawing>
      </w:r>
    </w:p>
    <w:p w:rsidR="00386222" w:rsidRPr="00ED3448" w:rsidRDefault="00386222" w:rsidP="00ED3448">
      <w:pPr>
        <w:tabs>
          <w:tab w:val="left" w:pos="851"/>
        </w:tabs>
        <w:ind w:firstLine="720"/>
        <w:contextualSpacing/>
        <w:jc w:val="both"/>
        <w:rPr>
          <w:rFonts w:ascii="Times New Roman" w:hAnsi="Times New Roman" w:cs="Times New Roman"/>
          <w:color w:val="000000"/>
          <w:sz w:val="24"/>
          <w:szCs w:val="24"/>
        </w:rPr>
      </w:pPr>
      <w:r w:rsidRPr="00ED3448">
        <w:rPr>
          <w:rFonts w:ascii="Times New Roman" w:hAnsi="Times New Roman" w:cs="Times New Roman"/>
          <w:color w:val="000000"/>
          <w:sz w:val="24"/>
          <w:szCs w:val="24"/>
        </w:rPr>
        <w:t xml:space="preserve">Aplinkos/patalpų pritaikymas neįgaliajam asmeniui M. Oginskių g. 2, Jovaišiškės k., Babrungo sen., Plungės r. sav. Neįgalusis – Jonas Vasylius.  </w:t>
      </w:r>
    </w:p>
    <w:p w:rsidR="00386222" w:rsidRDefault="00386222" w:rsidP="00ED3448">
      <w:pPr>
        <w:tabs>
          <w:tab w:val="left" w:pos="851"/>
        </w:tabs>
        <w:ind w:firstLine="720"/>
        <w:contextualSpacing/>
        <w:jc w:val="both"/>
        <w:rPr>
          <w:rFonts w:ascii="Times New Roman" w:hAnsi="Times New Roman" w:cs="Times New Roman"/>
          <w:color w:val="000000"/>
          <w:sz w:val="24"/>
          <w:szCs w:val="24"/>
        </w:rPr>
      </w:pPr>
      <w:r w:rsidRPr="00ED3448">
        <w:rPr>
          <w:rFonts w:ascii="Times New Roman" w:hAnsi="Times New Roman" w:cs="Times New Roman"/>
          <w:color w:val="000000"/>
          <w:sz w:val="24"/>
          <w:szCs w:val="24"/>
        </w:rPr>
        <w:lastRenderedPageBreak/>
        <w:t xml:space="preserve">Neįgaliųjų keltuvo perkėlimas iš Knygnešių g. į M. Oginskių g. 2, Jovaišiškės k., Plungės r. sav. Darbus vykdė UAB „Paradis“. Fotofiksacijose užfiksuota situacija prieš ir po keltuvo perkėlimo. </w:t>
      </w:r>
    </w:p>
    <w:p w:rsidR="00611C58" w:rsidRPr="00ED3448" w:rsidRDefault="00611C58" w:rsidP="00ED3448">
      <w:pPr>
        <w:tabs>
          <w:tab w:val="left" w:pos="851"/>
        </w:tabs>
        <w:ind w:firstLine="720"/>
        <w:contextualSpacing/>
        <w:jc w:val="both"/>
        <w:rPr>
          <w:rFonts w:ascii="Times New Roman" w:hAnsi="Times New Roman" w:cs="Times New Roman"/>
          <w:color w:val="000000"/>
          <w:sz w:val="24"/>
          <w:szCs w:val="24"/>
        </w:rPr>
      </w:pPr>
    </w:p>
    <w:p w:rsidR="00386222" w:rsidRDefault="00611C58" w:rsidP="00611C58">
      <w:pPr>
        <w:tabs>
          <w:tab w:val="left" w:pos="851"/>
        </w:tabs>
        <w:ind w:firstLine="720"/>
        <w:jc w:val="both"/>
        <w:rPr>
          <w:rFonts w:ascii="Times New Roman" w:hAnsi="Times New Roman"/>
          <w:b/>
          <w:sz w:val="24"/>
          <w:szCs w:val="24"/>
        </w:rPr>
      </w:pPr>
      <w:r>
        <w:rPr>
          <w:color w:val="000000"/>
          <w:sz w:val="24"/>
          <w:szCs w:val="24"/>
        </w:rPr>
        <w:t xml:space="preserve">                   </w:t>
      </w:r>
      <w:r w:rsidR="00386222">
        <w:rPr>
          <w:color w:val="000000"/>
          <w:sz w:val="24"/>
          <w:szCs w:val="24"/>
        </w:rPr>
        <w:t xml:space="preserve">     </w:t>
      </w:r>
      <w:r>
        <w:rPr>
          <w:rFonts w:ascii="Times New Roman" w:hAnsi="Times New Roman"/>
          <w:b/>
          <w:noProof/>
          <w:sz w:val="24"/>
          <w:szCs w:val="24"/>
          <w:lang w:eastAsia="lt-LT"/>
        </w:rPr>
        <w:drawing>
          <wp:inline distT="0" distB="0" distL="0" distR="0" wp14:anchorId="04E52954" wp14:editId="666F2805">
            <wp:extent cx="1684020" cy="1819275"/>
            <wp:effectExtent l="0" t="0" r="0" b="9525"/>
            <wp:docPr id="310" name="Paveikslėlis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359">
                      <a:extLst>
                        <a:ext uri="{28A0092B-C50C-407E-A947-70E740481C1C}">
                          <a14:useLocalDpi xmlns:a14="http://schemas.microsoft.com/office/drawing/2010/main"/>
                        </a:ext>
                      </a:extLst>
                    </a:blip>
                    <a:srcRect/>
                    <a:stretch>
                      <a:fillRect/>
                    </a:stretch>
                  </pic:blipFill>
                  <pic:spPr bwMode="auto">
                    <a:xfrm>
                      <a:off x="0" y="0"/>
                      <a:ext cx="1684020" cy="1819275"/>
                    </a:xfrm>
                    <a:prstGeom prst="rect">
                      <a:avLst/>
                    </a:prstGeom>
                    <a:noFill/>
                  </pic:spPr>
                </pic:pic>
              </a:graphicData>
            </a:graphic>
          </wp:inline>
        </w:drawing>
      </w:r>
      <w:r w:rsidR="00386222">
        <w:rPr>
          <w:color w:val="000000"/>
          <w:sz w:val="24"/>
          <w:szCs w:val="24"/>
        </w:rPr>
        <w:t xml:space="preserve">  </w:t>
      </w:r>
      <w:r w:rsidR="00386222">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515F43F9" wp14:editId="4EBF8079">
            <wp:extent cx="1676400" cy="1851025"/>
            <wp:effectExtent l="0" t="0" r="0" b="0"/>
            <wp:docPr id="311" name="Paveikslėlis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360">
                      <a:extLst>
                        <a:ext uri="{28A0092B-C50C-407E-A947-70E740481C1C}">
                          <a14:useLocalDpi xmlns:a14="http://schemas.microsoft.com/office/drawing/2010/main"/>
                        </a:ext>
                      </a:extLst>
                    </a:blip>
                    <a:srcRect/>
                    <a:stretch>
                      <a:fillRect/>
                    </a:stretch>
                  </pic:blipFill>
                  <pic:spPr bwMode="auto">
                    <a:xfrm>
                      <a:off x="0" y="0"/>
                      <a:ext cx="1676400" cy="1851025"/>
                    </a:xfrm>
                    <a:prstGeom prst="rect">
                      <a:avLst/>
                    </a:prstGeom>
                    <a:noFill/>
                  </pic:spPr>
                </pic:pic>
              </a:graphicData>
            </a:graphic>
          </wp:inline>
        </w:drawing>
      </w:r>
      <w:r w:rsidR="00386222">
        <w:rPr>
          <w:rFonts w:ascii="Times New Roman" w:hAnsi="Times New Roman"/>
          <w:b/>
          <w:sz w:val="24"/>
          <w:szCs w:val="24"/>
        </w:rPr>
        <w:t xml:space="preserve">                                       </w:t>
      </w:r>
    </w:p>
    <w:p w:rsidR="00386222" w:rsidRPr="00ED3448" w:rsidRDefault="00386222" w:rsidP="00386222">
      <w:pPr>
        <w:ind w:firstLine="720"/>
        <w:jc w:val="both"/>
        <w:rPr>
          <w:rFonts w:ascii="Times New Roman" w:hAnsi="Times New Roman" w:cs="Times New Roman"/>
          <w:color w:val="000000"/>
          <w:sz w:val="24"/>
          <w:szCs w:val="24"/>
        </w:rPr>
      </w:pPr>
      <w:r w:rsidRPr="00ED3448">
        <w:rPr>
          <w:rFonts w:ascii="Times New Roman" w:hAnsi="Times New Roman" w:cs="Times New Roman"/>
          <w:color w:val="000000"/>
          <w:sz w:val="24"/>
          <w:szCs w:val="24"/>
        </w:rPr>
        <w:t xml:space="preserve">Patalpų pritaikymas neįgaliajam asmeniui, atsisakant vonios ir įrengiant dušo trapą grindyse. Darbai buvo vykdomi savarankiškai. Fotofiksacijoje užfiksuota situacija po vonios patalpos remonto. </w:t>
      </w:r>
    </w:p>
    <w:p w:rsidR="00386222" w:rsidRDefault="00386222" w:rsidP="00611C58">
      <w:pPr>
        <w:ind w:left="-284"/>
        <w:jc w:val="both"/>
        <w:rPr>
          <w:rFonts w:ascii="Times New Roman" w:hAnsi="Times New Roman"/>
          <w:b/>
          <w:sz w:val="24"/>
          <w:szCs w:val="24"/>
        </w:rPr>
      </w:pPr>
      <w:r w:rsidRPr="00ED3448">
        <w:rPr>
          <w:rFonts w:ascii="Times New Roman" w:hAnsi="Times New Roman" w:cs="Times New Roman"/>
          <w:color w:val="000000"/>
          <w:sz w:val="24"/>
          <w:szCs w:val="24"/>
        </w:rPr>
        <w:t xml:space="preserve"> </w:t>
      </w:r>
      <w:r>
        <w:rPr>
          <w:rFonts w:ascii="Times New Roman" w:hAnsi="Times New Roman"/>
          <w:b/>
          <w:sz w:val="24"/>
          <w:szCs w:val="24"/>
        </w:rPr>
        <w:t xml:space="preserve">                                               </w:t>
      </w:r>
      <w:r w:rsidR="00611C58">
        <w:rPr>
          <w:rFonts w:ascii="Times New Roman" w:hAnsi="Times New Roman"/>
          <w:b/>
          <w:sz w:val="24"/>
          <w:szCs w:val="24"/>
        </w:rPr>
        <w:t xml:space="preserve">           </w:t>
      </w:r>
      <w:r>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23B073B5" wp14:editId="4353A0C0">
            <wp:extent cx="1466850" cy="1955165"/>
            <wp:effectExtent l="0" t="0" r="0" b="6985"/>
            <wp:docPr id="312" name="Paveikslėlis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361">
                      <a:extLst>
                        <a:ext uri="{28A0092B-C50C-407E-A947-70E740481C1C}">
                          <a14:useLocalDpi xmlns:a14="http://schemas.microsoft.com/office/drawing/2010/main"/>
                        </a:ext>
                      </a:extLst>
                    </a:blip>
                    <a:srcRect/>
                    <a:stretch>
                      <a:fillRect/>
                    </a:stretch>
                  </pic:blipFill>
                  <pic:spPr bwMode="auto">
                    <a:xfrm>
                      <a:off x="0" y="0"/>
                      <a:ext cx="1466850" cy="1955165"/>
                    </a:xfrm>
                    <a:prstGeom prst="rect">
                      <a:avLst/>
                    </a:prstGeom>
                    <a:noFill/>
                  </pic:spPr>
                </pic:pic>
              </a:graphicData>
            </a:graphic>
          </wp:inline>
        </w:drawing>
      </w:r>
    </w:p>
    <w:p w:rsidR="00386222" w:rsidRPr="00ED3448" w:rsidRDefault="00386222" w:rsidP="00611C58">
      <w:pPr>
        <w:tabs>
          <w:tab w:val="left" w:pos="851"/>
        </w:tabs>
        <w:ind w:firstLine="720"/>
        <w:contextualSpacing/>
        <w:jc w:val="both"/>
        <w:rPr>
          <w:rFonts w:ascii="Times New Roman" w:hAnsi="Times New Roman" w:cs="Times New Roman"/>
          <w:color w:val="000000"/>
          <w:sz w:val="24"/>
          <w:szCs w:val="24"/>
        </w:rPr>
      </w:pPr>
      <w:r w:rsidRPr="00ED3448">
        <w:rPr>
          <w:rFonts w:ascii="Times New Roman" w:hAnsi="Times New Roman" w:cs="Times New Roman"/>
          <w:color w:val="000000"/>
          <w:sz w:val="24"/>
          <w:szCs w:val="24"/>
        </w:rPr>
        <w:t>Aplinkos/patalpų pritaikymas neįgaliajam asmeniui, gyvenančiam asmeniui A. Jucio g. 30-3, Plungės miest</w:t>
      </w:r>
      <w:r w:rsidR="00611C58">
        <w:rPr>
          <w:rFonts w:ascii="Times New Roman" w:hAnsi="Times New Roman" w:cs="Times New Roman"/>
          <w:color w:val="000000"/>
          <w:sz w:val="24"/>
          <w:szCs w:val="24"/>
        </w:rPr>
        <w:t xml:space="preserve">e. Neįgalusis – Irena Servienė. </w:t>
      </w:r>
      <w:r w:rsidRPr="00ED3448">
        <w:rPr>
          <w:rFonts w:ascii="Times New Roman" w:hAnsi="Times New Roman" w:cs="Times New Roman"/>
          <w:color w:val="000000"/>
          <w:sz w:val="24"/>
          <w:szCs w:val="24"/>
        </w:rPr>
        <w:t>Laiptų pakopos įėjimo į daugiabutį gyvenamą namą suformuojant nuolydį ir įrengiant turėklus. Darbus atliko UAB „Gravela“. Fotofiksacijose užfiksuota situacija prieš remontą ir po remonto.</w:t>
      </w:r>
    </w:p>
    <w:p w:rsidR="00386222" w:rsidRDefault="00386222" w:rsidP="00ED3448">
      <w:pPr>
        <w:pStyle w:val="Pagrindinistekstas"/>
        <w:ind w:firstLine="0"/>
        <w:rPr>
          <w:rFonts w:ascii="Times New Roman" w:hAnsi="Times New Roman"/>
          <w:b/>
          <w:sz w:val="24"/>
          <w:szCs w:val="24"/>
        </w:rPr>
      </w:pPr>
      <w:r>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7A4AAFDA" wp14:editId="1E4930B0">
            <wp:extent cx="2038350" cy="2266950"/>
            <wp:effectExtent l="0" t="0" r="0" b="0"/>
            <wp:docPr id="313" name="Paveikslėlis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362">
                      <a:extLst>
                        <a:ext uri="{28A0092B-C50C-407E-A947-70E740481C1C}">
                          <a14:useLocalDpi xmlns:a14="http://schemas.microsoft.com/office/drawing/2010/main"/>
                        </a:ext>
                      </a:extLst>
                    </a:blip>
                    <a:srcRect/>
                    <a:stretch>
                      <a:fillRect/>
                    </a:stretch>
                  </pic:blipFill>
                  <pic:spPr bwMode="auto">
                    <a:xfrm>
                      <a:off x="0" y="0"/>
                      <a:ext cx="2038350" cy="2266950"/>
                    </a:xfrm>
                    <a:prstGeom prst="rect">
                      <a:avLst/>
                    </a:prstGeom>
                    <a:noFill/>
                  </pic:spPr>
                </pic:pic>
              </a:graphicData>
            </a:graphic>
          </wp:inline>
        </w:drawing>
      </w:r>
      <w:r>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78DD9864" wp14:editId="682C26F7">
            <wp:extent cx="3362325" cy="2274570"/>
            <wp:effectExtent l="0" t="0" r="9525" b="0"/>
            <wp:docPr id="314" name="Paveikslėlis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363">
                      <a:extLst>
                        <a:ext uri="{28A0092B-C50C-407E-A947-70E740481C1C}">
                          <a14:useLocalDpi xmlns:a14="http://schemas.microsoft.com/office/drawing/2010/main"/>
                        </a:ext>
                      </a:extLst>
                    </a:blip>
                    <a:srcRect/>
                    <a:stretch>
                      <a:fillRect/>
                    </a:stretch>
                  </pic:blipFill>
                  <pic:spPr bwMode="auto">
                    <a:xfrm>
                      <a:off x="0" y="0"/>
                      <a:ext cx="3362325" cy="2274570"/>
                    </a:xfrm>
                    <a:prstGeom prst="rect">
                      <a:avLst/>
                    </a:prstGeom>
                    <a:noFill/>
                  </pic:spPr>
                </pic:pic>
              </a:graphicData>
            </a:graphic>
          </wp:inline>
        </w:drawing>
      </w:r>
    </w:p>
    <w:p w:rsidR="00386222" w:rsidRDefault="00386222" w:rsidP="00386222">
      <w:pPr>
        <w:contextualSpacing/>
        <w:rPr>
          <w:rFonts w:ascii="Calibri" w:eastAsia="Calibri" w:hAnsi="Calibri"/>
          <w:color w:val="000000"/>
        </w:rPr>
      </w:pPr>
      <w:r>
        <w:rPr>
          <w:rFonts w:ascii="Calibri" w:eastAsia="Calibri" w:hAnsi="Calibri"/>
          <w:color w:val="000000"/>
        </w:rPr>
        <w:t xml:space="preserve">      </w:t>
      </w:r>
    </w:p>
    <w:p w:rsidR="00386222" w:rsidRPr="00ED3448" w:rsidRDefault="00386222" w:rsidP="00386222">
      <w:pPr>
        <w:ind w:firstLine="720"/>
        <w:contextualSpacing/>
        <w:jc w:val="both"/>
        <w:rPr>
          <w:rFonts w:ascii="Times New Roman" w:eastAsia="Calibri" w:hAnsi="Times New Roman" w:cs="Times New Roman"/>
          <w:color w:val="000000"/>
          <w:sz w:val="24"/>
          <w:szCs w:val="24"/>
        </w:rPr>
      </w:pPr>
      <w:r w:rsidRPr="00ED3448">
        <w:rPr>
          <w:rFonts w:ascii="Times New Roman" w:eastAsia="Calibri" w:hAnsi="Times New Roman" w:cs="Times New Roman"/>
          <w:color w:val="000000"/>
          <w:sz w:val="24"/>
          <w:szCs w:val="24"/>
        </w:rPr>
        <w:lastRenderedPageBreak/>
        <w:t>Nuožulnaus neįgaliųjų keltuvo daugiabučio gyvenamo namo, esančio A. Jucio g. 30, Plungės mieste, laiptinėje įrengimas. Keltuvą įrengė UAB „Dianeta“. Fotofiksacijose užfiksuota situacija prieš keltuvo įrengimą ir po keltuvo įrengimo.</w:t>
      </w:r>
    </w:p>
    <w:p w:rsidR="00386222" w:rsidRDefault="00611C58" w:rsidP="00386222">
      <w:pPr>
        <w:pStyle w:val="Pagrindinistekstas"/>
        <w:rPr>
          <w:rFonts w:ascii="Times New Roman" w:hAnsi="Times New Roman"/>
          <w:b/>
          <w:sz w:val="24"/>
          <w:szCs w:val="24"/>
        </w:rPr>
      </w:pPr>
      <w:r>
        <w:rPr>
          <w:rFonts w:ascii="Times New Roman" w:hAnsi="Times New Roman"/>
          <w:b/>
          <w:sz w:val="24"/>
          <w:szCs w:val="24"/>
        </w:rPr>
        <w:t xml:space="preserve">  </w:t>
      </w:r>
      <w:r w:rsidR="00386222">
        <w:rPr>
          <w:rFonts w:ascii="Times New Roman" w:hAnsi="Times New Roman"/>
          <w:b/>
          <w:sz w:val="24"/>
          <w:szCs w:val="24"/>
        </w:rPr>
        <w:t xml:space="preserve">         </w:t>
      </w:r>
      <w:r w:rsidR="00386222">
        <w:rPr>
          <w:rFonts w:ascii="Times New Roman" w:hAnsi="Times New Roman"/>
          <w:b/>
          <w:noProof/>
          <w:sz w:val="24"/>
          <w:szCs w:val="24"/>
          <w:lang w:eastAsia="lt-LT"/>
        </w:rPr>
        <w:drawing>
          <wp:inline distT="0" distB="0" distL="0" distR="0" wp14:anchorId="00DFCEA4" wp14:editId="25071530">
            <wp:extent cx="2078990" cy="2490470"/>
            <wp:effectExtent l="0" t="0" r="0" b="5080"/>
            <wp:docPr id="315" name="Paveikslėlis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364">
                      <a:extLst>
                        <a:ext uri="{28A0092B-C50C-407E-A947-70E740481C1C}">
                          <a14:useLocalDpi xmlns:a14="http://schemas.microsoft.com/office/drawing/2010/main"/>
                        </a:ext>
                      </a:extLst>
                    </a:blip>
                    <a:srcRect/>
                    <a:stretch>
                      <a:fillRect/>
                    </a:stretch>
                  </pic:blipFill>
                  <pic:spPr bwMode="auto">
                    <a:xfrm>
                      <a:off x="0" y="0"/>
                      <a:ext cx="2078990" cy="2490470"/>
                    </a:xfrm>
                    <a:prstGeom prst="rect">
                      <a:avLst/>
                    </a:prstGeom>
                    <a:noFill/>
                  </pic:spPr>
                </pic:pic>
              </a:graphicData>
            </a:graphic>
          </wp:inline>
        </w:drawing>
      </w:r>
      <w:r w:rsidR="00386222">
        <w:rPr>
          <w:rFonts w:ascii="Times New Roman" w:hAnsi="Times New Roman"/>
          <w:b/>
          <w:sz w:val="24"/>
          <w:szCs w:val="24"/>
        </w:rPr>
        <w:t xml:space="preserve">   </w:t>
      </w:r>
      <w:r>
        <w:rPr>
          <w:rFonts w:ascii="Times New Roman" w:hAnsi="Times New Roman"/>
          <w:b/>
          <w:sz w:val="24"/>
          <w:szCs w:val="24"/>
        </w:rPr>
        <w:t xml:space="preserve">     </w:t>
      </w:r>
      <w:r w:rsidR="00386222">
        <w:rPr>
          <w:rFonts w:ascii="Times New Roman" w:hAnsi="Times New Roman"/>
          <w:b/>
          <w:sz w:val="24"/>
          <w:szCs w:val="24"/>
        </w:rPr>
        <w:t xml:space="preserve">   </w:t>
      </w:r>
      <w:r w:rsidR="00386222">
        <w:rPr>
          <w:rFonts w:ascii="Times New Roman" w:hAnsi="Times New Roman"/>
          <w:b/>
          <w:noProof/>
          <w:sz w:val="24"/>
          <w:szCs w:val="24"/>
          <w:lang w:eastAsia="lt-LT"/>
        </w:rPr>
        <w:drawing>
          <wp:inline distT="0" distB="0" distL="0" distR="0" wp14:anchorId="1BC4A157" wp14:editId="616E4FD9">
            <wp:extent cx="1866900" cy="2449195"/>
            <wp:effectExtent l="0" t="0" r="0" b="8255"/>
            <wp:docPr id="316" name="Paveikslėlis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365">
                      <a:extLst>
                        <a:ext uri="{28A0092B-C50C-407E-A947-70E740481C1C}">
                          <a14:useLocalDpi xmlns:a14="http://schemas.microsoft.com/office/drawing/2010/main"/>
                        </a:ext>
                      </a:extLst>
                    </a:blip>
                    <a:srcRect/>
                    <a:stretch>
                      <a:fillRect/>
                    </a:stretch>
                  </pic:blipFill>
                  <pic:spPr bwMode="auto">
                    <a:xfrm>
                      <a:off x="0" y="0"/>
                      <a:ext cx="1866900" cy="2449195"/>
                    </a:xfrm>
                    <a:prstGeom prst="rect">
                      <a:avLst/>
                    </a:prstGeom>
                    <a:noFill/>
                  </pic:spPr>
                </pic:pic>
              </a:graphicData>
            </a:graphic>
          </wp:inline>
        </w:drawing>
      </w:r>
    </w:p>
    <w:p w:rsidR="00386222" w:rsidRDefault="00386222" w:rsidP="00386222">
      <w:pPr>
        <w:pStyle w:val="Pagrindinistekstas"/>
        <w:rPr>
          <w:rFonts w:ascii="Times New Roman" w:hAnsi="Times New Roman"/>
          <w:b/>
          <w:sz w:val="24"/>
          <w:szCs w:val="24"/>
        </w:rPr>
      </w:pPr>
    </w:p>
    <w:p w:rsidR="00386222" w:rsidRPr="00ED3448" w:rsidRDefault="00386222" w:rsidP="00386222">
      <w:pPr>
        <w:tabs>
          <w:tab w:val="left" w:pos="851"/>
        </w:tabs>
        <w:ind w:firstLine="720"/>
        <w:jc w:val="both"/>
        <w:rPr>
          <w:rFonts w:ascii="Times New Roman" w:hAnsi="Times New Roman" w:cs="Times New Roman"/>
          <w:color w:val="000000"/>
          <w:sz w:val="24"/>
          <w:szCs w:val="24"/>
        </w:rPr>
      </w:pPr>
      <w:r w:rsidRPr="00ED3448">
        <w:rPr>
          <w:rFonts w:ascii="Times New Roman" w:hAnsi="Times New Roman" w:cs="Times New Roman"/>
          <w:color w:val="000000"/>
          <w:sz w:val="24"/>
          <w:szCs w:val="24"/>
        </w:rPr>
        <w:t xml:space="preserve">Patalpų pritaikymas neįgaliajam asmeniui, gyvenančiam Birutės g. 1, Plungės mieste. Buvo remontuojama sanitarinė patalpa (vonios patalpa), atsisakant vonios ir įrengiant dušą su trapu grindyse. Neįgalusis – Antanas Šimkus. Darbus vykdė Antanas Raudonius pagal individualios veiklos pažymą Nr. 939010. Fotofiksacijose užfiksuota situacija prieš remontą ir po remonto.            </w:t>
      </w:r>
    </w:p>
    <w:p w:rsidR="00386222" w:rsidRDefault="00611C58" w:rsidP="00611C58">
      <w:pPr>
        <w:pStyle w:val="Pagrindinistekstas"/>
        <w:ind w:firstLine="0"/>
        <w:rPr>
          <w:rFonts w:ascii="Times New Roman" w:hAnsi="Times New Roman"/>
          <w:b/>
          <w:sz w:val="24"/>
          <w:szCs w:val="24"/>
        </w:rPr>
      </w:pPr>
      <w:r>
        <w:rPr>
          <w:rFonts w:ascii="Times New Roman" w:hAnsi="Times New Roman"/>
          <w:b/>
          <w:sz w:val="24"/>
          <w:szCs w:val="24"/>
        </w:rPr>
        <w:t xml:space="preserve">                     </w:t>
      </w:r>
      <w:r w:rsidR="00386222">
        <w:rPr>
          <w:rFonts w:ascii="Times New Roman" w:hAnsi="Times New Roman"/>
          <w:b/>
          <w:sz w:val="24"/>
          <w:szCs w:val="24"/>
        </w:rPr>
        <w:t xml:space="preserve">  </w:t>
      </w:r>
      <w:r w:rsidR="00386222">
        <w:rPr>
          <w:rFonts w:ascii="Times New Roman" w:hAnsi="Times New Roman"/>
          <w:b/>
          <w:noProof/>
          <w:sz w:val="24"/>
          <w:szCs w:val="24"/>
          <w:lang w:eastAsia="lt-LT"/>
        </w:rPr>
        <w:drawing>
          <wp:inline distT="0" distB="0" distL="0" distR="0" wp14:anchorId="5FFA13BB" wp14:editId="17D3D1A4">
            <wp:extent cx="2244090" cy="2771775"/>
            <wp:effectExtent l="0" t="0" r="3810" b="9525"/>
            <wp:docPr id="317" name="Paveikslėlis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366">
                      <a:extLst>
                        <a:ext uri="{28A0092B-C50C-407E-A947-70E740481C1C}">
                          <a14:useLocalDpi xmlns:a14="http://schemas.microsoft.com/office/drawing/2010/main"/>
                        </a:ext>
                      </a:extLst>
                    </a:blip>
                    <a:srcRect/>
                    <a:stretch>
                      <a:fillRect/>
                    </a:stretch>
                  </pic:blipFill>
                  <pic:spPr bwMode="auto">
                    <a:xfrm>
                      <a:off x="0" y="0"/>
                      <a:ext cx="2244090" cy="2771775"/>
                    </a:xfrm>
                    <a:prstGeom prst="rect">
                      <a:avLst/>
                    </a:prstGeom>
                    <a:noFill/>
                  </pic:spPr>
                </pic:pic>
              </a:graphicData>
            </a:graphic>
          </wp:inline>
        </w:drawing>
      </w:r>
      <w:r w:rsidR="00386222">
        <w:rPr>
          <w:rFonts w:ascii="Times New Roman" w:hAnsi="Times New Roman"/>
          <w:b/>
          <w:sz w:val="24"/>
          <w:szCs w:val="24"/>
        </w:rPr>
        <w:t xml:space="preserve">     </w:t>
      </w:r>
      <w:r w:rsidR="00386222">
        <w:rPr>
          <w:rFonts w:ascii="Times New Roman" w:hAnsi="Times New Roman"/>
          <w:b/>
          <w:noProof/>
          <w:sz w:val="24"/>
          <w:szCs w:val="24"/>
          <w:lang w:eastAsia="lt-LT"/>
        </w:rPr>
        <w:drawing>
          <wp:inline distT="0" distB="0" distL="0" distR="0" wp14:anchorId="341E38DA" wp14:editId="0677C67C">
            <wp:extent cx="2064385" cy="2750185"/>
            <wp:effectExtent l="0" t="0" r="0" b="0"/>
            <wp:docPr id="318" name="Paveikslėlis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367">
                      <a:extLst>
                        <a:ext uri="{28A0092B-C50C-407E-A947-70E740481C1C}">
                          <a14:useLocalDpi xmlns:a14="http://schemas.microsoft.com/office/drawing/2010/main"/>
                        </a:ext>
                      </a:extLst>
                    </a:blip>
                    <a:srcRect/>
                    <a:stretch>
                      <a:fillRect/>
                    </a:stretch>
                  </pic:blipFill>
                  <pic:spPr bwMode="auto">
                    <a:xfrm>
                      <a:off x="0" y="0"/>
                      <a:ext cx="2064385" cy="2750185"/>
                    </a:xfrm>
                    <a:prstGeom prst="rect">
                      <a:avLst/>
                    </a:prstGeom>
                    <a:noFill/>
                  </pic:spPr>
                </pic:pic>
              </a:graphicData>
            </a:graphic>
          </wp:inline>
        </w:drawing>
      </w:r>
    </w:p>
    <w:p w:rsidR="00386222" w:rsidRDefault="00386222" w:rsidP="00386222">
      <w:pPr>
        <w:pStyle w:val="Pagrindinistekstas"/>
        <w:rPr>
          <w:rFonts w:ascii="Times New Roman" w:hAnsi="Times New Roman"/>
          <w:b/>
          <w:sz w:val="24"/>
          <w:szCs w:val="24"/>
        </w:rPr>
      </w:pPr>
    </w:p>
    <w:p w:rsidR="00386222" w:rsidRPr="00ED3448" w:rsidRDefault="00386222" w:rsidP="00386222">
      <w:pPr>
        <w:ind w:firstLine="720"/>
        <w:contextualSpacing/>
        <w:jc w:val="both"/>
        <w:rPr>
          <w:rFonts w:ascii="Times New Roman" w:eastAsia="Calibri" w:hAnsi="Times New Roman" w:cs="Times New Roman"/>
          <w:color w:val="000000"/>
          <w:sz w:val="24"/>
          <w:szCs w:val="24"/>
        </w:rPr>
      </w:pPr>
      <w:r w:rsidRPr="00ED3448">
        <w:rPr>
          <w:rFonts w:ascii="Times New Roman" w:eastAsia="Calibri" w:hAnsi="Times New Roman" w:cs="Times New Roman"/>
          <w:color w:val="000000"/>
          <w:sz w:val="24"/>
          <w:szCs w:val="24"/>
        </w:rPr>
        <w:t>Patalpų pritaikymas neįgaliajam asmeniui, gyvenančiam A. Jucio g. 30-4, Plungės mieste. Buvo remontuojamos sanitarinės patalpos (WC ir vonios patalpa), įrengiant patalpą atsisakant vonios ir įrengiant dušą su trapu grindyse. Neįgalusis – Alvydas Liaugminas. Darbus vykdė Antanas Raudonius pagal individualios veiklos pažymą Nr. 939010. Fotofiksacijose užfiksuota situacija prieš remontą ir po remonto.</w:t>
      </w:r>
    </w:p>
    <w:p w:rsidR="00386222" w:rsidRDefault="00386222" w:rsidP="00386222">
      <w:pPr>
        <w:pStyle w:val="Pagrindinistekstas"/>
        <w:rPr>
          <w:rFonts w:ascii="Times New Roman" w:hAnsi="Times New Roman"/>
          <w:b/>
          <w:sz w:val="24"/>
          <w:szCs w:val="24"/>
        </w:rPr>
      </w:pPr>
      <w:r>
        <w:rPr>
          <w:rFonts w:ascii="Times New Roman" w:hAnsi="Times New Roman"/>
          <w:b/>
          <w:sz w:val="24"/>
          <w:szCs w:val="24"/>
        </w:rPr>
        <w:lastRenderedPageBreak/>
        <w:t xml:space="preserve">         </w:t>
      </w:r>
      <w:r>
        <w:rPr>
          <w:rFonts w:ascii="Times New Roman" w:hAnsi="Times New Roman"/>
          <w:b/>
          <w:noProof/>
          <w:sz w:val="24"/>
          <w:szCs w:val="24"/>
          <w:lang w:eastAsia="lt-LT"/>
        </w:rPr>
        <w:drawing>
          <wp:inline distT="0" distB="0" distL="0" distR="0" wp14:anchorId="3C063ADE" wp14:editId="560D3CD9">
            <wp:extent cx="2313940" cy="3082290"/>
            <wp:effectExtent l="0" t="0" r="0" b="3810"/>
            <wp:docPr id="319" name="Paveikslėlis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368">
                      <a:extLst>
                        <a:ext uri="{28A0092B-C50C-407E-A947-70E740481C1C}">
                          <a14:useLocalDpi xmlns:a14="http://schemas.microsoft.com/office/drawing/2010/main"/>
                        </a:ext>
                      </a:extLst>
                    </a:blip>
                    <a:srcRect/>
                    <a:stretch>
                      <a:fillRect/>
                    </a:stretch>
                  </pic:blipFill>
                  <pic:spPr bwMode="auto">
                    <a:xfrm>
                      <a:off x="0" y="0"/>
                      <a:ext cx="2313940" cy="3082290"/>
                    </a:xfrm>
                    <a:prstGeom prst="rect">
                      <a:avLst/>
                    </a:prstGeom>
                    <a:noFill/>
                  </pic:spPr>
                </pic:pic>
              </a:graphicData>
            </a:graphic>
          </wp:inline>
        </w:drawing>
      </w:r>
      <w:r>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54E447BE" wp14:editId="54A127FA">
            <wp:extent cx="2315210" cy="3084195"/>
            <wp:effectExtent l="0" t="0" r="8890" b="1905"/>
            <wp:docPr id="320" name="Paveikslėlis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369">
                      <a:extLst>
                        <a:ext uri="{28A0092B-C50C-407E-A947-70E740481C1C}">
                          <a14:useLocalDpi xmlns:a14="http://schemas.microsoft.com/office/drawing/2010/main"/>
                        </a:ext>
                      </a:extLst>
                    </a:blip>
                    <a:srcRect/>
                    <a:stretch>
                      <a:fillRect/>
                    </a:stretch>
                  </pic:blipFill>
                  <pic:spPr bwMode="auto">
                    <a:xfrm>
                      <a:off x="0" y="0"/>
                      <a:ext cx="2315210" cy="3084195"/>
                    </a:xfrm>
                    <a:prstGeom prst="rect">
                      <a:avLst/>
                    </a:prstGeom>
                    <a:noFill/>
                  </pic:spPr>
                </pic:pic>
              </a:graphicData>
            </a:graphic>
          </wp:inline>
        </w:drawing>
      </w:r>
    </w:p>
    <w:p w:rsidR="00386222" w:rsidRDefault="00386222" w:rsidP="00386222">
      <w:pPr>
        <w:pStyle w:val="Pagrindinistekstas"/>
        <w:rPr>
          <w:rFonts w:ascii="Times New Roman" w:hAnsi="Times New Roman"/>
          <w:b/>
          <w:sz w:val="24"/>
          <w:szCs w:val="24"/>
        </w:rPr>
      </w:pPr>
    </w:p>
    <w:p w:rsidR="00386222" w:rsidRPr="00ED3448" w:rsidRDefault="00386222" w:rsidP="00386222">
      <w:pPr>
        <w:ind w:firstLine="720"/>
        <w:contextualSpacing/>
        <w:jc w:val="both"/>
        <w:rPr>
          <w:rFonts w:ascii="Times New Roman" w:eastAsia="Calibri" w:hAnsi="Times New Roman" w:cs="Times New Roman"/>
          <w:color w:val="000000"/>
          <w:sz w:val="24"/>
          <w:szCs w:val="24"/>
        </w:rPr>
      </w:pPr>
      <w:r w:rsidRPr="00ED3448">
        <w:rPr>
          <w:rFonts w:ascii="Times New Roman" w:eastAsia="Calibri" w:hAnsi="Times New Roman" w:cs="Times New Roman"/>
          <w:color w:val="000000"/>
          <w:sz w:val="24"/>
          <w:szCs w:val="24"/>
        </w:rPr>
        <w:t>Patalpų pritaikymas neįgaliajam asmeniui, gyvenančiam A. Jucio g. 10-31, Plungės mieste. Buvo remontuojama WC ir vonios patalpa, atsisakant vonios ir įrengiant dušą su trapu grindyse. Neįgalusis – Ona Žilinskienė. Darbus vykdė Linas Ramanauskas pagal individualios veiklos pažymą Nr. 669103. Fotofiksacijose užfiksuota situacija prieš remontą ir po remonto.</w:t>
      </w:r>
    </w:p>
    <w:p w:rsidR="00386222" w:rsidRDefault="00386222" w:rsidP="00386222">
      <w:pPr>
        <w:pStyle w:val="Pagrindinistekstas"/>
        <w:rPr>
          <w:rFonts w:ascii="Times New Roman" w:hAnsi="Times New Roman"/>
          <w:b/>
          <w:sz w:val="24"/>
          <w:szCs w:val="24"/>
        </w:rPr>
      </w:pPr>
      <w:r>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4587877F" wp14:editId="7B65FFA1">
            <wp:extent cx="2289175" cy="3051175"/>
            <wp:effectExtent l="0" t="0" r="0" b="0"/>
            <wp:docPr id="321" name="Paveikslėlis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370">
                      <a:extLst>
                        <a:ext uri="{28A0092B-C50C-407E-A947-70E740481C1C}">
                          <a14:useLocalDpi xmlns:a14="http://schemas.microsoft.com/office/drawing/2010/main"/>
                        </a:ext>
                      </a:extLst>
                    </a:blip>
                    <a:srcRect/>
                    <a:stretch>
                      <a:fillRect/>
                    </a:stretch>
                  </pic:blipFill>
                  <pic:spPr bwMode="auto">
                    <a:xfrm>
                      <a:off x="0" y="0"/>
                      <a:ext cx="2289175" cy="3051175"/>
                    </a:xfrm>
                    <a:prstGeom prst="rect">
                      <a:avLst/>
                    </a:prstGeom>
                    <a:noFill/>
                  </pic:spPr>
                </pic:pic>
              </a:graphicData>
            </a:graphic>
          </wp:inline>
        </w:drawing>
      </w:r>
      <w:r>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130CC44B" wp14:editId="6BD32E03">
            <wp:extent cx="2324735" cy="3095625"/>
            <wp:effectExtent l="0" t="0" r="0" b="9525"/>
            <wp:docPr id="322" name="Paveikslėlis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371">
                      <a:extLst>
                        <a:ext uri="{28A0092B-C50C-407E-A947-70E740481C1C}">
                          <a14:useLocalDpi xmlns:a14="http://schemas.microsoft.com/office/drawing/2010/main"/>
                        </a:ext>
                      </a:extLst>
                    </a:blip>
                    <a:srcRect/>
                    <a:stretch>
                      <a:fillRect/>
                    </a:stretch>
                  </pic:blipFill>
                  <pic:spPr bwMode="auto">
                    <a:xfrm>
                      <a:off x="0" y="0"/>
                      <a:ext cx="2324735" cy="3095625"/>
                    </a:xfrm>
                    <a:prstGeom prst="rect">
                      <a:avLst/>
                    </a:prstGeom>
                    <a:noFill/>
                  </pic:spPr>
                </pic:pic>
              </a:graphicData>
            </a:graphic>
          </wp:inline>
        </w:drawing>
      </w:r>
    </w:p>
    <w:p w:rsidR="00386222" w:rsidRDefault="00386222" w:rsidP="00386222">
      <w:pPr>
        <w:pStyle w:val="Pagrindinistekstas"/>
        <w:rPr>
          <w:rFonts w:ascii="Times New Roman" w:hAnsi="Times New Roman"/>
          <w:b/>
          <w:sz w:val="24"/>
          <w:szCs w:val="24"/>
        </w:rPr>
      </w:pPr>
    </w:p>
    <w:p w:rsidR="00386222" w:rsidRPr="00ED3448" w:rsidRDefault="00386222" w:rsidP="00386222">
      <w:pPr>
        <w:ind w:firstLine="720"/>
        <w:contextualSpacing/>
        <w:jc w:val="both"/>
        <w:rPr>
          <w:rFonts w:ascii="Times New Roman" w:eastAsia="Calibri" w:hAnsi="Times New Roman" w:cs="Times New Roman"/>
          <w:color w:val="000000"/>
          <w:sz w:val="24"/>
          <w:szCs w:val="24"/>
        </w:rPr>
      </w:pPr>
      <w:r w:rsidRPr="00ED3448">
        <w:rPr>
          <w:rFonts w:ascii="Times New Roman" w:eastAsia="Calibri" w:hAnsi="Times New Roman" w:cs="Times New Roman"/>
          <w:color w:val="000000"/>
          <w:sz w:val="24"/>
          <w:szCs w:val="24"/>
        </w:rPr>
        <w:t>Patalpų pritaikymas neįgaliajam asmeniui, gyvenančiam A. Jucio g. 42-17, Plungės mieste. Buvo remontuojamos sanitarinės patalpos atsisakant vonios ir įrengiant dušą su trapu grindyse. Neįgalusis – Jadvyga Kasparienė. Darbus vykdė Linas Ramanauskas pagal individualios veiklos pažymą Nr. 669103. Fotofiksacijose užfiksuota situacija prieš remontą ir po remonto.</w:t>
      </w:r>
    </w:p>
    <w:p w:rsidR="00386222" w:rsidRDefault="00386222" w:rsidP="00386222">
      <w:pPr>
        <w:pStyle w:val="Pagrindinistekstas"/>
        <w:rPr>
          <w:rFonts w:ascii="Times New Roman" w:hAnsi="Times New Roman"/>
          <w:b/>
          <w:sz w:val="24"/>
          <w:szCs w:val="24"/>
        </w:rPr>
      </w:pPr>
    </w:p>
    <w:p w:rsidR="00386222" w:rsidRDefault="00386222" w:rsidP="00386222">
      <w:pPr>
        <w:pStyle w:val="Pagrindinistekstas"/>
        <w:rPr>
          <w:rFonts w:ascii="Times New Roman" w:hAnsi="Times New Roman"/>
          <w:b/>
          <w:sz w:val="24"/>
          <w:szCs w:val="24"/>
        </w:rPr>
      </w:pPr>
      <w:r>
        <w:rPr>
          <w:rFonts w:ascii="Times New Roman" w:hAnsi="Times New Roman"/>
          <w:b/>
          <w:sz w:val="24"/>
          <w:szCs w:val="24"/>
        </w:rPr>
        <w:lastRenderedPageBreak/>
        <w:t xml:space="preserve">                  </w:t>
      </w:r>
      <w:r>
        <w:rPr>
          <w:rFonts w:ascii="Times New Roman" w:hAnsi="Times New Roman"/>
          <w:b/>
          <w:noProof/>
          <w:sz w:val="24"/>
          <w:szCs w:val="24"/>
          <w:lang w:eastAsia="lt-LT"/>
        </w:rPr>
        <w:drawing>
          <wp:inline distT="0" distB="0" distL="0" distR="0" wp14:anchorId="1F990ED8" wp14:editId="4DDB41B8">
            <wp:extent cx="1955800" cy="2602865"/>
            <wp:effectExtent l="0" t="0" r="6350" b="6985"/>
            <wp:docPr id="323" name="Paveikslėlis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372">
                      <a:extLst>
                        <a:ext uri="{28A0092B-C50C-407E-A947-70E740481C1C}">
                          <a14:useLocalDpi xmlns:a14="http://schemas.microsoft.com/office/drawing/2010/main"/>
                        </a:ext>
                      </a:extLst>
                    </a:blip>
                    <a:srcRect/>
                    <a:stretch>
                      <a:fillRect/>
                    </a:stretch>
                  </pic:blipFill>
                  <pic:spPr bwMode="auto">
                    <a:xfrm>
                      <a:off x="0" y="0"/>
                      <a:ext cx="1955800" cy="2602865"/>
                    </a:xfrm>
                    <a:prstGeom prst="rect">
                      <a:avLst/>
                    </a:prstGeom>
                    <a:noFill/>
                  </pic:spPr>
                </pic:pic>
              </a:graphicData>
            </a:graphic>
          </wp:inline>
        </w:drawing>
      </w:r>
      <w:r>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6F751418" wp14:editId="7990DE44">
            <wp:extent cx="1939925" cy="2586355"/>
            <wp:effectExtent l="0" t="0" r="3175" b="4445"/>
            <wp:docPr id="324" name="Paveikslėlis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373">
                      <a:extLst>
                        <a:ext uri="{28A0092B-C50C-407E-A947-70E740481C1C}">
                          <a14:useLocalDpi xmlns:a14="http://schemas.microsoft.com/office/drawing/2010/main"/>
                        </a:ext>
                      </a:extLst>
                    </a:blip>
                    <a:srcRect/>
                    <a:stretch>
                      <a:fillRect/>
                    </a:stretch>
                  </pic:blipFill>
                  <pic:spPr bwMode="auto">
                    <a:xfrm>
                      <a:off x="0" y="0"/>
                      <a:ext cx="1939925" cy="2586355"/>
                    </a:xfrm>
                    <a:prstGeom prst="rect">
                      <a:avLst/>
                    </a:prstGeom>
                    <a:noFill/>
                  </pic:spPr>
                </pic:pic>
              </a:graphicData>
            </a:graphic>
          </wp:inline>
        </w:drawing>
      </w:r>
    </w:p>
    <w:p w:rsidR="00386222" w:rsidRDefault="00386222" w:rsidP="00386222">
      <w:pPr>
        <w:pStyle w:val="Pagrindinistekstas"/>
        <w:rPr>
          <w:rFonts w:ascii="Times New Roman" w:hAnsi="Times New Roman"/>
          <w:b/>
          <w:sz w:val="24"/>
          <w:szCs w:val="24"/>
        </w:rPr>
      </w:pPr>
    </w:p>
    <w:p w:rsidR="00386222" w:rsidRDefault="00386222" w:rsidP="00386222">
      <w:pPr>
        <w:pStyle w:val="Sraopastraipa"/>
        <w:ind w:left="0"/>
        <w:rPr>
          <w:color w:val="000000"/>
        </w:rPr>
      </w:pPr>
      <w:r w:rsidRPr="002617C5">
        <w:rPr>
          <w:color w:val="000000"/>
        </w:rPr>
        <w:t>Mobilių keltuvų</w:t>
      </w:r>
      <w:r>
        <w:rPr>
          <w:color w:val="000000"/>
        </w:rPr>
        <w:t>,</w:t>
      </w:r>
      <w:r w:rsidRPr="002617C5">
        <w:rPr>
          <w:color w:val="000000"/>
        </w:rPr>
        <w:t xml:space="preserve"> skirtų neįgaliesiems pakelti ir perkelti iš sėdimos ar gulimo padėties ir kitos įrangos pirkimas. Įranga buvo įsigy</w:t>
      </w:r>
      <w:r>
        <w:rPr>
          <w:color w:val="000000"/>
        </w:rPr>
        <w:t>ta</w:t>
      </w:r>
      <w:r w:rsidRPr="002617C5">
        <w:rPr>
          <w:color w:val="000000"/>
        </w:rPr>
        <w:t xml:space="preserve"> iš UAB „Dianeta“. Fotofisacijoje </w:t>
      </w:r>
      <w:r>
        <w:rPr>
          <w:color w:val="000000"/>
        </w:rPr>
        <w:t xml:space="preserve">– </w:t>
      </w:r>
      <w:r w:rsidRPr="002617C5">
        <w:rPr>
          <w:color w:val="000000"/>
        </w:rPr>
        <w:t>įsigytas mobilus keltuvas</w:t>
      </w:r>
      <w:r>
        <w:rPr>
          <w:color w:val="000000"/>
        </w:rPr>
        <w:t>,</w:t>
      </w:r>
      <w:r w:rsidRPr="002617C5">
        <w:rPr>
          <w:color w:val="000000"/>
        </w:rPr>
        <w:t xml:space="preserve"> skirtas pakelti ir perkelti neįgaliuosius iš sėdimos ar gulimos padėties.</w:t>
      </w:r>
    </w:p>
    <w:p w:rsidR="00611C58" w:rsidRPr="002617C5" w:rsidRDefault="00611C58" w:rsidP="00386222">
      <w:pPr>
        <w:pStyle w:val="Sraopastraipa"/>
        <w:ind w:left="0"/>
        <w:rPr>
          <w:color w:val="000000"/>
        </w:rPr>
      </w:pPr>
    </w:p>
    <w:p w:rsidR="00386222" w:rsidRDefault="00386222" w:rsidP="00386222">
      <w:pPr>
        <w:pStyle w:val="Pagrindinistekstas"/>
        <w:rPr>
          <w:rFonts w:ascii="Times New Roman" w:hAnsi="Times New Roman"/>
          <w:b/>
          <w:sz w:val="24"/>
          <w:szCs w:val="24"/>
        </w:rPr>
      </w:pPr>
      <w:r>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45ABD927" wp14:editId="6CB69025">
            <wp:extent cx="2590165" cy="3451860"/>
            <wp:effectExtent l="0" t="0" r="635" b="0"/>
            <wp:docPr id="325" name="Paveikslėlis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374">
                      <a:extLst>
                        <a:ext uri="{28A0092B-C50C-407E-A947-70E740481C1C}">
                          <a14:useLocalDpi xmlns:a14="http://schemas.microsoft.com/office/drawing/2010/main"/>
                        </a:ext>
                      </a:extLst>
                    </a:blip>
                    <a:srcRect/>
                    <a:stretch>
                      <a:fillRect/>
                    </a:stretch>
                  </pic:blipFill>
                  <pic:spPr bwMode="auto">
                    <a:xfrm>
                      <a:off x="0" y="0"/>
                      <a:ext cx="2590165" cy="3451860"/>
                    </a:xfrm>
                    <a:prstGeom prst="rect">
                      <a:avLst/>
                    </a:prstGeom>
                    <a:noFill/>
                  </pic:spPr>
                </pic:pic>
              </a:graphicData>
            </a:graphic>
          </wp:inline>
        </w:drawing>
      </w:r>
    </w:p>
    <w:p w:rsidR="00386222" w:rsidRDefault="00386222" w:rsidP="00386222">
      <w:pPr>
        <w:pStyle w:val="Pagrindinistekstas"/>
        <w:rPr>
          <w:rFonts w:ascii="Times New Roman" w:hAnsi="Times New Roman"/>
          <w:b/>
          <w:sz w:val="24"/>
          <w:szCs w:val="24"/>
        </w:rPr>
      </w:pPr>
    </w:p>
    <w:p w:rsidR="00386222" w:rsidRPr="00ED3448" w:rsidRDefault="00386222" w:rsidP="00386222">
      <w:pPr>
        <w:ind w:firstLine="720"/>
        <w:contextualSpacing/>
        <w:jc w:val="both"/>
        <w:rPr>
          <w:rFonts w:ascii="Times New Roman" w:eastAsia="Calibri" w:hAnsi="Times New Roman" w:cs="Times New Roman"/>
          <w:color w:val="000000"/>
          <w:sz w:val="24"/>
          <w:szCs w:val="24"/>
        </w:rPr>
      </w:pPr>
      <w:r w:rsidRPr="00ED3448">
        <w:rPr>
          <w:rFonts w:ascii="Times New Roman" w:eastAsia="Calibri" w:hAnsi="Times New Roman" w:cs="Times New Roman"/>
          <w:color w:val="000000"/>
          <w:sz w:val="24"/>
          <w:szCs w:val="24"/>
        </w:rPr>
        <w:t>Metalinių turėklų prie gyvenamo namo A. Jucio g. 42, Plungės mieste, lauko laiptų ir laiptinėje įrengimas. Darbus atliko Linas Ramanauskas pagal individualios veiklos pažymą Nr. 669103. Fotofiksacijoje – turėklai prie daugiabučio namo A. Jucio g. 42, lauko laiptų.</w:t>
      </w:r>
    </w:p>
    <w:p w:rsidR="00386222" w:rsidRDefault="00386222" w:rsidP="00386222">
      <w:pPr>
        <w:pStyle w:val="Pagrindinistekstas"/>
        <w:rPr>
          <w:rFonts w:ascii="Times New Roman" w:hAnsi="Times New Roman"/>
          <w:b/>
          <w:sz w:val="24"/>
          <w:szCs w:val="24"/>
        </w:rPr>
      </w:pPr>
      <w:r>
        <w:rPr>
          <w:rFonts w:ascii="Times New Roman" w:hAnsi="Times New Roman"/>
          <w:b/>
          <w:sz w:val="24"/>
          <w:szCs w:val="24"/>
        </w:rPr>
        <w:lastRenderedPageBreak/>
        <w:t xml:space="preserve">           </w:t>
      </w:r>
      <w:r w:rsidR="00611C58">
        <w:rPr>
          <w:rFonts w:ascii="Times New Roman" w:hAnsi="Times New Roman"/>
          <w:b/>
          <w:sz w:val="24"/>
          <w:szCs w:val="24"/>
        </w:rPr>
        <w:t xml:space="preserve">                         </w:t>
      </w:r>
      <w:r>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32C4D99F" wp14:editId="44DD7E1B">
            <wp:extent cx="2242185" cy="2362200"/>
            <wp:effectExtent l="0" t="0" r="5715" b="0"/>
            <wp:docPr id="326" name="Paveikslėlis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375">
                      <a:extLst>
                        <a:ext uri="{28A0092B-C50C-407E-A947-70E740481C1C}">
                          <a14:useLocalDpi xmlns:a14="http://schemas.microsoft.com/office/drawing/2010/main"/>
                        </a:ext>
                      </a:extLst>
                    </a:blip>
                    <a:srcRect/>
                    <a:stretch>
                      <a:fillRect/>
                    </a:stretch>
                  </pic:blipFill>
                  <pic:spPr bwMode="auto">
                    <a:xfrm>
                      <a:off x="0" y="0"/>
                      <a:ext cx="2242185" cy="2362200"/>
                    </a:xfrm>
                    <a:prstGeom prst="rect">
                      <a:avLst/>
                    </a:prstGeom>
                    <a:noFill/>
                  </pic:spPr>
                </pic:pic>
              </a:graphicData>
            </a:graphic>
          </wp:inline>
        </w:drawing>
      </w:r>
    </w:p>
    <w:p w:rsidR="00386222" w:rsidRDefault="00386222" w:rsidP="00386222">
      <w:pPr>
        <w:pStyle w:val="Pagrindinistekstas"/>
        <w:rPr>
          <w:rFonts w:eastAsia="Calibri"/>
        </w:rPr>
      </w:pPr>
    </w:p>
    <w:p w:rsidR="00386222" w:rsidRPr="00ED3448" w:rsidRDefault="00386222" w:rsidP="00386222">
      <w:pPr>
        <w:ind w:firstLine="720"/>
        <w:jc w:val="both"/>
        <w:rPr>
          <w:rFonts w:ascii="Times New Roman" w:eastAsia="Calibri" w:hAnsi="Times New Roman" w:cs="Times New Roman"/>
          <w:sz w:val="24"/>
          <w:szCs w:val="24"/>
        </w:rPr>
      </w:pPr>
      <w:r w:rsidRPr="00ED3448">
        <w:rPr>
          <w:rFonts w:ascii="Times New Roman" w:eastAsia="Calibri" w:hAnsi="Times New Roman" w:cs="Times New Roman"/>
          <w:sz w:val="24"/>
          <w:szCs w:val="24"/>
        </w:rPr>
        <w:t>Savivaldybei nuosavybės teise priklausančiame name, adresu Minijos g. 8, Keturakių k., Žlibinų sen., Plungės r. sav., įrengtas vietinis centralizuotas šilumos tiekimas, kuras – malkos (darbų sąmata – 3 995,00 Eur).</w:t>
      </w:r>
    </w:p>
    <w:p w:rsidR="00386222" w:rsidRPr="00BA4287" w:rsidRDefault="00386222" w:rsidP="00386222">
      <w:pPr>
        <w:rPr>
          <w:rFonts w:ascii="Calibri" w:eastAsia="Calibri" w:hAnsi="Calibri"/>
          <w:b/>
          <w:sz w:val="24"/>
          <w:szCs w:val="24"/>
        </w:rPr>
      </w:pPr>
      <w:r>
        <w:rPr>
          <w:noProof/>
          <w:sz w:val="24"/>
          <w:szCs w:val="24"/>
          <w:lang w:eastAsia="lt-LT"/>
        </w:rPr>
        <w:t xml:space="preserve">            </w:t>
      </w:r>
      <w:r>
        <w:rPr>
          <w:noProof/>
          <w:sz w:val="24"/>
          <w:szCs w:val="24"/>
          <w:lang w:eastAsia="lt-LT"/>
        </w:rPr>
        <w:drawing>
          <wp:inline distT="0" distB="0" distL="0" distR="0" wp14:anchorId="003BA762" wp14:editId="0B90F85A">
            <wp:extent cx="2062160" cy="1619250"/>
            <wp:effectExtent l="0" t="7302" r="7302" b="7303"/>
            <wp:docPr id="327" name="Paveikslėlis 4" descr="\\BSERVERIS\milierius_k\Konkursai\Keturakių k\Keturakių peči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4" descr="\\BSERVERIS\milierius_k\Konkursai\Keturakių k\Keturakių pečius.jpg"/>
                    <pic:cNvPicPr>
                      <a:picLocks noChangeAspect="1" noChangeArrowheads="1"/>
                    </pic:cNvPicPr>
                  </pic:nvPicPr>
                  <pic:blipFill>
                    <a:blip r:embed="rId376">
                      <a:extLst>
                        <a:ext uri="{28A0092B-C50C-407E-A947-70E740481C1C}">
                          <a14:useLocalDpi xmlns:a14="http://schemas.microsoft.com/office/drawing/2010/main"/>
                        </a:ext>
                      </a:extLst>
                    </a:blip>
                    <a:srcRect/>
                    <a:stretch>
                      <a:fillRect/>
                    </a:stretch>
                  </pic:blipFill>
                  <pic:spPr bwMode="auto">
                    <a:xfrm rot="5400000">
                      <a:off x="0" y="0"/>
                      <a:ext cx="2064946" cy="1621438"/>
                    </a:xfrm>
                    <a:prstGeom prst="rect">
                      <a:avLst/>
                    </a:prstGeom>
                    <a:noFill/>
                    <a:ln>
                      <a:noFill/>
                    </a:ln>
                  </pic:spPr>
                </pic:pic>
              </a:graphicData>
            </a:graphic>
          </wp:inline>
        </w:drawing>
      </w:r>
      <w:r>
        <w:rPr>
          <w:noProof/>
          <w:sz w:val="24"/>
          <w:szCs w:val="24"/>
          <w:lang w:eastAsia="lt-LT"/>
        </w:rPr>
        <w:t xml:space="preserve">          </w:t>
      </w:r>
      <w:r>
        <w:rPr>
          <w:noProof/>
          <w:sz w:val="24"/>
          <w:szCs w:val="24"/>
          <w:lang w:eastAsia="lt-LT"/>
        </w:rPr>
        <w:drawing>
          <wp:inline distT="0" distB="0" distL="0" distR="0" wp14:anchorId="53944C71" wp14:editId="7B4578A9">
            <wp:extent cx="2038350" cy="1590675"/>
            <wp:effectExtent l="0" t="4763" r="0" b="0"/>
            <wp:docPr id="328" name="Paveikslėlis 5" descr="\\BSERVERIS\milierius_k\Konkursai\Keturakių k\Keturakių radi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5" descr="\\BSERVERIS\milierius_k\Konkursai\Keturakių k\Keturakių radiat..jpg"/>
                    <pic:cNvPicPr>
                      <a:picLocks noChangeAspect="1" noChangeArrowheads="1"/>
                    </pic:cNvPicPr>
                  </pic:nvPicPr>
                  <pic:blipFill>
                    <a:blip r:embed="rId377">
                      <a:extLst>
                        <a:ext uri="{28A0092B-C50C-407E-A947-70E740481C1C}">
                          <a14:useLocalDpi xmlns:a14="http://schemas.microsoft.com/office/drawing/2010/main"/>
                        </a:ext>
                      </a:extLst>
                    </a:blip>
                    <a:srcRect/>
                    <a:stretch>
                      <a:fillRect/>
                    </a:stretch>
                  </pic:blipFill>
                  <pic:spPr bwMode="auto">
                    <a:xfrm rot="5400000">
                      <a:off x="0" y="0"/>
                      <a:ext cx="2038350" cy="1590675"/>
                    </a:xfrm>
                    <a:prstGeom prst="rect">
                      <a:avLst/>
                    </a:prstGeom>
                    <a:noFill/>
                    <a:ln>
                      <a:noFill/>
                    </a:ln>
                  </pic:spPr>
                </pic:pic>
              </a:graphicData>
            </a:graphic>
          </wp:inline>
        </w:drawing>
      </w:r>
      <w:r>
        <w:rPr>
          <w:noProof/>
          <w:sz w:val="24"/>
          <w:szCs w:val="24"/>
          <w:lang w:eastAsia="lt-LT"/>
        </w:rPr>
        <w:t xml:space="preserve">    </w:t>
      </w:r>
      <w:r>
        <w:rPr>
          <w:noProof/>
          <w:sz w:val="24"/>
          <w:szCs w:val="24"/>
          <w:lang w:eastAsia="lt-LT"/>
        </w:rPr>
        <w:drawing>
          <wp:inline distT="0" distB="0" distL="0" distR="0" wp14:anchorId="3332D259" wp14:editId="3FBC69FD">
            <wp:extent cx="2014535" cy="1571625"/>
            <wp:effectExtent l="0" t="7303" r="0" b="0"/>
            <wp:docPr id="329" name="Paveikslėlis 6" descr="\\BSERVERIS\milierius_k\Konkursai\Keturakių k\Keturakių šild. siste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6" descr="\\BSERVERIS\milierius_k\Konkursai\Keturakių k\Keturakių šild. sistema..jpg"/>
                    <pic:cNvPicPr>
                      <a:picLocks noChangeAspect="1" noChangeArrowheads="1"/>
                    </pic:cNvPicPr>
                  </pic:nvPicPr>
                  <pic:blipFill>
                    <a:blip r:embed="rId378">
                      <a:extLst>
                        <a:ext uri="{28A0092B-C50C-407E-A947-70E740481C1C}">
                          <a14:useLocalDpi xmlns:a14="http://schemas.microsoft.com/office/drawing/2010/main"/>
                        </a:ext>
                      </a:extLst>
                    </a:blip>
                    <a:srcRect/>
                    <a:stretch>
                      <a:fillRect/>
                    </a:stretch>
                  </pic:blipFill>
                  <pic:spPr bwMode="auto">
                    <a:xfrm rot="5400000">
                      <a:off x="0" y="0"/>
                      <a:ext cx="2017016" cy="1573561"/>
                    </a:xfrm>
                    <a:prstGeom prst="rect">
                      <a:avLst/>
                    </a:prstGeom>
                    <a:noFill/>
                    <a:ln>
                      <a:noFill/>
                    </a:ln>
                  </pic:spPr>
                </pic:pic>
              </a:graphicData>
            </a:graphic>
          </wp:inline>
        </w:drawing>
      </w:r>
    </w:p>
    <w:p w:rsidR="00611C58" w:rsidRDefault="00386222" w:rsidP="00386222">
      <w:pPr>
        <w:ind w:firstLine="720"/>
        <w:jc w:val="both"/>
        <w:rPr>
          <w:rFonts w:ascii="Times New Roman" w:eastAsia="Calibri" w:hAnsi="Times New Roman" w:cs="Times New Roman"/>
          <w:sz w:val="24"/>
          <w:szCs w:val="24"/>
        </w:rPr>
      </w:pPr>
      <w:r w:rsidRPr="00ED3448">
        <w:rPr>
          <w:rFonts w:ascii="Times New Roman" w:eastAsia="Calibri" w:hAnsi="Times New Roman" w:cs="Times New Roman"/>
          <w:sz w:val="24"/>
          <w:szCs w:val="24"/>
        </w:rPr>
        <w:t>Savivaldybei nuosavybės teise priklausančiame bute, Aušros g. 5, Kulių mstl., Kulių sen., Plungės r. sav., pakeistas nusidėvėjęs vietinio centralizuoto šilumos tiekimo katilas (darbų sąmata – 1 500,00 Eur).</w:t>
      </w:r>
    </w:p>
    <w:p w:rsidR="00386222" w:rsidRDefault="00611C58" w:rsidP="00611C58">
      <w:pPr>
        <w:tabs>
          <w:tab w:val="left" w:pos="1395"/>
        </w:tabs>
        <w:rPr>
          <w:noProof/>
          <w:sz w:val="24"/>
          <w:szCs w:val="24"/>
          <w:lang w:eastAsia="lt-LT"/>
        </w:rPr>
      </w:pPr>
      <w:r>
        <w:rPr>
          <w:rFonts w:ascii="Times New Roman" w:eastAsia="Calibri" w:hAnsi="Times New Roman" w:cs="Times New Roman"/>
          <w:sz w:val="24"/>
          <w:szCs w:val="24"/>
        </w:rPr>
        <w:tab/>
      </w:r>
      <w:r w:rsidR="00386222">
        <w:rPr>
          <w:noProof/>
          <w:sz w:val="24"/>
          <w:szCs w:val="24"/>
          <w:lang w:eastAsia="lt-LT"/>
        </w:rPr>
        <w:t xml:space="preserve">       </w:t>
      </w:r>
      <w:r>
        <w:rPr>
          <w:noProof/>
          <w:sz w:val="24"/>
          <w:szCs w:val="24"/>
          <w:lang w:eastAsia="lt-LT"/>
        </w:rPr>
        <w:t xml:space="preserve">                           </w:t>
      </w:r>
      <w:r w:rsidR="00386222">
        <w:rPr>
          <w:noProof/>
          <w:sz w:val="24"/>
          <w:szCs w:val="24"/>
          <w:lang w:eastAsia="lt-LT"/>
        </w:rPr>
        <w:t xml:space="preserve">    </w:t>
      </w:r>
      <w:r w:rsidR="00386222">
        <w:rPr>
          <w:noProof/>
          <w:sz w:val="24"/>
          <w:szCs w:val="24"/>
          <w:lang w:eastAsia="lt-LT"/>
        </w:rPr>
        <w:drawing>
          <wp:inline distT="0" distB="0" distL="0" distR="0" wp14:anchorId="3A3AD797" wp14:editId="7E6D9D09">
            <wp:extent cx="2069908" cy="1854835"/>
            <wp:effectExtent l="0" t="6985" r="0" b="0"/>
            <wp:docPr id="330" name="Paveikslėlis 7" descr="\\BSERVERIS\milierius_k\Konkursai\Kulių sen. Aušros 5 pečius\Pajungtas peči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7" descr="\\BSERVERIS\milierius_k\Konkursai\Kulių sen. Aušros 5 pečius\Pajungtas pečius..jpg"/>
                    <pic:cNvPicPr>
                      <a:picLocks noChangeAspect="1" noChangeArrowheads="1"/>
                    </pic:cNvPicPr>
                  </pic:nvPicPr>
                  <pic:blipFill>
                    <a:blip r:embed="rId379">
                      <a:extLst>
                        <a:ext uri="{28A0092B-C50C-407E-A947-70E740481C1C}">
                          <a14:useLocalDpi xmlns:a14="http://schemas.microsoft.com/office/drawing/2010/main"/>
                        </a:ext>
                      </a:extLst>
                    </a:blip>
                    <a:srcRect/>
                    <a:stretch>
                      <a:fillRect/>
                    </a:stretch>
                  </pic:blipFill>
                  <pic:spPr bwMode="auto">
                    <a:xfrm rot="5400000">
                      <a:off x="0" y="0"/>
                      <a:ext cx="2092959" cy="1875491"/>
                    </a:xfrm>
                    <a:prstGeom prst="rect">
                      <a:avLst/>
                    </a:prstGeom>
                    <a:noFill/>
                    <a:ln>
                      <a:noFill/>
                    </a:ln>
                  </pic:spPr>
                </pic:pic>
              </a:graphicData>
            </a:graphic>
          </wp:inline>
        </w:drawing>
      </w:r>
    </w:p>
    <w:p w:rsidR="00386222" w:rsidRPr="00ED3448" w:rsidRDefault="00386222" w:rsidP="00ED3448">
      <w:pPr>
        <w:ind w:firstLine="720"/>
        <w:contextualSpacing/>
        <w:jc w:val="both"/>
        <w:rPr>
          <w:rFonts w:ascii="Times New Roman" w:eastAsia="Calibri" w:hAnsi="Times New Roman" w:cs="Times New Roman"/>
          <w:sz w:val="24"/>
          <w:szCs w:val="24"/>
        </w:rPr>
      </w:pPr>
      <w:r w:rsidRPr="00ED3448">
        <w:rPr>
          <w:rFonts w:ascii="Times New Roman" w:eastAsia="Calibri" w:hAnsi="Times New Roman" w:cs="Times New Roman"/>
          <w:sz w:val="24"/>
          <w:szCs w:val="24"/>
        </w:rPr>
        <w:t xml:space="preserve">Savivaldybei nuosavybės teise priklausančiame pastate Vytauto g. 7, Plungės mieste, rūsio patalpose einantis geriamojo vandens tiekimo vamzdynas žiemos metu užšaldavo, esantys kanalizacijos stovai buvo nepatikimi, kai kur avarinio stovio. Atlikti šių inžinerinių tinklų </w:t>
      </w:r>
      <w:r w:rsidRPr="00ED3448">
        <w:rPr>
          <w:rFonts w:ascii="Times New Roman" w:eastAsia="Calibri" w:hAnsi="Times New Roman" w:cs="Times New Roman"/>
          <w:sz w:val="24"/>
          <w:szCs w:val="24"/>
        </w:rPr>
        <w:lastRenderedPageBreak/>
        <w:t>optimizavimo darbai (darbų sąmata – 4475,79 Eur): geriamojo vandens vamzdynai apšiltinti ir paslėpti sienose, kanalizacijos – pakeisti ir nuvesti į naujai įrengtą kanalizacijos (nuotekų) šulinį.</w:t>
      </w:r>
    </w:p>
    <w:p w:rsidR="00386222" w:rsidRPr="00ED3448" w:rsidRDefault="00386222" w:rsidP="00ED3448">
      <w:pPr>
        <w:ind w:firstLine="720"/>
        <w:contextualSpacing/>
        <w:jc w:val="both"/>
        <w:rPr>
          <w:rFonts w:ascii="Times New Roman" w:eastAsia="Calibri" w:hAnsi="Times New Roman" w:cs="Times New Roman"/>
          <w:sz w:val="24"/>
          <w:szCs w:val="24"/>
        </w:rPr>
      </w:pPr>
      <w:r w:rsidRPr="00ED3448">
        <w:rPr>
          <w:rFonts w:ascii="Times New Roman" w:eastAsia="Calibri" w:hAnsi="Times New Roman" w:cs="Times New Roman"/>
          <w:sz w:val="24"/>
          <w:szCs w:val="24"/>
        </w:rPr>
        <w:t>Šilumos ūkio įstatymas bei poįstatyminiai aktai numato, kad objektuose (kuriuose yra centralizuotas ar vietinis šilumos tiekimas) būtina vykdyti šildymo ir karšto vandens sistemų priežiūrą. Įvykdytas pirkimas „Seniūnijų pastatų šildymo ir karšto vandens sistemų priežiūra“ (seniūnijoms centralizuotai nupirktas šildymo ir karšto vandens sistemų prižiūrėtojas), sudaryta sutartis su prižiūrėtoju 2022 m. rugsėjo 12 d. Nr. BT6-01-818.</w:t>
      </w:r>
    </w:p>
    <w:p w:rsidR="00386222" w:rsidRPr="00ED3448" w:rsidRDefault="00386222" w:rsidP="00ED3448">
      <w:pPr>
        <w:ind w:firstLine="720"/>
        <w:contextualSpacing/>
        <w:jc w:val="both"/>
        <w:rPr>
          <w:rFonts w:ascii="Times New Roman" w:eastAsia="Calibri" w:hAnsi="Times New Roman" w:cs="Times New Roman"/>
          <w:sz w:val="24"/>
          <w:szCs w:val="24"/>
        </w:rPr>
      </w:pPr>
      <w:r w:rsidRPr="00ED3448">
        <w:rPr>
          <w:rFonts w:ascii="Times New Roman" w:eastAsia="Calibri" w:hAnsi="Times New Roman" w:cs="Times New Roman"/>
          <w:sz w:val="24"/>
          <w:szCs w:val="24"/>
        </w:rPr>
        <w:t>Įvykdytas pirkimas „Universalaus sporto ir sveikatingumo komplekso Mendeno g. 1C šilumos punkto, šildymo ir oro vėdinimo sistemų priežiūra“, kur su parinktu inžinerinių tinklų prižiūrėtoju sudaryta priežiūros paslaugų sutartis 2022 m. spalio 17 d. Nr. BT6-01-889.</w:t>
      </w:r>
    </w:p>
    <w:p w:rsidR="00386222" w:rsidRPr="00ED3448" w:rsidRDefault="00386222" w:rsidP="00ED3448">
      <w:pPr>
        <w:ind w:firstLine="720"/>
        <w:contextualSpacing/>
        <w:jc w:val="both"/>
        <w:rPr>
          <w:rFonts w:ascii="Times New Roman" w:eastAsia="Calibri" w:hAnsi="Times New Roman" w:cs="Times New Roman"/>
          <w:sz w:val="24"/>
          <w:szCs w:val="24"/>
        </w:rPr>
      </w:pPr>
      <w:r w:rsidRPr="00ED3448">
        <w:rPr>
          <w:rFonts w:ascii="Times New Roman" w:eastAsia="Calibri" w:hAnsi="Times New Roman" w:cs="Times New Roman"/>
          <w:sz w:val="24"/>
          <w:szCs w:val="24"/>
        </w:rPr>
        <w:t>Pagal gautą lopšelio-darželio „Raudonkepuraitė“ direktorės raštą „Dėl pastato stovio įvertinimo“, atlikta statinio lopšelio-darželio „Raudonkepuraitė“, esančio V. Mačernio 47B, Plungėje, ekspertizė (paslaugos atlikimo kaina – 5 880,60 Eur).</w:t>
      </w:r>
    </w:p>
    <w:p w:rsidR="00386222" w:rsidRPr="00333891" w:rsidRDefault="00386222" w:rsidP="00386222">
      <w:pPr>
        <w:ind w:firstLine="720"/>
        <w:jc w:val="both"/>
        <w:rPr>
          <w:rFonts w:eastAsia="Calibri"/>
          <w:sz w:val="24"/>
          <w:szCs w:val="24"/>
        </w:rPr>
      </w:pPr>
    </w:p>
    <w:p w:rsidR="00386222" w:rsidRPr="004F5E28" w:rsidRDefault="00386222" w:rsidP="00386222">
      <w:pPr>
        <w:jc w:val="both"/>
        <w:rPr>
          <w:rFonts w:eastAsia="Calibri"/>
        </w:rPr>
      </w:pPr>
      <w:r w:rsidRPr="004F5E28">
        <w:rPr>
          <w:rFonts w:eastAsia="Calibri"/>
        </w:rPr>
        <w:t xml:space="preserve">                                                                              </w:t>
      </w:r>
      <w:r>
        <w:rPr>
          <w:rFonts w:eastAsia="Calibri"/>
          <w:noProof/>
          <w:lang w:eastAsia="lt-LT"/>
        </w:rPr>
        <w:drawing>
          <wp:inline distT="0" distB="0" distL="0" distR="0" wp14:anchorId="4E2E52A9" wp14:editId="622608EA">
            <wp:extent cx="2047875" cy="1533525"/>
            <wp:effectExtent l="0" t="9525" r="0" b="0"/>
            <wp:docPr id="331" name="Paveikslėlis 8" descr="C:\Users\kazys\AppData\Local\Microsoft\Windows\INetCache\Content.Outlook\00F73AD5\20230123_1646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8" descr="C:\Users\kazys\AppData\Local\Microsoft\Windows\INetCache\Content.Outlook\00F73AD5\20230123_164646.jpg"/>
                    <pic:cNvPicPr>
                      <a:picLocks noChangeAspect="1" noChangeArrowheads="1"/>
                    </pic:cNvPicPr>
                  </pic:nvPicPr>
                  <pic:blipFill>
                    <a:blip r:embed="rId380">
                      <a:extLst>
                        <a:ext uri="{28A0092B-C50C-407E-A947-70E740481C1C}">
                          <a14:useLocalDpi xmlns:a14="http://schemas.microsoft.com/office/drawing/2010/main"/>
                        </a:ext>
                      </a:extLst>
                    </a:blip>
                    <a:srcRect/>
                    <a:stretch>
                      <a:fillRect/>
                    </a:stretch>
                  </pic:blipFill>
                  <pic:spPr bwMode="auto">
                    <a:xfrm rot="5400000">
                      <a:off x="0" y="0"/>
                      <a:ext cx="2047875" cy="1533525"/>
                    </a:xfrm>
                    <a:prstGeom prst="rect">
                      <a:avLst/>
                    </a:prstGeom>
                    <a:noFill/>
                    <a:ln>
                      <a:noFill/>
                    </a:ln>
                  </pic:spPr>
                </pic:pic>
              </a:graphicData>
            </a:graphic>
          </wp:inline>
        </w:drawing>
      </w:r>
      <w:r w:rsidRPr="004F5E28">
        <w:rPr>
          <w:rFonts w:eastAsia="Calibri"/>
        </w:rPr>
        <w:t xml:space="preserve">         </w:t>
      </w:r>
    </w:p>
    <w:p w:rsidR="00386222" w:rsidRPr="00ED3448" w:rsidRDefault="00386222" w:rsidP="00386222">
      <w:pPr>
        <w:ind w:firstLine="720"/>
        <w:jc w:val="both"/>
        <w:rPr>
          <w:rFonts w:ascii="Times New Roman" w:eastAsia="Calibri" w:hAnsi="Times New Roman" w:cs="Times New Roman"/>
          <w:sz w:val="24"/>
          <w:szCs w:val="24"/>
        </w:rPr>
      </w:pPr>
      <w:r w:rsidRPr="00ED3448">
        <w:rPr>
          <w:rFonts w:ascii="Times New Roman" w:eastAsia="Calibri" w:hAnsi="Times New Roman" w:cs="Times New Roman"/>
          <w:sz w:val="24"/>
          <w:szCs w:val="24"/>
        </w:rPr>
        <w:t>Įvykdytas pirkimas ir parengti visuomeninės paskirties pastatų, esančių A. Vaišvilos g. 33A, V. Mačernio g. 47B, A. Jucio g. 38 ir A. Jucio g. 2, Plungėje, energinio naudingumo sertifikatų parengimas ( atliktų paslaugų 2022 m. kovo 18 d. sutartis Nr. BT6-01-271). Darbų-paslaugos kaina 1 512 Eur.</w:t>
      </w:r>
    </w:p>
    <w:p w:rsidR="00386222" w:rsidRPr="004F5E28" w:rsidRDefault="00386222" w:rsidP="00386222">
      <w:pPr>
        <w:jc w:val="both"/>
        <w:rPr>
          <w:rFonts w:eastAsia="Calibri"/>
          <w:sz w:val="24"/>
          <w:szCs w:val="24"/>
        </w:rPr>
      </w:pPr>
      <w:r>
        <w:rPr>
          <w:rFonts w:eastAsia="Calibri"/>
          <w:noProof/>
          <w:sz w:val="24"/>
          <w:szCs w:val="24"/>
          <w:lang w:eastAsia="lt-LT"/>
        </w:rPr>
        <w:drawing>
          <wp:inline distT="0" distB="0" distL="0" distR="0" wp14:anchorId="6830EBF2" wp14:editId="37D8952E">
            <wp:extent cx="2247900" cy="1685925"/>
            <wp:effectExtent l="0" t="4763" r="0" b="0"/>
            <wp:docPr id="332" name="Paveikslėlis 9" descr="C:\Users\kazys\AppData\Local\Microsoft\Windows\INetCache\Content.Outlook\00F73AD5\20230124_150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9" descr="C:\Users\kazys\AppData\Local\Microsoft\Windows\INetCache\Content.Outlook\00F73AD5\20230124_150128.jpg"/>
                    <pic:cNvPicPr>
                      <a:picLocks noChangeAspect="1" noChangeArrowheads="1"/>
                    </pic:cNvPicPr>
                  </pic:nvPicPr>
                  <pic:blipFill>
                    <a:blip r:embed="rId381">
                      <a:extLst>
                        <a:ext uri="{28A0092B-C50C-407E-A947-70E740481C1C}">
                          <a14:useLocalDpi xmlns:a14="http://schemas.microsoft.com/office/drawing/2010/main"/>
                        </a:ext>
                      </a:extLst>
                    </a:blip>
                    <a:srcRect/>
                    <a:stretch>
                      <a:fillRect/>
                    </a:stretch>
                  </pic:blipFill>
                  <pic:spPr bwMode="auto">
                    <a:xfrm rot="5400000">
                      <a:off x="0" y="0"/>
                      <a:ext cx="2247900" cy="1685925"/>
                    </a:xfrm>
                    <a:prstGeom prst="rect">
                      <a:avLst/>
                    </a:prstGeom>
                    <a:noFill/>
                    <a:ln>
                      <a:noFill/>
                    </a:ln>
                  </pic:spPr>
                </pic:pic>
              </a:graphicData>
            </a:graphic>
          </wp:inline>
        </w:drawing>
      </w:r>
      <w:r w:rsidR="00611C58">
        <w:rPr>
          <w:rFonts w:eastAsia="Calibri"/>
          <w:sz w:val="24"/>
          <w:szCs w:val="24"/>
        </w:rPr>
        <w:t xml:space="preserve"> </w:t>
      </w:r>
      <w:r w:rsidRPr="004F5E28">
        <w:rPr>
          <w:rFonts w:eastAsia="Calibri"/>
          <w:sz w:val="24"/>
          <w:szCs w:val="24"/>
        </w:rPr>
        <w:t xml:space="preserve">          </w:t>
      </w:r>
      <w:r>
        <w:rPr>
          <w:rFonts w:eastAsia="Calibri"/>
          <w:noProof/>
          <w:sz w:val="24"/>
          <w:szCs w:val="24"/>
          <w:lang w:eastAsia="lt-LT"/>
        </w:rPr>
        <w:drawing>
          <wp:inline distT="0" distB="0" distL="0" distR="0" wp14:anchorId="0ADFDFA1" wp14:editId="4992D5C4">
            <wp:extent cx="2257425" cy="1695450"/>
            <wp:effectExtent l="0" t="4762" r="4762" b="4763"/>
            <wp:docPr id="333" name="Paveikslėlis 10" descr="C:\Users\kazys\AppData\Local\Microsoft\Windows\INetCache\Content.Outlook\00F73AD5\20230124_1501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0" descr="C:\Users\kazys\AppData\Local\Microsoft\Windows\INetCache\Content.Outlook\00F73AD5\20230124_150107.jpg"/>
                    <pic:cNvPicPr>
                      <a:picLocks noChangeAspect="1" noChangeArrowheads="1"/>
                    </pic:cNvPicPr>
                  </pic:nvPicPr>
                  <pic:blipFill>
                    <a:blip r:embed="rId382">
                      <a:extLst>
                        <a:ext uri="{28A0092B-C50C-407E-A947-70E740481C1C}">
                          <a14:useLocalDpi xmlns:a14="http://schemas.microsoft.com/office/drawing/2010/main"/>
                        </a:ext>
                      </a:extLst>
                    </a:blip>
                    <a:srcRect/>
                    <a:stretch>
                      <a:fillRect/>
                    </a:stretch>
                  </pic:blipFill>
                  <pic:spPr bwMode="auto">
                    <a:xfrm rot="5400000">
                      <a:off x="0" y="0"/>
                      <a:ext cx="2257425" cy="1695450"/>
                    </a:xfrm>
                    <a:prstGeom prst="rect">
                      <a:avLst/>
                    </a:prstGeom>
                    <a:noFill/>
                    <a:ln>
                      <a:noFill/>
                    </a:ln>
                  </pic:spPr>
                </pic:pic>
              </a:graphicData>
            </a:graphic>
          </wp:inline>
        </w:drawing>
      </w:r>
      <w:r w:rsidRPr="004F5E28">
        <w:rPr>
          <w:rFonts w:eastAsia="Calibri"/>
          <w:sz w:val="24"/>
          <w:szCs w:val="24"/>
        </w:rPr>
        <w:t xml:space="preserve"> </w:t>
      </w:r>
      <w:r w:rsidR="00611C58">
        <w:rPr>
          <w:rFonts w:eastAsia="Calibri"/>
          <w:sz w:val="24"/>
          <w:szCs w:val="24"/>
        </w:rPr>
        <w:t xml:space="preserve">     </w:t>
      </w:r>
      <w:r w:rsidRPr="004F5E28">
        <w:rPr>
          <w:rFonts w:eastAsia="Calibri"/>
          <w:sz w:val="24"/>
          <w:szCs w:val="24"/>
        </w:rPr>
        <w:t xml:space="preserve">   </w:t>
      </w:r>
      <w:r>
        <w:rPr>
          <w:rFonts w:eastAsia="Calibri"/>
          <w:noProof/>
          <w:sz w:val="24"/>
          <w:szCs w:val="24"/>
          <w:lang w:eastAsia="lt-LT"/>
        </w:rPr>
        <w:drawing>
          <wp:inline distT="0" distB="0" distL="0" distR="0" wp14:anchorId="211F9579" wp14:editId="53B6118E">
            <wp:extent cx="2238375" cy="1676400"/>
            <wp:effectExtent l="0" t="4762" r="4762" b="4763"/>
            <wp:docPr id="334" name="Paveikslėlis 11" descr="C:\Users\kazys\AppData\Local\Microsoft\Windows\INetCache\Content.Outlook\00F73AD5\20230124_1458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1" descr="C:\Users\kazys\AppData\Local\Microsoft\Windows\INetCache\Content.Outlook\00F73AD5\20230124_145831.jpg"/>
                    <pic:cNvPicPr>
                      <a:picLocks noChangeAspect="1" noChangeArrowheads="1"/>
                    </pic:cNvPicPr>
                  </pic:nvPicPr>
                  <pic:blipFill>
                    <a:blip r:embed="rId383">
                      <a:extLst>
                        <a:ext uri="{28A0092B-C50C-407E-A947-70E740481C1C}">
                          <a14:useLocalDpi xmlns:a14="http://schemas.microsoft.com/office/drawing/2010/main"/>
                        </a:ext>
                      </a:extLst>
                    </a:blip>
                    <a:srcRect/>
                    <a:stretch>
                      <a:fillRect/>
                    </a:stretch>
                  </pic:blipFill>
                  <pic:spPr bwMode="auto">
                    <a:xfrm rot="5400000">
                      <a:off x="0" y="0"/>
                      <a:ext cx="2238375" cy="1676400"/>
                    </a:xfrm>
                    <a:prstGeom prst="rect">
                      <a:avLst/>
                    </a:prstGeom>
                    <a:noFill/>
                    <a:ln>
                      <a:noFill/>
                    </a:ln>
                  </pic:spPr>
                </pic:pic>
              </a:graphicData>
            </a:graphic>
          </wp:inline>
        </w:drawing>
      </w:r>
      <w:r w:rsidRPr="004F5E28">
        <w:rPr>
          <w:rFonts w:eastAsia="Calibri"/>
          <w:sz w:val="24"/>
          <w:szCs w:val="24"/>
        </w:rPr>
        <w:t xml:space="preserve">              </w:t>
      </w:r>
    </w:p>
    <w:p w:rsidR="00386222" w:rsidRPr="00ED3448" w:rsidRDefault="00386222" w:rsidP="00386222">
      <w:pPr>
        <w:ind w:firstLine="720"/>
        <w:jc w:val="both"/>
        <w:rPr>
          <w:rFonts w:ascii="Times New Roman" w:eastAsia="Calibri" w:hAnsi="Times New Roman" w:cs="Times New Roman"/>
          <w:color w:val="000000"/>
          <w:sz w:val="24"/>
          <w:szCs w:val="24"/>
        </w:rPr>
      </w:pPr>
      <w:r w:rsidRPr="00ED3448">
        <w:rPr>
          <w:rFonts w:ascii="Times New Roman" w:eastAsia="Calibri" w:hAnsi="Times New Roman" w:cs="Times New Roman"/>
          <w:color w:val="000000"/>
          <w:sz w:val="24"/>
          <w:szCs w:val="24"/>
        </w:rPr>
        <w:t xml:space="preserve">Lietuvos Respublikos atsinaujinančių išteklių energetikos įstatymas numato, kad kiekviena savivaldybė patvirtina ir viešai paskelbia savo AIE (atsinaujinančių išteklių energetikoje) planus. AIE planas parengtas, gautas EM pritarimas ir patvirtintas Plungės rajono savivaldybės taryboje (2022 m. gruodžio 22 d. Savivaldybės tarybos sprendimas Nr. T1-272). Plano parengimo kaina 8 470,00 Eur. </w:t>
      </w:r>
    </w:p>
    <w:p w:rsidR="00386222" w:rsidRDefault="00386222" w:rsidP="00611C58">
      <w:pPr>
        <w:ind w:firstLine="720"/>
        <w:jc w:val="both"/>
        <w:rPr>
          <w:rFonts w:eastAsia="Calibri"/>
          <w:color w:val="000000"/>
          <w:sz w:val="24"/>
          <w:szCs w:val="24"/>
        </w:rPr>
      </w:pPr>
      <w:r w:rsidRPr="004F5E28">
        <w:rPr>
          <w:rFonts w:eastAsia="Calibri"/>
          <w:color w:val="000000"/>
          <w:sz w:val="24"/>
          <w:szCs w:val="24"/>
        </w:rPr>
        <w:lastRenderedPageBreak/>
        <w:t xml:space="preserve">                                              </w:t>
      </w:r>
      <w:r>
        <w:rPr>
          <w:rFonts w:eastAsia="Calibri"/>
          <w:noProof/>
          <w:color w:val="000000"/>
          <w:sz w:val="24"/>
          <w:szCs w:val="24"/>
          <w:lang w:eastAsia="lt-LT"/>
        </w:rPr>
        <w:drawing>
          <wp:inline distT="0" distB="0" distL="0" distR="0" wp14:anchorId="0ACC632F" wp14:editId="5E05B972">
            <wp:extent cx="2038350" cy="1533525"/>
            <wp:effectExtent l="4762" t="0" r="4763" b="4762"/>
            <wp:docPr id="335" name="Paveikslėlis 12" descr="C:\Users\kazys\AppData\Local\Microsoft\Windows\INetCache\Content.Outlook\00F73AD5\20230124_1558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2" descr="C:\Users\kazys\AppData\Local\Microsoft\Windows\INetCache\Content.Outlook\00F73AD5\20230124_155808.jpg"/>
                    <pic:cNvPicPr>
                      <a:picLocks noChangeAspect="1" noChangeArrowheads="1"/>
                    </pic:cNvPicPr>
                  </pic:nvPicPr>
                  <pic:blipFill>
                    <a:blip r:embed="rId384">
                      <a:extLst>
                        <a:ext uri="{28A0092B-C50C-407E-A947-70E740481C1C}">
                          <a14:useLocalDpi xmlns:a14="http://schemas.microsoft.com/office/drawing/2010/main"/>
                        </a:ext>
                      </a:extLst>
                    </a:blip>
                    <a:srcRect/>
                    <a:stretch>
                      <a:fillRect/>
                    </a:stretch>
                  </pic:blipFill>
                  <pic:spPr bwMode="auto">
                    <a:xfrm rot="5400000">
                      <a:off x="0" y="0"/>
                      <a:ext cx="2038350" cy="1533525"/>
                    </a:xfrm>
                    <a:prstGeom prst="rect">
                      <a:avLst/>
                    </a:prstGeom>
                    <a:noFill/>
                    <a:ln>
                      <a:noFill/>
                    </a:ln>
                  </pic:spPr>
                </pic:pic>
              </a:graphicData>
            </a:graphic>
          </wp:inline>
        </w:drawing>
      </w:r>
      <w:r w:rsidRPr="004F5E28">
        <w:rPr>
          <w:rFonts w:eastAsia="Calibri"/>
          <w:color w:val="000000"/>
          <w:sz w:val="24"/>
          <w:szCs w:val="24"/>
        </w:rPr>
        <w:t xml:space="preserve">                          </w:t>
      </w:r>
    </w:p>
    <w:p w:rsidR="00386222" w:rsidRPr="00ED3448" w:rsidRDefault="00386222" w:rsidP="00386222">
      <w:pPr>
        <w:ind w:firstLine="720"/>
        <w:jc w:val="both"/>
        <w:rPr>
          <w:rFonts w:ascii="Times New Roman" w:eastAsia="Calibri" w:hAnsi="Times New Roman" w:cs="Times New Roman"/>
          <w:sz w:val="24"/>
          <w:szCs w:val="24"/>
        </w:rPr>
      </w:pPr>
      <w:r w:rsidRPr="00ED3448">
        <w:rPr>
          <w:rFonts w:ascii="Times New Roman" w:eastAsia="Calibri" w:hAnsi="Times New Roman" w:cs="Times New Roman"/>
          <w:sz w:val="24"/>
          <w:szCs w:val="24"/>
        </w:rPr>
        <w:t>Per 2022 m. parengti 8 Plungės rajono savivaldybės tarybos sprendimai (priimti ir patvirtinti 8): dėl skolų SĮ „Plungės būstas“ pripažinimo beviltiškomis ir jų nurašymo; dėl energinio efektyvumo didinimo daugiabučiuose namuose programos patvirtinimo ir jį keitusių sprendimų pakeitimo; dėl Plungės rajono savivaldybėje atsinaujinančių išteklių energijos plėtros veiksmų plano iki 2030 m. patvirtinimo; dėl surenkamų pajamų už gyvenamųjų patalpų nuomą planavimo, naudojimo, apskaitos ir atskaitomybės tvarkos aprašo patvirtinimo pakeitimo (priimti 2 Savivaldybės tarybos pakeitimai); dėl Plungės rajono savivaldybės daugiabučių gyvenamųjų namų maksimalių techninės priežiūros tarifų patvirtinimo pakeitimo; dėl maksimalaus bendrojo naudojimo mokesčio tarifo apskaičiavimo tvarkos aprašo patvirtinimo pakeitimo; dėl Plungės rajono savivaldybės šilumos ūkio specialiojo plano keitimo patvirtinimo.</w:t>
      </w:r>
    </w:p>
    <w:p w:rsidR="00386222" w:rsidRPr="00ED3448" w:rsidRDefault="00386222" w:rsidP="00386222">
      <w:pPr>
        <w:pStyle w:val="Pagrindinistekstas"/>
        <w:rPr>
          <w:rFonts w:ascii="Times New Roman" w:hAnsi="Times New Roman"/>
          <w:b/>
          <w:sz w:val="24"/>
          <w:szCs w:val="24"/>
        </w:rPr>
      </w:pPr>
    </w:p>
    <w:p w:rsidR="00386222" w:rsidRPr="00ED3448" w:rsidRDefault="00386222" w:rsidP="00386222">
      <w:pPr>
        <w:ind w:firstLine="720"/>
        <w:jc w:val="center"/>
        <w:rPr>
          <w:rFonts w:ascii="Times New Roman" w:hAnsi="Times New Roman" w:cs="Times New Roman"/>
          <w:b/>
          <w:sz w:val="24"/>
          <w:szCs w:val="24"/>
        </w:rPr>
      </w:pPr>
      <w:r w:rsidRPr="00ED3448">
        <w:rPr>
          <w:rFonts w:ascii="Times New Roman" w:hAnsi="Times New Roman" w:cs="Times New Roman"/>
          <w:b/>
          <w:sz w:val="24"/>
          <w:szCs w:val="24"/>
        </w:rPr>
        <w:t>ŽELDYNAI IR ŽELDINIAI</w:t>
      </w:r>
    </w:p>
    <w:p w:rsidR="00386222" w:rsidRPr="00ED3448" w:rsidRDefault="00386222" w:rsidP="00ED3448">
      <w:pPr>
        <w:ind w:firstLine="720"/>
        <w:contextualSpacing/>
        <w:jc w:val="both"/>
        <w:rPr>
          <w:rFonts w:ascii="Times New Roman" w:hAnsi="Times New Roman" w:cs="Times New Roman"/>
          <w:b/>
          <w:sz w:val="24"/>
          <w:szCs w:val="24"/>
        </w:rPr>
      </w:pPr>
      <w:r w:rsidRPr="00ED3448">
        <w:rPr>
          <w:rFonts w:ascii="Times New Roman" w:hAnsi="Times New Roman" w:cs="Times New Roman"/>
          <w:b/>
          <w:sz w:val="24"/>
          <w:szCs w:val="24"/>
        </w:rPr>
        <w:t>Želdynų ir želdinių komisijos veikla.</w:t>
      </w:r>
    </w:p>
    <w:p w:rsidR="00386222" w:rsidRPr="00ED3448" w:rsidRDefault="00386222" w:rsidP="00ED3448">
      <w:pPr>
        <w:ind w:firstLine="720"/>
        <w:contextualSpacing/>
        <w:jc w:val="both"/>
        <w:rPr>
          <w:rFonts w:ascii="Times New Roman" w:hAnsi="Times New Roman" w:cs="Times New Roman"/>
          <w:sz w:val="24"/>
          <w:szCs w:val="24"/>
        </w:rPr>
      </w:pPr>
      <w:r w:rsidRPr="00ED3448">
        <w:rPr>
          <w:rFonts w:ascii="Times New Roman" w:hAnsi="Times New Roman" w:cs="Times New Roman"/>
          <w:sz w:val="24"/>
          <w:szCs w:val="24"/>
        </w:rPr>
        <w:t xml:space="preserve">2022 m. Plungės rajono savivaldybėje įvyko 16 Želdynų ir želdinių apsaugos, priežiūros ir tvarkymo komisijos posėdžių, buvo išnagrinėti 100 proc. pareiškėjų prašymai, kuriems buvo reikalinga Komisijos išvada. Posėdžiams vadovavo Vietos ūkio skyriaus vyriausioji specialistė Roberta Jakumienė, pavadavo Architektūros ir teritorijų planavimo skyriaus vyriausioji specialistė Laura Baumilė. Komisija veikė pagal Želdynų ir želdinių apsaugos, priežiūros ir tvarkymo komisijos nuostatus, patvirtintus Plungės rajono savivaldybės tarybos 2021 m. gruodžio 27 d. sprendimu Nr. T1-335. </w:t>
      </w:r>
    </w:p>
    <w:p w:rsidR="00386222" w:rsidRPr="00ED3448" w:rsidRDefault="00386222" w:rsidP="00ED3448">
      <w:pPr>
        <w:ind w:firstLine="720"/>
        <w:contextualSpacing/>
        <w:jc w:val="both"/>
        <w:rPr>
          <w:rFonts w:ascii="Times New Roman" w:hAnsi="Times New Roman" w:cs="Times New Roman"/>
          <w:sz w:val="24"/>
          <w:szCs w:val="24"/>
        </w:rPr>
      </w:pPr>
      <w:r w:rsidRPr="00ED3448">
        <w:rPr>
          <w:rFonts w:ascii="Times New Roman" w:hAnsi="Times New Roman" w:cs="Times New Roman"/>
          <w:sz w:val="24"/>
          <w:szCs w:val="24"/>
        </w:rPr>
        <w:t>Parengtos ir 2022 m. spalio 28 d. Plungės rajono savivaldybės tarybos sprendimu Nr. T1-218 „Dėl Plungės rajono savivaldybės želdynų ir želdinių apsaugos taisyklių patvirtinimo“ patvirtintos Plungės rajono savivaldybės želdynų ir želdinių apsaugos taisyklės.</w:t>
      </w:r>
    </w:p>
    <w:p w:rsidR="00386222" w:rsidRDefault="00611C58" w:rsidP="00386222">
      <w:pPr>
        <w:pStyle w:val="Pagrindinistekstas"/>
        <w:rPr>
          <w:rFonts w:ascii="Times New Roman" w:hAnsi="Times New Roman"/>
          <w:b/>
          <w:sz w:val="24"/>
          <w:szCs w:val="24"/>
        </w:rPr>
      </w:pPr>
      <w:r>
        <w:rPr>
          <w:rFonts w:ascii="Times New Roman" w:hAnsi="Times New Roman"/>
          <w:b/>
          <w:sz w:val="24"/>
          <w:szCs w:val="24"/>
        </w:rPr>
        <w:t xml:space="preserve">             </w:t>
      </w:r>
      <w:r w:rsidR="00386222">
        <w:rPr>
          <w:rFonts w:ascii="Times New Roman" w:hAnsi="Times New Roman"/>
          <w:b/>
          <w:noProof/>
          <w:sz w:val="24"/>
          <w:szCs w:val="24"/>
          <w:lang w:eastAsia="lt-LT"/>
        </w:rPr>
        <w:drawing>
          <wp:inline distT="0" distB="0" distL="0" distR="0" wp14:anchorId="1CA82D2C" wp14:editId="7AD9B3E4">
            <wp:extent cx="1866900" cy="2095500"/>
            <wp:effectExtent l="0" t="0" r="0" b="0"/>
            <wp:docPr id="336" name="Paveikslėlis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85">
                      <a:extLst>
                        <a:ext uri="{28A0092B-C50C-407E-A947-70E740481C1C}">
                          <a14:useLocalDpi xmlns:a14="http://schemas.microsoft.com/office/drawing/2010/main"/>
                        </a:ext>
                      </a:extLst>
                    </a:blip>
                    <a:srcRect/>
                    <a:stretch>
                      <a:fillRect/>
                    </a:stretch>
                  </pic:blipFill>
                  <pic:spPr bwMode="auto">
                    <a:xfrm>
                      <a:off x="0" y="0"/>
                      <a:ext cx="1866900" cy="2095500"/>
                    </a:xfrm>
                    <a:prstGeom prst="rect">
                      <a:avLst/>
                    </a:prstGeom>
                    <a:noFill/>
                  </pic:spPr>
                </pic:pic>
              </a:graphicData>
            </a:graphic>
          </wp:inline>
        </w:drawing>
      </w:r>
      <w:r>
        <w:rPr>
          <w:rFonts w:ascii="Times New Roman" w:hAnsi="Times New Roman"/>
          <w:b/>
          <w:sz w:val="24"/>
          <w:szCs w:val="24"/>
        </w:rPr>
        <w:t xml:space="preserve">    </w:t>
      </w:r>
      <w:r w:rsidR="00386222">
        <w:rPr>
          <w:rFonts w:ascii="Times New Roman" w:hAnsi="Times New Roman"/>
          <w:b/>
          <w:sz w:val="24"/>
          <w:szCs w:val="24"/>
        </w:rPr>
        <w:t xml:space="preserve">     </w:t>
      </w:r>
      <w:r w:rsidR="00386222">
        <w:rPr>
          <w:rFonts w:ascii="Times New Roman" w:hAnsi="Times New Roman"/>
          <w:b/>
          <w:noProof/>
          <w:sz w:val="24"/>
          <w:szCs w:val="24"/>
          <w:lang w:eastAsia="lt-LT"/>
        </w:rPr>
        <w:drawing>
          <wp:inline distT="0" distB="0" distL="0" distR="0" wp14:anchorId="0CD739E7" wp14:editId="37D50100">
            <wp:extent cx="1797050" cy="2103120"/>
            <wp:effectExtent l="0" t="0" r="0" b="0"/>
            <wp:docPr id="337" name="Paveikslėlis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86">
                      <a:extLst>
                        <a:ext uri="{28A0092B-C50C-407E-A947-70E740481C1C}">
                          <a14:useLocalDpi xmlns:a14="http://schemas.microsoft.com/office/drawing/2010/main"/>
                        </a:ext>
                      </a:extLst>
                    </a:blip>
                    <a:srcRect/>
                    <a:stretch>
                      <a:fillRect/>
                    </a:stretch>
                  </pic:blipFill>
                  <pic:spPr bwMode="auto">
                    <a:xfrm>
                      <a:off x="0" y="0"/>
                      <a:ext cx="1797050" cy="2103120"/>
                    </a:xfrm>
                    <a:prstGeom prst="rect">
                      <a:avLst/>
                    </a:prstGeom>
                    <a:noFill/>
                  </pic:spPr>
                </pic:pic>
              </a:graphicData>
            </a:graphic>
          </wp:inline>
        </w:drawing>
      </w:r>
    </w:p>
    <w:p w:rsidR="00386222" w:rsidRPr="00333891" w:rsidRDefault="00386222" w:rsidP="00386222">
      <w:pPr>
        <w:pStyle w:val="Pagrindinistekstas"/>
        <w:jc w:val="center"/>
        <w:rPr>
          <w:rFonts w:ascii="Times New Roman" w:hAnsi="Times New Roman"/>
          <w:b/>
          <w:sz w:val="24"/>
          <w:szCs w:val="24"/>
        </w:rPr>
      </w:pPr>
      <w:r w:rsidRPr="00333891">
        <w:rPr>
          <w:rFonts w:ascii="Times New Roman" w:hAnsi="Times New Roman"/>
          <w:b/>
          <w:sz w:val="24"/>
          <w:szCs w:val="24"/>
        </w:rPr>
        <w:t>Komisijos posėdžio metu vietoje vertinama medžių būklė</w:t>
      </w:r>
    </w:p>
    <w:p w:rsidR="00386222" w:rsidRPr="00ED3448" w:rsidRDefault="00386222" w:rsidP="00611C58">
      <w:pPr>
        <w:ind w:firstLine="720"/>
        <w:contextualSpacing/>
        <w:jc w:val="both"/>
        <w:rPr>
          <w:rFonts w:ascii="Times New Roman" w:hAnsi="Times New Roman" w:cs="Times New Roman"/>
          <w:b/>
          <w:sz w:val="24"/>
          <w:szCs w:val="24"/>
        </w:rPr>
      </w:pPr>
      <w:r w:rsidRPr="00ED3448">
        <w:rPr>
          <w:rFonts w:ascii="Times New Roman" w:hAnsi="Times New Roman" w:cs="Times New Roman"/>
          <w:b/>
          <w:sz w:val="24"/>
          <w:szCs w:val="24"/>
        </w:rPr>
        <w:lastRenderedPageBreak/>
        <w:t>Želdynų ir želdinių ekspertizės atlikimas.</w:t>
      </w:r>
    </w:p>
    <w:p w:rsidR="00386222" w:rsidRPr="00ED3448" w:rsidRDefault="00386222" w:rsidP="00611C58">
      <w:pPr>
        <w:ind w:firstLine="720"/>
        <w:contextualSpacing/>
        <w:jc w:val="both"/>
        <w:rPr>
          <w:rFonts w:ascii="Times New Roman" w:hAnsi="Times New Roman" w:cs="Times New Roman"/>
          <w:sz w:val="24"/>
          <w:szCs w:val="24"/>
        </w:rPr>
      </w:pPr>
      <w:r w:rsidRPr="00ED3448">
        <w:rPr>
          <w:rFonts w:ascii="Times New Roman" w:hAnsi="Times New Roman" w:cs="Times New Roman"/>
          <w:sz w:val="24"/>
          <w:szCs w:val="24"/>
        </w:rPr>
        <w:t>Pagal 2019 m. rugpjūčio 23 d. sudarytą Plungės rajono savivaldybės želdinių būklės ekspertizės ir inventorizavimo paslaugų teikimo sutartį Nr. BT6-01-398, paslaugos teikėjas – Kraštovaizdžio ir želdynų ekspertų grupė 2022 m. parengė ir perdavė šias medžių vertinimo ataskaitas:</w:t>
      </w:r>
    </w:p>
    <w:p w:rsidR="00386222" w:rsidRPr="00ED3448" w:rsidRDefault="00386222" w:rsidP="00091FB6">
      <w:pPr>
        <w:pStyle w:val="Sraopastraipa"/>
        <w:numPr>
          <w:ilvl w:val="0"/>
          <w:numId w:val="15"/>
        </w:numPr>
        <w:tabs>
          <w:tab w:val="left" w:pos="993"/>
        </w:tabs>
        <w:ind w:left="0" w:firstLine="720"/>
      </w:pPr>
      <w:r w:rsidRPr="00ED3448">
        <w:rPr>
          <w:bCs/>
        </w:rPr>
        <w:t xml:space="preserve">Saugotinų medžių, augančių </w:t>
      </w:r>
      <w:r w:rsidRPr="00ED3448">
        <w:t>Parko g. 3A, Kulių mstl., Plungės r. sav.</w:t>
      </w:r>
      <w:r w:rsidRPr="00ED3448">
        <w:rPr>
          <w:bCs/>
        </w:rPr>
        <w:t xml:space="preserve">, kurie numatyti kaip šalinami planuojamo įgyvendinti projekto </w:t>
      </w:r>
      <w:r w:rsidRPr="00ED3448">
        <w:t>„19 000 m</w:t>
      </w:r>
      <w:r w:rsidRPr="00ED3448">
        <w:rPr>
          <w:vertAlign w:val="superscript"/>
        </w:rPr>
        <w:t>2</w:t>
      </w:r>
      <w:r w:rsidRPr="00ED3448">
        <w:t xml:space="preserve"> ploto teritorijos, esančios Kulių mstl., Kulių sen., Plungės r. sav., sutvarkymo, įrengiant parką, techninis projektas“ I etapo dalyje (ekspertizė atlikta 69 vnt. medžių);</w:t>
      </w:r>
    </w:p>
    <w:p w:rsidR="00386222" w:rsidRPr="00ED3448" w:rsidRDefault="00386222" w:rsidP="00091FB6">
      <w:pPr>
        <w:pStyle w:val="Sraopastraipa"/>
        <w:numPr>
          <w:ilvl w:val="0"/>
          <w:numId w:val="15"/>
        </w:numPr>
        <w:tabs>
          <w:tab w:val="left" w:pos="993"/>
        </w:tabs>
        <w:ind w:left="0" w:firstLine="720"/>
      </w:pPr>
      <w:r w:rsidRPr="00ED3448">
        <w:t>Plungės g. 21, Kantaučių k. Žlibinų sen. Plungės r. sav., bažnyčios šventoriuje augančių medžių (ekspertizė atlikta 13 vnt. medžių);</w:t>
      </w:r>
    </w:p>
    <w:p w:rsidR="00386222" w:rsidRPr="00ED3448" w:rsidRDefault="00386222" w:rsidP="00091FB6">
      <w:pPr>
        <w:pStyle w:val="Sraopastraipa"/>
        <w:numPr>
          <w:ilvl w:val="0"/>
          <w:numId w:val="15"/>
        </w:numPr>
        <w:tabs>
          <w:tab w:val="left" w:pos="993"/>
        </w:tabs>
        <w:ind w:left="0" w:firstLine="720"/>
      </w:pPr>
      <w:r w:rsidRPr="00ED3448">
        <w:rPr>
          <w:bCs/>
        </w:rPr>
        <w:t xml:space="preserve">Medžių, augančių Dvaro g., Glaudžių k., Babrungo sen., Plungės r. sav., pašalinimo ekspertizė </w:t>
      </w:r>
      <w:r w:rsidRPr="00ED3448">
        <w:t>(ekspertizė atlikta 47 vnt. medžių);</w:t>
      </w:r>
    </w:p>
    <w:p w:rsidR="00386222" w:rsidRPr="00ED3448" w:rsidRDefault="00386222" w:rsidP="00091FB6">
      <w:pPr>
        <w:pStyle w:val="Sraopastraipa"/>
        <w:numPr>
          <w:ilvl w:val="0"/>
          <w:numId w:val="15"/>
        </w:numPr>
        <w:tabs>
          <w:tab w:val="left" w:pos="993"/>
        </w:tabs>
        <w:ind w:left="0" w:firstLine="720"/>
      </w:pPr>
      <w:r w:rsidRPr="00ED3448">
        <w:t>Plungės miesto Telšių gatvės (nuo Laisvės g. sankryžos iki sankryžos su 164 krašto keliu) želdinių ekspertizė (ekspertizė atlikta 62 vnt. medžių);</w:t>
      </w:r>
    </w:p>
    <w:p w:rsidR="00386222" w:rsidRPr="00ED3448" w:rsidRDefault="00386222" w:rsidP="00091FB6">
      <w:pPr>
        <w:pStyle w:val="Sraopastraipa"/>
        <w:numPr>
          <w:ilvl w:val="0"/>
          <w:numId w:val="15"/>
        </w:numPr>
        <w:tabs>
          <w:tab w:val="left" w:pos="993"/>
        </w:tabs>
        <w:ind w:left="0" w:firstLine="720"/>
      </w:pPr>
      <w:r w:rsidRPr="00ED3448">
        <w:rPr>
          <w:bCs/>
        </w:rPr>
        <w:t>Medžių, augančių Sodo g., Varkalių k., Nausodžio sen., Plungės r. sav., kurie numatyti kaip kertami įgyvendinant projektą: „Plungės rajono savivaldybės, Nausodžio seniūnijos, Varkalių kaimo, Sodo gatvės ruožo nuo Kulių gatvės iki Pušies gatvės kapitalinio remonto projektas“</w:t>
      </w:r>
      <w:r w:rsidRPr="00ED3448">
        <w:t xml:space="preserve"> (ekspertizė atlikta 34 vnt. medžių);</w:t>
      </w:r>
    </w:p>
    <w:p w:rsidR="00386222" w:rsidRPr="00ED3448" w:rsidRDefault="00386222" w:rsidP="00091FB6">
      <w:pPr>
        <w:pStyle w:val="Sraopastraipa"/>
        <w:numPr>
          <w:ilvl w:val="0"/>
          <w:numId w:val="15"/>
        </w:numPr>
        <w:tabs>
          <w:tab w:val="left" w:pos="993"/>
        </w:tabs>
        <w:ind w:left="0" w:firstLine="720"/>
      </w:pPr>
      <w:r w:rsidRPr="00ED3448">
        <w:rPr>
          <w:bCs/>
        </w:rPr>
        <w:t>Plungės lopšelio-darželio „Nykštukas“ sklype, esančiame adresu Telšių g. 27, Plungėje (ekspertizė atlikta 2 vnt. liepų).</w:t>
      </w:r>
    </w:p>
    <w:p w:rsidR="00386222" w:rsidRDefault="00386222" w:rsidP="00611C58">
      <w:pPr>
        <w:ind w:firstLine="720"/>
        <w:contextualSpacing/>
        <w:jc w:val="both"/>
        <w:rPr>
          <w:rFonts w:ascii="Times New Roman" w:hAnsi="Times New Roman" w:cs="Times New Roman"/>
          <w:sz w:val="24"/>
          <w:szCs w:val="24"/>
        </w:rPr>
      </w:pPr>
      <w:r w:rsidRPr="00ED3448">
        <w:rPr>
          <w:rFonts w:ascii="Times New Roman" w:hAnsi="Times New Roman" w:cs="Times New Roman"/>
          <w:sz w:val="24"/>
          <w:szCs w:val="24"/>
        </w:rPr>
        <w:t>Suteiktų paslaugų bendra vertė –4 988,00 Eur.</w:t>
      </w:r>
    </w:p>
    <w:p w:rsidR="00A924D3" w:rsidRPr="00ED3448" w:rsidRDefault="00A924D3" w:rsidP="00611C58">
      <w:pPr>
        <w:ind w:firstLine="720"/>
        <w:contextualSpacing/>
        <w:jc w:val="both"/>
        <w:rPr>
          <w:rFonts w:ascii="Times New Roman" w:hAnsi="Times New Roman" w:cs="Times New Roman"/>
          <w:b/>
          <w:sz w:val="24"/>
          <w:szCs w:val="24"/>
        </w:rPr>
      </w:pPr>
    </w:p>
    <w:p w:rsidR="00386222" w:rsidRDefault="00A924D3" w:rsidP="00A924D3">
      <w:pPr>
        <w:rPr>
          <w:b/>
          <w:sz w:val="24"/>
          <w:szCs w:val="24"/>
        </w:rPr>
      </w:pPr>
      <w:r w:rsidRPr="00A924D3">
        <w:rPr>
          <w:b/>
          <w:sz w:val="24"/>
          <w:szCs w:val="24"/>
        </w:rPr>
        <w:t xml:space="preserve">Vertintų medžių, augančių Plungės g. 21, Kantaučių k. Žlibinų </w:t>
      </w:r>
      <w:r>
        <w:rPr>
          <w:b/>
          <w:sz w:val="24"/>
          <w:szCs w:val="24"/>
        </w:rPr>
        <w:t xml:space="preserve">sen. Plungės r. sav., bažnyčios </w:t>
      </w:r>
      <w:r w:rsidRPr="00A924D3">
        <w:rPr>
          <w:b/>
          <w:sz w:val="24"/>
          <w:szCs w:val="24"/>
        </w:rPr>
        <w:t>šventoriuje</w:t>
      </w:r>
      <w:r w:rsidR="00386222">
        <w:rPr>
          <w:b/>
          <w:noProof/>
          <w:sz w:val="24"/>
          <w:szCs w:val="24"/>
          <w:lang w:eastAsia="lt-LT"/>
        </w:rPr>
        <w:drawing>
          <wp:anchor distT="0" distB="0" distL="114300" distR="114300" simplePos="0" relativeHeight="251725824" behindDoc="0" locked="0" layoutInCell="1" allowOverlap="1" wp14:anchorId="01942BAE" wp14:editId="2C5C5B0C">
            <wp:simplePos x="1533525" y="7572375"/>
            <wp:positionH relativeFrom="column">
              <wp:align>left</wp:align>
            </wp:positionH>
            <wp:positionV relativeFrom="paragraph">
              <wp:align>top</wp:align>
            </wp:positionV>
            <wp:extent cx="2920365" cy="1971675"/>
            <wp:effectExtent l="0" t="0" r="0" b="9525"/>
            <wp:wrapSquare wrapText="bothSides"/>
            <wp:docPr id="338" name="Paveikslėlis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2920365" cy="1971675"/>
                    </a:xfrm>
                    <a:prstGeom prst="rect">
                      <a:avLst/>
                    </a:prstGeom>
                    <a:noFill/>
                  </pic:spPr>
                </pic:pic>
              </a:graphicData>
            </a:graphic>
          </wp:anchor>
        </w:drawing>
      </w:r>
      <w:r>
        <w:rPr>
          <w:b/>
          <w:sz w:val="24"/>
          <w:szCs w:val="24"/>
        </w:rPr>
        <w:br w:type="textWrapping" w:clear="all"/>
      </w:r>
    </w:p>
    <w:p w:rsidR="00386222" w:rsidRDefault="00386222" w:rsidP="00386222">
      <w:pPr>
        <w:ind w:firstLine="720"/>
        <w:jc w:val="both"/>
        <w:rPr>
          <w:b/>
          <w:sz w:val="24"/>
          <w:szCs w:val="24"/>
        </w:rPr>
      </w:pPr>
    </w:p>
    <w:p w:rsidR="00386222" w:rsidRPr="007C4A9F" w:rsidRDefault="00386222" w:rsidP="00A924D3">
      <w:pPr>
        <w:ind w:firstLine="720"/>
        <w:jc w:val="center"/>
        <w:rPr>
          <w:sz w:val="24"/>
          <w:szCs w:val="24"/>
        </w:rPr>
      </w:pPr>
      <w:r>
        <w:rPr>
          <w:b/>
          <w:noProof/>
          <w:sz w:val="24"/>
          <w:szCs w:val="24"/>
          <w:lang w:eastAsia="lt-LT"/>
        </w:rPr>
        <w:drawing>
          <wp:inline distT="0" distB="0" distL="0" distR="0" wp14:anchorId="6E1DB4F9" wp14:editId="04B4A318">
            <wp:extent cx="2209800" cy="2232660"/>
            <wp:effectExtent l="0" t="0" r="0" b="0"/>
            <wp:docPr id="339" name="Paveikslėlis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88" cstate="email">
                      <a:extLst>
                        <a:ext uri="{28A0092B-C50C-407E-A947-70E740481C1C}">
                          <a14:useLocalDpi xmlns:a14="http://schemas.microsoft.com/office/drawing/2010/main"/>
                        </a:ext>
                      </a:extLst>
                    </a:blip>
                    <a:srcRect/>
                    <a:stretch>
                      <a:fillRect/>
                    </a:stretch>
                  </pic:blipFill>
                  <pic:spPr bwMode="auto">
                    <a:xfrm>
                      <a:off x="0" y="0"/>
                      <a:ext cx="2209800" cy="2232660"/>
                    </a:xfrm>
                    <a:prstGeom prst="rect">
                      <a:avLst/>
                    </a:prstGeom>
                    <a:noFill/>
                  </pic:spPr>
                </pic:pic>
              </a:graphicData>
            </a:graphic>
          </wp:inline>
        </w:drawing>
      </w:r>
    </w:p>
    <w:p w:rsidR="00386222" w:rsidRPr="00ED3448" w:rsidRDefault="00386222" w:rsidP="00A924D3">
      <w:pPr>
        <w:jc w:val="center"/>
        <w:rPr>
          <w:rFonts w:ascii="Times New Roman" w:hAnsi="Times New Roman" w:cs="Times New Roman"/>
          <w:b/>
          <w:sz w:val="24"/>
          <w:szCs w:val="24"/>
        </w:rPr>
      </w:pPr>
      <w:r w:rsidRPr="00ED3448">
        <w:rPr>
          <w:rFonts w:ascii="Times New Roman" w:hAnsi="Times New Roman" w:cs="Times New Roman"/>
          <w:b/>
          <w:sz w:val="24"/>
          <w:szCs w:val="24"/>
        </w:rPr>
        <w:lastRenderedPageBreak/>
        <w:t>Vertinto paprastojo klevo</w:t>
      </w:r>
      <w:r w:rsidRPr="00ED3448">
        <w:rPr>
          <w:rFonts w:ascii="Times New Roman" w:hAnsi="Times New Roman" w:cs="Times New Roman"/>
          <w:b/>
          <w:bCs/>
          <w:sz w:val="24"/>
          <w:szCs w:val="24"/>
        </w:rPr>
        <w:t xml:space="preserve"> atliktos akustinės tomografijos rezultato vaizdas</w:t>
      </w:r>
    </w:p>
    <w:p w:rsidR="00386222" w:rsidRDefault="00386222" w:rsidP="00386222">
      <w:pPr>
        <w:pStyle w:val="Pagrindinistekstas"/>
        <w:rPr>
          <w:rFonts w:ascii="Times New Roman" w:hAnsi="Times New Roman"/>
          <w:b/>
          <w:sz w:val="24"/>
          <w:szCs w:val="24"/>
        </w:rPr>
      </w:pPr>
    </w:p>
    <w:p w:rsidR="00386222" w:rsidRDefault="00386222" w:rsidP="00A924D3">
      <w:pPr>
        <w:pStyle w:val="Pagrindinistekstas"/>
        <w:jc w:val="center"/>
        <w:rPr>
          <w:rFonts w:ascii="Times New Roman" w:hAnsi="Times New Roman"/>
          <w:b/>
          <w:sz w:val="24"/>
          <w:szCs w:val="24"/>
        </w:rPr>
      </w:pPr>
      <w:r>
        <w:rPr>
          <w:rFonts w:ascii="Times New Roman" w:hAnsi="Times New Roman"/>
          <w:b/>
          <w:noProof/>
          <w:sz w:val="24"/>
          <w:szCs w:val="24"/>
          <w:lang w:eastAsia="lt-LT"/>
        </w:rPr>
        <w:drawing>
          <wp:inline distT="0" distB="0" distL="0" distR="0" wp14:anchorId="20E17782" wp14:editId="04B27B04">
            <wp:extent cx="4115435" cy="1840865"/>
            <wp:effectExtent l="0" t="0" r="0" b="6985"/>
            <wp:docPr id="340" name="Paveikslėlis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89">
                      <a:extLst>
                        <a:ext uri="{28A0092B-C50C-407E-A947-70E740481C1C}">
                          <a14:useLocalDpi xmlns:a14="http://schemas.microsoft.com/office/drawing/2010/main"/>
                        </a:ext>
                      </a:extLst>
                    </a:blip>
                    <a:srcRect/>
                    <a:stretch>
                      <a:fillRect/>
                    </a:stretch>
                  </pic:blipFill>
                  <pic:spPr bwMode="auto">
                    <a:xfrm>
                      <a:off x="0" y="0"/>
                      <a:ext cx="4115435" cy="1840865"/>
                    </a:xfrm>
                    <a:prstGeom prst="rect">
                      <a:avLst/>
                    </a:prstGeom>
                    <a:noFill/>
                  </pic:spPr>
                </pic:pic>
              </a:graphicData>
            </a:graphic>
          </wp:inline>
        </w:drawing>
      </w:r>
    </w:p>
    <w:p w:rsidR="00386222" w:rsidRPr="00ED3448" w:rsidRDefault="00386222" w:rsidP="00A924D3">
      <w:pPr>
        <w:jc w:val="center"/>
        <w:rPr>
          <w:rFonts w:ascii="Times New Roman" w:hAnsi="Times New Roman" w:cs="Times New Roman"/>
          <w:b/>
          <w:sz w:val="24"/>
          <w:szCs w:val="24"/>
        </w:rPr>
      </w:pPr>
      <w:r w:rsidRPr="00ED3448">
        <w:rPr>
          <w:rFonts w:ascii="Times New Roman" w:hAnsi="Times New Roman" w:cs="Times New Roman"/>
          <w:b/>
          <w:sz w:val="24"/>
          <w:szCs w:val="24"/>
        </w:rPr>
        <w:t xml:space="preserve">Vertintų </w:t>
      </w:r>
      <w:r w:rsidRPr="00ED3448">
        <w:rPr>
          <w:rFonts w:ascii="Times New Roman" w:hAnsi="Times New Roman" w:cs="Times New Roman"/>
          <w:b/>
          <w:bCs/>
          <w:sz w:val="24"/>
          <w:szCs w:val="24"/>
        </w:rPr>
        <w:t>medžių, augančių Dvaro g., Glaudžių k., Babrungo sen., schema</w:t>
      </w:r>
    </w:p>
    <w:p w:rsidR="00386222" w:rsidRDefault="00386222" w:rsidP="00A924D3">
      <w:pPr>
        <w:pStyle w:val="Pagrindinistekstas"/>
        <w:jc w:val="center"/>
        <w:rPr>
          <w:rFonts w:ascii="Times New Roman" w:hAnsi="Times New Roman"/>
          <w:b/>
          <w:sz w:val="24"/>
          <w:szCs w:val="24"/>
        </w:rPr>
      </w:pPr>
      <w:r>
        <w:rPr>
          <w:rFonts w:ascii="Times New Roman" w:hAnsi="Times New Roman"/>
          <w:b/>
          <w:noProof/>
          <w:sz w:val="24"/>
          <w:szCs w:val="24"/>
          <w:lang w:eastAsia="lt-LT"/>
        </w:rPr>
        <w:drawing>
          <wp:inline distT="0" distB="0" distL="0" distR="0" wp14:anchorId="4E25F230" wp14:editId="20C8FBF3">
            <wp:extent cx="2755900" cy="2905125"/>
            <wp:effectExtent l="0" t="0" r="6350" b="9525"/>
            <wp:docPr id="341" name="Paveikslėlis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90">
                      <a:extLst>
                        <a:ext uri="{28A0092B-C50C-407E-A947-70E740481C1C}">
                          <a14:useLocalDpi xmlns:a14="http://schemas.microsoft.com/office/drawing/2010/main"/>
                        </a:ext>
                      </a:extLst>
                    </a:blip>
                    <a:srcRect/>
                    <a:stretch>
                      <a:fillRect/>
                    </a:stretch>
                  </pic:blipFill>
                  <pic:spPr bwMode="auto">
                    <a:xfrm>
                      <a:off x="0" y="0"/>
                      <a:ext cx="2755900" cy="2905125"/>
                    </a:xfrm>
                    <a:prstGeom prst="rect">
                      <a:avLst/>
                    </a:prstGeom>
                    <a:noFill/>
                  </pic:spPr>
                </pic:pic>
              </a:graphicData>
            </a:graphic>
          </wp:inline>
        </w:drawing>
      </w:r>
    </w:p>
    <w:p w:rsidR="00386222" w:rsidRPr="00333891" w:rsidRDefault="00386222" w:rsidP="00A924D3">
      <w:pPr>
        <w:jc w:val="center"/>
        <w:rPr>
          <w:b/>
          <w:sz w:val="24"/>
          <w:szCs w:val="24"/>
        </w:rPr>
      </w:pPr>
      <w:r w:rsidRPr="00333891">
        <w:rPr>
          <w:b/>
          <w:sz w:val="24"/>
          <w:szCs w:val="24"/>
        </w:rPr>
        <w:t xml:space="preserve">Vertintų </w:t>
      </w:r>
      <w:r w:rsidRPr="00333891">
        <w:rPr>
          <w:b/>
          <w:bCs/>
          <w:sz w:val="24"/>
          <w:szCs w:val="24"/>
        </w:rPr>
        <w:t>medžių, augančių Dvaro g., Glaudžių k., Babrungo sen., atliktos akustinės tomografijos rezultatų vaizdas</w:t>
      </w:r>
    </w:p>
    <w:p w:rsidR="00386222" w:rsidRDefault="00386222" w:rsidP="00386222">
      <w:pPr>
        <w:pStyle w:val="Pagrindinistekstas"/>
        <w:rPr>
          <w:rFonts w:ascii="Times New Roman" w:hAnsi="Times New Roman"/>
          <w:b/>
          <w:sz w:val="24"/>
          <w:szCs w:val="24"/>
        </w:rPr>
      </w:pPr>
    </w:p>
    <w:p w:rsidR="00386222" w:rsidRPr="003233A1" w:rsidRDefault="00386222" w:rsidP="00386222">
      <w:pPr>
        <w:ind w:firstLine="720"/>
        <w:contextualSpacing/>
        <w:jc w:val="both"/>
        <w:rPr>
          <w:rFonts w:ascii="Times New Roman" w:hAnsi="Times New Roman" w:cs="Times New Roman"/>
          <w:b/>
          <w:sz w:val="24"/>
          <w:szCs w:val="24"/>
        </w:rPr>
      </w:pPr>
      <w:r w:rsidRPr="003233A1">
        <w:rPr>
          <w:rFonts w:ascii="Times New Roman" w:hAnsi="Times New Roman" w:cs="Times New Roman"/>
          <w:b/>
          <w:sz w:val="24"/>
          <w:szCs w:val="24"/>
        </w:rPr>
        <w:t>Želdinių įveisimas.</w:t>
      </w:r>
    </w:p>
    <w:p w:rsidR="00386222" w:rsidRPr="003233A1" w:rsidRDefault="00386222" w:rsidP="00386222">
      <w:pPr>
        <w:ind w:firstLine="720"/>
        <w:contextualSpacing/>
        <w:jc w:val="both"/>
        <w:rPr>
          <w:rFonts w:ascii="Times New Roman" w:hAnsi="Times New Roman" w:cs="Times New Roman"/>
          <w:sz w:val="24"/>
          <w:szCs w:val="24"/>
        </w:rPr>
      </w:pPr>
      <w:r w:rsidRPr="003233A1">
        <w:rPr>
          <w:rFonts w:ascii="Times New Roman" w:hAnsi="Times New Roman" w:cs="Times New Roman"/>
          <w:sz w:val="24"/>
          <w:szCs w:val="24"/>
        </w:rPr>
        <w:t>Plungės mieste prie pusiau požeminių komunalinių atliekų aikštelių atsodintos sužalotos tujos. Bendras atsodintų tujų skaičius – 150 vnt., kurių vertė – 600 Eur. Tujų atsodinimo darbus atliko Plungės miesto seniūnija.</w:t>
      </w:r>
    </w:p>
    <w:p w:rsidR="00386222" w:rsidRDefault="00A924D3" w:rsidP="00386222">
      <w:pPr>
        <w:pStyle w:val="Pagrindinistekstas"/>
        <w:rPr>
          <w:rFonts w:ascii="Times New Roman" w:hAnsi="Times New Roman"/>
          <w:b/>
          <w:sz w:val="24"/>
          <w:szCs w:val="24"/>
        </w:rPr>
      </w:pPr>
      <w:r>
        <w:rPr>
          <w:rFonts w:ascii="Times New Roman" w:hAnsi="Times New Roman"/>
          <w:b/>
          <w:sz w:val="24"/>
          <w:szCs w:val="24"/>
        </w:rPr>
        <w:lastRenderedPageBreak/>
        <w:t xml:space="preserve">          </w:t>
      </w:r>
      <w:r w:rsidR="00386222">
        <w:rPr>
          <w:rFonts w:ascii="Times New Roman" w:hAnsi="Times New Roman"/>
          <w:b/>
          <w:noProof/>
          <w:sz w:val="24"/>
          <w:szCs w:val="24"/>
          <w:lang w:eastAsia="lt-LT"/>
        </w:rPr>
        <w:drawing>
          <wp:inline distT="0" distB="0" distL="0" distR="0" wp14:anchorId="59764AF4" wp14:editId="2A265CE4">
            <wp:extent cx="1962785" cy="2615565"/>
            <wp:effectExtent l="0" t="0" r="0" b="0"/>
            <wp:docPr id="342" name="Paveikslėlis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391">
                      <a:extLst>
                        <a:ext uri="{28A0092B-C50C-407E-A947-70E740481C1C}">
                          <a14:useLocalDpi xmlns:a14="http://schemas.microsoft.com/office/drawing/2010/main"/>
                        </a:ext>
                      </a:extLst>
                    </a:blip>
                    <a:srcRect/>
                    <a:stretch>
                      <a:fillRect/>
                    </a:stretch>
                  </pic:blipFill>
                  <pic:spPr bwMode="auto">
                    <a:xfrm>
                      <a:off x="0" y="0"/>
                      <a:ext cx="1962785" cy="2615565"/>
                    </a:xfrm>
                    <a:prstGeom prst="rect">
                      <a:avLst/>
                    </a:prstGeom>
                    <a:noFill/>
                  </pic:spPr>
                </pic:pic>
              </a:graphicData>
            </a:graphic>
          </wp:inline>
        </w:drawing>
      </w:r>
      <w:r>
        <w:rPr>
          <w:rFonts w:ascii="Times New Roman" w:hAnsi="Times New Roman"/>
          <w:b/>
          <w:sz w:val="24"/>
          <w:szCs w:val="24"/>
        </w:rPr>
        <w:t xml:space="preserve">        </w:t>
      </w:r>
      <w:r w:rsidR="00386222">
        <w:rPr>
          <w:rFonts w:ascii="Times New Roman" w:hAnsi="Times New Roman"/>
          <w:b/>
          <w:sz w:val="24"/>
          <w:szCs w:val="24"/>
        </w:rPr>
        <w:t xml:space="preserve">    </w:t>
      </w:r>
      <w:r w:rsidR="00386222">
        <w:rPr>
          <w:rFonts w:ascii="Times New Roman" w:hAnsi="Times New Roman"/>
          <w:b/>
          <w:noProof/>
          <w:sz w:val="24"/>
          <w:szCs w:val="24"/>
          <w:lang w:eastAsia="lt-LT"/>
        </w:rPr>
        <w:drawing>
          <wp:inline distT="0" distB="0" distL="0" distR="0" wp14:anchorId="1CC66009" wp14:editId="015EFE82">
            <wp:extent cx="1962785" cy="2615565"/>
            <wp:effectExtent l="0" t="0" r="0" b="0"/>
            <wp:docPr id="343" name="Paveikslėlis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92">
                      <a:extLst>
                        <a:ext uri="{28A0092B-C50C-407E-A947-70E740481C1C}">
                          <a14:useLocalDpi xmlns:a14="http://schemas.microsoft.com/office/drawing/2010/main"/>
                        </a:ext>
                      </a:extLst>
                    </a:blip>
                    <a:srcRect/>
                    <a:stretch>
                      <a:fillRect/>
                    </a:stretch>
                  </pic:blipFill>
                  <pic:spPr bwMode="auto">
                    <a:xfrm>
                      <a:off x="0" y="0"/>
                      <a:ext cx="1962785" cy="2615565"/>
                    </a:xfrm>
                    <a:prstGeom prst="rect">
                      <a:avLst/>
                    </a:prstGeom>
                    <a:noFill/>
                  </pic:spPr>
                </pic:pic>
              </a:graphicData>
            </a:graphic>
          </wp:inline>
        </w:drawing>
      </w:r>
    </w:p>
    <w:p w:rsidR="00386222" w:rsidRDefault="00386222" w:rsidP="00386222">
      <w:pPr>
        <w:pStyle w:val="Pagrindinistekstas"/>
        <w:rPr>
          <w:rFonts w:ascii="Times New Roman" w:hAnsi="Times New Roman"/>
          <w:b/>
          <w:sz w:val="24"/>
          <w:szCs w:val="24"/>
        </w:rPr>
      </w:pPr>
    </w:p>
    <w:p w:rsidR="00386222" w:rsidRPr="00ED3448" w:rsidRDefault="00386222" w:rsidP="00ED3448">
      <w:pPr>
        <w:ind w:firstLine="720"/>
        <w:contextualSpacing/>
        <w:jc w:val="center"/>
        <w:rPr>
          <w:rFonts w:ascii="Times New Roman" w:hAnsi="Times New Roman" w:cs="Times New Roman"/>
          <w:b/>
          <w:sz w:val="24"/>
          <w:szCs w:val="24"/>
        </w:rPr>
      </w:pPr>
      <w:r w:rsidRPr="00ED3448">
        <w:rPr>
          <w:rFonts w:ascii="Times New Roman" w:hAnsi="Times New Roman" w:cs="Times New Roman"/>
          <w:b/>
          <w:sz w:val="24"/>
          <w:szCs w:val="24"/>
        </w:rPr>
        <w:t>ATLIEKOS</w:t>
      </w:r>
    </w:p>
    <w:p w:rsidR="00386222" w:rsidRPr="00ED3448" w:rsidRDefault="00386222" w:rsidP="00ED3448">
      <w:pPr>
        <w:ind w:firstLine="720"/>
        <w:contextualSpacing/>
        <w:jc w:val="center"/>
        <w:rPr>
          <w:rFonts w:ascii="Times New Roman" w:hAnsi="Times New Roman" w:cs="Times New Roman"/>
          <w:sz w:val="24"/>
          <w:szCs w:val="24"/>
        </w:rPr>
      </w:pPr>
    </w:p>
    <w:p w:rsidR="00386222" w:rsidRPr="00ED3448" w:rsidRDefault="00386222" w:rsidP="00ED3448">
      <w:pPr>
        <w:tabs>
          <w:tab w:val="left" w:pos="2241"/>
        </w:tabs>
        <w:ind w:firstLine="720"/>
        <w:contextualSpacing/>
        <w:jc w:val="both"/>
        <w:rPr>
          <w:rFonts w:ascii="Times New Roman" w:hAnsi="Times New Roman" w:cs="Times New Roman"/>
          <w:b/>
          <w:sz w:val="24"/>
          <w:szCs w:val="24"/>
        </w:rPr>
      </w:pPr>
      <w:r w:rsidRPr="00ED3448">
        <w:rPr>
          <w:rFonts w:ascii="Times New Roman" w:hAnsi="Times New Roman" w:cs="Times New Roman"/>
          <w:b/>
          <w:sz w:val="24"/>
          <w:szCs w:val="24"/>
        </w:rPr>
        <w:t>Atliekų, kurių turėtojo nustatyti neįmanoma arba kurių turėtojas neegzistuoja (bešeimininkių) sutvarkymas.</w:t>
      </w:r>
    </w:p>
    <w:p w:rsidR="00386222" w:rsidRDefault="00386222" w:rsidP="00ED3448">
      <w:pPr>
        <w:tabs>
          <w:tab w:val="left" w:pos="2241"/>
        </w:tabs>
        <w:ind w:firstLine="720"/>
        <w:contextualSpacing/>
        <w:jc w:val="both"/>
        <w:rPr>
          <w:rFonts w:ascii="Times New Roman" w:hAnsi="Times New Roman" w:cs="Times New Roman"/>
          <w:sz w:val="24"/>
          <w:szCs w:val="24"/>
        </w:rPr>
      </w:pPr>
      <w:r w:rsidRPr="00ED3448">
        <w:rPr>
          <w:rFonts w:ascii="Times New Roman" w:hAnsi="Times New Roman" w:cs="Times New Roman"/>
          <w:sz w:val="24"/>
          <w:szCs w:val="24"/>
        </w:rPr>
        <w:t>2022 m. balandžio 8–9 dienomis Plungės rajono savivaldybėje suorganizuota kasmetinė švaros akcija „Darom“. Akcijos vykdymui nupirkta 1 200 porų darbinių pirštinių, 1 000 rulonų polietileno maišų atliekoms. Pagal sudarytą paslaugų teikimo sutartį su UAB „Ecoservice projektai“ iš viso per 2022 m. surinkta ir sutvarkyta 142,525 t bešeimininkių atliekų. Bešeimininkių atliekų surinkimui ir tvarkymui iš viso panaudota lėšų – 34 692,00 Eur.</w:t>
      </w:r>
    </w:p>
    <w:p w:rsidR="00386222" w:rsidRDefault="00386222" w:rsidP="00ED3448">
      <w:pPr>
        <w:pStyle w:val="Pagrindinistekstas"/>
        <w:ind w:firstLine="0"/>
        <w:rPr>
          <w:rFonts w:ascii="Times New Roman" w:hAnsi="Times New Roman"/>
          <w:b/>
          <w:sz w:val="24"/>
          <w:szCs w:val="24"/>
        </w:rPr>
      </w:pPr>
      <w:r>
        <w:rPr>
          <w:rFonts w:ascii="Times New Roman" w:hAnsi="Times New Roman"/>
          <w:b/>
          <w:noProof/>
          <w:sz w:val="24"/>
          <w:szCs w:val="24"/>
          <w:lang w:eastAsia="lt-LT"/>
        </w:rPr>
        <w:drawing>
          <wp:inline distT="0" distB="0" distL="0" distR="0" wp14:anchorId="34566E69" wp14:editId="72D679ED">
            <wp:extent cx="2810510" cy="2419350"/>
            <wp:effectExtent l="0" t="0" r="8890" b="0"/>
            <wp:docPr id="344" name="Paveikslėlis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393">
                      <a:extLst>
                        <a:ext uri="{28A0092B-C50C-407E-A947-70E740481C1C}">
                          <a14:useLocalDpi xmlns:a14="http://schemas.microsoft.com/office/drawing/2010/main"/>
                        </a:ext>
                      </a:extLst>
                    </a:blip>
                    <a:srcRect/>
                    <a:stretch>
                      <a:fillRect/>
                    </a:stretch>
                  </pic:blipFill>
                  <pic:spPr bwMode="auto">
                    <a:xfrm>
                      <a:off x="0" y="0"/>
                      <a:ext cx="2810510" cy="2419350"/>
                    </a:xfrm>
                    <a:prstGeom prst="rect">
                      <a:avLst/>
                    </a:prstGeom>
                    <a:noFill/>
                  </pic:spPr>
                </pic:pic>
              </a:graphicData>
            </a:graphic>
          </wp:inline>
        </w:drawing>
      </w:r>
      <w:r>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29105EE4" wp14:editId="74150E57">
            <wp:extent cx="2810510" cy="2414270"/>
            <wp:effectExtent l="0" t="0" r="8890" b="5080"/>
            <wp:docPr id="345" name="Paveikslėlis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394">
                      <a:extLst>
                        <a:ext uri="{28A0092B-C50C-407E-A947-70E740481C1C}">
                          <a14:useLocalDpi xmlns:a14="http://schemas.microsoft.com/office/drawing/2010/main"/>
                        </a:ext>
                      </a:extLst>
                    </a:blip>
                    <a:srcRect/>
                    <a:stretch>
                      <a:fillRect/>
                    </a:stretch>
                  </pic:blipFill>
                  <pic:spPr bwMode="auto">
                    <a:xfrm>
                      <a:off x="0" y="0"/>
                      <a:ext cx="2810510" cy="2414270"/>
                    </a:xfrm>
                    <a:prstGeom prst="rect">
                      <a:avLst/>
                    </a:prstGeom>
                    <a:noFill/>
                  </pic:spPr>
                </pic:pic>
              </a:graphicData>
            </a:graphic>
          </wp:inline>
        </w:drawing>
      </w:r>
    </w:p>
    <w:p w:rsidR="00A924D3" w:rsidRDefault="00386222" w:rsidP="003233A1">
      <w:pPr>
        <w:tabs>
          <w:tab w:val="left" w:pos="2241"/>
        </w:tabs>
        <w:jc w:val="center"/>
        <w:rPr>
          <w:rFonts w:ascii="Times New Roman" w:hAnsi="Times New Roman" w:cs="Times New Roman"/>
          <w:b/>
          <w:sz w:val="24"/>
          <w:szCs w:val="24"/>
        </w:rPr>
      </w:pPr>
      <w:r w:rsidRPr="00ED3448">
        <w:rPr>
          <w:rFonts w:ascii="Times New Roman" w:hAnsi="Times New Roman" w:cs="Times New Roman"/>
          <w:b/>
          <w:sz w:val="24"/>
          <w:szCs w:val="24"/>
        </w:rPr>
        <w:t>Švaros akcijos „Darom“ akimirkos</w:t>
      </w:r>
    </w:p>
    <w:p w:rsidR="00386222" w:rsidRPr="00ED3448" w:rsidRDefault="00386222" w:rsidP="00ED3448">
      <w:pPr>
        <w:ind w:firstLine="720"/>
        <w:contextualSpacing/>
        <w:jc w:val="both"/>
        <w:rPr>
          <w:rFonts w:ascii="Times New Roman" w:hAnsi="Times New Roman" w:cs="Times New Roman"/>
          <w:b/>
          <w:sz w:val="24"/>
          <w:szCs w:val="24"/>
          <w:lang w:eastAsia="lt-LT"/>
        </w:rPr>
      </w:pPr>
      <w:r w:rsidRPr="00ED3448">
        <w:rPr>
          <w:rFonts w:ascii="Times New Roman" w:hAnsi="Times New Roman" w:cs="Times New Roman"/>
          <w:b/>
          <w:sz w:val="24"/>
          <w:szCs w:val="24"/>
          <w:lang w:eastAsia="lt-LT"/>
        </w:rPr>
        <w:t>Komunalinių atliekų surinkimas iš atliekų turėtojų ir atliekų tvarkymas.</w:t>
      </w:r>
    </w:p>
    <w:p w:rsidR="00386222" w:rsidRPr="00ED3448" w:rsidRDefault="00386222" w:rsidP="00ED3448">
      <w:pPr>
        <w:ind w:firstLine="720"/>
        <w:contextualSpacing/>
        <w:jc w:val="both"/>
        <w:rPr>
          <w:rFonts w:ascii="Times New Roman" w:hAnsi="Times New Roman" w:cs="Times New Roman"/>
          <w:sz w:val="24"/>
          <w:szCs w:val="24"/>
          <w:lang w:eastAsia="lt-LT"/>
        </w:rPr>
      </w:pPr>
      <w:r w:rsidRPr="00ED3448">
        <w:rPr>
          <w:rFonts w:ascii="Times New Roman" w:hAnsi="Times New Roman" w:cs="Times New Roman"/>
          <w:sz w:val="24"/>
          <w:szCs w:val="24"/>
          <w:lang w:eastAsia="lt-LT"/>
        </w:rPr>
        <w:t>Plungės rajono savivaldybės tarybos 2022 m. birželio 23 d. sprendimu Nr. T1-157 „Dėl Plungės rajono savivaldybės tarybos 2021 m. spalio 28 d. sprendimo Nr. T1-272 „Dėl Plungės rajono savivaldybės vietinės rinkliavos už komunalinių atliekų surinkimą iš atliekų turėtojų ir atliekų tvarkymą nuostatų patvirtinimo“ ir jį keitusių sprendimo pakeitimo“ pakeisti Vietinės rinkliavos už komunalinių atliekų surinkimą iš atliekų turėtojų ir atliekų tvarkymą dydžiai.</w:t>
      </w:r>
    </w:p>
    <w:p w:rsidR="00A924D3" w:rsidRDefault="00A924D3" w:rsidP="00ED3448">
      <w:pPr>
        <w:ind w:firstLine="720"/>
        <w:contextualSpacing/>
        <w:jc w:val="both"/>
        <w:rPr>
          <w:rFonts w:ascii="Times New Roman" w:hAnsi="Times New Roman" w:cs="Times New Roman"/>
          <w:sz w:val="24"/>
          <w:szCs w:val="24"/>
          <w:lang w:eastAsia="lt-LT"/>
        </w:rPr>
      </w:pPr>
    </w:p>
    <w:p w:rsidR="00A924D3" w:rsidRDefault="003233A1" w:rsidP="00ED3448">
      <w:pPr>
        <w:ind w:firstLine="720"/>
        <w:contextualSpacing/>
        <w:jc w:val="both"/>
        <w:rPr>
          <w:rFonts w:ascii="Times New Roman" w:hAnsi="Times New Roman" w:cs="Times New Roman"/>
          <w:sz w:val="24"/>
          <w:szCs w:val="24"/>
          <w:lang w:eastAsia="lt-LT"/>
        </w:rPr>
      </w:pPr>
      <w:r>
        <w:rPr>
          <w:rFonts w:ascii="Times New Roman" w:hAnsi="Times New Roman"/>
          <w:b/>
          <w:noProof/>
          <w:sz w:val="24"/>
          <w:szCs w:val="24"/>
          <w:lang w:eastAsia="lt-LT"/>
        </w:rPr>
        <w:lastRenderedPageBreak/>
        <w:drawing>
          <wp:anchor distT="0" distB="0" distL="114300" distR="114300" simplePos="0" relativeHeight="251672576" behindDoc="0" locked="0" layoutInCell="1" allowOverlap="1" wp14:anchorId="66D424AD" wp14:editId="738FF176">
            <wp:simplePos x="0" y="0"/>
            <wp:positionH relativeFrom="margin">
              <wp:posOffset>869315</wp:posOffset>
            </wp:positionH>
            <wp:positionV relativeFrom="margin">
              <wp:posOffset>-202565</wp:posOffset>
            </wp:positionV>
            <wp:extent cx="4072255" cy="2432685"/>
            <wp:effectExtent l="0" t="0" r="4445" b="5715"/>
            <wp:wrapSquare wrapText="bothSides"/>
            <wp:docPr id="360" name="Paveikslėlis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395" cstate="email">
                      <a:extLst>
                        <a:ext uri="{28A0092B-C50C-407E-A947-70E740481C1C}">
                          <a14:useLocalDpi xmlns:a14="http://schemas.microsoft.com/office/drawing/2010/main"/>
                        </a:ext>
                      </a:extLst>
                    </a:blip>
                    <a:srcRect/>
                    <a:stretch>
                      <a:fillRect/>
                    </a:stretch>
                  </pic:blipFill>
                  <pic:spPr bwMode="auto">
                    <a:xfrm>
                      <a:off x="0" y="0"/>
                      <a:ext cx="4072255" cy="2432685"/>
                    </a:xfrm>
                    <a:prstGeom prst="rect">
                      <a:avLst/>
                    </a:prstGeom>
                    <a:noFill/>
                  </pic:spPr>
                </pic:pic>
              </a:graphicData>
            </a:graphic>
            <wp14:sizeRelH relativeFrom="page">
              <wp14:pctWidth>0</wp14:pctWidth>
            </wp14:sizeRelH>
            <wp14:sizeRelV relativeFrom="page">
              <wp14:pctHeight>0</wp14:pctHeight>
            </wp14:sizeRelV>
          </wp:anchor>
        </w:drawing>
      </w:r>
    </w:p>
    <w:p w:rsidR="00A924D3" w:rsidRDefault="00A924D3" w:rsidP="00ED3448">
      <w:pPr>
        <w:ind w:firstLine="720"/>
        <w:contextualSpacing/>
        <w:jc w:val="both"/>
        <w:rPr>
          <w:rFonts w:ascii="Times New Roman" w:hAnsi="Times New Roman" w:cs="Times New Roman"/>
          <w:sz w:val="24"/>
          <w:szCs w:val="24"/>
          <w:lang w:eastAsia="lt-LT"/>
        </w:rPr>
      </w:pPr>
    </w:p>
    <w:p w:rsidR="00A924D3" w:rsidRDefault="00A924D3" w:rsidP="00ED3448">
      <w:pPr>
        <w:ind w:firstLine="720"/>
        <w:contextualSpacing/>
        <w:jc w:val="both"/>
        <w:rPr>
          <w:rFonts w:ascii="Times New Roman" w:hAnsi="Times New Roman" w:cs="Times New Roman"/>
          <w:sz w:val="24"/>
          <w:szCs w:val="24"/>
          <w:lang w:eastAsia="lt-LT"/>
        </w:rPr>
      </w:pPr>
    </w:p>
    <w:p w:rsidR="00A924D3" w:rsidRDefault="00A924D3" w:rsidP="00ED3448">
      <w:pPr>
        <w:ind w:firstLine="720"/>
        <w:contextualSpacing/>
        <w:jc w:val="both"/>
        <w:rPr>
          <w:rFonts w:ascii="Times New Roman" w:hAnsi="Times New Roman" w:cs="Times New Roman"/>
          <w:sz w:val="24"/>
          <w:szCs w:val="24"/>
          <w:lang w:eastAsia="lt-LT"/>
        </w:rPr>
      </w:pPr>
    </w:p>
    <w:p w:rsidR="00A924D3" w:rsidRDefault="00A924D3" w:rsidP="00ED3448">
      <w:pPr>
        <w:ind w:firstLine="720"/>
        <w:contextualSpacing/>
        <w:jc w:val="both"/>
        <w:rPr>
          <w:rFonts w:ascii="Times New Roman" w:hAnsi="Times New Roman" w:cs="Times New Roman"/>
          <w:sz w:val="24"/>
          <w:szCs w:val="24"/>
          <w:lang w:eastAsia="lt-LT"/>
        </w:rPr>
      </w:pPr>
    </w:p>
    <w:p w:rsidR="00A924D3" w:rsidRDefault="00A924D3" w:rsidP="00ED3448">
      <w:pPr>
        <w:ind w:firstLine="720"/>
        <w:contextualSpacing/>
        <w:jc w:val="both"/>
        <w:rPr>
          <w:rFonts w:ascii="Times New Roman" w:hAnsi="Times New Roman" w:cs="Times New Roman"/>
          <w:sz w:val="24"/>
          <w:szCs w:val="24"/>
          <w:lang w:eastAsia="lt-LT"/>
        </w:rPr>
      </w:pPr>
    </w:p>
    <w:p w:rsidR="00A924D3" w:rsidRDefault="00A924D3" w:rsidP="00ED3448">
      <w:pPr>
        <w:ind w:firstLine="720"/>
        <w:contextualSpacing/>
        <w:jc w:val="both"/>
        <w:rPr>
          <w:rFonts w:ascii="Times New Roman" w:hAnsi="Times New Roman" w:cs="Times New Roman"/>
          <w:sz w:val="24"/>
          <w:szCs w:val="24"/>
          <w:lang w:eastAsia="lt-LT"/>
        </w:rPr>
      </w:pPr>
    </w:p>
    <w:p w:rsidR="00A924D3" w:rsidRDefault="00A924D3" w:rsidP="00ED3448">
      <w:pPr>
        <w:ind w:firstLine="720"/>
        <w:contextualSpacing/>
        <w:jc w:val="both"/>
        <w:rPr>
          <w:rFonts w:ascii="Times New Roman" w:hAnsi="Times New Roman" w:cs="Times New Roman"/>
          <w:sz w:val="24"/>
          <w:szCs w:val="24"/>
          <w:lang w:eastAsia="lt-LT"/>
        </w:rPr>
      </w:pPr>
    </w:p>
    <w:p w:rsidR="00A924D3" w:rsidRDefault="00A924D3" w:rsidP="00ED3448">
      <w:pPr>
        <w:ind w:firstLine="720"/>
        <w:contextualSpacing/>
        <w:jc w:val="both"/>
        <w:rPr>
          <w:rFonts w:ascii="Times New Roman" w:hAnsi="Times New Roman" w:cs="Times New Roman"/>
          <w:sz w:val="24"/>
          <w:szCs w:val="24"/>
          <w:lang w:eastAsia="lt-LT"/>
        </w:rPr>
      </w:pPr>
    </w:p>
    <w:p w:rsidR="00A924D3" w:rsidRDefault="00A924D3" w:rsidP="00ED3448">
      <w:pPr>
        <w:ind w:firstLine="720"/>
        <w:contextualSpacing/>
        <w:jc w:val="both"/>
        <w:rPr>
          <w:rFonts w:ascii="Times New Roman" w:hAnsi="Times New Roman" w:cs="Times New Roman"/>
          <w:sz w:val="24"/>
          <w:szCs w:val="24"/>
          <w:lang w:eastAsia="lt-LT"/>
        </w:rPr>
      </w:pPr>
    </w:p>
    <w:p w:rsidR="00A924D3" w:rsidRDefault="00A924D3" w:rsidP="00ED3448">
      <w:pPr>
        <w:ind w:firstLine="720"/>
        <w:contextualSpacing/>
        <w:jc w:val="both"/>
        <w:rPr>
          <w:rFonts w:ascii="Times New Roman" w:hAnsi="Times New Roman" w:cs="Times New Roman"/>
          <w:sz w:val="24"/>
          <w:szCs w:val="24"/>
          <w:lang w:eastAsia="lt-LT"/>
        </w:rPr>
      </w:pPr>
    </w:p>
    <w:p w:rsidR="0087742D" w:rsidRDefault="0087742D" w:rsidP="00ED3448">
      <w:pPr>
        <w:ind w:firstLine="720"/>
        <w:contextualSpacing/>
        <w:jc w:val="both"/>
        <w:rPr>
          <w:rFonts w:ascii="Times New Roman" w:hAnsi="Times New Roman" w:cs="Times New Roman"/>
          <w:sz w:val="24"/>
          <w:szCs w:val="24"/>
          <w:lang w:eastAsia="lt-LT"/>
        </w:rPr>
      </w:pPr>
    </w:p>
    <w:p w:rsidR="00386222" w:rsidRPr="00ED3448" w:rsidRDefault="00386222" w:rsidP="00ED3448">
      <w:pPr>
        <w:ind w:firstLine="720"/>
        <w:contextualSpacing/>
        <w:jc w:val="both"/>
        <w:rPr>
          <w:rFonts w:ascii="Times New Roman" w:hAnsi="Times New Roman" w:cs="Times New Roman"/>
        </w:rPr>
      </w:pPr>
      <w:r w:rsidRPr="00ED3448">
        <w:rPr>
          <w:rFonts w:ascii="Times New Roman" w:hAnsi="Times New Roman" w:cs="Times New Roman"/>
          <w:sz w:val="24"/>
          <w:szCs w:val="24"/>
          <w:lang w:eastAsia="lt-LT"/>
        </w:rPr>
        <w:t>Plungės rajono savivaldybėje bendras surinktas mišrių komunalinių atliekų (MKA) kiekis per 2022 metus – 6748,62 t (450,96 tonomis mažiau nei 2021 m.)</w:t>
      </w:r>
      <w:r w:rsidRPr="00ED3448">
        <w:rPr>
          <w:rFonts w:ascii="Times New Roman" w:hAnsi="Times New Roman" w:cs="Times New Roman"/>
          <w:b/>
          <w:sz w:val="24"/>
          <w:szCs w:val="24"/>
          <w:lang w:eastAsia="lt-LT"/>
        </w:rPr>
        <w:t xml:space="preserve"> </w:t>
      </w:r>
      <w:r w:rsidRPr="00ED3448">
        <w:rPr>
          <w:rFonts w:ascii="Times New Roman" w:hAnsi="Times New Roman" w:cs="Times New Roman"/>
          <w:sz w:val="24"/>
          <w:szCs w:val="24"/>
          <w:lang w:eastAsia="lt-LT"/>
        </w:rPr>
        <w:t>Už komunalinių atliekų surinkimą ir tvarkymą sumokėta 1 208 249,99 Eur.</w:t>
      </w:r>
    </w:p>
    <w:p w:rsidR="00A924D3" w:rsidRDefault="003233A1" w:rsidP="00386222">
      <w:pPr>
        <w:pStyle w:val="Pagrindinistekstas"/>
        <w:rPr>
          <w:rFonts w:ascii="Times New Roman" w:hAnsi="Times New Roman"/>
          <w:b/>
          <w:sz w:val="24"/>
          <w:szCs w:val="24"/>
        </w:rPr>
      </w:pPr>
      <w:r>
        <w:rPr>
          <w:rFonts w:ascii="Times New Roman" w:hAnsi="Times New Roman"/>
          <w:b/>
          <w:noProof/>
          <w:sz w:val="24"/>
          <w:szCs w:val="24"/>
          <w:lang w:eastAsia="lt-LT"/>
        </w:rPr>
        <w:drawing>
          <wp:anchor distT="0" distB="0" distL="114300" distR="114300" simplePos="0" relativeHeight="251666432" behindDoc="0" locked="0" layoutInCell="1" allowOverlap="1" wp14:anchorId="742F3C4B" wp14:editId="5328EFF9">
            <wp:simplePos x="0" y="0"/>
            <wp:positionH relativeFrom="margin">
              <wp:posOffset>953135</wp:posOffset>
            </wp:positionH>
            <wp:positionV relativeFrom="margin">
              <wp:posOffset>2998470</wp:posOffset>
            </wp:positionV>
            <wp:extent cx="4005580" cy="2432685"/>
            <wp:effectExtent l="0" t="0" r="0" b="5715"/>
            <wp:wrapSquare wrapText="bothSides"/>
            <wp:docPr id="347" name="Paveikslėlis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96" cstate="email">
                      <a:extLst>
                        <a:ext uri="{28A0092B-C50C-407E-A947-70E740481C1C}">
                          <a14:useLocalDpi xmlns:a14="http://schemas.microsoft.com/office/drawing/2010/main"/>
                        </a:ext>
                      </a:extLst>
                    </a:blip>
                    <a:srcRect/>
                    <a:stretch>
                      <a:fillRect/>
                    </a:stretch>
                  </pic:blipFill>
                  <pic:spPr bwMode="auto">
                    <a:xfrm>
                      <a:off x="0" y="0"/>
                      <a:ext cx="4005580" cy="2432685"/>
                    </a:xfrm>
                    <a:prstGeom prst="rect">
                      <a:avLst/>
                    </a:prstGeom>
                    <a:noFill/>
                  </pic:spPr>
                </pic:pic>
              </a:graphicData>
            </a:graphic>
            <wp14:sizeRelH relativeFrom="page">
              <wp14:pctWidth>0</wp14:pctWidth>
            </wp14:sizeRelH>
            <wp14:sizeRelV relativeFrom="page">
              <wp14:pctHeight>0</wp14:pctHeight>
            </wp14:sizeRelV>
          </wp:anchor>
        </w:drawing>
      </w:r>
    </w:p>
    <w:p w:rsidR="00A924D3" w:rsidRDefault="00A924D3" w:rsidP="00386222">
      <w:pPr>
        <w:pStyle w:val="Pagrindinistekstas"/>
        <w:rPr>
          <w:rFonts w:ascii="Times New Roman" w:hAnsi="Times New Roman"/>
          <w:b/>
          <w:sz w:val="24"/>
          <w:szCs w:val="24"/>
        </w:rPr>
      </w:pPr>
    </w:p>
    <w:p w:rsidR="00386222" w:rsidRDefault="00386222" w:rsidP="00386222">
      <w:pPr>
        <w:pStyle w:val="Pagrindinistekstas"/>
        <w:rPr>
          <w:rFonts w:ascii="Times New Roman" w:hAnsi="Times New Roman"/>
          <w:b/>
          <w:sz w:val="24"/>
          <w:szCs w:val="24"/>
        </w:rPr>
      </w:pPr>
    </w:p>
    <w:p w:rsidR="00386222" w:rsidRDefault="00386222" w:rsidP="00386222">
      <w:pPr>
        <w:pStyle w:val="Pagrindinistekstas"/>
        <w:rPr>
          <w:rFonts w:ascii="Times New Roman" w:hAnsi="Times New Roman"/>
          <w:b/>
          <w:sz w:val="24"/>
          <w:szCs w:val="24"/>
        </w:rPr>
      </w:pPr>
    </w:p>
    <w:p w:rsidR="00386222" w:rsidRDefault="00386222" w:rsidP="00386222">
      <w:pPr>
        <w:pStyle w:val="Pagrindinistekstas"/>
        <w:rPr>
          <w:rFonts w:ascii="Times New Roman" w:hAnsi="Times New Roman"/>
          <w:b/>
          <w:sz w:val="24"/>
          <w:szCs w:val="24"/>
        </w:rPr>
      </w:pPr>
    </w:p>
    <w:p w:rsidR="00386222" w:rsidRDefault="00386222" w:rsidP="00386222">
      <w:pPr>
        <w:pStyle w:val="Pagrindinistekstas"/>
        <w:rPr>
          <w:rFonts w:ascii="Times New Roman" w:hAnsi="Times New Roman"/>
          <w:b/>
          <w:sz w:val="24"/>
          <w:szCs w:val="24"/>
        </w:rPr>
      </w:pPr>
    </w:p>
    <w:p w:rsidR="00386222" w:rsidRDefault="00386222" w:rsidP="00386222">
      <w:pPr>
        <w:pStyle w:val="Pagrindinistekstas"/>
        <w:rPr>
          <w:rFonts w:ascii="Times New Roman" w:hAnsi="Times New Roman"/>
          <w:b/>
          <w:sz w:val="24"/>
          <w:szCs w:val="24"/>
        </w:rPr>
      </w:pPr>
    </w:p>
    <w:p w:rsidR="00386222" w:rsidRDefault="00386222" w:rsidP="00386222">
      <w:pPr>
        <w:pStyle w:val="Pagrindinistekstas"/>
        <w:rPr>
          <w:rFonts w:ascii="Times New Roman" w:hAnsi="Times New Roman"/>
          <w:b/>
          <w:sz w:val="24"/>
          <w:szCs w:val="24"/>
        </w:rPr>
      </w:pPr>
    </w:p>
    <w:p w:rsidR="00386222" w:rsidRDefault="00386222" w:rsidP="00386222">
      <w:pPr>
        <w:pStyle w:val="Pagrindinistekstas"/>
        <w:rPr>
          <w:rFonts w:ascii="Times New Roman" w:hAnsi="Times New Roman"/>
          <w:b/>
          <w:sz w:val="24"/>
          <w:szCs w:val="24"/>
        </w:rPr>
      </w:pPr>
    </w:p>
    <w:p w:rsidR="00386222" w:rsidRDefault="00386222" w:rsidP="00386222">
      <w:pPr>
        <w:pStyle w:val="Pagrindinistekstas"/>
        <w:rPr>
          <w:rFonts w:ascii="Times New Roman" w:hAnsi="Times New Roman"/>
          <w:b/>
          <w:sz w:val="24"/>
          <w:szCs w:val="24"/>
        </w:rPr>
      </w:pPr>
    </w:p>
    <w:p w:rsidR="00386222" w:rsidRDefault="00386222" w:rsidP="00386222">
      <w:pPr>
        <w:pStyle w:val="Pagrindinistekstas"/>
        <w:rPr>
          <w:rFonts w:ascii="Times New Roman" w:hAnsi="Times New Roman"/>
          <w:b/>
          <w:sz w:val="24"/>
          <w:szCs w:val="24"/>
        </w:rPr>
      </w:pPr>
    </w:p>
    <w:p w:rsidR="003233A1" w:rsidRDefault="003233A1" w:rsidP="00386222">
      <w:pPr>
        <w:pStyle w:val="Pagrindinistekstas"/>
        <w:rPr>
          <w:rFonts w:ascii="Times New Roman" w:hAnsi="Times New Roman"/>
          <w:b/>
          <w:sz w:val="24"/>
          <w:szCs w:val="24"/>
        </w:rPr>
      </w:pPr>
    </w:p>
    <w:p w:rsidR="003233A1" w:rsidRDefault="003233A1" w:rsidP="00386222">
      <w:pPr>
        <w:pStyle w:val="Pagrindinistekstas"/>
        <w:rPr>
          <w:rFonts w:ascii="Times New Roman" w:hAnsi="Times New Roman"/>
          <w:b/>
          <w:sz w:val="24"/>
          <w:szCs w:val="24"/>
        </w:rPr>
      </w:pPr>
    </w:p>
    <w:p w:rsidR="003233A1" w:rsidRDefault="003233A1" w:rsidP="00386222">
      <w:pPr>
        <w:pStyle w:val="Pagrindinistekstas"/>
        <w:rPr>
          <w:rFonts w:ascii="Times New Roman" w:hAnsi="Times New Roman"/>
          <w:b/>
          <w:sz w:val="24"/>
          <w:szCs w:val="24"/>
        </w:rPr>
      </w:pPr>
    </w:p>
    <w:p w:rsidR="003233A1" w:rsidRDefault="003233A1" w:rsidP="00386222">
      <w:pPr>
        <w:pStyle w:val="Pagrindinistekstas"/>
        <w:rPr>
          <w:rFonts w:ascii="Times New Roman" w:hAnsi="Times New Roman"/>
          <w:b/>
          <w:sz w:val="24"/>
          <w:szCs w:val="24"/>
        </w:rPr>
      </w:pPr>
    </w:p>
    <w:p w:rsidR="00386222" w:rsidRPr="00ED3448" w:rsidRDefault="00386222" w:rsidP="00ED3448">
      <w:pPr>
        <w:ind w:firstLine="720"/>
        <w:contextualSpacing/>
        <w:jc w:val="center"/>
        <w:rPr>
          <w:rFonts w:ascii="Times New Roman" w:eastAsia="Calibri" w:hAnsi="Times New Roman" w:cs="Times New Roman"/>
          <w:b/>
          <w:sz w:val="24"/>
        </w:rPr>
      </w:pPr>
      <w:r w:rsidRPr="00ED3448">
        <w:rPr>
          <w:rFonts w:ascii="Times New Roman" w:eastAsia="Calibri" w:hAnsi="Times New Roman" w:cs="Times New Roman"/>
          <w:b/>
          <w:sz w:val="24"/>
        </w:rPr>
        <w:t>UAB „PLUNGĖS AUTOBUSŲ PARKAS“ KOORDINUOJAMA VEIKLA</w:t>
      </w:r>
    </w:p>
    <w:p w:rsidR="00386222" w:rsidRPr="00ED3448" w:rsidRDefault="00386222" w:rsidP="00ED3448">
      <w:pPr>
        <w:ind w:firstLine="720"/>
        <w:contextualSpacing/>
        <w:jc w:val="both"/>
        <w:rPr>
          <w:rFonts w:ascii="Times New Roman" w:hAnsi="Times New Roman" w:cs="Times New Roman"/>
          <w:sz w:val="24"/>
          <w:szCs w:val="24"/>
        </w:rPr>
      </w:pPr>
      <w:r w:rsidRPr="00ED3448">
        <w:rPr>
          <w:rFonts w:ascii="Times New Roman" w:hAnsi="Times New Roman" w:cs="Times New Roman"/>
          <w:sz w:val="24"/>
          <w:szCs w:val="24"/>
        </w:rPr>
        <w:t>Koordinuojama bendrovė UAB „Plungės autobusų parkas“ turi užtikrinti, kad susisiekimas viešuoju transportu vietiniais maršrutais būtų patrauklus, patogus, šiuolaikiškas bei atitinkantis kokybės reikalavimus. Keleiviai Plungės rajono Savivaldybės teritorijoje vežami nemokamai. Dėl teikiamų paslaugų užtikrinimo ir bendrovės veiklos koordinavimo 2022 metais įvyko 6 valdybos posėdžiai, kurių metu priimti ir įgyvendinti sprendimai, analizuota bendrovės veikla ir pasiekti rezultatai.</w:t>
      </w:r>
    </w:p>
    <w:p w:rsidR="00386222" w:rsidRPr="00ED3448" w:rsidRDefault="00386222" w:rsidP="00ED3448">
      <w:pPr>
        <w:ind w:firstLine="720"/>
        <w:contextualSpacing/>
        <w:jc w:val="both"/>
        <w:rPr>
          <w:rFonts w:ascii="Times New Roman" w:hAnsi="Times New Roman" w:cs="Times New Roman"/>
          <w:sz w:val="24"/>
          <w:szCs w:val="24"/>
        </w:rPr>
      </w:pPr>
      <w:r w:rsidRPr="00ED3448">
        <w:rPr>
          <w:rFonts w:ascii="Times New Roman" w:hAnsi="Times New Roman" w:cs="Times New Roman"/>
          <w:sz w:val="24"/>
          <w:szCs w:val="24"/>
        </w:rPr>
        <w:t>Nemokamų paslaugų tiekimui užtikrinti, 2022 metų gruodžio mėnesio duomenimis, bendrovė turi: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843"/>
        <w:gridCol w:w="2551"/>
        <w:gridCol w:w="2608"/>
      </w:tblGrid>
      <w:tr w:rsidR="00386222" w:rsidRPr="00211B0A" w:rsidTr="004B16B6">
        <w:trPr>
          <w:trHeight w:val="952"/>
          <w:jc w:val="center"/>
        </w:trPr>
        <w:tc>
          <w:tcPr>
            <w:tcW w:w="2547" w:type="dxa"/>
            <w:shd w:val="clear" w:color="auto" w:fill="D0CECE" w:themeFill="background2" w:themeFillShade="E6"/>
            <w:noWrap/>
            <w:hideMark/>
          </w:tcPr>
          <w:p w:rsidR="00386222" w:rsidRPr="00211B0A" w:rsidRDefault="00386222" w:rsidP="00211B0A">
            <w:pPr>
              <w:ind w:firstLine="720"/>
              <w:contextualSpacing/>
              <w:jc w:val="both"/>
              <w:rPr>
                <w:rFonts w:ascii="Times New Roman" w:hAnsi="Times New Roman" w:cs="Times New Roman"/>
                <w:b/>
                <w:bCs/>
                <w:sz w:val="24"/>
                <w:szCs w:val="24"/>
                <w:lang w:eastAsia="lt-LT"/>
              </w:rPr>
            </w:pPr>
            <w:r w:rsidRPr="00211B0A">
              <w:rPr>
                <w:rFonts w:ascii="Times New Roman" w:hAnsi="Times New Roman" w:cs="Times New Roman"/>
                <w:b/>
                <w:bCs/>
                <w:sz w:val="24"/>
                <w:szCs w:val="24"/>
                <w:lang w:eastAsia="lt-LT"/>
              </w:rPr>
              <w:t>Bendrovė</w:t>
            </w:r>
          </w:p>
        </w:tc>
        <w:tc>
          <w:tcPr>
            <w:tcW w:w="1843" w:type="dxa"/>
            <w:shd w:val="clear" w:color="auto" w:fill="D0CECE" w:themeFill="background2" w:themeFillShade="E6"/>
            <w:hideMark/>
          </w:tcPr>
          <w:p w:rsidR="00386222" w:rsidRPr="00211B0A" w:rsidRDefault="00386222" w:rsidP="00211B0A">
            <w:pPr>
              <w:contextualSpacing/>
              <w:jc w:val="both"/>
              <w:rPr>
                <w:rFonts w:ascii="Times New Roman" w:hAnsi="Times New Roman" w:cs="Times New Roman"/>
                <w:b/>
                <w:bCs/>
                <w:sz w:val="24"/>
                <w:szCs w:val="24"/>
                <w:lang w:eastAsia="lt-LT"/>
              </w:rPr>
            </w:pPr>
            <w:r w:rsidRPr="00211B0A">
              <w:rPr>
                <w:rFonts w:ascii="Times New Roman" w:hAnsi="Times New Roman" w:cs="Times New Roman"/>
                <w:b/>
                <w:bCs/>
                <w:sz w:val="24"/>
                <w:szCs w:val="24"/>
                <w:lang w:eastAsia="lt-LT"/>
              </w:rPr>
              <w:t>Viso transporto priemonių, vnt.</w:t>
            </w:r>
          </w:p>
        </w:tc>
        <w:tc>
          <w:tcPr>
            <w:tcW w:w="2551" w:type="dxa"/>
            <w:shd w:val="clear" w:color="auto" w:fill="D0CECE" w:themeFill="background2" w:themeFillShade="E6"/>
            <w:hideMark/>
          </w:tcPr>
          <w:p w:rsidR="00386222" w:rsidRPr="00211B0A" w:rsidRDefault="00386222" w:rsidP="00211B0A">
            <w:pPr>
              <w:contextualSpacing/>
              <w:jc w:val="both"/>
              <w:rPr>
                <w:rFonts w:ascii="Times New Roman" w:hAnsi="Times New Roman" w:cs="Times New Roman"/>
                <w:b/>
                <w:bCs/>
                <w:sz w:val="24"/>
                <w:szCs w:val="24"/>
                <w:lang w:eastAsia="lt-LT"/>
              </w:rPr>
            </w:pPr>
            <w:r w:rsidRPr="00211B0A">
              <w:rPr>
                <w:rFonts w:ascii="Times New Roman" w:hAnsi="Times New Roman" w:cs="Times New Roman"/>
                <w:b/>
                <w:bCs/>
                <w:sz w:val="24"/>
                <w:szCs w:val="24"/>
                <w:lang w:eastAsia="lt-LT"/>
              </w:rPr>
              <w:t>Iš jų pritaikytos riboto judumo asmenims*, vnt.</w:t>
            </w:r>
          </w:p>
        </w:tc>
        <w:tc>
          <w:tcPr>
            <w:tcW w:w="2608" w:type="dxa"/>
            <w:shd w:val="clear" w:color="auto" w:fill="D0CECE" w:themeFill="background2" w:themeFillShade="E6"/>
            <w:hideMark/>
          </w:tcPr>
          <w:p w:rsidR="00386222" w:rsidRPr="00211B0A" w:rsidRDefault="00386222" w:rsidP="00211B0A">
            <w:pPr>
              <w:contextualSpacing/>
              <w:jc w:val="both"/>
              <w:rPr>
                <w:rFonts w:ascii="Times New Roman" w:hAnsi="Times New Roman" w:cs="Times New Roman"/>
                <w:b/>
                <w:bCs/>
                <w:sz w:val="24"/>
                <w:szCs w:val="24"/>
                <w:lang w:eastAsia="lt-LT"/>
              </w:rPr>
            </w:pPr>
            <w:r w:rsidRPr="00211B0A">
              <w:rPr>
                <w:rFonts w:ascii="Times New Roman" w:hAnsi="Times New Roman" w:cs="Times New Roman"/>
                <w:b/>
                <w:bCs/>
                <w:sz w:val="24"/>
                <w:szCs w:val="24"/>
                <w:lang w:eastAsia="lt-LT"/>
              </w:rPr>
              <w:t>Iš jų iš dalies pritaikytos riboto judumo asmenims*, vnt.</w:t>
            </w:r>
          </w:p>
        </w:tc>
      </w:tr>
      <w:tr w:rsidR="00386222" w:rsidRPr="00211B0A" w:rsidTr="00211B0A">
        <w:trPr>
          <w:trHeight w:val="322"/>
          <w:jc w:val="center"/>
        </w:trPr>
        <w:tc>
          <w:tcPr>
            <w:tcW w:w="2547" w:type="dxa"/>
            <w:shd w:val="clear" w:color="auto" w:fill="auto"/>
            <w:noWrap/>
            <w:hideMark/>
          </w:tcPr>
          <w:p w:rsidR="00386222" w:rsidRPr="00211B0A" w:rsidRDefault="00386222" w:rsidP="00211B0A">
            <w:pPr>
              <w:contextualSpacing/>
              <w:jc w:val="both"/>
              <w:rPr>
                <w:rFonts w:ascii="Times New Roman" w:hAnsi="Times New Roman" w:cs="Times New Roman"/>
                <w:iCs/>
                <w:sz w:val="24"/>
                <w:szCs w:val="24"/>
                <w:lang w:eastAsia="lt-LT"/>
              </w:rPr>
            </w:pPr>
            <w:r w:rsidRPr="00211B0A">
              <w:rPr>
                <w:rFonts w:ascii="Times New Roman" w:hAnsi="Times New Roman" w:cs="Times New Roman"/>
                <w:iCs/>
                <w:sz w:val="24"/>
                <w:szCs w:val="24"/>
                <w:lang w:eastAsia="lt-LT"/>
              </w:rPr>
              <w:t>UAB „Plungės autobusų parkas“</w:t>
            </w:r>
          </w:p>
        </w:tc>
        <w:tc>
          <w:tcPr>
            <w:tcW w:w="1843" w:type="dxa"/>
            <w:shd w:val="clear" w:color="auto" w:fill="auto"/>
            <w:noWrap/>
            <w:hideMark/>
          </w:tcPr>
          <w:p w:rsidR="00386222" w:rsidRPr="00211B0A" w:rsidRDefault="00386222" w:rsidP="00211B0A">
            <w:pPr>
              <w:ind w:firstLine="720"/>
              <w:contextualSpacing/>
              <w:jc w:val="both"/>
              <w:rPr>
                <w:rFonts w:ascii="Times New Roman" w:hAnsi="Times New Roman" w:cs="Times New Roman"/>
                <w:iCs/>
                <w:sz w:val="24"/>
                <w:szCs w:val="24"/>
                <w:lang w:eastAsia="lt-LT"/>
              </w:rPr>
            </w:pPr>
            <w:r w:rsidRPr="00211B0A">
              <w:rPr>
                <w:rFonts w:ascii="Times New Roman" w:hAnsi="Times New Roman" w:cs="Times New Roman"/>
                <w:iCs/>
                <w:sz w:val="24"/>
                <w:szCs w:val="24"/>
                <w:lang w:eastAsia="lt-LT"/>
              </w:rPr>
              <w:t>28</w:t>
            </w:r>
          </w:p>
        </w:tc>
        <w:tc>
          <w:tcPr>
            <w:tcW w:w="2551" w:type="dxa"/>
            <w:shd w:val="clear" w:color="auto" w:fill="auto"/>
            <w:noWrap/>
            <w:hideMark/>
          </w:tcPr>
          <w:p w:rsidR="00386222" w:rsidRPr="00211B0A" w:rsidRDefault="00386222" w:rsidP="00211B0A">
            <w:pPr>
              <w:ind w:firstLine="720"/>
              <w:contextualSpacing/>
              <w:jc w:val="both"/>
              <w:rPr>
                <w:rFonts w:ascii="Times New Roman" w:hAnsi="Times New Roman" w:cs="Times New Roman"/>
                <w:iCs/>
                <w:sz w:val="24"/>
                <w:szCs w:val="24"/>
                <w:lang w:eastAsia="lt-LT"/>
              </w:rPr>
            </w:pPr>
            <w:r w:rsidRPr="00211B0A">
              <w:rPr>
                <w:rFonts w:ascii="Times New Roman" w:hAnsi="Times New Roman" w:cs="Times New Roman"/>
                <w:iCs/>
                <w:sz w:val="24"/>
                <w:szCs w:val="24"/>
                <w:lang w:eastAsia="lt-LT"/>
              </w:rPr>
              <w:t>2</w:t>
            </w:r>
          </w:p>
        </w:tc>
        <w:tc>
          <w:tcPr>
            <w:tcW w:w="2608" w:type="dxa"/>
            <w:shd w:val="clear" w:color="auto" w:fill="auto"/>
            <w:noWrap/>
            <w:hideMark/>
          </w:tcPr>
          <w:p w:rsidR="00386222" w:rsidRPr="00211B0A" w:rsidRDefault="00386222" w:rsidP="00211B0A">
            <w:pPr>
              <w:ind w:firstLine="720"/>
              <w:contextualSpacing/>
              <w:jc w:val="both"/>
              <w:rPr>
                <w:rFonts w:ascii="Times New Roman" w:hAnsi="Times New Roman" w:cs="Times New Roman"/>
                <w:iCs/>
                <w:sz w:val="24"/>
                <w:szCs w:val="24"/>
                <w:lang w:eastAsia="lt-LT"/>
              </w:rPr>
            </w:pPr>
            <w:r w:rsidRPr="00211B0A">
              <w:rPr>
                <w:rFonts w:ascii="Times New Roman" w:hAnsi="Times New Roman" w:cs="Times New Roman"/>
                <w:iCs/>
                <w:sz w:val="24"/>
                <w:szCs w:val="24"/>
                <w:lang w:eastAsia="lt-LT"/>
              </w:rPr>
              <w:t>12</w:t>
            </w:r>
          </w:p>
        </w:tc>
      </w:tr>
    </w:tbl>
    <w:p w:rsidR="0087742D" w:rsidRPr="000E1C1E" w:rsidRDefault="0087742D" w:rsidP="0087742D">
      <w:pPr>
        <w:contextualSpacing/>
        <w:rPr>
          <w:rFonts w:ascii="Times New Roman" w:hAnsi="Times New Roman" w:cs="Times New Roman"/>
          <w:color w:val="000000"/>
          <w:sz w:val="24"/>
          <w:szCs w:val="24"/>
          <w:lang w:eastAsia="lt-LT"/>
        </w:rPr>
      </w:pPr>
      <w:r w:rsidRPr="000E1C1E">
        <w:rPr>
          <w:rFonts w:ascii="Times New Roman" w:hAnsi="Times New Roman" w:cs="Times New Roman"/>
          <w:color w:val="000000"/>
          <w:sz w:val="24"/>
          <w:szCs w:val="24"/>
          <w:lang w:eastAsia="lt-LT"/>
        </w:rPr>
        <w:t xml:space="preserve">*-žemagrindis, įrengtas pandusas, pritaikyta vieta neįgaliojo vežimėlio naudotojui su saugos diržais, </w:t>
      </w:r>
    </w:p>
    <w:p w:rsidR="00386222" w:rsidRPr="00781B74" w:rsidRDefault="0087742D" w:rsidP="0087742D">
      <w:pPr>
        <w:rPr>
          <w:vanish/>
        </w:rPr>
      </w:pPr>
      <w:r w:rsidRPr="000E1C1E">
        <w:rPr>
          <w:rFonts w:ascii="Times New Roman" w:hAnsi="Times New Roman" w:cs="Times New Roman"/>
          <w:color w:val="000000"/>
          <w:sz w:val="24"/>
          <w:szCs w:val="24"/>
          <w:lang w:eastAsia="lt-LT"/>
        </w:rPr>
        <w:lastRenderedPageBreak/>
        <w:t>perspėjamieji mygtukai išorėje ir viduje, įrengti garsiniai pranešimai.</w:t>
      </w:r>
    </w:p>
    <w:p w:rsidR="000E1C1E" w:rsidRPr="000E1C1E" w:rsidRDefault="006F55AA" w:rsidP="000E1C1E">
      <w:pPr>
        <w:contextualSpacing/>
        <w:jc w:val="both"/>
        <w:rPr>
          <w:rFonts w:ascii="Times New Roman" w:eastAsia="Calibri" w:hAnsi="Times New Roman" w:cs="Times New Roman"/>
          <w:noProof/>
          <w:sz w:val="24"/>
          <w:szCs w:val="24"/>
          <w:lang w:eastAsia="lt-LT"/>
        </w:rPr>
      </w:pPr>
      <w:r w:rsidRPr="000E1C1E">
        <w:rPr>
          <w:rFonts w:ascii="Times New Roman" w:hAnsi="Times New Roman" w:cs="Times New Roman"/>
          <w:noProof/>
          <w:lang w:eastAsia="lt-LT"/>
        </w:rPr>
        <w:drawing>
          <wp:anchor distT="0" distB="0" distL="114300" distR="114300" simplePos="0" relativeHeight="251669504" behindDoc="0" locked="0" layoutInCell="1" allowOverlap="1" wp14:anchorId="648AFE7E" wp14:editId="43521C36">
            <wp:simplePos x="0" y="0"/>
            <wp:positionH relativeFrom="column">
              <wp:posOffset>3120390</wp:posOffset>
            </wp:positionH>
            <wp:positionV relativeFrom="paragraph">
              <wp:posOffset>3102610</wp:posOffset>
            </wp:positionV>
            <wp:extent cx="3019425" cy="2847975"/>
            <wp:effectExtent l="0" t="0" r="9525" b="9525"/>
            <wp:wrapTopAndBottom/>
            <wp:docPr id="349" name="Paveikslėlis 4" descr="Plungėje atidarytos geležinkelio ir autobusų stotys – viename pastate -  Statybunaujienos.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4" descr="Plungėje atidarytos geležinkelio ir autobusų stotys – viename pastate -  Statybunaujienos.lt"/>
                    <pic:cNvPicPr>
                      <a:picLocks noChangeAspect="1" noChangeArrowheads="1"/>
                    </pic:cNvPicPr>
                  </pic:nvPicPr>
                  <pic:blipFill>
                    <a:blip r:embed="rId397">
                      <a:extLst>
                        <a:ext uri="{28A0092B-C50C-407E-A947-70E740481C1C}">
                          <a14:useLocalDpi xmlns:a14="http://schemas.microsoft.com/office/drawing/2010/main"/>
                        </a:ext>
                      </a:extLst>
                    </a:blip>
                    <a:srcRect/>
                    <a:stretch>
                      <a:fillRect/>
                    </a:stretch>
                  </pic:blipFill>
                  <pic:spPr bwMode="auto">
                    <a:xfrm>
                      <a:off x="0" y="0"/>
                      <a:ext cx="3019425" cy="28479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E1C1E">
        <w:rPr>
          <w:rFonts w:ascii="Times New Roman" w:hAnsi="Times New Roman" w:cs="Times New Roman"/>
          <w:noProof/>
          <w:lang w:eastAsia="lt-LT"/>
        </w:rPr>
        <w:drawing>
          <wp:anchor distT="0" distB="0" distL="114300" distR="114300" simplePos="0" relativeHeight="251667456" behindDoc="0" locked="0" layoutInCell="1" allowOverlap="1" wp14:anchorId="401127CC" wp14:editId="6D309154">
            <wp:simplePos x="0" y="0"/>
            <wp:positionH relativeFrom="margin">
              <wp:align>right</wp:align>
            </wp:positionH>
            <wp:positionV relativeFrom="paragraph">
              <wp:posOffset>892810</wp:posOffset>
            </wp:positionV>
            <wp:extent cx="2800350" cy="1955165"/>
            <wp:effectExtent l="0" t="0" r="0" b="6985"/>
            <wp:wrapTopAndBottom/>
            <wp:docPr id="350" name="Paveikslėlis 5" descr="UAB Plungės autobusų parkas. Plungės autobusų stot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5" descr="UAB Plungės autobusų parkas. Plungės autobusų stotis"/>
                    <pic:cNvPicPr>
                      <a:picLocks noChangeAspect="1" noChangeArrowheads="1"/>
                    </pic:cNvPicPr>
                  </pic:nvPicPr>
                  <pic:blipFill>
                    <a:blip r:embed="rId398">
                      <a:extLst>
                        <a:ext uri="{28A0092B-C50C-407E-A947-70E740481C1C}">
                          <a14:useLocalDpi xmlns:a14="http://schemas.microsoft.com/office/drawing/2010/main"/>
                        </a:ext>
                      </a:extLst>
                    </a:blip>
                    <a:srcRect/>
                    <a:stretch>
                      <a:fillRect/>
                    </a:stretch>
                  </pic:blipFill>
                  <pic:spPr bwMode="auto">
                    <a:xfrm>
                      <a:off x="0" y="0"/>
                      <a:ext cx="2800350" cy="19551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E1C1E">
        <w:rPr>
          <w:rFonts w:ascii="Times New Roman" w:hAnsi="Times New Roman" w:cs="Times New Roman"/>
          <w:noProof/>
          <w:lang w:eastAsia="lt-LT"/>
        </w:rPr>
        <w:drawing>
          <wp:anchor distT="0" distB="0" distL="114300" distR="114300" simplePos="0" relativeHeight="251670528" behindDoc="0" locked="0" layoutInCell="1" allowOverlap="1" wp14:anchorId="7B4423A5" wp14:editId="001872F2">
            <wp:simplePos x="0" y="0"/>
            <wp:positionH relativeFrom="margin">
              <wp:align>left</wp:align>
            </wp:positionH>
            <wp:positionV relativeFrom="paragraph">
              <wp:posOffset>3731260</wp:posOffset>
            </wp:positionV>
            <wp:extent cx="2806065" cy="2240915"/>
            <wp:effectExtent l="0" t="0" r="0" b="6985"/>
            <wp:wrapTopAndBottom/>
            <wp:docPr id="348" name="Paveikslėlis 2" descr="C:\Users\odeta.petkuviene\Desktop\Foto\IMG-77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 descr="C:\Users\odeta.petkuviene\Desktop\Foto\IMG-7775.jpg"/>
                    <pic:cNvPicPr>
                      <a:picLocks noChangeAspect="1" noChangeArrowheads="1"/>
                    </pic:cNvPicPr>
                  </pic:nvPicPr>
                  <pic:blipFill>
                    <a:blip r:embed="rId399">
                      <a:extLst>
                        <a:ext uri="{28A0092B-C50C-407E-A947-70E740481C1C}">
                          <a14:useLocalDpi xmlns:a14="http://schemas.microsoft.com/office/drawing/2010/main"/>
                        </a:ext>
                      </a:extLst>
                    </a:blip>
                    <a:srcRect/>
                    <a:stretch>
                      <a:fillRect/>
                    </a:stretch>
                  </pic:blipFill>
                  <pic:spPr bwMode="auto">
                    <a:xfrm>
                      <a:off x="0" y="0"/>
                      <a:ext cx="2806065" cy="2240915"/>
                    </a:xfrm>
                    <a:prstGeom prst="rect">
                      <a:avLst/>
                    </a:prstGeom>
                    <a:noFill/>
                    <a:ln>
                      <a:noFill/>
                    </a:ln>
                  </pic:spPr>
                </pic:pic>
              </a:graphicData>
            </a:graphic>
            <wp14:sizeRelH relativeFrom="page">
              <wp14:pctWidth>0</wp14:pctWidth>
            </wp14:sizeRelH>
            <wp14:sizeRelV relativeFrom="page">
              <wp14:pctHeight>0</wp14:pctHeight>
            </wp14:sizeRelV>
          </wp:anchor>
        </w:drawing>
      </w:r>
      <w:r w:rsidR="00A924D3" w:rsidRPr="000E1C1E">
        <w:rPr>
          <w:rFonts w:ascii="Times New Roman" w:hAnsi="Times New Roman" w:cs="Times New Roman"/>
          <w:noProof/>
          <w:lang w:eastAsia="lt-LT"/>
        </w:rPr>
        <w:drawing>
          <wp:anchor distT="0" distB="0" distL="114300" distR="114300" simplePos="0" relativeHeight="251668480" behindDoc="0" locked="0" layoutInCell="1" allowOverlap="1" wp14:anchorId="44FE6716" wp14:editId="6EC5812C">
            <wp:simplePos x="0" y="0"/>
            <wp:positionH relativeFrom="column">
              <wp:posOffset>-23495</wp:posOffset>
            </wp:positionH>
            <wp:positionV relativeFrom="paragraph">
              <wp:posOffset>759460</wp:posOffset>
            </wp:positionV>
            <wp:extent cx="3057525" cy="2835910"/>
            <wp:effectExtent l="0" t="0" r="9525" b="2540"/>
            <wp:wrapTopAndBottom/>
            <wp:docPr id="351" name="Paveikslėlis 3" descr="Plungės autobusų parko administracija ir stotis keičia adresą - Plungė -  Plungės rajono ir Rietavo krašto laikrašt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3" descr="Plungės autobusų parko administracija ir stotis keičia adresą - Plungė -  Plungės rajono ir Rietavo krašto laikraštis"/>
                    <pic:cNvPicPr>
                      <a:picLocks noChangeAspect="1" noChangeArrowheads="1"/>
                    </pic:cNvPicPr>
                  </pic:nvPicPr>
                  <pic:blipFill>
                    <a:blip r:embed="rId400">
                      <a:extLst>
                        <a:ext uri="{28A0092B-C50C-407E-A947-70E740481C1C}">
                          <a14:useLocalDpi xmlns:a14="http://schemas.microsoft.com/office/drawing/2010/main"/>
                        </a:ext>
                      </a:extLst>
                    </a:blip>
                    <a:srcRect/>
                    <a:stretch>
                      <a:fillRect/>
                    </a:stretch>
                  </pic:blipFill>
                  <pic:spPr bwMode="auto">
                    <a:xfrm>
                      <a:off x="0" y="0"/>
                      <a:ext cx="3057525" cy="2835910"/>
                    </a:xfrm>
                    <a:prstGeom prst="rect">
                      <a:avLst/>
                    </a:prstGeom>
                    <a:noFill/>
                    <a:ln>
                      <a:noFill/>
                    </a:ln>
                  </pic:spPr>
                </pic:pic>
              </a:graphicData>
            </a:graphic>
            <wp14:sizeRelH relativeFrom="page">
              <wp14:pctWidth>0</wp14:pctWidth>
            </wp14:sizeRelH>
            <wp14:sizeRelV relativeFrom="page">
              <wp14:pctHeight>0</wp14:pctHeight>
            </wp14:sizeRelV>
          </wp:anchor>
        </w:drawing>
      </w:r>
      <w:r w:rsidR="00386222" w:rsidRPr="000E1C1E">
        <w:rPr>
          <w:rFonts w:ascii="Times New Roman" w:hAnsi="Times New Roman" w:cs="Times New Roman"/>
          <w:sz w:val="24"/>
          <w:szCs w:val="24"/>
        </w:rPr>
        <w:t>Nuo 2022 m. vasario 25 d. bendrovės administracija ir stotis (siuntų priėmimas/išdavimas, informacija, autobusų aikštelė) persikėlė į naujas patalpas ir veiklą vykdo Plungės geležinkelio stoties pastate.</w:t>
      </w:r>
      <w:r w:rsidR="00386222" w:rsidRPr="000E1C1E">
        <w:rPr>
          <w:rFonts w:ascii="Times New Roman" w:eastAsia="Calibri" w:hAnsi="Times New Roman" w:cs="Times New Roman"/>
          <w:noProof/>
          <w:lang w:eastAsia="lt-LT"/>
        </w:rPr>
        <w:t xml:space="preserve"> </w:t>
      </w:r>
      <w:r w:rsidR="00386222" w:rsidRPr="000E1C1E">
        <w:rPr>
          <w:rFonts w:ascii="Times New Roman" w:eastAsia="Calibri" w:hAnsi="Times New Roman" w:cs="Times New Roman"/>
          <w:noProof/>
          <w:sz w:val="24"/>
          <w:szCs w:val="24"/>
          <w:lang w:eastAsia="lt-LT"/>
        </w:rPr>
        <w:t>Stoties patalpų kapitaliniam remontui Lietuvos geležinkelių įmonė „LTG Infra“ s</w:t>
      </w:r>
      <w:r>
        <w:rPr>
          <w:rFonts w:ascii="Times New Roman" w:eastAsia="Calibri" w:hAnsi="Times New Roman" w:cs="Times New Roman"/>
          <w:noProof/>
          <w:sz w:val="24"/>
          <w:szCs w:val="24"/>
          <w:lang w:eastAsia="lt-LT"/>
        </w:rPr>
        <w:t>kyrė 268 tūkst. Eur investicijų</w:t>
      </w:r>
    </w:p>
    <w:p w:rsidR="00386222" w:rsidRPr="000E1C1E" w:rsidRDefault="00386222" w:rsidP="00386222">
      <w:pPr>
        <w:ind w:firstLine="720"/>
        <w:jc w:val="both"/>
        <w:rPr>
          <w:rFonts w:ascii="Times New Roman" w:hAnsi="Times New Roman" w:cs="Times New Roman"/>
          <w:sz w:val="24"/>
          <w:szCs w:val="24"/>
        </w:rPr>
      </w:pPr>
      <w:r w:rsidRPr="000E1C1E">
        <w:rPr>
          <w:rFonts w:ascii="Times New Roman" w:hAnsi="Times New Roman" w:cs="Times New Roman"/>
          <w:sz w:val="24"/>
          <w:szCs w:val="24"/>
        </w:rPr>
        <w:t xml:space="preserve">Norint padaryti Plungės viešąjį transportą patrauklesnį, visos viešojo transporto priemonės buvo paženklintos keliauti skatinančiais lipdukais. </w:t>
      </w:r>
    </w:p>
    <w:p w:rsidR="00386222" w:rsidRDefault="00386222" w:rsidP="00386222">
      <w:pPr>
        <w:pStyle w:val="Pagrindinistekstas"/>
        <w:rPr>
          <w:rFonts w:ascii="Times New Roman" w:hAnsi="Times New Roman"/>
          <w:b/>
          <w:sz w:val="24"/>
          <w:szCs w:val="24"/>
        </w:rPr>
      </w:pPr>
      <w:r>
        <w:rPr>
          <w:rFonts w:ascii="Times New Roman" w:hAnsi="Times New Roman"/>
          <w:b/>
          <w:noProof/>
          <w:sz w:val="24"/>
          <w:szCs w:val="24"/>
          <w:lang w:eastAsia="lt-LT"/>
        </w:rPr>
        <w:drawing>
          <wp:inline distT="0" distB="0" distL="0" distR="0" wp14:anchorId="29F955B8" wp14:editId="5D5A3A80">
            <wp:extent cx="2644140" cy="1497965"/>
            <wp:effectExtent l="0" t="0" r="3810" b="6985"/>
            <wp:docPr id="352" name="Paveikslėlis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401">
                      <a:extLst>
                        <a:ext uri="{28A0092B-C50C-407E-A947-70E740481C1C}">
                          <a14:useLocalDpi xmlns:a14="http://schemas.microsoft.com/office/drawing/2010/main"/>
                        </a:ext>
                      </a:extLst>
                    </a:blip>
                    <a:srcRect/>
                    <a:stretch>
                      <a:fillRect/>
                    </a:stretch>
                  </pic:blipFill>
                  <pic:spPr bwMode="auto">
                    <a:xfrm>
                      <a:off x="0" y="0"/>
                      <a:ext cx="2644140" cy="1497965"/>
                    </a:xfrm>
                    <a:prstGeom prst="rect">
                      <a:avLst/>
                    </a:prstGeom>
                    <a:noFill/>
                  </pic:spPr>
                </pic:pic>
              </a:graphicData>
            </a:graphic>
          </wp:inline>
        </w:drawing>
      </w:r>
      <w:r>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6983255A" wp14:editId="673CDA44">
            <wp:extent cx="2811780" cy="1476375"/>
            <wp:effectExtent l="0" t="0" r="7620" b="9525"/>
            <wp:docPr id="353" name="Paveikslėlis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402">
                      <a:extLst>
                        <a:ext uri="{28A0092B-C50C-407E-A947-70E740481C1C}">
                          <a14:useLocalDpi xmlns:a14="http://schemas.microsoft.com/office/drawing/2010/main"/>
                        </a:ext>
                      </a:extLst>
                    </a:blip>
                    <a:srcRect/>
                    <a:stretch>
                      <a:fillRect/>
                    </a:stretch>
                  </pic:blipFill>
                  <pic:spPr bwMode="auto">
                    <a:xfrm>
                      <a:off x="0" y="0"/>
                      <a:ext cx="2811780" cy="1476375"/>
                    </a:xfrm>
                    <a:prstGeom prst="rect">
                      <a:avLst/>
                    </a:prstGeom>
                    <a:noFill/>
                  </pic:spPr>
                </pic:pic>
              </a:graphicData>
            </a:graphic>
          </wp:inline>
        </w:drawing>
      </w:r>
    </w:p>
    <w:p w:rsidR="00386222" w:rsidRDefault="00386222" w:rsidP="00386222">
      <w:pPr>
        <w:pStyle w:val="Pagrindinistekstas"/>
        <w:rPr>
          <w:rFonts w:ascii="Times New Roman" w:hAnsi="Times New Roman"/>
          <w:b/>
          <w:sz w:val="24"/>
          <w:szCs w:val="24"/>
        </w:rPr>
      </w:pPr>
    </w:p>
    <w:p w:rsidR="0087742D" w:rsidRDefault="0087742D" w:rsidP="00386222">
      <w:pPr>
        <w:pStyle w:val="Pagrindinistekstas"/>
        <w:rPr>
          <w:rFonts w:ascii="Times New Roman" w:hAnsi="Times New Roman"/>
          <w:b/>
          <w:sz w:val="24"/>
          <w:szCs w:val="24"/>
        </w:rPr>
      </w:pPr>
    </w:p>
    <w:p w:rsidR="0087742D" w:rsidRDefault="0087742D" w:rsidP="00386222">
      <w:pPr>
        <w:pStyle w:val="Pagrindinistekstas"/>
        <w:rPr>
          <w:rFonts w:ascii="Times New Roman" w:hAnsi="Times New Roman"/>
          <w:b/>
          <w:sz w:val="24"/>
          <w:szCs w:val="24"/>
        </w:rPr>
      </w:pPr>
    </w:p>
    <w:p w:rsidR="0087742D" w:rsidRDefault="0087742D" w:rsidP="00386222">
      <w:pPr>
        <w:pStyle w:val="Pagrindinistekstas"/>
        <w:rPr>
          <w:rFonts w:ascii="Times New Roman" w:hAnsi="Times New Roman"/>
          <w:b/>
          <w:sz w:val="24"/>
          <w:szCs w:val="24"/>
        </w:rPr>
      </w:pPr>
    </w:p>
    <w:p w:rsidR="0087742D" w:rsidRDefault="0087742D" w:rsidP="00386222">
      <w:pPr>
        <w:pStyle w:val="Pagrindinistekstas"/>
        <w:rPr>
          <w:rFonts w:ascii="Times New Roman" w:hAnsi="Times New Roman"/>
          <w:b/>
          <w:sz w:val="24"/>
          <w:szCs w:val="24"/>
        </w:rPr>
      </w:pPr>
    </w:p>
    <w:p w:rsidR="0087742D" w:rsidRDefault="0087742D" w:rsidP="00386222">
      <w:pPr>
        <w:pStyle w:val="Pagrindinistekstas"/>
        <w:rPr>
          <w:rFonts w:ascii="Times New Roman" w:hAnsi="Times New Roman"/>
          <w:b/>
          <w:sz w:val="24"/>
          <w:szCs w:val="24"/>
        </w:rPr>
      </w:pPr>
    </w:p>
    <w:p w:rsidR="00386222" w:rsidRPr="000E1C1E" w:rsidRDefault="00386222" w:rsidP="006F55AA">
      <w:pPr>
        <w:ind w:firstLine="720"/>
        <w:contextualSpacing/>
        <w:jc w:val="both"/>
        <w:rPr>
          <w:rFonts w:ascii="Times New Roman" w:hAnsi="Times New Roman" w:cs="Times New Roman"/>
          <w:sz w:val="24"/>
          <w:szCs w:val="24"/>
        </w:rPr>
      </w:pPr>
      <w:r w:rsidRPr="000E1C1E">
        <w:rPr>
          <w:rFonts w:ascii="Times New Roman" w:hAnsi="Times New Roman" w:cs="Times New Roman"/>
          <w:sz w:val="24"/>
          <w:szCs w:val="24"/>
        </w:rPr>
        <w:lastRenderedPageBreak/>
        <w:t>Pervežtas keleivių skaičius per 2022 metus Plungės rajone:</w:t>
      </w:r>
    </w:p>
    <w:tbl>
      <w:tblPr>
        <w:tblW w:w="8930" w:type="dxa"/>
        <w:tblInd w:w="704" w:type="dxa"/>
        <w:tblLook w:val="04A0" w:firstRow="1" w:lastRow="0" w:firstColumn="1" w:lastColumn="0" w:noHBand="0" w:noVBand="1"/>
      </w:tblPr>
      <w:tblGrid>
        <w:gridCol w:w="1672"/>
        <w:gridCol w:w="2439"/>
        <w:gridCol w:w="2268"/>
        <w:gridCol w:w="2551"/>
      </w:tblGrid>
      <w:tr w:rsidR="00386222" w:rsidRPr="000E1C1E" w:rsidTr="004B16B6">
        <w:trPr>
          <w:trHeight w:val="300"/>
        </w:trPr>
        <w:tc>
          <w:tcPr>
            <w:tcW w:w="8930" w:type="dxa"/>
            <w:gridSpan w:val="4"/>
            <w:tcBorders>
              <w:top w:val="single" w:sz="4" w:space="0" w:color="auto"/>
              <w:left w:val="single" w:sz="4" w:space="0" w:color="auto"/>
              <w:bottom w:val="single" w:sz="4" w:space="0" w:color="auto"/>
              <w:right w:val="single" w:sz="4" w:space="0" w:color="auto"/>
            </w:tcBorders>
            <w:shd w:val="clear" w:color="auto" w:fill="D0CECE" w:themeFill="background2" w:themeFillShade="E6"/>
            <w:noWrap/>
            <w:vAlign w:val="bottom"/>
            <w:hideMark/>
          </w:tcPr>
          <w:p w:rsidR="00386222" w:rsidRPr="000E1C1E" w:rsidRDefault="00386222" w:rsidP="006F55AA">
            <w:pPr>
              <w:contextualSpacing/>
              <w:jc w:val="center"/>
              <w:rPr>
                <w:rFonts w:ascii="Times New Roman" w:hAnsi="Times New Roman" w:cs="Times New Roman"/>
                <w:b/>
                <w:color w:val="000000"/>
                <w:sz w:val="24"/>
                <w:szCs w:val="24"/>
                <w:lang w:eastAsia="lt-LT"/>
              </w:rPr>
            </w:pPr>
            <w:r w:rsidRPr="000E1C1E">
              <w:rPr>
                <w:rFonts w:ascii="Times New Roman" w:hAnsi="Times New Roman" w:cs="Times New Roman"/>
                <w:b/>
                <w:color w:val="000000"/>
                <w:sz w:val="24"/>
                <w:szCs w:val="24"/>
                <w:lang w:eastAsia="lt-LT"/>
              </w:rPr>
              <w:t>Keleiviai 2022m. sausio–gruodžio mėn.</w:t>
            </w:r>
          </w:p>
        </w:tc>
      </w:tr>
      <w:tr w:rsidR="00386222" w:rsidRPr="000E1C1E" w:rsidTr="004B16B6">
        <w:trPr>
          <w:trHeight w:val="300"/>
        </w:trPr>
        <w:tc>
          <w:tcPr>
            <w:tcW w:w="1672" w:type="dxa"/>
            <w:tcBorders>
              <w:top w:val="nil"/>
              <w:left w:val="single" w:sz="4" w:space="0" w:color="auto"/>
              <w:bottom w:val="single" w:sz="4" w:space="0" w:color="auto"/>
              <w:right w:val="single" w:sz="4" w:space="0" w:color="auto"/>
            </w:tcBorders>
            <w:shd w:val="clear" w:color="auto" w:fill="D0CECE" w:themeFill="background2" w:themeFillShade="E6"/>
            <w:noWrap/>
            <w:vAlign w:val="bottom"/>
            <w:hideMark/>
          </w:tcPr>
          <w:p w:rsidR="00386222" w:rsidRPr="000E1C1E" w:rsidRDefault="00386222" w:rsidP="006F55AA">
            <w:pPr>
              <w:contextualSpacing/>
              <w:jc w:val="center"/>
              <w:rPr>
                <w:rFonts w:ascii="Times New Roman" w:hAnsi="Times New Roman" w:cs="Times New Roman"/>
                <w:color w:val="000000"/>
                <w:sz w:val="24"/>
                <w:szCs w:val="24"/>
                <w:lang w:eastAsia="lt-LT"/>
              </w:rPr>
            </w:pPr>
          </w:p>
        </w:tc>
        <w:tc>
          <w:tcPr>
            <w:tcW w:w="2439" w:type="dxa"/>
            <w:tcBorders>
              <w:top w:val="nil"/>
              <w:left w:val="nil"/>
              <w:bottom w:val="single" w:sz="4" w:space="0" w:color="auto"/>
              <w:right w:val="single" w:sz="4" w:space="0" w:color="auto"/>
            </w:tcBorders>
            <w:shd w:val="clear" w:color="auto" w:fill="D0CECE" w:themeFill="background2" w:themeFillShade="E6"/>
            <w:noWrap/>
            <w:vAlign w:val="bottom"/>
            <w:hideMark/>
          </w:tcPr>
          <w:p w:rsidR="00386222" w:rsidRPr="000E1C1E" w:rsidRDefault="00386222" w:rsidP="006F55AA">
            <w:pPr>
              <w:contextualSpacing/>
              <w:jc w:val="center"/>
              <w:rPr>
                <w:rFonts w:ascii="Times New Roman" w:hAnsi="Times New Roman" w:cs="Times New Roman"/>
                <w:b/>
                <w:color w:val="000000"/>
                <w:sz w:val="24"/>
                <w:szCs w:val="24"/>
                <w:lang w:eastAsia="lt-LT"/>
              </w:rPr>
            </w:pPr>
            <w:r w:rsidRPr="000E1C1E">
              <w:rPr>
                <w:rFonts w:ascii="Times New Roman" w:hAnsi="Times New Roman" w:cs="Times New Roman"/>
                <w:b/>
                <w:color w:val="000000"/>
                <w:sz w:val="24"/>
                <w:szCs w:val="24"/>
                <w:lang w:eastAsia="lt-LT"/>
              </w:rPr>
              <w:t>Miestas</w:t>
            </w:r>
          </w:p>
        </w:tc>
        <w:tc>
          <w:tcPr>
            <w:tcW w:w="2268" w:type="dxa"/>
            <w:tcBorders>
              <w:top w:val="nil"/>
              <w:left w:val="nil"/>
              <w:bottom w:val="single" w:sz="4" w:space="0" w:color="auto"/>
              <w:right w:val="single" w:sz="4" w:space="0" w:color="auto"/>
            </w:tcBorders>
            <w:shd w:val="clear" w:color="auto" w:fill="D0CECE" w:themeFill="background2" w:themeFillShade="E6"/>
            <w:noWrap/>
            <w:vAlign w:val="bottom"/>
            <w:hideMark/>
          </w:tcPr>
          <w:p w:rsidR="00386222" w:rsidRPr="000E1C1E" w:rsidRDefault="00386222" w:rsidP="006F55AA">
            <w:pPr>
              <w:contextualSpacing/>
              <w:jc w:val="center"/>
              <w:rPr>
                <w:rFonts w:ascii="Times New Roman" w:hAnsi="Times New Roman" w:cs="Times New Roman"/>
                <w:b/>
                <w:color w:val="000000"/>
                <w:sz w:val="24"/>
                <w:szCs w:val="24"/>
                <w:lang w:eastAsia="lt-LT"/>
              </w:rPr>
            </w:pPr>
            <w:r w:rsidRPr="000E1C1E">
              <w:rPr>
                <w:rFonts w:ascii="Times New Roman" w:hAnsi="Times New Roman" w:cs="Times New Roman"/>
                <w:b/>
                <w:color w:val="000000"/>
                <w:sz w:val="24"/>
                <w:szCs w:val="24"/>
                <w:lang w:eastAsia="lt-LT"/>
              </w:rPr>
              <w:t>Priemiestis</w:t>
            </w:r>
          </w:p>
        </w:tc>
        <w:tc>
          <w:tcPr>
            <w:tcW w:w="2551" w:type="dxa"/>
            <w:tcBorders>
              <w:top w:val="nil"/>
              <w:left w:val="nil"/>
              <w:bottom w:val="single" w:sz="4" w:space="0" w:color="auto"/>
              <w:right w:val="single" w:sz="4" w:space="0" w:color="auto"/>
            </w:tcBorders>
            <w:shd w:val="clear" w:color="auto" w:fill="D0CECE" w:themeFill="background2" w:themeFillShade="E6"/>
            <w:noWrap/>
            <w:vAlign w:val="bottom"/>
            <w:hideMark/>
          </w:tcPr>
          <w:p w:rsidR="00386222" w:rsidRPr="000E1C1E" w:rsidRDefault="00386222" w:rsidP="006F55AA">
            <w:pPr>
              <w:contextualSpacing/>
              <w:jc w:val="center"/>
              <w:rPr>
                <w:rFonts w:ascii="Times New Roman" w:hAnsi="Times New Roman" w:cs="Times New Roman"/>
                <w:b/>
                <w:color w:val="000000"/>
                <w:sz w:val="24"/>
                <w:szCs w:val="24"/>
                <w:lang w:eastAsia="lt-LT"/>
              </w:rPr>
            </w:pPr>
            <w:r w:rsidRPr="000E1C1E">
              <w:rPr>
                <w:rFonts w:ascii="Times New Roman" w:hAnsi="Times New Roman" w:cs="Times New Roman"/>
                <w:b/>
                <w:color w:val="000000"/>
                <w:sz w:val="24"/>
                <w:szCs w:val="24"/>
                <w:lang w:eastAsia="lt-LT"/>
              </w:rPr>
              <w:t>Iš viso</w:t>
            </w:r>
          </w:p>
        </w:tc>
      </w:tr>
      <w:tr w:rsidR="00386222" w:rsidRPr="000E1C1E" w:rsidTr="006F55AA">
        <w:trPr>
          <w:trHeight w:val="300"/>
        </w:trPr>
        <w:tc>
          <w:tcPr>
            <w:tcW w:w="1672" w:type="dxa"/>
            <w:tcBorders>
              <w:top w:val="nil"/>
              <w:left w:val="single" w:sz="4" w:space="0" w:color="auto"/>
              <w:bottom w:val="single" w:sz="4" w:space="0" w:color="auto"/>
              <w:right w:val="single" w:sz="4" w:space="0" w:color="auto"/>
            </w:tcBorders>
            <w:shd w:val="clear" w:color="auto" w:fill="auto"/>
            <w:noWrap/>
            <w:vAlign w:val="bottom"/>
            <w:hideMark/>
          </w:tcPr>
          <w:p w:rsidR="00386222" w:rsidRPr="000E1C1E" w:rsidRDefault="00386222" w:rsidP="006F55AA">
            <w:pPr>
              <w:contextualSpacing/>
              <w:jc w:val="center"/>
              <w:rPr>
                <w:rFonts w:ascii="Times New Roman" w:hAnsi="Times New Roman" w:cs="Times New Roman"/>
                <w:color w:val="000000"/>
                <w:sz w:val="24"/>
                <w:szCs w:val="24"/>
                <w:lang w:eastAsia="lt-LT"/>
              </w:rPr>
            </w:pPr>
            <w:r w:rsidRPr="000E1C1E">
              <w:rPr>
                <w:rFonts w:ascii="Times New Roman" w:hAnsi="Times New Roman" w:cs="Times New Roman"/>
                <w:color w:val="000000"/>
                <w:sz w:val="24"/>
                <w:szCs w:val="24"/>
                <w:lang w:eastAsia="lt-LT"/>
              </w:rPr>
              <w:t>Sausis</w:t>
            </w:r>
          </w:p>
        </w:tc>
        <w:tc>
          <w:tcPr>
            <w:tcW w:w="2439" w:type="dxa"/>
            <w:tcBorders>
              <w:top w:val="nil"/>
              <w:left w:val="nil"/>
              <w:bottom w:val="single" w:sz="4" w:space="0" w:color="auto"/>
              <w:right w:val="single" w:sz="4" w:space="0" w:color="auto"/>
            </w:tcBorders>
            <w:shd w:val="clear" w:color="auto" w:fill="auto"/>
            <w:noWrap/>
            <w:vAlign w:val="bottom"/>
            <w:hideMark/>
          </w:tcPr>
          <w:p w:rsidR="00386222" w:rsidRPr="000E1C1E" w:rsidRDefault="00386222" w:rsidP="006F55AA">
            <w:pPr>
              <w:contextualSpacing/>
              <w:jc w:val="center"/>
              <w:rPr>
                <w:rFonts w:ascii="Times New Roman" w:hAnsi="Times New Roman" w:cs="Times New Roman"/>
                <w:color w:val="000000"/>
                <w:sz w:val="24"/>
                <w:szCs w:val="24"/>
                <w:lang w:eastAsia="lt-LT"/>
              </w:rPr>
            </w:pPr>
            <w:r w:rsidRPr="000E1C1E">
              <w:rPr>
                <w:rFonts w:ascii="Times New Roman" w:hAnsi="Times New Roman" w:cs="Times New Roman"/>
                <w:color w:val="000000"/>
                <w:sz w:val="24"/>
                <w:szCs w:val="24"/>
                <w:lang w:eastAsia="lt-LT"/>
              </w:rPr>
              <w:t>16 514</w:t>
            </w:r>
          </w:p>
        </w:tc>
        <w:tc>
          <w:tcPr>
            <w:tcW w:w="2268" w:type="dxa"/>
            <w:tcBorders>
              <w:top w:val="nil"/>
              <w:left w:val="nil"/>
              <w:bottom w:val="single" w:sz="4" w:space="0" w:color="auto"/>
              <w:right w:val="single" w:sz="4" w:space="0" w:color="auto"/>
            </w:tcBorders>
            <w:shd w:val="clear" w:color="auto" w:fill="auto"/>
            <w:noWrap/>
            <w:vAlign w:val="bottom"/>
            <w:hideMark/>
          </w:tcPr>
          <w:p w:rsidR="00386222" w:rsidRPr="000E1C1E" w:rsidRDefault="00386222" w:rsidP="006F55AA">
            <w:pPr>
              <w:contextualSpacing/>
              <w:jc w:val="center"/>
              <w:rPr>
                <w:rFonts w:ascii="Times New Roman" w:hAnsi="Times New Roman" w:cs="Times New Roman"/>
                <w:color w:val="000000"/>
                <w:sz w:val="24"/>
                <w:szCs w:val="24"/>
                <w:lang w:eastAsia="lt-LT"/>
              </w:rPr>
            </w:pPr>
            <w:r w:rsidRPr="000E1C1E">
              <w:rPr>
                <w:rFonts w:ascii="Times New Roman" w:hAnsi="Times New Roman" w:cs="Times New Roman"/>
                <w:color w:val="000000"/>
                <w:sz w:val="24"/>
                <w:szCs w:val="24"/>
                <w:lang w:eastAsia="lt-LT"/>
              </w:rPr>
              <w:t>15 885</w:t>
            </w:r>
          </w:p>
        </w:tc>
        <w:tc>
          <w:tcPr>
            <w:tcW w:w="2551" w:type="dxa"/>
            <w:tcBorders>
              <w:top w:val="nil"/>
              <w:left w:val="nil"/>
              <w:bottom w:val="single" w:sz="4" w:space="0" w:color="auto"/>
              <w:right w:val="single" w:sz="4" w:space="0" w:color="auto"/>
            </w:tcBorders>
            <w:shd w:val="clear" w:color="auto" w:fill="auto"/>
            <w:noWrap/>
            <w:vAlign w:val="bottom"/>
            <w:hideMark/>
          </w:tcPr>
          <w:p w:rsidR="00386222" w:rsidRPr="000E1C1E" w:rsidRDefault="00386222" w:rsidP="006F55AA">
            <w:pPr>
              <w:contextualSpacing/>
              <w:jc w:val="center"/>
              <w:rPr>
                <w:rFonts w:ascii="Times New Roman" w:hAnsi="Times New Roman" w:cs="Times New Roman"/>
                <w:color w:val="000000"/>
                <w:sz w:val="24"/>
                <w:szCs w:val="24"/>
                <w:lang w:eastAsia="lt-LT"/>
              </w:rPr>
            </w:pPr>
            <w:r w:rsidRPr="000E1C1E">
              <w:rPr>
                <w:rFonts w:ascii="Times New Roman" w:hAnsi="Times New Roman" w:cs="Times New Roman"/>
                <w:color w:val="000000"/>
                <w:sz w:val="24"/>
                <w:szCs w:val="24"/>
                <w:lang w:eastAsia="lt-LT"/>
              </w:rPr>
              <w:t>32 399</w:t>
            </w:r>
          </w:p>
        </w:tc>
      </w:tr>
      <w:tr w:rsidR="00386222" w:rsidRPr="000E1C1E" w:rsidTr="006F55AA">
        <w:trPr>
          <w:trHeight w:val="300"/>
        </w:trPr>
        <w:tc>
          <w:tcPr>
            <w:tcW w:w="1672" w:type="dxa"/>
            <w:tcBorders>
              <w:top w:val="nil"/>
              <w:left w:val="single" w:sz="4" w:space="0" w:color="auto"/>
              <w:bottom w:val="single" w:sz="4" w:space="0" w:color="auto"/>
              <w:right w:val="single" w:sz="4" w:space="0" w:color="auto"/>
            </w:tcBorders>
            <w:shd w:val="clear" w:color="auto" w:fill="auto"/>
            <w:noWrap/>
            <w:vAlign w:val="bottom"/>
            <w:hideMark/>
          </w:tcPr>
          <w:p w:rsidR="00386222" w:rsidRPr="000E1C1E" w:rsidRDefault="00386222" w:rsidP="006F55AA">
            <w:pPr>
              <w:contextualSpacing/>
              <w:jc w:val="center"/>
              <w:rPr>
                <w:rFonts w:ascii="Times New Roman" w:hAnsi="Times New Roman" w:cs="Times New Roman"/>
                <w:color w:val="000000"/>
                <w:sz w:val="24"/>
                <w:szCs w:val="24"/>
                <w:lang w:eastAsia="lt-LT"/>
              </w:rPr>
            </w:pPr>
            <w:r w:rsidRPr="000E1C1E">
              <w:rPr>
                <w:rFonts w:ascii="Times New Roman" w:hAnsi="Times New Roman" w:cs="Times New Roman"/>
                <w:color w:val="000000"/>
                <w:sz w:val="24"/>
                <w:szCs w:val="24"/>
                <w:lang w:eastAsia="lt-LT"/>
              </w:rPr>
              <w:t>Vasaris</w:t>
            </w:r>
          </w:p>
        </w:tc>
        <w:tc>
          <w:tcPr>
            <w:tcW w:w="2439" w:type="dxa"/>
            <w:tcBorders>
              <w:top w:val="nil"/>
              <w:left w:val="nil"/>
              <w:bottom w:val="single" w:sz="4" w:space="0" w:color="auto"/>
              <w:right w:val="single" w:sz="4" w:space="0" w:color="auto"/>
            </w:tcBorders>
            <w:shd w:val="clear" w:color="auto" w:fill="auto"/>
            <w:noWrap/>
            <w:vAlign w:val="bottom"/>
            <w:hideMark/>
          </w:tcPr>
          <w:p w:rsidR="00386222" w:rsidRPr="000E1C1E" w:rsidRDefault="00386222" w:rsidP="006F55AA">
            <w:pPr>
              <w:contextualSpacing/>
              <w:jc w:val="center"/>
              <w:rPr>
                <w:rFonts w:ascii="Times New Roman" w:hAnsi="Times New Roman" w:cs="Times New Roman"/>
                <w:color w:val="000000"/>
                <w:sz w:val="24"/>
                <w:szCs w:val="24"/>
                <w:lang w:eastAsia="lt-LT"/>
              </w:rPr>
            </w:pPr>
            <w:r w:rsidRPr="000E1C1E">
              <w:rPr>
                <w:rFonts w:ascii="Times New Roman" w:hAnsi="Times New Roman" w:cs="Times New Roman"/>
                <w:color w:val="000000"/>
                <w:sz w:val="24"/>
                <w:szCs w:val="24"/>
                <w:lang w:eastAsia="lt-LT"/>
              </w:rPr>
              <w:t>13 606</w:t>
            </w:r>
          </w:p>
        </w:tc>
        <w:tc>
          <w:tcPr>
            <w:tcW w:w="2268" w:type="dxa"/>
            <w:tcBorders>
              <w:top w:val="nil"/>
              <w:left w:val="nil"/>
              <w:bottom w:val="single" w:sz="4" w:space="0" w:color="auto"/>
              <w:right w:val="single" w:sz="4" w:space="0" w:color="auto"/>
            </w:tcBorders>
            <w:shd w:val="clear" w:color="auto" w:fill="auto"/>
            <w:noWrap/>
            <w:vAlign w:val="bottom"/>
            <w:hideMark/>
          </w:tcPr>
          <w:p w:rsidR="00386222" w:rsidRPr="000E1C1E" w:rsidRDefault="00386222" w:rsidP="006F55AA">
            <w:pPr>
              <w:contextualSpacing/>
              <w:jc w:val="center"/>
              <w:rPr>
                <w:rFonts w:ascii="Times New Roman" w:hAnsi="Times New Roman" w:cs="Times New Roman"/>
                <w:color w:val="000000"/>
                <w:sz w:val="24"/>
                <w:szCs w:val="24"/>
                <w:lang w:eastAsia="lt-LT"/>
              </w:rPr>
            </w:pPr>
            <w:r w:rsidRPr="000E1C1E">
              <w:rPr>
                <w:rFonts w:ascii="Times New Roman" w:hAnsi="Times New Roman" w:cs="Times New Roman"/>
                <w:color w:val="000000"/>
                <w:sz w:val="24"/>
                <w:szCs w:val="24"/>
                <w:lang w:eastAsia="lt-LT"/>
              </w:rPr>
              <w:t>14 508</w:t>
            </w:r>
          </w:p>
        </w:tc>
        <w:tc>
          <w:tcPr>
            <w:tcW w:w="2551" w:type="dxa"/>
            <w:tcBorders>
              <w:top w:val="nil"/>
              <w:left w:val="nil"/>
              <w:bottom w:val="single" w:sz="4" w:space="0" w:color="auto"/>
              <w:right w:val="single" w:sz="4" w:space="0" w:color="auto"/>
            </w:tcBorders>
            <w:shd w:val="clear" w:color="auto" w:fill="auto"/>
            <w:noWrap/>
            <w:vAlign w:val="bottom"/>
            <w:hideMark/>
          </w:tcPr>
          <w:p w:rsidR="00386222" w:rsidRPr="000E1C1E" w:rsidRDefault="00386222" w:rsidP="006F55AA">
            <w:pPr>
              <w:contextualSpacing/>
              <w:jc w:val="center"/>
              <w:rPr>
                <w:rFonts w:ascii="Times New Roman" w:hAnsi="Times New Roman" w:cs="Times New Roman"/>
                <w:color w:val="000000"/>
                <w:sz w:val="24"/>
                <w:szCs w:val="24"/>
                <w:lang w:eastAsia="lt-LT"/>
              </w:rPr>
            </w:pPr>
            <w:r w:rsidRPr="000E1C1E">
              <w:rPr>
                <w:rFonts w:ascii="Times New Roman" w:hAnsi="Times New Roman" w:cs="Times New Roman"/>
                <w:color w:val="000000"/>
                <w:sz w:val="24"/>
                <w:szCs w:val="24"/>
                <w:lang w:eastAsia="lt-LT"/>
              </w:rPr>
              <w:t>28 114</w:t>
            </w:r>
          </w:p>
        </w:tc>
      </w:tr>
      <w:tr w:rsidR="00386222" w:rsidRPr="000E1C1E" w:rsidTr="006F55AA">
        <w:trPr>
          <w:trHeight w:val="300"/>
        </w:trPr>
        <w:tc>
          <w:tcPr>
            <w:tcW w:w="1672" w:type="dxa"/>
            <w:tcBorders>
              <w:top w:val="nil"/>
              <w:left w:val="single" w:sz="4" w:space="0" w:color="auto"/>
              <w:bottom w:val="single" w:sz="4" w:space="0" w:color="auto"/>
              <w:right w:val="single" w:sz="4" w:space="0" w:color="auto"/>
            </w:tcBorders>
            <w:shd w:val="clear" w:color="auto" w:fill="auto"/>
            <w:noWrap/>
            <w:vAlign w:val="bottom"/>
            <w:hideMark/>
          </w:tcPr>
          <w:p w:rsidR="00386222" w:rsidRPr="000E1C1E" w:rsidRDefault="00386222" w:rsidP="006F55AA">
            <w:pPr>
              <w:contextualSpacing/>
              <w:jc w:val="center"/>
              <w:rPr>
                <w:rFonts w:ascii="Times New Roman" w:hAnsi="Times New Roman" w:cs="Times New Roman"/>
                <w:color w:val="000000"/>
                <w:sz w:val="24"/>
                <w:szCs w:val="24"/>
                <w:lang w:eastAsia="lt-LT"/>
              </w:rPr>
            </w:pPr>
            <w:r w:rsidRPr="000E1C1E">
              <w:rPr>
                <w:rFonts w:ascii="Times New Roman" w:hAnsi="Times New Roman" w:cs="Times New Roman"/>
                <w:color w:val="000000"/>
                <w:sz w:val="24"/>
                <w:szCs w:val="24"/>
                <w:lang w:eastAsia="lt-LT"/>
              </w:rPr>
              <w:t>Kovas</w:t>
            </w:r>
          </w:p>
        </w:tc>
        <w:tc>
          <w:tcPr>
            <w:tcW w:w="2439" w:type="dxa"/>
            <w:tcBorders>
              <w:top w:val="nil"/>
              <w:left w:val="nil"/>
              <w:bottom w:val="single" w:sz="4" w:space="0" w:color="auto"/>
              <w:right w:val="single" w:sz="4" w:space="0" w:color="auto"/>
            </w:tcBorders>
            <w:shd w:val="clear" w:color="auto" w:fill="auto"/>
            <w:noWrap/>
            <w:vAlign w:val="bottom"/>
            <w:hideMark/>
          </w:tcPr>
          <w:p w:rsidR="00386222" w:rsidRPr="000E1C1E" w:rsidRDefault="00386222" w:rsidP="006F55AA">
            <w:pPr>
              <w:contextualSpacing/>
              <w:jc w:val="center"/>
              <w:rPr>
                <w:rFonts w:ascii="Times New Roman" w:hAnsi="Times New Roman" w:cs="Times New Roman"/>
                <w:color w:val="000000"/>
                <w:sz w:val="24"/>
                <w:szCs w:val="24"/>
                <w:lang w:eastAsia="lt-LT"/>
              </w:rPr>
            </w:pPr>
            <w:r w:rsidRPr="000E1C1E">
              <w:rPr>
                <w:rFonts w:ascii="Times New Roman" w:hAnsi="Times New Roman" w:cs="Times New Roman"/>
                <w:color w:val="000000"/>
                <w:sz w:val="24"/>
                <w:szCs w:val="24"/>
                <w:lang w:eastAsia="lt-LT"/>
              </w:rPr>
              <w:t>17 098</w:t>
            </w:r>
          </w:p>
        </w:tc>
        <w:tc>
          <w:tcPr>
            <w:tcW w:w="2268" w:type="dxa"/>
            <w:tcBorders>
              <w:top w:val="nil"/>
              <w:left w:val="nil"/>
              <w:bottom w:val="single" w:sz="4" w:space="0" w:color="auto"/>
              <w:right w:val="single" w:sz="4" w:space="0" w:color="auto"/>
            </w:tcBorders>
            <w:shd w:val="clear" w:color="auto" w:fill="auto"/>
            <w:noWrap/>
            <w:vAlign w:val="bottom"/>
            <w:hideMark/>
          </w:tcPr>
          <w:p w:rsidR="00386222" w:rsidRPr="000E1C1E" w:rsidRDefault="00386222" w:rsidP="006F55AA">
            <w:pPr>
              <w:contextualSpacing/>
              <w:jc w:val="center"/>
              <w:rPr>
                <w:rFonts w:ascii="Times New Roman" w:hAnsi="Times New Roman" w:cs="Times New Roman"/>
                <w:color w:val="000000"/>
                <w:sz w:val="24"/>
                <w:szCs w:val="24"/>
                <w:lang w:eastAsia="lt-LT"/>
              </w:rPr>
            </w:pPr>
            <w:r w:rsidRPr="000E1C1E">
              <w:rPr>
                <w:rFonts w:ascii="Times New Roman" w:hAnsi="Times New Roman" w:cs="Times New Roman"/>
                <w:color w:val="000000"/>
                <w:sz w:val="24"/>
                <w:szCs w:val="24"/>
                <w:lang w:eastAsia="lt-LT"/>
              </w:rPr>
              <w:t>16 961</w:t>
            </w:r>
          </w:p>
        </w:tc>
        <w:tc>
          <w:tcPr>
            <w:tcW w:w="2551" w:type="dxa"/>
            <w:tcBorders>
              <w:top w:val="nil"/>
              <w:left w:val="nil"/>
              <w:bottom w:val="single" w:sz="4" w:space="0" w:color="auto"/>
              <w:right w:val="single" w:sz="4" w:space="0" w:color="auto"/>
            </w:tcBorders>
            <w:shd w:val="clear" w:color="auto" w:fill="auto"/>
            <w:noWrap/>
            <w:vAlign w:val="bottom"/>
            <w:hideMark/>
          </w:tcPr>
          <w:p w:rsidR="00386222" w:rsidRPr="000E1C1E" w:rsidRDefault="00386222" w:rsidP="006F55AA">
            <w:pPr>
              <w:contextualSpacing/>
              <w:jc w:val="center"/>
              <w:rPr>
                <w:rFonts w:ascii="Times New Roman" w:hAnsi="Times New Roman" w:cs="Times New Roman"/>
                <w:color w:val="000000"/>
                <w:sz w:val="24"/>
                <w:szCs w:val="24"/>
                <w:lang w:eastAsia="lt-LT"/>
              </w:rPr>
            </w:pPr>
            <w:r w:rsidRPr="000E1C1E">
              <w:rPr>
                <w:rFonts w:ascii="Times New Roman" w:hAnsi="Times New Roman" w:cs="Times New Roman"/>
                <w:color w:val="000000"/>
                <w:sz w:val="24"/>
                <w:szCs w:val="24"/>
                <w:lang w:eastAsia="lt-LT"/>
              </w:rPr>
              <w:t>34 059</w:t>
            </w:r>
          </w:p>
        </w:tc>
      </w:tr>
      <w:tr w:rsidR="00386222" w:rsidRPr="000E1C1E" w:rsidTr="006F55AA">
        <w:trPr>
          <w:trHeight w:val="300"/>
        </w:trPr>
        <w:tc>
          <w:tcPr>
            <w:tcW w:w="1672" w:type="dxa"/>
            <w:tcBorders>
              <w:top w:val="nil"/>
              <w:left w:val="single" w:sz="4" w:space="0" w:color="auto"/>
              <w:bottom w:val="single" w:sz="4" w:space="0" w:color="auto"/>
              <w:right w:val="single" w:sz="4" w:space="0" w:color="auto"/>
            </w:tcBorders>
            <w:shd w:val="clear" w:color="auto" w:fill="auto"/>
            <w:noWrap/>
            <w:vAlign w:val="bottom"/>
            <w:hideMark/>
          </w:tcPr>
          <w:p w:rsidR="00386222" w:rsidRPr="000E1C1E" w:rsidRDefault="00386222" w:rsidP="006F55AA">
            <w:pPr>
              <w:contextualSpacing/>
              <w:jc w:val="center"/>
              <w:rPr>
                <w:rFonts w:ascii="Times New Roman" w:hAnsi="Times New Roman" w:cs="Times New Roman"/>
                <w:color w:val="000000"/>
                <w:sz w:val="24"/>
                <w:szCs w:val="24"/>
                <w:lang w:eastAsia="lt-LT"/>
              </w:rPr>
            </w:pPr>
            <w:r w:rsidRPr="000E1C1E">
              <w:rPr>
                <w:rFonts w:ascii="Times New Roman" w:hAnsi="Times New Roman" w:cs="Times New Roman"/>
                <w:color w:val="000000"/>
                <w:sz w:val="24"/>
                <w:szCs w:val="24"/>
                <w:lang w:eastAsia="lt-LT"/>
              </w:rPr>
              <w:t>Balandis</w:t>
            </w:r>
          </w:p>
        </w:tc>
        <w:tc>
          <w:tcPr>
            <w:tcW w:w="2439" w:type="dxa"/>
            <w:tcBorders>
              <w:top w:val="nil"/>
              <w:left w:val="nil"/>
              <w:bottom w:val="single" w:sz="4" w:space="0" w:color="auto"/>
              <w:right w:val="single" w:sz="4" w:space="0" w:color="auto"/>
            </w:tcBorders>
            <w:shd w:val="clear" w:color="auto" w:fill="auto"/>
            <w:noWrap/>
            <w:vAlign w:val="bottom"/>
            <w:hideMark/>
          </w:tcPr>
          <w:p w:rsidR="00386222" w:rsidRPr="000E1C1E" w:rsidRDefault="00386222" w:rsidP="006F55AA">
            <w:pPr>
              <w:contextualSpacing/>
              <w:jc w:val="center"/>
              <w:rPr>
                <w:rFonts w:ascii="Times New Roman" w:hAnsi="Times New Roman" w:cs="Times New Roman"/>
                <w:color w:val="000000"/>
                <w:sz w:val="24"/>
                <w:szCs w:val="24"/>
                <w:lang w:eastAsia="lt-LT"/>
              </w:rPr>
            </w:pPr>
            <w:r w:rsidRPr="000E1C1E">
              <w:rPr>
                <w:rFonts w:ascii="Times New Roman" w:hAnsi="Times New Roman" w:cs="Times New Roman"/>
                <w:color w:val="000000"/>
                <w:sz w:val="24"/>
                <w:szCs w:val="24"/>
                <w:lang w:eastAsia="lt-LT"/>
              </w:rPr>
              <w:t>16 814</w:t>
            </w:r>
          </w:p>
        </w:tc>
        <w:tc>
          <w:tcPr>
            <w:tcW w:w="2268" w:type="dxa"/>
            <w:tcBorders>
              <w:top w:val="nil"/>
              <w:left w:val="nil"/>
              <w:bottom w:val="single" w:sz="4" w:space="0" w:color="auto"/>
              <w:right w:val="single" w:sz="4" w:space="0" w:color="auto"/>
            </w:tcBorders>
            <w:shd w:val="clear" w:color="auto" w:fill="auto"/>
            <w:noWrap/>
            <w:vAlign w:val="bottom"/>
            <w:hideMark/>
          </w:tcPr>
          <w:p w:rsidR="00386222" w:rsidRPr="000E1C1E" w:rsidRDefault="00386222" w:rsidP="006F55AA">
            <w:pPr>
              <w:contextualSpacing/>
              <w:jc w:val="center"/>
              <w:rPr>
                <w:rFonts w:ascii="Times New Roman" w:hAnsi="Times New Roman" w:cs="Times New Roman"/>
                <w:color w:val="000000"/>
                <w:sz w:val="24"/>
                <w:szCs w:val="24"/>
                <w:lang w:eastAsia="lt-LT"/>
              </w:rPr>
            </w:pPr>
            <w:r w:rsidRPr="000E1C1E">
              <w:rPr>
                <w:rFonts w:ascii="Times New Roman" w:hAnsi="Times New Roman" w:cs="Times New Roman"/>
                <w:color w:val="000000"/>
                <w:sz w:val="24"/>
                <w:szCs w:val="24"/>
                <w:lang w:eastAsia="lt-LT"/>
              </w:rPr>
              <w:t>16 854</w:t>
            </w:r>
          </w:p>
        </w:tc>
        <w:tc>
          <w:tcPr>
            <w:tcW w:w="2551" w:type="dxa"/>
            <w:tcBorders>
              <w:top w:val="nil"/>
              <w:left w:val="nil"/>
              <w:bottom w:val="single" w:sz="4" w:space="0" w:color="auto"/>
              <w:right w:val="single" w:sz="4" w:space="0" w:color="auto"/>
            </w:tcBorders>
            <w:shd w:val="clear" w:color="auto" w:fill="auto"/>
            <w:noWrap/>
            <w:vAlign w:val="bottom"/>
            <w:hideMark/>
          </w:tcPr>
          <w:p w:rsidR="00386222" w:rsidRPr="000E1C1E" w:rsidRDefault="00386222" w:rsidP="006F55AA">
            <w:pPr>
              <w:contextualSpacing/>
              <w:jc w:val="center"/>
              <w:rPr>
                <w:rFonts w:ascii="Times New Roman" w:hAnsi="Times New Roman" w:cs="Times New Roman"/>
                <w:color w:val="000000"/>
                <w:sz w:val="24"/>
                <w:szCs w:val="24"/>
                <w:lang w:eastAsia="lt-LT"/>
              </w:rPr>
            </w:pPr>
            <w:r w:rsidRPr="000E1C1E">
              <w:rPr>
                <w:rFonts w:ascii="Times New Roman" w:hAnsi="Times New Roman" w:cs="Times New Roman"/>
                <w:color w:val="000000"/>
                <w:sz w:val="24"/>
                <w:szCs w:val="24"/>
                <w:lang w:eastAsia="lt-LT"/>
              </w:rPr>
              <w:t>33 668</w:t>
            </w:r>
          </w:p>
        </w:tc>
      </w:tr>
      <w:tr w:rsidR="00386222" w:rsidRPr="000E1C1E" w:rsidTr="006F55AA">
        <w:trPr>
          <w:trHeight w:val="300"/>
        </w:trPr>
        <w:tc>
          <w:tcPr>
            <w:tcW w:w="1672" w:type="dxa"/>
            <w:tcBorders>
              <w:top w:val="nil"/>
              <w:left w:val="single" w:sz="4" w:space="0" w:color="auto"/>
              <w:bottom w:val="single" w:sz="4" w:space="0" w:color="auto"/>
              <w:right w:val="single" w:sz="4" w:space="0" w:color="auto"/>
            </w:tcBorders>
            <w:shd w:val="clear" w:color="auto" w:fill="auto"/>
            <w:noWrap/>
            <w:vAlign w:val="bottom"/>
            <w:hideMark/>
          </w:tcPr>
          <w:p w:rsidR="00386222" w:rsidRPr="000E1C1E" w:rsidRDefault="00386222" w:rsidP="006F55AA">
            <w:pPr>
              <w:contextualSpacing/>
              <w:jc w:val="center"/>
              <w:rPr>
                <w:rFonts w:ascii="Times New Roman" w:hAnsi="Times New Roman" w:cs="Times New Roman"/>
                <w:color w:val="000000"/>
                <w:sz w:val="24"/>
                <w:szCs w:val="24"/>
                <w:lang w:eastAsia="lt-LT"/>
              </w:rPr>
            </w:pPr>
            <w:r w:rsidRPr="000E1C1E">
              <w:rPr>
                <w:rFonts w:ascii="Times New Roman" w:hAnsi="Times New Roman" w:cs="Times New Roman"/>
                <w:color w:val="000000"/>
                <w:sz w:val="24"/>
                <w:szCs w:val="24"/>
                <w:lang w:eastAsia="lt-LT"/>
              </w:rPr>
              <w:t>Gegužė</w:t>
            </w:r>
          </w:p>
        </w:tc>
        <w:tc>
          <w:tcPr>
            <w:tcW w:w="2439" w:type="dxa"/>
            <w:tcBorders>
              <w:top w:val="nil"/>
              <w:left w:val="nil"/>
              <w:bottom w:val="single" w:sz="4" w:space="0" w:color="auto"/>
              <w:right w:val="single" w:sz="4" w:space="0" w:color="auto"/>
            </w:tcBorders>
            <w:shd w:val="clear" w:color="auto" w:fill="auto"/>
            <w:noWrap/>
            <w:vAlign w:val="bottom"/>
            <w:hideMark/>
          </w:tcPr>
          <w:p w:rsidR="00386222" w:rsidRPr="000E1C1E" w:rsidRDefault="00386222" w:rsidP="006F55AA">
            <w:pPr>
              <w:contextualSpacing/>
              <w:jc w:val="center"/>
              <w:rPr>
                <w:rFonts w:ascii="Times New Roman" w:hAnsi="Times New Roman" w:cs="Times New Roman"/>
                <w:color w:val="000000"/>
                <w:sz w:val="24"/>
                <w:szCs w:val="24"/>
                <w:lang w:eastAsia="lt-LT"/>
              </w:rPr>
            </w:pPr>
            <w:r w:rsidRPr="000E1C1E">
              <w:rPr>
                <w:rFonts w:ascii="Times New Roman" w:hAnsi="Times New Roman" w:cs="Times New Roman"/>
                <w:color w:val="000000"/>
                <w:sz w:val="24"/>
                <w:szCs w:val="24"/>
                <w:lang w:eastAsia="lt-LT"/>
              </w:rPr>
              <w:t>17 106</w:t>
            </w:r>
          </w:p>
        </w:tc>
        <w:tc>
          <w:tcPr>
            <w:tcW w:w="2268" w:type="dxa"/>
            <w:tcBorders>
              <w:top w:val="nil"/>
              <w:left w:val="nil"/>
              <w:bottom w:val="single" w:sz="4" w:space="0" w:color="auto"/>
              <w:right w:val="single" w:sz="4" w:space="0" w:color="auto"/>
            </w:tcBorders>
            <w:shd w:val="clear" w:color="auto" w:fill="auto"/>
            <w:noWrap/>
            <w:vAlign w:val="bottom"/>
            <w:hideMark/>
          </w:tcPr>
          <w:p w:rsidR="00386222" w:rsidRPr="000E1C1E" w:rsidRDefault="00386222" w:rsidP="006F55AA">
            <w:pPr>
              <w:contextualSpacing/>
              <w:jc w:val="center"/>
              <w:rPr>
                <w:rFonts w:ascii="Times New Roman" w:hAnsi="Times New Roman" w:cs="Times New Roman"/>
                <w:color w:val="000000"/>
                <w:sz w:val="24"/>
                <w:szCs w:val="24"/>
                <w:lang w:eastAsia="lt-LT"/>
              </w:rPr>
            </w:pPr>
            <w:r w:rsidRPr="000E1C1E">
              <w:rPr>
                <w:rFonts w:ascii="Times New Roman" w:hAnsi="Times New Roman" w:cs="Times New Roman"/>
                <w:color w:val="000000"/>
                <w:sz w:val="24"/>
                <w:szCs w:val="24"/>
                <w:lang w:eastAsia="lt-LT"/>
              </w:rPr>
              <w:t>17 392</w:t>
            </w:r>
          </w:p>
        </w:tc>
        <w:tc>
          <w:tcPr>
            <w:tcW w:w="2551" w:type="dxa"/>
            <w:tcBorders>
              <w:top w:val="nil"/>
              <w:left w:val="nil"/>
              <w:bottom w:val="single" w:sz="4" w:space="0" w:color="auto"/>
              <w:right w:val="single" w:sz="4" w:space="0" w:color="auto"/>
            </w:tcBorders>
            <w:shd w:val="clear" w:color="auto" w:fill="auto"/>
            <w:noWrap/>
            <w:vAlign w:val="bottom"/>
            <w:hideMark/>
          </w:tcPr>
          <w:p w:rsidR="00386222" w:rsidRPr="000E1C1E" w:rsidRDefault="00386222" w:rsidP="006F55AA">
            <w:pPr>
              <w:contextualSpacing/>
              <w:jc w:val="center"/>
              <w:rPr>
                <w:rFonts w:ascii="Times New Roman" w:hAnsi="Times New Roman" w:cs="Times New Roman"/>
                <w:color w:val="000000"/>
                <w:sz w:val="24"/>
                <w:szCs w:val="24"/>
                <w:lang w:eastAsia="lt-LT"/>
              </w:rPr>
            </w:pPr>
            <w:r w:rsidRPr="000E1C1E">
              <w:rPr>
                <w:rFonts w:ascii="Times New Roman" w:hAnsi="Times New Roman" w:cs="Times New Roman"/>
                <w:color w:val="000000"/>
                <w:sz w:val="24"/>
                <w:szCs w:val="24"/>
                <w:lang w:eastAsia="lt-LT"/>
              </w:rPr>
              <w:t>34 498</w:t>
            </w:r>
          </w:p>
        </w:tc>
      </w:tr>
      <w:tr w:rsidR="00386222" w:rsidRPr="000E1C1E" w:rsidTr="006F55AA">
        <w:trPr>
          <w:trHeight w:val="300"/>
        </w:trPr>
        <w:tc>
          <w:tcPr>
            <w:tcW w:w="1672" w:type="dxa"/>
            <w:tcBorders>
              <w:top w:val="nil"/>
              <w:left w:val="single" w:sz="4" w:space="0" w:color="auto"/>
              <w:bottom w:val="single" w:sz="4" w:space="0" w:color="auto"/>
              <w:right w:val="single" w:sz="4" w:space="0" w:color="auto"/>
            </w:tcBorders>
            <w:shd w:val="clear" w:color="auto" w:fill="auto"/>
            <w:noWrap/>
            <w:vAlign w:val="bottom"/>
            <w:hideMark/>
          </w:tcPr>
          <w:p w:rsidR="00386222" w:rsidRPr="000E1C1E" w:rsidRDefault="00386222" w:rsidP="006F55AA">
            <w:pPr>
              <w:contextualSpacing/>
              <w:jc w:val="center"/>
              <w:rPr>
                <w:rFonts w:ascii="Times New Roman" w:hAnsi="Times New Roman" w:cs="Times New Roman"/>
                <w:color w:val="000000"/>
                <w:sz w:val="24"/>
                <w:szCs w:val="24"/>
                <w:lang w:eastAsia="lt-LT"/>
              </w:rPr>
            </w:pPr>
            <w:r w:rsidRPr="000E1C1E">
              <w:rPr>
                <w:rFonts w:ascii="Times New Roman" w:hAnsi="Times New Roman" w:cs="Times New Roman"/>
                <w:color w:val="000000"/>
                <w:sz w:val="24"/>
                <w:szCs w:val="24"/>
                <w:lang w:eastAsia="lt-LT"/>
              </w:rPr>
              <w:t>Birželis</w:t>
            </w:r>
          </w:p>
        </w:tc>
        <w:tc>
          <w:tcPr>
            <w:tcW w:w="2439" w:type="dxa"/>
            <w:tcBorders>
              <w:top w:val="nil"/>
              <w:left w:val="nil"/>
              <w:bottom w:val="single" w:sz="4" w:space="0" w:color="auto"/>
              <w:right w:val="single" w:sz="4" w:space="0" w:color="auto"/>
            </w:tcBorders>
            <w:shd w:val="clear" w:color="auto" w:fill="auto"/>
            <w:noWrap/>
            <w:vAlign w:val="bottom"/>
            <w:hideMark/>
          </w:tcPr>
          <w:p w:rsidR="00386222" w:rsidRPr="000E1C1E" w:rsidRDefault="00386222" w:rsidP="006F55AA">
            <w:pPr>
              <w:contextualSpacing/>
              <w:jc w:val="center"/>
              <w:rPr>
                <w:rFonts w:ascii="Times New Roman" w:hAnsi="Times New Roman" w:cs="Times New Roman"/>
                <w:color w:val="000000"/>
                <w:sz w:val="24"/>
                <w:szCs w:val="24"/>
                <w:lang w:eastAsia="lt-LT"/>
              </w:rPr>
            </w:pPr>
            <w:r w:rsidRPr="000E1C1E">
              <w:rPr>
                <w:rFonts w:ascii="Times New Roman" w:hAnsi="Times New Roman" w:cs="Times New Roman"/>
                <w:color w:val="000000"/>
                <w:sz w:val="24"/>
                <w:szCs w:val="24"/>
                <w:lang w:eastAsia="lt-LT"/>
              </w:rPr>
              <w:t>17 547</w:t>
            </w:r>
          </w:p>
        </w:tc>
        <w:tc>
          <w:tcPr>
            <w:tcW w:w="2268" w:type="dxa"/>
            <w:tcBorders>
              <w:top w:val="nil"/>
              <w:left w:val="nil"/>
              <w:bottom w:val="single" w:sz="4" w:space="0" w:color="auto"/>
              <w:right w:val="single" w:sz="4" w:space="0" w:color="auto"/>
            </w:tcBorders>
            <w:shd w:val="clear" w:color="auto" w:fill="auto"/>
            <w:noWrap/>
            <w:vAlign w:val="bottom"/>
            <w:hideMark/>
          </w:tcPr>
          <w:p w:rsidR="00386222" w:rsidRPr="000E1C1E" w:rsidRDefault="00386222" w:rsidP="006F55AA">
            <w:pPr>
              <w:contextualSpacing/>
              <w:jc w:val="center"/>
              <w:rPr>
                <w:rFonts w:ascii="Times New Roman" w:hAnsi="Times New Roman" w:cs="Times New Roman"/>
                <w:color w:val="000000"/>
                <w:sz w:val="24"/>
                <w:szCs w:val="24"/>
                <w:lang w:eastAsia="lt-LT"/>
              </w:rPr>
            </w:pPr>
            <w:r w:rsidRPr="000E1C1E">
              <w:rPr>
                <w:rFonts w:ascii="Times New Roman" w:hAnsi="Times New Roman" w:cs="Times New Roman"/>
                <w:color w:val="000000"/>
                <w:sz w:val="24"/>
                <w:szCs w:val="24"/>
                <w:lang w:eastAsia="lt-LT"/>
              </w:rPr>
              <w:t>17 930</w:t>
            </w:r>
          </w:p>
        </w:tc>
        <w:tc>
          <w:tcPr>
            <w:tcW w:w="2551" w:type="dxa"/>
            <w:tcBorders>
              <w:top w:val="nil"/>
              <w:left w:val="nil"/>
              <w:bottom w:val="single" w:sz="4" w:space="0" w:color="auto"/>
              <w:right w:val="single" w:sz="4" w:space="0" w:color="auto"/>
            </w:tcBorders>
            <w:shd w:val="clear" w:color="auto" w:fill="auto"/>
            <w:noWrap/>
            <w:vAlign w:val="bottom"/>
            <w:hideMark/>
          </w:tcPr>
          <w:p w:rsidR="00386222" w:rsidRPr="000E1C1E" w:rsidRDefault="00386222" w:rsidP="006F55AA">
            <w:pPr>
              <w:contextualSpacing/>
              <w:jc w:val="center"/>
              <w:rPr>
                <w:rFonts w:ascii="Times New Roman" w:hAnsi="Times New Roman" w:cs="Times New Roman"/>
                <w:color w:val="000000"/>
                <w:sz w:val="24"/>
                <w:szCs w:val="24"/>
                <w:lang w:eastAsia="lt-LT"/>
              </w:rPr>
            </w:pPr>
            <w:r w:rsidRPr="000E1C1E">
              <w:rPr>
                <w:rFonts w:ascii="Times New Roman" w:hAnsi="Times New Roman" w:cs="Times New Roman"/>
                <w:color w:val="000000"/>
                <w:sz w:val="24"/>
                <w:szCs w:val="24"/>
                <w:lang w:eastAsia="lt-LT"/>
              </w:rPr>
              <w:t>35 477</w:t>
            </w:r>
          </w:p>
        </w:tc>
      </w:tr>
      <w:tr w:rsidR="00386222" w:rsidRPr="000E1C1E" w:rsidTr="006F55AA">
        <w:trPr>
          <w:trHeight w:val="300"/>
        </w:trPr>
        <w:tc>
          <w:tcPr>
            <w:tcW w:w="1672" w:type="dxa"/>
            <w:tcBorders>
              <w:top w:val="nil"/>
              <w:left w:val="single" w:sz="4" w:space="0" w:color="auto"/>
              <w:bottom w:val="single" w:sz="4" w:space="0" w:color="auto"/>
              <w:right w:val="single" w:sz="4" w:space="0" w:color="auto"/>
            </w:tcBorders>
            <w:shd w:val="clear" w:color="auto" w:fill="auto"/>
            <w:noWrap/>
            <w:vAlign w:val="bottom"/>
            <w:hideMark/>
          </w:tcPr>
          <w:p w:rsidR="00386222" w:rsidRPr="000E1C1E" w:rsidRDefault="00386222" w:rsidP="006F55AA">
            <w:pPr>
              <w:contextualSpacing/>
              <w:jc w:val="center"/>
              <w:rPr>
                <w:rFonts w:ascii="Times New Roman" w:hAnsi="Times New Roman" w:cs="Times New Roman"/>
                <w:color w:val="000000"/>
                <w:sz w:val="24"/>
                <w:szCs w:val="24"/>
                <w:lang w:eastAsia="lt-LT"/>
              </w:rPr>
            </w:pPr>
            <w:r w:rsidRPr="000E1C1E">
              <w:rPr>
                <w:rFonts w:ascii="Times New Roman" w:hAnsi="Times New Roman" w:cs="Times New Roman"/>
                <w:color w:val="000000"/>
                <w:sz w:val="24"/>
                <w:szCs w:val="24"/>
                <w:lang w:eastAsia="lt-LT"/>
              </w:rPr>
              <w:t>Liepa</w:t>
            </w:r>
          </w:p>
        </w:tc>
        <w:tc>
          <w:tcPr>
            <w:tcW w:w="2439" w:type="dxa"/>
            <w:tcBorders>
              <w:top w:val="nil"/>
              <w:left w:val="nil"/>
              <w:bottom w:val="single" w:sz="4" w:space="0" w:color="auto"/>
              <w:right w:val="single" w:sz="4" w:space="0" w:color="auto"/>
            </w:tcBorders>
            <w:shd w:val="clear" w:color="auto" w:fill="auto"/>
            <w:noWrap/>
            <w:vAlign w:val="bottom"/>
            <w:hideMark/>
          </w:tcPr>
          <w:p w:rsidR="00386222" w:rsidRPr="000E1C1E" w:rsidRDefault="00386222" w:rsidP="006F55AA">
            <w:pPr>
              <w:contextualSpacing/>
              <w:jc w:val="center"/>
              <w:rPr>
                <w:rFonts w:ascii="Times New Roman" w:hAnsi="Times New Roman" w:cs="Times New Roman"/>
                <w:color w:val="000000"/>
                <w:sz w:val="24"/>
                <w:szCs w:val="24"/>
                <w:lang w:eastAsia="lt-LT"/>
              </w:rPr>
            </w:pPr>
            <w:r w:rsidRPr="000E1C1E">
              <w:rPr>
                <w:rFonts w:ascii="Times New Roman" w:hAnsi="Times New Roman" w:cs="Times New Roman"/>
                <w:color w:val="000000"/>
                <w:sz w:val="24"/>
                <w:szCs w:val="24"/>
                <w:lang w:eastAsia="lt-LT"/>
              </w:rPr>
              <w:t>17 985</w:t>
            </w:r>
          </w:p>
        </w:tc>
        <w:tc>
          <w:tcPr>
            <w:tcW w:w="2268" w:type="dxa"/>
            <w:tcBorders>
              <w:top w:val="nil"/>
              <w:left w:val="nil"/>
              <w:bottom w:val="single" w:sz="4" w:space="0" w:color="auto"/>
              <w:right w:val="single" w:sz="4" w:space="0" w:color="auto"/>
            </w:tcBorders>
            <w:shd w:val="clear" w:color="auto" w:fill="auto"/>
            <w:noWrap/>
            <w:vAlign w:val="bottom"/>
            <w:hideMark/>
          </w:tcPr>
          <w:p w:rsidR="00386222" w:rsidRPr="000E1C1E" w:rsidRDefault="00386222" w:rsidP="006F55AA">
            <w:pPr>
              <w:contextualSpacing/>
              <w:jc w:val="center"/>
              <w:rPr>
                <w:rFonts w:ascii="Times New Roman" w:hAnsi="Times New Roman" w:cs="Times New Roman"/>
                <w:color w:val="000000"/>
                <w:sz w:val="24"/>
                <w:szCs w:val="24"/>
                <w:lang w:eastAsia="lt-LT"/>
              </w:rPr>
            </w:pPr>
            <w:r w:rsidRPr="000E1C1E">
              <w:rPr>
                <w:rFonts w:ascii="Times New Roman" w:hAnsi="Times New Roman" w:cs="Times New Roman"/>
                <w:color w:val="000000"/>
                <w:sz w:val="24"/>
                <w:szCs w:val="24"/>
                <w:lang w:eastAsia="lt-LT"/>
              </w:rPr>
              <w:t>18 469</w:t>
            </w:r>
          </w:p>
        </w:tc>
        <w:tc>
          <w:tcPr>
            <w:tcW w:w="2551" w:type="dxa"/>
            <w:tcBorders>
              <w:top w:val="nil"/>
              <w:left w:val="nil"/>
              <w:bottom w:val="single" w:sz="4" w:space="0" w:color="auto"/>
              <w:right w:val="single" w:sz="4" w:space="0" w:color="auto"/>
            </w:tcBorders>
            <w:shd w:val="clear" w:color="auto" w:fill="auto"/>
            <w:noWrap/>
            <w:vAlign w:val="bottom"/>
            <w:hideMark/>
          </w:tcPr>
          <w:p w:rsidR="00386222" w:rsidRPr="000E1C1E" w:rsidRDefault="00386222" w:rsidP="006F55AA">
            <w:pPr>
              <w:contextualSpacing/>
              <w:jc w:val="center"/>
              <w:rPr>
                <w:rFonts w:ascii="Times New Roman" w:hAnsi="Times New Roman" w:cs="Times New Roman"/>
                <w:color w:val="000000"/>
                <w:sz w:val="24"/>
                <w:szCs w:val="24"/>
                <w:lang w:eastAsia="lt-LT"/>
              </w:rPr>
            </w:pPr>
            <w:r w:rsidRPr="000E1C1E">
              <w:rPr>
                <w:rFonts w:ascii="Times New Roman" w:hAnsi="Times New Roman" w:cs="Times New Roman"/>
                <w:color w:val="000000"/>
                <w:sz w:val="24"/>
                <w:szCs w:val="24"/>
                <w:lang w:eastAsia="lt-LT"/>
              </w:rPr>
              <w:t>36 454</w:t>
            </w:r>
          </w:p>
        </w:tc>
      </w:tr>
      <w:tr w:rsidR="00386222" w:rsidRPr="000E1C1E" w:rsidTr="006F55AA">
        <w:trPr>
          <w:trHeight w:val="300"/>
        </w:trPr>
        <w:tc>
          <w:tcPr>
            <w:tcW w:w="1672" w:type="dxa"/>
            <w:tcBorders>
              <w:top w:val="nil"/>
              <w:left w:val="single" w:sz="4" w:space="0" w:color="auto"/>
              <w:bottom w:val="single" w:sz="4" w:space="0" w:color="auto"/>
              <w:right w:val="single" w:sz="4" w:space="0" w:color="auto"/>
            </w:tcBorders>
            <w:shd w:val="clear" w:color="auto" w:fill="auto"/>
            <w:noWrap/>
            <w:vAlign w:val="bottom"/>
            <w:hideMark/>
          </w:tcPr>
          <w:p w:rsidR="00386222" w:rsidRPr="000E1C1E" w:rsidRDefault="00386222" w:rsidP="006F55AA">
            <w:pPr>
              <w:contextualSpacing/>
              <w:jc w:val="center"/>
              <w:rPr>
                <w:rFonts w:ascii="Times New Roman" w:hAnsi="Times New Roman" w:cs="Times New Roman"/>
                <w:color w:val="000000"/>
                <w:sz w:val="24"/>
                <w:szCs w:val="24"/>
                <w:lang w:eastAsia="lt-LT"/>
              </w:rPr>
            </w:pPr>
            <w:r w:rsidRPr="000E1C1E">
              <w:rPr>
                <w:rFonts w:ascii="Times New Roman" w:hAnsi="Times New Roman" w:cs="Times New Roman"/>
                <w:color w:val="000000"/>
                <w:sz w:val="24"/>
                <w:szCs w:val="24"/>
                <w:lang w:eastAsia="lt-LT"/>
              </w:rPr>
              <w:t>Rugpjūtis</w:t>
            </w:r>
          </w:p>
        </w:tc>
        <w:tc>
          <w:tcPr>
            <w:tcW w:w="2439" w:type="dxa"/>
            <w:tcBorders>
              <w:top w:val="nil"/>
              <w:left w:val="nil"/>
              <w:bottom w:val="single" w:sz="4" w:space="0" w:color="auto"/>
              <w:right w:val="single" w:sz="4" w:space="0" w:color="auto"/>
            </w:tcBorders>
            <w:shd w:val="clear" w:color="auto" w:fill="auto"/>
            <w:noWrap/>
            <w:vAlign w:val="bottom"/>
            <w:hideMark/>
          </w:tcPr>
          <w:p w:rsidR="00386222" w:rsidRPr="000E1C1E" w:rsidRDefault="00386222" w:rsidP="006F55AA">
            <w:pPr>
              <w:contextualSpacing/>
              <w:jc w:val="center"/>
              <w:rPr>
                <w:rFonts w:ascii="Times New Roman" w:hAnsi="Times New Roman" w:cs="Times New Roman"/>
                <w:color w:val="000000"/>
                <w:sz w:val="24"/>
                <w:szCs w:val="24"/>
                <w:lang w:eastAsia="lt-LT"/>
              </w:rPr>
            </w:pPr>
            <w:r w:rsidRPr="000E1C1E">
              <w:rPr>
                <w:rFonts w:ascii="Times New Roman" w:hAnsi="Times New Roman" w:cs="Times New Roman"/>
                <w:color w:val="000000"/>
                <w:sz w:val="24"/>
                <w:szCs w:val="24"/>
                <w:lang w:eastAsia="lt-LT"/>
              </w:rPr>
              <w:t>18 421</w:t>
            </w:r>
          </w:p>
        </w:tc>
        <w:tc>
          <w:tcPr>
            <w:tcW w:w="2268" w:type="dxa"/>
            <w:tcBorders>
              <w:top w:val="nil"/>
              <w:left w:val="nil"/>
              <w:bottom w:val="single" w:sz="4" w:space="0" w:color="auto"/>
              <w:right w:val="single" w:sz="4" w:space="0" w:color="auto"/>
            </w:tcBorders>
            <w:shd w:val="clear" w:color="auto" w:fill="auto"/>
            <w:noWrap/>
            <w:vAlign w:val="bottom"/>
            <w:hideMark/>
          </w:tcPr>
          <w:p w:rsidR="00386222" w:rsidRPr="000E1C1E" w:rsidRDefault="00386222" w:rsidP="006F55AA">
            <w:pPr>
              <w:contextualSpacing/>
              <w:jc w:val="center"/>
              <w:rPr>
                <w:rFonts w:ascii="Times New Roman" w:hAnsi="Times New Roman" w:cs="Times New Roman"/>
                <w:color w:val="000000"/>
                <w:sz w:val="24"/>
                <w:szCs w:val="24"/>
                <w:lang w:eastAsia="lt-LT"/>
              </w:rPr>
            </w:pPr>
            <w:r w:rsidRPr="000E1C1E">
              <w:rPr>
                <w:rFonts w:ascii="Times New Roman" w:hAnsi="Times New Roman" w:cs="Times New Roman"/>
                <w:color w:val="000000"/>
                <w:sz w:val="24"/>
                <w:szCs w:val="24"/>
                <w:lang w:eastAsia="lt-LT"/>
              </w:rPr>
              <w:t>19 010</w:t>
            </w:r>
          </w:p>
        </w:tc>
        <w:tc>
          <w:tcPr>
            <w:tcW w:w="2551" w:type="dxa"/>
            <w:tcBorders>
              <w:top w:val="nil"/>
              <w:left w:val="nil"/>
              <w:bottom w:val="single" w:sz="4" w:space="0" w:color="auto"/>
              <w:right w:val="single" w:sz="4" w:space="0" w:color="auto"/>
            </w:tcBorders>
            <w:shd w:val="clear" w:color="auto" w:fill="auto"/>
            <w:noWrap/>
            <w:vAlign w:val="bottom"/>
            <w:hideMark/>
          </w:tcPr>
          <w:p w:rsidR="00386222" w:rsidRPr="000E1C1E" w:rsidRDefault="00386222" w:rsidP="006F55AA">
            <w:pPr>
              <w:contextualSpacing/>
              <w:jc w:val="center"/>
              <w:rPr>
                <w:rFonts w:ascii="Times New Roman" w:hAnsi="Times New Roman" w:cs="Times New Roman"/>
                <w:color w:val="000000"/>
                <w:sz w:val="24"/>
                <w:szCs w:val="24"/>
                <w:lang w:eastAsia="lt-LT"/>
              </w:rPr>
            </w:pPr>
            <w:r w:rsidRPr="000E1C1E">
              <w:rPr>
                <w:rFonts w:ascii="Times New Roman" w:hAnsi="Times New Roman" w:cs="Times New Roman"/>
                <w:color w:val="000000"/>
                <w:sz w:val="24"/>
                <w:szCs w:val="24"/>
                <w:lang w:eastAsia="lt-LT"/>
              </w:rPr>
              <w:t>37 431</w:t>
            </w:r>
          </w:p>
        </w:tc>
      </w:tr>
      <w:tr w:rsidR="00386222" w:rsidRPr="000E1C1E" w:rsidTr="006F55AA">
        <w:trPr>
          <w:trHeight w:val="300"/>
        </w:trPr>
        <w:tc>
          <w:tcPr>
            <w:tcW w:w="1672" w:type="dxa"/>
            <w:tcBorders>
              <w:top w:val="nil"/>
              <w:left w:val="single" w:sz="4" w:space="0" w:color="auto"/>
              <w:bottom w:val="single" w:sz="4" w:space="0" w:color="auto"/>
              <w:right w:val="single" w:sz="4" w:space="0" w:color="auto"/>
            </w:tcBorders>
            <w:shd w:val="clear" w:color="auto" w:fill="auto"/>
            <w:noWrap/>
            <w:vAlign w:val="bottom"/>
            <w:hideMark/>
          </w:tcPr>
          <w:p w:rsidR="00386222" w:rsidRPr="000E1C1E" w:rsidRDefault="00386222" w:rsidP="006F55AA">
            <w:pPr>
              <w:contextualSpacing/>
              <w:jc w:val="center"/>
              <w:rPr>
                <w:rFonts w:ascii="Times New Roman" w:hAnsi="Times New Roman" w:cs="Times New Roman"/>
                <w:color w:val="000000"/>
                <w:sz w:val="24"/>
                <w:szCs w:val="24"/>
                <w:lang w:eastAsia="lt-LT"/>
              </w:rPr>
            </w:pPr>
            <w:r w:rsidRPr="000E1C1E">
              <w:rPr>
                <w:rFonts w:ascii="Times New Roman" w:hAnsi="Times New Roman" w:cs="Times New Roman"/>
                <w:color w:val="000000"/>
                <w:sz w:val="24"/>
                <w:szCs w:val="24"/>
                <w:lang w:eastAsia="lt-LT"/>
              </w:rPr>
              <w:t>Rugsėjis</w:t>
            </w:r>
          </w:p>
        </w:tc>
        <w:tc>
          <w:tcPr>
            <w:tcW w:w="2439" w:type="dxa"/>
            <w:tcBorders>
              <w:top w:val="nil"/>
              <w:left w:val="nil"/>
              <w:bottom w:val="single" w:sz="4" w:space="0" w:color="auto"/>
              <w:right w:val="single" w:sz="4" w:space="0" w:color="auto"/>
            </w:tcBorders>
            <w:shd w:val="clear" w:color="auto" w:fill="auto"/>
            <w:noWrap/>
            <w:vAlign w:val="bottom"/>
            <w:hideMark/>
          </w:tcPr>
          <w:p w:rsidR="00386222" w:rsidRPr="000E1C1E" w:rsidRDefault="00386222" w:rsidP="006F55AA">
            <w:pPr>
              <w:contextualSpacing/>
              <w:jc w:val="center"/>
              <w:rPr>
                <w:rFonts w:ascii="Times New Roman" w:hAnsi="Times New Roman" w:cs="Times New Roman"/>
                <w:color w:val="000000"/>
                <w:sz w:val="24"/>
                <w:szCs w:val="24"/>
                <w:lang w:eastAsia="lt-LT"/>
              </w:rPr>
            </w:pPr>
            <w:r w:rsidRPr="000E1C1E">
              <w:rPr>
                <w:rFonts w:ascii="Times New Roman" w:hAnsi="Times New Roman" w:cs="Times New Roman"/>
                <w:color w:val="000000"/>
                <w:sz w:val="24"/>
                <w:szCs w:val="24"/>
                <w:lang w:eastAsia="lt-LT"/>
              </w:rPr>
              <w:t>18 859</w:t>
            </w:r>
          </w:p>
        </w:tc>
        <w:tc>
          <w:tcPr>
            <w:tcW w:w="2268" w:type="dxa"/>
            <w:tcBorders>
              <w:top w:val="nil"/>
              <w:left w:val="nil"/>
              <w:bottom w:val="single" w:sz="4" w:space="0" w:color="auto"/>
              <w:right w:val="single" w:sz="4" w:space="0" w:color="auto"/>
            </w:tcBorders>
            <w:shd w:val="clear" w:color="auto" w:fill="auto"/>
            <w:noWrap/>
            <w:vAlign w:val="bottom"/>
            <w:hideMark/>
          </w:tcPr>
          <w:p w:rsidR="00386222" w:rsidRPr="000E1C1E" w:rsidRDefault="00386222" w:rsidP="006F55AA">
            <w:pPr>
              <w:contextualSpacing/>
              <w:jc w:val="center"/>
              <w:rPr>
                <w:rFonts w:ascii="Times New Roman" w:hAnsi="Times New Roman" w:cs="Times New Roman"/>
                <w:color w:val="000000"/>
                <w:sz w:val="24"/>
                <w:szCs w:val="24"/>
                <w:lang w:eastAsia="lt-LT"/>
              </w:rPr>
            </w:pPr>
            <w:r w:rsidRPr="000E1C1E">
              <w:rPr>
                <w:rFonts w:ascii="Times New Roman" w:hAnsi="Times New Roman" w:cs="Times New Roman"/>
                <w:color w:val="000000"/>
                <w:sz w:val="24"/>
                <w:szCs w:val="24"/>
                <w:lang w:eastAsia="lt-LT"/>
              </w:rPr>
              <w:t>19 690</w:t>
            </w:r>
          </w:p>
        </w:tc>
        <w:tc>
          <w:tcPr>
            <w:tcW w:w="2551" w:type="dxa"/>
            <w:tcBorders>
              <w:top w:val="nil"/>
              <w:left w:val="nil"/>
              <w:bottom w:val="single" w:sz="4" w:space="0" w:color="auto"/>
              <w:right w:val="single" w:sz="4" w:space="0" w:color="auto"/>
            </w:tcBorders>
            <w:shd w:val="clear" w:color="auto" w:fill="auto"/>
            <w:noWrap/>
            <w:vAlign w:val="bottom"/>
            <w:hideMark/>
          </w:tcPr>
          <w:p w:rsidR="00386222" w:rsidRPr="000E1C1E" w:rsidRDefault="00386222" w:rsidP="006F55AA">
            <w:pPr>
              <w:contextualSpacing/>
              <w:jc w:val="center"/>
              <w:rPr>
                <w:rFonts w:ascii="Times New Roman" w:hAnsi="Times New Roman" w:cs="Times New Roman"/>
                <w:color w:val="000000"/>
                <w:sz w:val="24"/>
                <w:szCs w:val="24"/>
                <w:lang w:eastAsia="lt-LT"/>
              </w:rPr>
            </w:pPr>
            <w:r w:rsidRPr="000E1C1E">
              <w:rPr>
                <w:rFonts w:ascii="Times New Roman" w:hAnsi="Times New Roman" w:cs="Times New Roman"/>
                <w:color w:val="000000"/>
                <w:sz w:val="24"/>
                <w:szCs w:val="24"/>
                <w:lang w:eastAsia="lt-LT"/>
              </w:rPr>
              <w:t>38 549</w:t>
            </w:r>
          </w:p>
        </w:tc>
      </w:tr>
      <w:tr w:rsidR="00386222" w:rsidRPr="000E1C1E" w:rsidTr="006F55AA">
        <w:trPr>
          <w:trHeight w:val="300"/>
        </w:trPr>
        <w:tc>
          <w:tcPr>
            <w:tcW w:w="1672" w:type="dxa"/>
            <w:tcBorders>
              <w:top w:val="nil"/>
              <w:left w:val="single" w:sz="4" w:space="0" w:color="auto"/>
              <w:bottom w:val="single" w:sz="4" w:space="0" w:color="auto"/>
              <w:right w:val="single" w:sz="4" w:space="0" w:color="auto"/>
            </w:tcBorders>
            <w:shd w:val="clear" w:color="auto" w:fill="auto"/>
            <w:noWrap/>
            <w:vAlign w:val="bottom"/>
            <w:hideMark/>
          </w:tcPr>
          <w:p w:rsidR="00386222" w:rsidRPr="000E1C1E" w:rsidRDefault="00386222" w:rsidP="006F55AA">
            <w:pPr>
              <w:contextualSpacing/>
              <w:jc w:val="center"/>
              <w:rPr>
                <w:rFonts w:ascii="Times New Roman" w:hAnsi="Times New Roman" w:cs="Times New Roman"/>
                <w:color w:val="000000"/>
                <w:sz w:val="24"/>
                <w:szCs w:val="24"/>
                <w:lang w:eastAsia="lt-LT"/>
              </w:rPr>
            </w:pPr>
            <w:r w:rsidRPr="000E1C1E">
              <w:rPr>
                <w:rFonts w:ascii="Times New Roman" w:hAnsi="Times New Roman" w:cs="Times New Roman"/>
                <w:color w:val="000000"/>
                <w:sz w:val="24"/>
                <w:szCs w:val="24"/>
                <w:lang w:eastAsia="lt-LT"/>
              </w:rPr>
              <w:t>Spalis</w:t>
            </w:r>
          </w:p>
        </w:tc>
        <w:tc>
          <w:tcPr>
            <w:tcW w:w="2439" w:type="dxa"/>
            <w:tcBorders>
              <w:top w:val="nil"/>
              <w:left w:val="nil"/>
              <w:bottom w:val="single" w:sz="4" w:space="0" w:color="auto"/>
              <w:right w:val="single" w:sz="4" w:space="0" w:color="auto"/>
            </w:tcBorders>
            <w:shd w:val="clear" w:color="auto" w:fill="auto"/>
            <w:noWrap/>
            <w:vAlign w:val="bottom"/>
            <w:hideMark/>
          </w:tcPr>
          <w:p w:rsidR="00386222" w:rsidRPr="000E1C1E" w:rsidRDefault="00386222" w:rsidP="006F55AA">
            <w:pPr>
              <w:contextualSpacing/>
              <w:jc w:val="center"/>
              <w:rPr>
                <w:rFonts w:ascii="Times New Roman" w:hAnsi="Times New Roman" w:cs="Times New Roman"/>
                <w:color w:val="000000"/>
                <w:sz w:val="24"/>
                <w:szCs w:val="24"/>
                <w:lang w:eastAsia="lt-LT"/>
              </w:rPr>
            </w:pPr>
            <w:r w:rsidRPr="000E1C1E">
              <w:rPr>
                <w:rFonts w:ascii="Times New Roman" w:hAnsi="Times New Roman" w:cs="Times New Roman"/>
                <w:color w:val="000000"/>
                <w:sz w:val="24"/>
                <w:szCs w:val="24"/>
                <w:lang w:eastAsia="lt-LT"/>
              </w:rPr>
              <w:t>18 599</w:t>
            </w:r>
          </w:p>
        </w:tc>
        <w:tc>
          <w:tcPr>
            <w:tcW w:w="2268" w:type="dxa"/>
            <w:tcBorders>
              <w:top w:val="nil"/>
              <w:left w:val="nil"/>
              <w:bottom w:val="single" w:sz="4" w:space="0" w:color="auto"/>
              <w:right w:val="single" w:sz="4" w:space="0" w:color="auto"/>
            </w:tcBorders>
            <w:shd w:val="clear" w:color="auto" w:fill="auto"/>
            <w:noWrap/>
            <w:vAlign w:val="bottom"/>
            <w:hideMark/>
          </w:tcPr>
          <w:p w:rsidR="00386222" w:rsidRPr="000E1C1E" w:rsidRDefault="00386222" w:rsidP="006F55AA">
            <w:pPr>
              <w:contextualSpacing/>
              <w:jc w:val="center"/>
              <w:rPr>
                <w:rFonts w:ascii="Times New Roman" w:hAnsi="Times New Roman" w:cs="Times New Roman"/>
                <w:color w:val="000000"/>
                <w:sz w:val="24"/>
                <w:szCs w:val="24"/>
                <w:lang w:eastAsia="lt-LT"/>
              </w:rPr>
            </w:pPr>
            <w:r w:rsidRPr="000E1C1E">
              <w:rPr>
                <w:rFonts w:ascii="Times New Roman" w:hAnsi="Times New Roman" w:cs="Times New Roman"/>
                <w:color w:val="000000"/>
                <w:sz w:val="24"/>
                <w:szCs w:val="24"/>
                <w:lang w:eastAsia="lt-LT"/>
              </w:rPr>
              <w:t>20 004</w:t>
            </w:r>
          </w:p>
        </w:tc>
        <w:tc>
          <w:tcPr>
            <w:tcW w:w="2551" w:type="dxa"/>
            <w:tcBorders>
              <w:top w:val="nil"/>
              <w:left w:val="nil"/>
              <w:bottom w:val="single" w:sz="4" w:space="0" w:color="auto"/>
              <w:right w:val="single" w:sz="4" w:space="0" w:color="auto"/>
            </w:tcBorders>
            <w:shd w:val="clear" w:color="auto" w:fill="auto"/>
            <w:noWrap/>
            <w:vAlign w:val="bottom"/>
            <w:hideMark/>
          </w:tcPr>
          <w:p w:rsidR="00386222" w:rsidRPr="000E1C1E" w:rsidRDefault="00386222" w:rsidP="006F55AA">
            <w:pPr>
              <w:contextualSpacing/>
              <w:jc w:val="center"/>
              <w:rPr>
                <w:rFonts w:ascii="Times New Roman" w:hAnsi="Times New Roman" w:cs="Times New Roman"/>
                <w:color w:val="000000"/>
                <w:sz w:val="24"/>
                <w:szCs w:val="24"/>
                <w:lang w:eastAsia="lt-LT"/>
              </w:rPr>
            </w:pPr>
            <w:r w:rsidRPr="000E1C1E">
              <w:rPr>
                <w:rFonts w:ascii="Times New Roman" w:hAnsi="Times New Roman" w:cs="Times New Roman"/>
                <w:color w:val="000000"/>
                <w:sz w:val="24"/>
                <w:szCs w:val="24"/>
                <w:lang w:eastAsia="lt-LT"/>
              </w:rPr>
              <w:t>38 603</w:t>
            </w:r>
          </w:p>
        </w:tc>
      </w:tr>
      <w:tr w:rsidR="00386222" w:rsidRPr="000E1C1E" w:rsidTr="006F55AA">
        <w:trPr>
          <w:trHeight w:val="300"/>
        </w:trPr>
        <w:tc>
          <w:tcPr>
            <w:tcW w:w="1672" w:type="dxa"/>
            <w:tcBorders>
              <w:top w:val="nil"/>
              <w:left w:val="single" w:sz="4" w:space="0" w:color="auto"/>
              <w:bottom w:val="single" w:sz="4" w:space="0" w:color="auto"/>
              <w:right w:val="single" w:sz="4" w:space="0" w:color="auto"/>
            </w:tcBorders>
            <w:shd w:val="clear" w:color="auto" w:fill="auto"/>
            <w:noWrap/>
            <w:vAlign w:val="bottom"/>
            <w:hideMark/>
          </w:tcPr>
          <w:p w:rsidR="00386222" w:rsidRPr="000E1C1E" w:rsidRDefault="00386222" w:rsidP="006F55AA">
            <w:pPr>
              <w:contextualSpacing/>
              <w:jc w:val="center"/>
              <w:rPr>
                <w:rFonts w:ascii="Times New Roman" w:hAnsi="Times New Roman" w:cs="Times New Roman"/>
                <w:color w:val="000000"/>
                <w:sz w:val="24"/>
                <w:szCs w:val="24"/>
                <w:lang w:eastAsia="lt-LT"/>
              </w:rPr>
            </w:pPr>
            <w:r w:rsidRPr="000E1C1E">
              <w:rPr>
                <w:rFonts w:ascii="Times New Roman" w:hAnsi="Times New Roman" w:cs="Times New Roman"/>
                <w:color w:val="000000"/>
                <w:sz w:val="24"/>
                <w:szCs w:val="24"/>
                <w:lang w:eastAsia="lt-LT"/>
              </w:rPr>
              <w:t>Lapkritis</w:t>
            </w:r>
          </w:p>
        </w:tc>
        <w:tc>
          <w:tcPr>
            <w:tcW w:w="2439" w:type="dxa"/>
            <w:tcBorders>
              <w:top w:val="nil"/>
              <w:left w:val="nil"/>
              <w:bottom w:val="single" w:sz="4" w:space="0" w:color="auto"/>
              <w:right w:val="single" w:sz="4" w:space="0" w:color="auto"/>
            </w:tcBorders>
            <w:shd w:val="clear" w:color="auto" w:fill="auto"/>
            <w:noWrap/>
            <w:vAlign w:val="bottom"/>
            <w:hideMark/>
          </w:tcPr>
          <w:p w:rsidR="00386222" w:rsidRPr="000E1C1E" w:rsidRDefault="00386222" w:rsidP="006F55AA">
            <w:pPr>
              <w:contextualSpacing/>
              <w:jc w:val="center"/>
              <w:rPr>
                <w:rFonts w:ascii="Times New Roman" w:hAnsi="Times New Roman" w:cs="Times New Roman"/>
                <w:color w:val="000000"/>
                <w:sz w:val="24"/>
                <w:szCs w:val="24"/>
                <w:lang w:eastAsia="lt-LT"/>
              </w:rPr>
            </w:pPr>
            <w:r w:rsidRPr="000E1C1E">
              <w:rPr>
                <w:rFonts w:ascii="Times New Roman" w:hAnsi="Times New Roman" w:cs="Times New Roman"/>
                <w:color w:val="000000"/>
                <w:sz w:val="24"/>
                <w:szCs w:val="24"/>
                <w:lang w:eastAsia="lt-LT"/>
              </w:rPr>
              <w:t>18 656</w:t>
            </w:r>
          </w:p>
        </w:tc>
        <w:tc>
          <w:tcPr>
            <w:tcW w:w="2268" w:type="dxa"/>
            <w:tcBorders>
              <w:top w:val="nil"/>
              <w:left w:val="nil"/>
              <w:bottom w:val="single" w:sz="4" w:space="0" w:color="auto"/>
              <w:right w:val="single" w:sz="4" w:space="0" w:color="auto"/>
            </w:tcBorders>
            <w:shd w:val="clear" w:color="auto" w:fill="auto"/>
            <w:noWrap/>
            <w:vAlign w:val="bottom"/>
            <w:hideMark/>
          </w:tcPr>
          <w:p w:rsidR="00386222" w:rsidRPr="000E1C1E" w:rsidRDefault="00386222" w:rsidP="006F55AA">
            <w:pPr>
              <w:contextualSpacing/>
              <w:jc w:val="center"/>
              <w:rPr>
                <w:rFonts w:ascii="Times New Roman" w:hAnsi="Times New Roman" w:cs="Times New Roman"/>
                <w:color w:val="000000"/>
                <w:sz w:val="24"/>
                <w:szCs w:val="24"/>
                <w:lang w:eastAsia="lt-LT"/>
              </w:rPr>
            </w:pPr>
            <w:r w:rsidRPr="000E1C1E">
              <w:rPr>
                <w:rFonts w:ascii="Times New Roman" w:hAnsi="Times New Roman" w:cs="Times New Roman"/>
                <w:color w:val="000000"/>
                <w:sz w:val="24"/>
                <w:szCs w:val="24"/>
                <w:lang w:eastAsia="lt-LT"/>
              </w:rPr>
              <w:t>20 942</w:t>
            </w:r>
          </w:p>
        </w:tc>
        <w:tc>
          <w:tcPr>
            <w:tcW w:w="2551" w:type="dxa"/>
            <w:tcBorders>
              <w:top w:val="nil"/>
              <w:left w:val="nil"/>
              <w:bottom w:val="single" w:sz="4" w:space="0" w:color="auto"/>
              <w:right w:val="single" w:sz="4" w:space="0" w:color="auto"/>
            </w:tcBorders>
            <w:shd w:val="clear" w:color="auto" w:fill="auto"/>
            <w:noWrap/>
            <w:vAlign w:val="bottom"/>
            <w:hideMark/>
          </w:tcPr>
          <w:p w:rsidR="00386222" w:rsidRPr="000E1C1E" w:rsidRDefault="00386222" w:rsidP="006F55AA">
            <w:pPr>
              <w:contextualSpacing/>
              <w:jc w:val="center"/>
              <w:rPr>
                <w:rFonts w:ascii="Times New Roman" w:hAnsi="Times New Roman" w:cs="Times New Roman"/>
                <w:color w:val="000000"/>
                <w:sz w:val="24"/>
                <w:szCs w:val="24"/>
                <w:lang w:eastAsia="lt-LT"/>
              </w:rPr>
            </w:pPr>
            <w:r w:rsidRPr="000E1C1E">
              <w:rPr>
                <w:rFonts w:ascii="Times New Roman" w:hAnsi="Times New Roman" w:cs="Times New Roman"/>
                <w:color w:val="000000"/>
                <w:sz w:val="24"/>
                <w:szCs w:val="24"/>
                <w:lang w:eastAsia="lt-LT"/>
              </w:rPr>
              <w:t>39 598</w:t>
            </w:r>
          </w:p>
        </w:tc>
      </w:tr>
      <w:tr w:rsidR="00386222" w:rsidRPr="000E1C1E" w:rsidTr="006F55AA">
        <w:trPr>
          <w:trHeight w:val="300"/>
        </w:trPr>
        <w:tc>
          <w:tcPr>
            <w:tcW w:w="1672" w:type="dxa"/>
            <w:tcBorders>
              <w:top w:val="nil"/>
              <w:left w:val="single" w:sz="4" w:space="0" w:color="auto"/>
              <w:bottom w:val="single" w:sz="4" w:space="0" w:color="auto"/>
              <w:right w:val="single" w:sz="4" w:space="0" w:color="auto"/>
            </w:tcBorders>
            <w:shd w:val="clear" w:color="auto" w:fill="auto"/>
            <w:noWrap/>
            <w:vAlign w:val="bottom"/>
            <w:hideMark/>
          </w:tcPr>
          <w:p w:rsidR="00386222" w:rsidRPr="000E1C1E" w:rsidRDefault="00386222" w:rsidP="006F55AA">
            <w:pPr>
              <w:contextualSpacing/>
              <w:jc w:val="center"/>
              <w:rPr>
                <w:rFonts w:ascii="Times New Roman" w:hAnsi="Times New Roman" w:cs="Times New Roman"/>
                <w:color w:val="000000"/>
                <w:sz w:val="24"/>
                <w:szCs w:val="24"/>
                <w:lang w:eastAsia="lt-LT"/>
              </w:rPr>
            </w:pPr>
            <w:r w:rsidRPr="000E1C1E">
              <w:rPr>
                <w:rFonts w:ascii="Times New Roman" w:hAnsi="Times New Roman" w:cs="Times New Roman"/>
                <w:color w:val="000000"/>
                <w:sz w:val="24"/>
                <w:szCs w:val="24"/>
                <w:lang w:eastAsia="lt-LT"/>
              </w:rPr>
              <w:t>Gruodis</w:t>
            </w:r>
          </w:p>
        </w:tc>
        <w:tc>
          <w:tcPr>
            <w:tcW w:w="2439" w:type="dxa"/>
            <w:tcBorders>
              <w:top w:val="nil"/>
              <w:left w:val="nil"/>
              <w:bottom w:val="single" w:sz="4" w:space="0" w:color="auto"/>
              <w:right w:val="single" w:sz="4" w:space="0" w:color="auto"/>
            </w:tcBorders>
            <w:shd w:val="clear" w:color="auto" w:fill="auto"/>
            <w:noWrap/>
            <w:vAlign w:val="bottom"/>
            <w:hideMark/>
          </w:tcPr>
          <w:p w:rsidR="00386222" w:rsidRPr="000E1C1E" w:rsidRDefault="00386222" w:rsidP="006F55AA">
            <w:pPr>
              <w:contextualSpacing/>
              <w:jc w:val="center"/>
              <w:rPr>
                <w:rFonts w:ascii="Times New Roman" w:hAnsi="Times New Roman" w:cs="Times New Roman"/>
                <w:color w:val="000000"/>
                <w:sz w:val="24"/>
                <w:szCs w:val="24"/>
                <w:lang w:eastAsia="lt-LT"/>
              </w:rPr>
            </w:pPr>
            <w:r w:rsidRPr="000E1C1E">
              <w:rPr>
                <w:rFonts w:ascii="Times New Roman" w:hAnsi="Times New Roman" w:cs="Times New Roman"/>
                <w:color w:val="000000"/>
                <w:sz w:val="24"/>
                <w:szCs w:val="24"/>
                <w:lang w:eastAsia="lt-LT"/>
              </w:rPr>
              <w:t>19 807</w:t>
            </w:r>
          </w:p>
        </w:tc>
        <w:tc>
          <w:tcPr>
            <w:tcW w:w="2268" w:type="dxa"/>
            <w:tcBorders>
              <w:top w:val="nil"/>
              <w:left w:val="nil"/>
              <w:bottom w:val="single" w:sz="4" w:space="0" w:color="auto"/>
              <w:right w:val="single" w:sz="4" w:space="0" w:color="auto"/>
            </w:tcBorders>
            <w:shd w:val="clear" w:color="auto" w:fill="auto"/>
            <w:noWrap/>
            <w:vAlign w:val="bottom"/>
            <w:hideMark/>
          </w:tcPr>
          <w:p w:rsidR="00386222" w:rsidRPr="000E1C1E" w:rsidRDefault="00386222" w:rsidP="006F55AA">
            <w:pPr>
              <w:contextualSpacing/>
              <w:jc w:val="center"/>
              <w:rPr>
                <w:rFonts w:ascii="Times New Roman" w:hAnsi="Times New Roman" w:cs="Times New Roman"/>
                <w:color w:val="000000"/>
                <w:sz w:val="24"/>
                <w:szCs w:val="24"/>
                <w:lang w:eastAsia="lt-LT"/>
              </w:rPr>
            </w:pPr>
            <w:r w:rsidRPr="000E1C1E">
              <w:rPr>
                <w:rFonts w:ascii="Times New Roman" w:hAnsi="Times New Roman" w:cs="Times New Roman"/>
                <w:color w:val="000000"/>
                <w:sz w:val="24"/>
                <w:szCs w:val="24"/>
                <w:lang w:eastAsia="lt-LT"/>
              </w:rPr>
              <w:t>21 250</w:t>
            </w:r>
          </w:p>
        </w:tc>
        <w:tc>
          <w:tcPr>
            <w:tcW w:w="2551" w:type="dxa"/>
            <w:tcBorders>
              <w:top w:val="nil"/>
              <w:left w:val="nil"/>
              <w:bottom w:val="single" w:sz="4" w:space="0" w:color="auto"/>
              <w:right w:val="single" w:sz="4" w:space="0" w:color="auto"/>
            </w:tcBorders>
            <w:shd w:val="clear" w:color="auto" w:fill="auto"/>
            <w:noWrap/>
            <w:vAlign w:val="bottom"/>
            <w:hideMark/>
          </w:tcPr>
          <w:p w:rsidR="00386222" w:rsidRPr="000E1C1E" w:rsidRDefault="00386222" w:rsidP="006F55AA">
            <w:pPr>
              <w:contextualSpacing/>
              <w:jc w:val="center"/>
              <w:rPr>
                <w:rFonts w:ascii="Times New Roman" w:hAnsi="Times New Roman" w:cs="Times New Roman"/>
                <w:color w:val="000000"/>
                <w:sz w:val="24"/>
                <w:szCs w:val="24"/>
                <w:lang w:eastAsia="lt-LT"/>
              </w:rPr>
            </w:pPr>
            <w:r w:rsidRPr="000E1C1E">
              <w:rPr>
                <w:rFonts w:ascii="Times New Roman" w:hAnsi="Times New Roman" w:cs="Times New Roman"/>
                <w:color w:val="000000"/>
                <w:sz w:val="24"/>
                <w:szCs w:val="24"/>
                <w:lang w:eastAsia="lt-LT"/>
              </w:rPr>
              <w:t>41 057</w:t>
            </w:r>
          </w:p>
        </w:tc>
      </w:tr>
      <w:tr w:rsidR="00386222" w:rsidRPr="000E1C1E" w:rsidTr="006F55AA">
        <w:trPr>
          <w:trHeight w:val="300"/>
        </w:trPr>
        <w:tc>
          <w:tcPr>
            <w:tcW w:w="1672" w:type="dxa"/>
            <w:tcBorders>
              <w:top w:val="nil"/>
              <w:left w:val="single" w:sz="4" w:space="0" w:color="auto"/>
              <w:bottom w:val="single" w:sz="4" w:space="0" w:color="auto"/>
              <w:right w:val="single" w:sz="4" w:space="0" w:color="auto"/>
            </w:tcBorders>
            <w:shd w:val="clear" w:color="auto" w:fill="auto"/>
            <w:noWrap/>
            <w:vAlign w:val="bottom"/>
            <w:hideMark/>
          </w:tcPr>
          <w:p w:rsidR="00386222" w:rsidRPr="000E1C1E" w:rsidRDefault="00386222" w:rsidP="006F55AA">
            <w:pPr>
              <w:contextualSpacing/>
              <w:jc w:val="center"/>
              <w:rPr>
                <w:rFonts w:ascii="Times New Roman" w:hAnsi="Times New Roman" w:cs="Times New Roman"/>
                <w:b/>
                <w:color w:val="000000"/>
                <w:sz w:val="24"/>
                <w:szCs w:val="24"/>
                <w:lang w:eastAsia="lt-LT"/>
              </w:rPr>
            </w:pPr>
            <w:r w:rsidRPr="000E1C1E">
              <w:rPr>
                <w:rFonts w:ascii="Times New Roman" w:hAnsi="Times New Roman" w:cs="Times New Roman"/>
                <w:b/>
                <w:color w:val="000000"/>
                <w:sz w:val="24"/>
                <w:szCs w:val="24"/>
                <w:lang w:eastAsia="lt-LT"/>
              </w:rPr>
              <w:t>Viso:</w:t>
            </w:r>
          </w:p>
        </w:tc>
        <w:tc>
          <w:tcPr>
            <w:tcW w:w="2439" w:type="dxa"/>
            <w:tcBorders>
              <w:top w:val="nil"/>
              <w:left w:val="nil"/>
              <w:bottom w:val="single" w:sz="4" w:space="0" w:color="auto"/>
              <w:right w:val="single" w:sz="4" w:space="0" w:color="auto"/>
            </w:tcBorders>
            <w:shd w:val="clear" w:color="auto" w:fill="auto"/>
            <w:noWrap/>
            <w:vAlign w:val="bottom"/>
            <w:hideMark/>
          </w:tcPr>
          <w:p w:rsidR="00386222" w:rsidRPr="000E1C1E" w:rsidRDefault="00386222" w:rsidP="006F55AA">
            <w:pPr>
              <w:contextualSpacing/>
              <w:jc w:val="center"/>
              <w:rPr>
                <w:rFonts w:ascii="Times New Roman" w:hAnsi="Times New Roman" w:cs="Times New Roman"/>
                <w:b/>
                <w:color w:val="000000"/>
                <w:sz w:val="24"/>
                <w:szCs w:val="24"/>
                <w:lang w:eastAsia="lt-LT"/>
              </w:rPr>
            </w:pPr>
            <w:r w:rsidRPr="000E1C1E">
              <w:rPr>
                <w:rFonts w:ascii="Times New Roman" w:hAnsi="Times New Roman" w:cs="Times New Roman"/>
                <w:b/>
                <w:color w:val="000000"/>
                <w:sz w:val="24"/>
                <w:szCs w:val="24"/>
                <w:lang w:eastAsia="lt-LT"/>
              </w:rPr>
              <w:t>211 012</w:t>
            </w:r>
          </w:p>
        </w:tc>
        <w:tc>
          <w:tcPr>
            <w:tcW w:w="2268" w:type="dxa"/>
            <w:tcBorders>
              <w:top w:val="nil"/>
              <w:left w:val="nil"/>
              <w:bottom w:val="single" w:sz="4" w:space="0" w:color="auto"/>
              <w:right w:val="single" w:sz="4" w:space="0" w:color="auto"/>
            </w:tcBorders>
            <w:shd w:val="clear" w:color="auto" w:fill="auto"/>
            <w:noWrap/>
            <w:vAlign w:val="bottom"/>
            <w:hideMark/>
          </w:tcPr>
          <w:p w:rsidR="00386222" w:rsidRPr="000E1C1E" w:rsidRDefault="00386222" w:rsidP="006F55AA">
            <w:pPr>
              <w:contextualSpacing/>
              <w:jc w:val="center"/>
              <w:rPr>
                <w:rFonts w:ascii="Times New Roman" w:hAnsi="Times New Roman" w:cs="Times New Roman"/>
                <w:b/>
                <w:color w:val="000000"/>
                <w:sz w:val="24"/>
                <w:szCs w:val="24"/>
                <w:lang w:eastAsia="lt-LT"/>
              </w:rPr>
            </w:pPr>
            <w:r w:rsidRPr="000E1C1E">
              <w:rPr>
                <w:rFonts w:ascii="Times New Roman" w:hAnsi="Times New Roman" w:cs="Times New Roman"/>
                <w:b/>
                <w:color w:val="000000"/>
                <w:sz w:val="24"/>
                <w:szCs w:val="24"/>
                <w:lang w:eastAsia="lt-LT"/>
              </w:rPr>
              <w:t>21 8895</w:t>
            </w:r>
          </w:p>
        </w:tc>
        <w:tc>
          <w:tcPr>
            <w:tcW w:w="2551" w:type="dxa"/>
            <w:tcBorders>
              <w:top w:val="nil"/>
              <w:left w:val="nil"/>
              <w:bottom w:val="single" w:sz="4" w:space="0" w:color="auto"/>
              <w:right w:val="single" w:sz="4" w:space="0" w:color="auto"/>
            </w:tcBorders>
            <w:shd w:val="clear" w:color="auto" w:fill="auto"/>
            <w:noWrap/>
            <w:vAlign w:val="bottom"/>
            <w:hideMark/>
          </w:tcPr>
          <w:p w:rsidR="00386222" w:rsidRPr="000E1C1E" w:rsidRDefault="00386222" w:rsidP="006F55AA">
            <w:pPr>
              <w:contextualSpacing/>
              <w:jc w:val="center"/>
              <w:rPr>
                <w:rFonts w:ascii="Times New Roman" w:hAnsi="Times New Roman" w:cs="Times New Roman"/>
                <w:b/>
                <w:color w:val="000000"/>
                <w:sz w:val="24"/>
                <w:szCs w:val="24"/>
                <w:lang w:eastAsia="lt-LT"/>
              </w:rPr>
            </w:pPr>
            <w:r w:rsidRPr="000E1C1E">
              <w:rPr>
                <w:rFonts w:ascii="Times New Roman" w:hAnsi="Times New Roman" w:cs="Times New Roman"/>
                <w:b/>
                <w:color w:val="000000"/>
                <w:sz w:val="24"/>
                <w:szCs w:val="24"/>
                <w:lang w:eastAsia="lt-LT"/>
              </w:rPr>
              <w:t>429 907</w:t>
            </w:r>
          </w:p>
        </w:tc>
      </w:tr>
    </w:tbl>
    <w:p w:rsidR="00386222" w:rsidRDefault="00386222" w:rsidP="00386222">
      <w:pPr>
        <w:pStyle w:val="Pagrindinistekstas"/>
        <w:rPr>
          <w:rFonts w:ascii="Times New Roman" w:hAnsi="Times New Roman"/>
          <w:b/>
          <w:sz w:val="24"/>
          <w:szCs w:val="24"/>
        </w:rPr>
      </w:pPr>
    </w:p>
    <w:p w:rsidR="00386222" w:rsidRPr="000E1C1E" w:rsidRDefault="00386222" w:rsidP="00386222">
      <w:pPr>
        <w:ind w:firstLine="720"/>
        <w:jc w:val="center"/>
        <w:rPr>
          <w:rFonts w:ascii="Times New Roman" w:hAnsi="Times New Roman" w:cs="Times New Roman"/>
          <w:b/>
          <w:sz w:val="24"/>
          <w:szCs w:val="24"/>
        </w:rPr>
      </w:pPr>
      <w:r w:rsidRPr="000E1C1E">
        <w:rPr>
          <w:rFonts w:ascii="Times New Roman" w:hAnsi="Times New Roman" w:cs="Times New Roman"/>
          <w:b/>
          <w:sz w:val="24"/>
          <w:szCs w:val="24"/>
        </w:rPr>
        <w:t xml:space="preserve">PLUNGĖS RAJONO SAVIVALDYBĖS VIETINIO SUSISIEKIMO MIESTO IR PRIEMIESČIO AUTOBUSŲ MARŠRUTŲ TIKSLINIMO KOMISIJOS VEIKLA          </w:t>
      </w:r>
    </w:p>
    <w:p w:rsidR="00386222" w:rsidRPr="000E1C1E" w:rsidRDefault="00386222" w:rsidP="000E1C1E">
      <w:pPr>
        <w:ind w:firstLine="720"/>
        <w:contextualSpacing/>
        <w:jc w:val="both"/>
        <w:rPr>
          <w:rFonts w:ascii="Times New Roman" w:hAnsi="Times New Roman" w:cs="Times New Roman"/>
          <w:sz w:val="24"/>
          <w:szCs w:val="24"/>
        </w:rPr>
      </w:pPr>
      <w:r w:rsidRPr="000E1C1E">
        <w:rPr>
          <w:rFonts w:ascii="Times New Roman" w:hAnsi="Times New Roman" w:cs="Times New Roman"/>
          <w:sz w:val="24"/>
          <w:szCs w:val="24"/>
        </w:rPr>
        <w:t>Skundams ir piliečių prašymams nagrinėti 2022 metais buvo suorganizuoti 3 Plungės rajono savivaldybės vietinio susisiekimo miesto ir priemiesčio autobusų maršrutų tikslinimo komisijos posėdžiai. Posėdžių metu buvo priimti nutarimai, kuriais buvo tikslinami autobusų maršrutų grafikai:</w:t>
      </w:r>
    </w:p>
    <w:p w:rsidR="00386222" w:rsidRPr="000E1C1E" w:rsidRDefault="00386222" w:rsidP="000E1C1E">
      <w:pPr>
        <w:ind w:firstLine="720"/>
        <w:contextualSpacing/>
        <w:jc w:val="both"/>
        <w:rPr>
          <w:rFonts w:ascii="Times New Roman" w:hAnsi="Times New Roman" w:cs="Times New Roman"/>
          <w:sz w:val="24"/>
          <w:szCs w:val="24"/>
        </w:rPr>
      </w:pPr>
      <w:r w:rsidRPr="000E1C1E">
        <w:rPr>
          <w:rFonts w:ascii="Times New Roman" w:hAnsi="Times New Roman" w:cs="Times New Roman"/>
          <w:sz w:val="24"/>
          <w:szCs w:val="24"/>
        </w:rPr>
        <w:t>1. Pritarta bendru susitarimu pasiūlymui nuo š. m. kovo 5 d., savaitgaliais ir švenčių dienomis maršruto grafiką Nr. 21 Plungė–Rietavas–Plungė papildyti vienu reisu po pietų – 15.40 val. ir atsisakyti vakarinio reiso – 17.20 val.</w:t>
      </w:r>
    </w:p>
    <w:p w:rsidR="00386222" w:rsidRDefault="00386222" w:rsidP="000E1C1E">
      <w:pPr>
        <w:ind w:firstLine="720"/>
        <w:contextualSpacing/>
        <w:jc w:val="both"/>
        <w:rPr>
          <w:rFonts w:ascii="Times New Roman" w:hAnsi="Times New Roman" w:cs="Times New Roman"/>
          <w:sz w:val="24"/>
          <w:szCs w:val="24"/>
        </w:rPr>
      </w:pPr>
      <w:r w:rsidRPr="000E1C1E">
        <w:rPr>
          <w:rFonts w:ascii="Times New Roman" w:hAnsi="Times New Roman" w:cs="Times New Roman"/>
          <w:sz w:val="24"/>
          <w:szCs w:val="24"/>
        </w:rPr>
        <w:t>2. Pritarta bendru susitarimu Nausodžio seniūno siūlomoms dviejų autobusų stotelių sustojimo vietų pakoregavimams ir siūlomiems sustojimų pavadinimams: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3260"/>
        <w:gridCol w:w="1985"/>
        <w:gridCol w:w="3118"/>
      </w:tblGrid>
      <w:tr w:rsidR="00386222" w:rsidRPr="006F55AA" w:rsidTr="006F55AA">
        <w:tc>
          <w:tcPr>
            <w:tcW w:w="1271" w:type="dxa"/>
            <w:shd w:val="clear" w:color="auto" w:fill="auto"/>
          </w:tcPr>
          <w:p w:rsidR="00386222" w:rsidRPr="006F55AA" w:rsidRDefault="00386222" w:rsidP="006F55AA">
            <w:pPr>
              <w:suppressAutoHyphens/>
              <w:contextualSpacing/>
              <w:jc w:val="center"/>
              <w:rPr>
                <w:rFonts w:ascii="Times New Roman" w:eastAsia="Calibri" w:hAnsi="Times New Roman" w:cs="Times New Roman"/>
                <w:sz w:val="24"/>
                <w:szCs w:val="24"/>
                <w:lang w:eastAsia="ar-SA"/>
              </w:rPr>
            </w:pPr>
            <w:r w:rsidRPr="006F55AA">
              <w:rPr>
                <w:rFonts w:ascii="Times New Roman" w:eastAsia="Calibri" w:hAnsi="Times New Roman" w:cs="Times New Roman"/>
                <w:sz w:val="24"/>
                <w:szCs w:val="24"/>
                <w:lang w:eastAsia="ar-SA"/>
              </w:rPr>
              <w:t>Babrungo</w:t>
            </w:r>
          </w:p>
        </w:tc>
        <w:tc>
          <w:tcPr>
            <w:tcW w:w="3260" w:type="dxa"/>
            <w:shd w:val="clear" w:color="auto" w:fill="auto"/>
          </w:tcPr>
          <w:p w:rsidR="00386222" w:rsidRPr="006F55AA" w:rsidRDefault="00386222" w:rsidP="006F55AA">
            <w:pPr>
              <w:suppressAutoHyphens/>
              <w:contextualSpacing/>
              <w:jc w:val="center"/>
              <w:rPr>
                <w:rFonts w:ascii="Times New Roman" w:eastAsia="Calibri" w:hAnsi="Times New Roman" w:cs="Times New Roman"/>
                <w:sz w:val="24"/>
                <w:szCs w:val="24"/>
                <w:lang w:eastAsia="ar-SA"/>
              </w:rPr>
            </w:pPr>
            <w:r w:rsidRPr="006F55AA">
              <w:rPr>
                <w:rFonts w:ascii="Times New Roman" w:eastAsia="Calibri" w:hAnsi="Times New Roman" w:cs="Times New Roman"/>
                <w:sz w:val="24"/>
                <w:szCs w:val="24"/>
                <w:lang w:eastAsia="ar-SA"/>
              </w:rPr>
              <w:t>prie Babrungo g. 3C, Kaušėnai</w:t>
            </w:r>
          </w:p>
        </w:tc>
        <w:tc>
          <w:tcPr>
            <w:tcW w:w="1985" w:type="dxa"/>
            <w:shd w:val="clear" w:color="auto" w:fill="auto"/>
          </w:tcPr>
          <w:p w:rsidR="00386222" w:rsidRPr="006F55AA" w:rsidRDefault="00386222" w:rsidP="006F55AA">
            <w:pPr>
              <w:suppressAutoHyphens/>
              <w:contextualSpacing/>
              <w:jc w:val="center"/>
              <w:rPr>
                <w:rFonts w:ascii="Times New Roman" w:eastAsia="Calibri" w:hAnsi="Times New Roman" w:cs="Times New Roman"/>
                <w:sz w:val="24"/>
                <w:szCs w:val="24"/>
                <w:lang w:eastAsia="ar-SA"/>
              </w:rPr>
            </w:pPr>
            <w:r w:rsidRPr="006F55AA">
              <w:rPr>
                <w:rFonts w:ascii="Times New Roman" w:eastAsia="Calibri" w:hAnsi="Times New Roman" w:cs="Times New Roman"/>
                <w:sz w:val="24"/>
                <w:szCs w:val="24"/>
                <w:lang w:eastAsia="ar-SA"/>
              </w:rPr>
              <w:t>„LIEPŲ“</w:t>
            </w:r>
          </w:p>
        </w:tc>
        <w:tc>
          <w:tcPr>
            <w:tcW w:w="3118" w:type="dxa"/>
            <w:shd w:val="clear" w:color="auto" w:fill="auto"/>
          </w:tcPr>
          <w:p w:rsidR="00386222" w:rsidRPr="006F55AA" w:rsidRDefault="006F55AA" w:rsidP="006F55AA">
            <w:pPr>
              <w:suppressAutoHyphens/>
              <w:contextualSpacing/>
              <w:jc w:val="center"/>
              <w:rPr>
                <w:rFonts w:ascii="Times New Roman" w:eastAsia="Calibri" w:hAnsi="Times New Roman" w:cs="Times New Roman"/>
                <w:sz w:val="24"/>
                <w:szCs w:val="24"/>
                <w:lang w:eastAsia="ar-SA"/>
              </w:rPr>
            </w:pPr>
            <w:r w:rsidRPr="006F55AA">
              <w:rPr>
                <w:rFonts w:ascii="Times New Roman" w:eastAsia="Calibri" w:hAnsi="Times New Roman" w:cs="Times New Roman"/>
                <w:sz w:val="24"/>
                <w:szCs w:val="24"/>
                <w:lang w:eastAsia="ar-SA"/>
              </w:rPr>
              <w:t xml:space="preserve">x: 6200113, </w:t>
            </w:r>
            <w:r w:rsidR="00386222" w:rsidRPr="006F55AA">
              <w:rPr>
                <w:rFonts w:ascii="Times New Roman" w:eastAsia="Calibri" w:hAnsi="Times New Roman" w:cs="Times New Roman"/>
                <w:sz w:val="24"/>
                <w:szCs w:val="24"/>
                <w:lang w:eastAsia="ar-SA"/>
              </w:rPr>
              <w:t>y: 362238</w:t>
            </w:r>
          </w:p>
        </w:tc>
      </w:tr>
      <w:tr w:rsidR="00386222" w:rsidRPr="006F55AA" w:rsidTr="006F55AA">
        <w:tc>
          <w:tcPr>
            <w:tcW w:w="1271" w:type="dxa"/>
            <w:shd w:val="clear" w:color="auto" w:fill="auto"/>
          </w:tcPr>
          <w:p w:rsidR="00386222" w:rsidRPr="006F55AA" w:rsidRDefault="00386222" w:rsidP="006F55AA">
            <w:pPr>
              <w:suppressAutoHyphens/>
              <w:contextualSpacing/>
              <w:jc w:val="center"/>
              <w:rPr>
                <w:rFonts w:ascii="Times New Roman" w:eastAsia="Calibri" w:hAnsi="Times New Roman" w:cs="Times New Roman"/>
                <w:sz w:val="24"/>
                <w:szCs w:val="24"/>
                <w:lang w:eastAsia="ar-SA"/>
              </w:rPr>
            </w:pPr>
            <w:r w:rsidRPr="006F55AA">
              <w:rPr>
                <w:rFonts w:ascii="Times New Roman" w:eastAsia="Calibri" w:hAnsi="Times New Roman" w:cs="Times New Roman"/>
                <w:sz w:val="24"/>
                <w:szCs w:val="24"/>
                <w:lang w:eastAsia="ar-SA"/>
              </w:rPr>
              <w:t>Medelyno</w:t>
            </w:r>
          </w:p>
        </w:tc>
        <w:tc>
          <w:tcPr>
            <w:tcW w:w="3260" w:type="dxa"/>
            <w:shd w:val="clear" w:color="auto" w:fill="auto"/>
          </w:tcPr>
          <w:p w:rsidR="00386222" w:rsidRPr="006F55AA" w:rsidRDefault="00386222" w:rsidP="006F55AA">
            <w:pPr>
              <w:suppressAutoHyphens/>
              <w:contextualSpacing/>
              <w:jc w:val="center"/>
              <w:rPr>
                <w:rFonts w:ascii="Times New Roman" w:eastAsia="Calibri" w:hAnsi="Times New Roman" w:cs="Times New Roman"/>
                <w:sz w:val="24"/>
                <w:szCs w:val="24"/>
                <w:lang w:eastAsia="ar-SA"/>
              </w:rPr>
            </w:pPr>
            <w:r w:rsidRPr="006F55AA">
              <w:rPr>
                <w:rFonts w:ascii="Times New Roman" w:eastAsia="Calibri" w:hAnsi="Times New Roman" w:cs="Times New Roman"/>
                <w:sz w:val="24"/>
                <w:szCs w:val="24"/>
                <w:lang w:eastAsia="ar-SA"/>
              </w:rPr>
              <w:t>prie Rožių g. 2, Noriškiai</w:t>
            </w:r>
          </w:p>
        </w:tc>
        <w:tc>
          <w:tcPr>
            <w:tcW w:w="1985" w:type="dxa"/>
            <w:shd w:val="clear" w:color="auto" w:fill="auto"/>
          </w:tcPr>
          <w:p w:rsidR="00386222" w:rsidRPr="006F55AA" w:rsidRDefault="00386222" w:rsidP="006F55AA">
            <w:pPr>
              <w:suppressAutoHyphens/>
              <w:contextualSpacing/>
              <w:jc w:val="center"/>
              <w:rPr>
                <w:rFonts w:ascii="Times New Roman" w:eastAsia="Calibri" w:hAnsi="Times New Roman" w:cs="Times New Roman"/>
                <w:sz w:val="24"/>
                <w:szCs w:val="24"/>
                <w:lang w:eastAsia="ar-SA"/>
              </w:rPr>
            </w:pPr>
            <w:r w:rsidRPr="006F55AA">
              <w:rPr>
                <w:rFonts w:ascii="Times New Roman" w:eastAsia="Calibri" w:hAnsi="Times New Roman" w:cs="Times New Roman"/>
                <w:sz w:val="24"/>
                <w:szCs w:val="24"/>
                <w:lang w:eastAsia="ar-SA"/>
              </w:rPr>
              <w:t>„KAIMYNŲ“</w:t>
            </w:r>
          </w:p>
        </w:tc>
        <w:tc>
          <w:tcPr>
            <w:tcW w:w="3118" w:type="dxa"/>
            <w:shd w:val="clear" w:color="auto" w:fill="auto"/>
          </w:tcPr>
          <w:p w:rsidR="00386222" w:rsidRPr="006F55AA" w:rsidRDefault="006F55AA" w:rsidP="006F55AA">
            <w:pPr>
              <w:suppressAutoHyphens/>
              <w:contextualSpacing/>
              <w:jc w:val="center"/>
              <w:rPr>
                <w:rFonts w:ascii="Times New Roman" w:eastAsia="Calibri" w:hAnsi="Times New Roman" w:cs="Times New Roman"/>
                <w:sz w:val="24"/>
                <w:szCs w:val="24"/>
                <w:lang w:eastAsia="ar-SA"/>
              </w:rPr>
            </w:pPr>
            <w:r w:rsidRPr="006F55AA">
              <w:rPr>
                <w:rFonts w:ascii="Times New Roman" w:eastAsia="Calibri" w:hAnsi="Times New Roman" w:cs="Times New Roman"/>
                <w:sz w:val="24"/>
                <w:szCs w:val="24"/>
                <w:lang w:eastAsia="ar-SA"/>
              </w:rPr>
              <w:t xml:space="preserve">x: 6198665, </w:t>
            </w:r>
            <w:r w:rsidR="00386222" w:rsidRPr="006F55AA">
              <w:rPr>
                <w:rFonts w:ascii="Times New Roman" w:eastAsia="Calibri" w:hAnsi="Times New Roman" w:cs="Times New Roman"/>
                <w:sz w:val="24"/>
                <w:szCs w:val="24"/>
                <w:lang w:eastAsia="ar-SA"/>
              </w:rPr>
              <w:t>y: 363315</w:t>
            </w:r>
          </w:p>
        </w:tc>
      </w:tr>
      <w:tr w:rsidR="00386222" w:rsidRPr="006F55AA" w:rsidTr="006F55AA">
        <w:tc>
          <w:tcPr>
            <w:tcW w:w="1271" w:type="dxa"/>
            <w:shd w:val="clear" w:color="auto" w:fill="auto"/>
          </w:tcPr>
          <w:p w:rsidR="00386222" w:rsidRPr="006F55AA" w:rsidRDefault="00386222" w:rsidP="006F55AA">
            <w:pPr>
              <w:suppressAutoHyphens/>
              <w:contextualSpacing/>
              <w:jc w:val="center"/>
              <w:rPr>
                <w:rFonts w:ascii="Times New Roman" w:eastAsia="Calibri" w:hAnsi="Times New Roman" w:cs="Times New Roman"/>
                <w:sz w:val="24"/>
                <w:szCs w:val="24"/>
                <w:lang w:eastAsia="ar-SA"/>
              </w:rPr>
            </w:pPr>
            <w:r w:rsidRPr="006F55AA">
              <w:rPr>
                <w:rFonts w:ascii="Times New Roman" w:eastAsia="Calibri" w:hAnsi="Times New Roman" w:cs="Times New Roman"/>
                <w:sz w:val="24"/>
                <w:szCs w:val="24"/>
                <w:lang w:eastAsia="ar-SA"/>
              </w:rPr>
              <w:t>Medelyno</w:t>
            </w:r>
          </w:p>
        </w:tc>
        <w:tc>
          <w:tcPr>
            <w:tcW w:w="3260" w:type="dxa"/>
            <w:shd w:val="clear" w:color="auto" w:fill="auto"/>
          </w:tcPr>
          <w:p w:rsidR="00386222" w:rsidRPr="006F55AA" w:rsidRDefault="00386222" w:rsidP="006F55AA">
            <w:pPr>
              <w:suppressAutoHyphens/>
              <w:contextualSpacing/>
              <w:jc w:val="center"/>
              <w:rPr>
                <w:rFonts w:ascii="Times New Roman" w:eastAsia="Calibri" w:hAnsi="Times New Roman" w:cs="Times New Roman"/>
                <w:sz w:val="24"/>
                <w:szCs w:val="24"/>
                <w:lang w:eastAsia="ar-SA"/>
              </w:rPr>
            </w:pPr>
            <w:r w:rsidRPr="006F55AA">
              <w:rPr>
                <w:rFonts w:ascii="Times New Roman" w:eastAsia="Calibri" w:hAnsi="Times New Roman" w:cs="Times New Roman"/>
                <w:sz w:val="24"/>
                <w:szCs w:val="24"/>
                <w:lang w:eastAsia="ar-SA"/>
              </w:rPr>
              <w:t>prie Medelyno g. 35A, Noriškiai</w:t>
            </w:r>
          </w:p>
        </w:tc>
        <w:tc>
          <w:tcPr>
            <w:tcW w:w="1985" w:type="dxa"/>
            <w:shd w:val="clear" w:color="auto" w:fill="auto"/>
          </w:tcPr>
          <w:p w:rsidR="00386222" w:rsidRPr="006F55AA" w:rsidRDefault="00386222" w:rsidP="006F55AA">
            <w:pPr>
              <w:suppressAutoHyphens/>
              <w:contextualSpacing/>
              <w:jc w:val="center"/>
              <w:rPr>
                <w:rFonts w:ascii="Times New Roman" w:eastAsia="Calibri" w:hAnsi="Times New Roman" w:cs="Times New Roman"/>
                <w:sz w:val="24"/>
                <w:szCs w:val="24"/>
                <w:lang w:eastAsia="ar-SA"/>
              </w:rPr>
            </w:pPr>
            <w:r w:rsidRPr="006F55AA">
              <w:rPr>
                <w:rFonts w:ascii="Times New Roman" w:eastAsia="Calibri" w:hAnsi="Times New Roman" w:cs="Times New Roman"/>
                <w:sz w:val="24"/>
                <w:szCs w:val="24"/>
                <w:lang w:eastAsia="ar-SA"/>
              </w:rPr>
              <w:t>„PL. VANDENYS“</w:t>
            </w:r>
          </w:p>
        </w:tc>
        <w:tc>
          <w:tcPr>
            <w:tcW w:w="3118" w:type="dxa"/>
            <w:shd w:val="clear" w:color="auto" w:fill="auto"/>
          </w:tcPr>
          <w:p w:rsidR="00386222" w:rsidRPr="006F55AA" w:rsidRDefault="006F55AA" w:rsidP="006F55AA">
            <w:pPr>
              <w:suppressAutoHyphens/>
              <w:contextualSpacing/>
              <w:jc w:val="center"/>
              <w:rPr>
                <w:rFonts w:ascii="Times New Roman" w:eastAsia="Calibri" w:hAnsi="Times New Roman" w:cs="Times New Roman"/>
                <w:sz w:val="24"/>
                <w:szCs w:val="24"/>
                <w:lang w:eastAsia="ar-SA"/>
              </w:rPr>
            </w:pPr>
            <w:r w:rsidRPr="006F55AA">
              <w:rPr>
                <w:rFonts w:ascii="Times New Roman" w:eastAsia="Calibri" w:hAnsi="Times New Roman" w:cs="Times New Roman"/>
                <w:sz w:val="24"/>
                <w:szCs w:val="24"/>
                <w:lang w:eastAsia="ar-SA"/>
              </w:rPr>
              <w:t xml:space="preserve">x: 6198909, </w:t>
            </w:r>
            <w:r w:rsidR="00386222" w:rsidRPr="006F55AA">
              <w:rPr>
                <w:rFonts w:ascii="Times New Roman" w:eastAsia="Calibri" w:hAnsi="Times New Roman" w:cs="Times New Roman"/>
                <w:sz w:val="24"/>
                <w:szCs w:val="24"/>
                <w:lang w:eastAsia="ar-SA"/>
              </w:rPr>
              <w:t>y: 362846</w:t>
            </w:r>
          </w:p>
        </w:tc>
      </w:tr>
      <w:tr w:rsidR="00386222" w:rsidRPr="006F55AA" w:rsidTr="006F55AA">
        <w:tc>
          <w:tcPr>
            <w:tcW w:w="1271" w:type="dxa"/>
            <w:shd w:val="clear" w:color="auto" w:fill="auto"/>
          </w:tcPr>
          <w:p w:rsidR="00386222" w:rsidRPr="006F55AA" w:rsidRDefault="00386222" w:rsidP="006F55AA">
            <w:pPr>
              <w:suppressAutoHyphens/>
              <w:contextualSpacing/>
              <w:jc w:val="center"/>
              <w:rPr>
                <w:rFonts w:ascii="Times New Roman" w:eastAsia="Calibri" w:hAnsi="Times New Roman" w:cs="Times New Roman"/>
                <w:sz w:val="24"/>
                <w:szCs w:val="24"/>
                <w:lang w:eastAsia="ar-SA"/>
              </w:rPr>
            </w:pPr>
            <w:r w:rsidRPr="006F55AA">
              <w:rPr>
                <w:rFonts w:ascii="Times New Roman" w:eastAsia="Calibri" w:hAnsi="Times New Roman" w:cs="Times New Roman"/>
                <w:sz w:val="24"/>
                <w:szCs w:val="24"/>
                <w:lang w:eastAsia="ar-SA"/>
              </w:rPr>
              <w:t>Medelyno</w:t>
            </w:r>
          </w:p>
        </w:tc>
        <w:tc>
          <w:tcPr>
            <w:tcW w:w="3260" w:type="dxa"/>
            <w:shd w:val="clear" w:color="auto" w:fill="auto"/>
          </w:tcPr>
          <w:p w:rsidR="00386222" w:rsidRPr="006F55AA" w:rsidRDefault="00386222" w:rsidP="006F55AA">
            <w:pPr>
              <w:suppressAutoHyphens/>
              <w:contextualSpacing/>
              <w:jc w:val="center"/>
              <w:rPr>
                <w:rFonts w:ascii="Times New Roman" w:eastAsia="Calibri" w:hAnsi="Times New Roman" w:cs="Times New Roman"/>
                <w:sz w:val="24"/>
                <w:szCs w:val="24"/>
                <w:lang w:eastAsia="ar-SA"/>
              </w:rPr>
            </w:pPr>
            <w:r w:rsidRPr="006F55AA">
              <w:rPr>
                <w:rFonts w:ascii="Times New Roman" w:eastAsia="Calibri" w:hAnsi="Times New Roman" w:cs="Times New Roman"/>
                <w:sz w:val="24"/>
                <w:szCs w:val="24"/>
                <w:lang w:eastAsia="ar-SA"/>
              </w:rPr>
              <w:t>prie Medelyno g. 53, Noriškiai</w:t>
            </w:r>
          </w:p>
        </w:tc>
        <w:tc>
          <w:tcPr>
            <w:tcW w:w="1985" w:type="dxa"/>
            <w:shd w:val="clear" w:color="auto" w:fill="auto"/>
          </w:tcPr>
          <w:p w:rsidR="00386222" w:rsidRPr="006F55AA" w:rsidRDefault="00386222" w:rsidP="006F55AA">
            <w:pPr>
              <w:suppressAutoHyphens/>
              <w:contextualSpacing/>
              <w:jc w:val="center"/>
              <w:rPr>
                <w:rFonts w:ascii="Times New Roman" w:eastAsia="Calibri" w:hAnsi="Times New Roman" w:cs="Times New Roman"/>
                <w:sz w:val="24"/>
                <w:szCs w:val="24"/>
                <w:lang w:eastAsia="ar-SA"/>
              </w:rPr>
            </w:pPr>
            <w:r w:rsidRPr="006F55AA">
              <w:rPr>
                <w:rFonts w:ascii="Times New Roman" w:eastAsia="Calibri" w:hAnsi="Times New Roman" w:cs="Times New Roman"/>
                <w:sz w:val="24"/>
                <w:szCs w:val="24"/>
                <w:lang w:eastAsia="ar-SA"/>
              </w:rPr>
              <w:t>„MERGVAGIO“</w:t>
            </w:r>
          </w:p>
        </w:tc>
        <w:tc>
          <w:tcPr>
            <w:tcW w:w="3118" w:type="dxa"/>
            <w:shd w:val="clear" w:color="auto" w:fill="auto"/>
          </w:tcPr>
          <w:p w:rsidR="00386222" w:rsidRPr="006F55AA" w:rsidRDefault="006F55AA" w:rsidP="006F55AA">
            <w:pPr>
              <w:suppressAutoHyphens/>
              <w:contextualSpacing/>
              <w:jc w:val="center"/>
              <w:rPr>
                <w:rFonts w:ascii="Times New Roman" w:eastAsia="Calibri" w:hAnsi="Times New Roman" w:cs="Times New Roman"/>
                <w:sz w:val="24"/>
                <w:szCs w:val="24"/>
                <w:lang w:eastAsia="ar-SA"/>
              </w:rPr>
            </w:pPr>
            <w:r w:rsidRPr="006F55AA">
              <w:rPr>
                <w:rFonts w:ascii="Times New Roman" w:eastAsia="Calibri" w:hAnsi="Times New Roman" w:cs="Times New Roman"/>
                <w:sz w:val="24"/>
                <w:szCs w:val="24"/>
                <w:lang w:eastAsia="ar-SA"/>
              </w:rPr>
              <w:t xml:space="preserve">x: 6198864, </w:t>
            </w:r>
            <w:r w:rsidR="00386222" w:rsidRPr="006F55AA">
              <w:rPr>
                <w:rFonts w:ascii="Times New Roman" w:eastAsia="Calibri" w:hAnsi="Times New Roman" w:cs="Times New Roman"/>
                <w:sz w:val="24"/>
                <w:szCs w:val="24"/>
                <w:lang w:eastAsia="ar-SA"/>
              </w:rPr>
              <w:t>y: 362095</w:t>
            </w:r>
          </w:p>
        </w:tc>
      </w:tr>
    </w:tbl>
    <w:p w:rsidR="006F55AA" w:rsidRDefault="006F55AA" w:rsidP="00386222">
      <w:pPr>
        <w:ind w:firstLine="720"/>
        <w:contextualSpacing/>
        <w:jc w:val="both"/>
        <w:rPr>
          <w:rFonts w:ascii="Times New Roman" w:hAnsi="Times New Roman" w:cs="Times New Roman"/>
          <w:sz w:val="24"/>
          <w:szCs w:val="24"/>
        </w:rPr>
      </w:pPr>
    </w:p>
    <w:p w:rsidR="00386222" w:rsidRDefault="00386222" w:rsidP="00386222">
      <w:pPr>
        <w:ind w:firstLine="720"/>
        <w:contextualSpacing/>
        <w:jc w:val="both"/>
        <w:rPr>
          <w:rFonts w:ascii="Times New Roman" w:hAnsi="Times New Roman" w:cs="Times New Roman"/>
          <w:color w:val="000000"/>
          <w:sz w:val="24"/>
          <w:szCs w:val="24"/>
          <w:lang w:eastAsia="ar-SA"/>
        </w:rPr>
      </w:pPr>
      <w:r w:rsidRPr="000E1C1E">
        <w:rPr>
          <w:rFonts w:ascii="Times New Roman" w:hAnsi="Times New Roman" w:cs="Times New Roman"/>
          <w:sz w:val="24"/>
          <w:szCs w:val="24"/>
        </w:rPr>
        <w:t xml:space="preserve">3. </w:t>
      </w:r>
      <w:r w:rsidRPr="000E1C1E">
        <w:rPr>
          <w:rFonts w:ascii="Times New Roman" w:hAnsi="Times New Roman" w:cs="Times New Roman"/>
          <w:color w:val="000000"/>
          <w:sz w:val="24"/>
          <w:szCs w:val="24"/>
          <w:lang w:eastAsia="ar-SA"/>
        </w:rPr>
        <w:t>Pritarta bendru susitarimu Nausodžio seniūno siūlomoms autobusų stotelių sustojimo vietoms ir sustojimų pavadinimams:</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3544"/>
        <w:gridCol w:w="1984"/>
        <w:gridCol w:w="2552"/>
      </w:tblGrid>
      <w:tr w:rsidR="00386222" w:rsidRPr="000E1C1E" w:rsidTr="006F55AA">
        <w:trPr>
          <w:trHeight w:val="193"/>
        </w:trPr>
        <w:tc>
          <w:tcPr>
            <w:tcW w:w="1413" w:type="dxa"/>
            <w:shd w:val="clear" w:color="auto" w:fill="auto"/>
          </w:tcPr>
          <w:p w:rsidR="00386222" w:rsidRPr="000E1C1E" w:rsidRDefault="00386222" w:rsidP="000E1C1E">
            <w:pPr>
              <w:suppressAutoHyphens/>
              <w:contextualSpacing/>
              <w:jc w:val="both"/>
              <w:rPr>
                <w:rFonts w:ascii="Times New Roman" w:eastAsia="Calibri" w:hAnsi="Times New Roman" w:cs="Times New Roman"/>
                <w:sz w:val="24"/>
                <w:szCs w:val="24"/>
                <w:lang w:eastAsia="ar-SA"/>
              </w:rPr>
            </w:pPr>
            <w:r w:rsidRPr="000E1C1E">
              <w:rPr>
                <w:rFonts w:ascii="Times New Roman" w:eastAsia="Calibri" w:hAnsi="Times New Roman" w:cs="Times New Roman"/>
                <w:sz w:val="24"/>
                <w:szCs w:val="24"/>
                <w:lang w:eastAsia="ar-SA"/>
              </w:rPr>
              <w:t>Medelyno</w:t>
            </w:r>
          </w:p>
        </w:tc>
        <w:tc>
          <w:tcPr>
            <w:tcW w:w="3544" w:type="dxa"/>
            <w:shd w:val="clear" w:color="auto" w:fill="auto"/>
          </w:tcPr>
          <w:p w:rsidR="00386222" w:rsidRPr="000E1C1E" w:rsidRDefault="00386222" w:rsidP="000E1C1E">
            <w:pPr>
              <w:suppressAutoHyphens/>
              <w:contextualSpacing/>
              <w:jc w:val="both"/>
              <w:rPr>
                <w:rFonts w:ascii="Times New Roman" w:eastAsia="Calibri" w:hAnsi="Times New Roman" w:cs="Times New Roman"/>
                <w:sz w:val="24"/>
                <w:szCs w:val="24"/>
                <w:lang w:eastAsia="ar-SA"/>
              </w:rPr>
            </w:pPr>
            <w:r w:rsidRPr="000E1C1E">
              <w:rPr>
                <w:rFonts w:ascii="Times New Roman" w:eastAsia="Calibri" w:hAnsi="Times New Roman" w:cs="Times New Roman"/>
                <w:sz w:val="24"/>
                <w:szCs w:val="24"/>
                <w:lang w:eastAsia="ar-SA"/>
              </w:rPr>
              <w:t xml:space="preserve">prie Medelyno g. 54, Noriškiai </w:t>
            </w:r>
          </w:p>
        </w:tc>
        <w:tc>
          <w:tcPr>
            <w:tcW w:w="1984" w:type="dxa"/>
            <w:shd w:val="clear" w:color="auto" w:fill="auto"/>
          </w:tcPr>
          <w:p w:rsidR="00386222" w:rsidRPr="000E1C1E" w:rsidRDefault="00386222" w:rsidP="000E1C1E">
            <w:pPr>
              <w:suppressAutoHyphens/>
              <w:contextualSpacing/>
              <w:jc w:val="both"/>
              <w:rPr>
                <w:rFonts w:ascii="Times New Roman" w:eastAsia="Calibri" w:hAnsi="Times New Roman" w:cs="Times New Roman"/>
                <w:sz w:val="24"/>
                <w:szCs w:val="24"/>
                <w:lang w:eastAsia="ar-SA"/>
              </w:rPr>
            </w:pPr>
            <w:r w:rsidRPr="000E1C1E">
              <w:rPr>
                <w:rFonts w:ascii="Times New Roman" w:eastAsia="Calibri" w:hAnsi="Times New Roman" w:cs="Times New Roman"/>
                <w:sz w:val="24"/>
                <w:szCs w:val="24"/>
                <w:lang w:eastAsia="ar-SA"/>
              </w:rPr>
              <w:t xml:space="preserve">„MERGVAGIO“ </w:t>
            </w:r>
          </w:p>
        </w:tc>
        <w:tc>
          <w:tcPr>
            <w:tcW w:w="2552" w:type="dxa"/>
            <w:shd w:val="clear" w:color="auto" w:fill="auto"/>
          </w:tcPr>
          <w:p w:rsidR="00386222" w:rsidRPr="000E1C1E" w:rsidRDefault="006F55AA" w:rsidP="000E1C1E">
            <w:pPr>
              <w:suppressAutoHyphens/>
              <w:contextualSpacing/>
              <w:jc w:val="both"/>
              <w:rPr>
                <w:rFonts w:ascii="Times New Roman" w:eastAsia="Calibri" w:hAnsi="Times New Roman" w:cs="Times New Roman"/>
                <w:sz w:val="24"/>
                <w:szCs w:val="24"/>
                <w:lang w:eastAsia="ar-SA"/>
              </w:rPr>
            </w:pPr>
            <w:r>
              <w:rPr>
                <w:rFonts w:ascii="Times New Roman" w:eastAsia="Calibri" w:hAnsi="Times New Roman" w:cs="Times New Roman"/>
                <w:sz w:val="24"/>
                <w:szCs w:val="24"/>
                <w:lang w:eastAsia="ar-SA"/>
              </w:rPr>
              <w:t xml:space="preserve">x: 6198878, </w:t>
            </w:r>
            <w:r w:rsidR="00386222" w:rsidRPr="000E1C1E">
              <w:rPr>
                <w:rFonts w:ascii="Times New Roman" w:eastAsia="Calibri" w:hAnsi="Times New Roman" w:cs="Times New Roman"/>
                <w:sz w:val="24"/>
                <w:szCs w:val="24"/>
                <w:lang w:eastAsia="ar-SA"/>
              </w:rPr>
              <w:t>y: 362033</w:t>
            </w:r>
          </w:p>
        </w:tc>
      </w:tr>
      <w:tr w:rsidR="00386222" w:rsidRPr="000E1C1E" w:rsidTr="006F55AA">
        <w:tc>
          <w:tcPr>
            <w:tcW w:w="1413" w:type="dxa"/>
            <w:shd w:val="clear" w:color="auto" w:fill="auto"/>
          </w:tcPr>
          <w:p w:rsidR="00386222" w:rsidRPr="000E1C1E" w:rsidRDefault="00386222" w:rsidP="000E1C1E">
            <w:pPr>
              <w:suppressAutoHyphens/>
              <w:contextualSpacing/>
              <w:jc w:val="both"/>
              <w:rPr>
                <w:rFonts w:ascii="Times New Roman" w:eastAsia="Calibri" w:hAnsi="Times New Roman" w:cs="Times New Roman"/>
                <w:sz w:val="24"/>
                <w:szCs w:val="24"/>
                <w:lang w:eastAsia="ar-SA"/>
              </w:rPr>
            </w:pPr>
            <w:r w:rsidRPr="000E1C1E">
              <w:rPr>
                <w:rFonts w:ascii="Times New Roman" w:eastAsia="Calibri" w:hAnsi="Times New Roman" w:cs="Times New Roman"/>
                <w:sz w:val="24"/>
                <w:szCs w:val="24"/>
                <w:lang w:eastAsia="ar-SA"/>
              </w:rPr>
              <w:t>Medelyno</w:t>
            </w:r>
          </w:p>
        </w:tc>
        <w:tc>
          <w:tcPr>
            <w:tcW w:w="3544" w:type="dxa"/>
            <w:shd w:val="clear" w:color="auto" w:fill="auto"/>
          </w:tcPr>
          <w:p w:rsidR="00386222" w:rsidRPr="000E1C1E" w:rsidRDefault="00386222" w:rsidP="000E1C1E">
            <w:pPr>
              <w:suppressAutoHyphens/>
              <w:contextualSpacing/>
              <w:jc w:val="both"/>
              <w:rPr>
                <w:rFonts w:ascii="Times New Roman" w:eastAsia="Calibri" w:hAnsi="Times New Roman" w:cs="Times New Roman"/>
                <w:sz w:val="24"/>
                <w:szCs w:val="24"/>
                <w:lang w:eastAsia="ar-SA"/>
              </w:rPr>
            </w:pPr>
            <w:r w:rsidRPr="000E1C1E">
              <w:rPr>
                <w:rFonts w:ascii="Times New Roman" w:eastAsia="Calibri" w:hAnsi="Times New Roman" w:cs="Times New Roman"/>
                <w:sz w:val="24"/>
                <w:szCs w:val="24"/>
                <w:lang w:eastAsia="ar-SA"/>
              </w:rPr>
              <w:t>prie Noriškių kapinių, Noriškiai</w:t>
            </w:r>
          </w:p>
        </w:tc>
        <w:tc>
          <w:tcPr>
            <w:tcW w:w="1984" w:type="dxa"/>
            <w:shd w:val="clear" w:color="auto" w:fill="auto"/>
          </w:tcPr>
          <w:p w:rsidR="00386222" w:rsidRPr="000E1C1E" w:rsidRDefault="00386222" w:rsidP="000E1C1E">
            <w:pPr>
              <w:suppressAutoHyphens/>
              <w:contextualSpacing/>
              <w:jc w:val="both"/>
              <w:rPr>
                <w:rFonts w:ascii="Times New Roman" w:eastAsia="Calibri" w:hAnsi="Times New Roman" w:cs="Times New Roman"/>
                <w:sz w:val="24"/>
                <w:szCs w:val="24"/>
                <w:lang w:eastAsia="ar-SA"/>
              </w:rPr>
            </w:pPr>
            <w:r w:rsidRPr="000E1C1E">
              <w:rPr>
                <w:rFonts w:ascii="Times New Roman" w:eastAsia="Calibri" w:hAnsi="Times New Roman" w:cs="Times New Roman"/>
                <w:sz w:val="24"/>
                <w:szCs w:val="24"/>
                <w:lang w:eastAsia="ar-SA"/>
              </w:rPr>
              <w:t>„KAPINAITĖS“</w:t>
            </w:r>
          </w:p>
        </w:tc>
        <w:tc>
          <w:tcPr>
            <w:tcW w:w="2552" w:type="dxa"/>
            <w:shd w:val="clear" w:color="auto" w:fill="auto"/>
          </w:tcPr>
          <w:p w:rsidR="00386222" w:rsidRPr="000E1C1E" w:rsidRDefault="006F55AA" w:rsidP="000E1C1E">
            <w:pPr>
              <w:suppressAutoHyphens/>
              <w:contextualSpacing/>
              <w:jc w:val="both"/>
              <w:rPr>
                <w:rFonts w:ascii="Times New Roman" w:eastAsia="Calibri" w:hAnsi="Times New Roman" w:cs="Times New Roman"/>
                <w:sz w:val="24"/>
                <w:szCs w:val="24"/>
                <w:lang w:eastAsia="ar-SA"/>
              </w:rPr>
            </w:pPr>
            <w:r>
              <w:rPr>
                <w:rFonts w:ascii="Times New Roman" w:eastAsia="Calibri" w:hAnsi="Times New Roman" w:cs="Times New Roman"/>
                <w:sz w:val="24"/>
                <w:szCs w:val="24"/>
                <w:lang w:eastAsia="ar-SA"/>
              </w:rPr>
              <w:t xml:space="preserve">x: 6198862, </w:t>
            </w:r>
            <w:r w:rsidR="00386222" w:rsidRPr="000E1C1E">
              <w:rPr>
                <w:rFonts w:ascii="Times New Roman" w:eastAsia="Calibri" w:hAnsi="Times New Roman" w:cs="Times New Roman"/>
                <w:sz w:val="24"/>
                <w:szCs w:val="24"/>
                <w:lang w:eastAsia="ar-SA"/>
              </w:rPr>
              <w:t>y: 362811</w:t>
            </w:r>
          </w:p>
        </w:tc>
      </w:tr>
      <w:tr w:rsidR="00386222" w:rsidRPr="000E1C1E" w:rsidTr="006F55AA">
        <w:tc>
          <w:tcPr>
            <w:tcW w:w="1413" w:type="dxa"/>
            <w:shd w:val="clear" w:color="auto" w:fill="auto"/>
          </w:tcPr>
          <w:p w:rsidR="00386222" w:rsidRPr="000E1C1E" w:rsidRDefault="00386222" w:rsidP="000E1C1E">
            <w:pPr>
              <w:suppressAutoHyphens/>
              <w:contextualSpacing/>
              <w:jc w:val="both"/>
              <w:rPr>
                <w:rFonts w:ascii="Times New Roman" w:eastAsia="Calibri" w:hAnsi="Times New Roman" w:cs="Times New Roman"/>
                <w:sz w:val="24"/>
                <w:szCs w:val="24"/>
                <w:lang w:eastAsia="ar-SA"/>
              </w:rPr>
            </w:pPr>
            <w:r w:rsidRPr="000E1C1E">
              <w:rPr>
                <w:rFonts w:ascii="Times New Roman" w:eastAsia="Calibri" w:hAnsi="Times New Roman" w:cs="Times New Roman"/>
                <w:sz w:val="24"/>
                <w:szCs w:val="24"/>
                <w:lang w:eastAsia="ar-SA"/>
              </w:rPr>
              <w:t>Medelyno</w:t>
            </w:r>
          </w:p>
        </w:tc>
        <w:tc>
          <w:tcPr>
            <w:tcW w:w="3544" w:type="dxa"/>
            <w:shd w:val="clear" w:color="auto" w:fill="auto"/>
          </w:tcPr>
          <w:p w:rsidR="00386222" w:rsidRPr="000E1C1E" w:rsidRDefault="00386222" w:rsidP="000E1C1E">
            <w:pPr>
              <w:suppressAutoHyphens/>
              <w:contextualSpacing/>
              <w:jc w:val="both"/>
              <w:rPr>
                <w:rFonts w:ascii="Times New Roman" w:eastAsia="Calibri" w:hAnsi="Times New Roman" w:cs="Times New Roman"/>
                <w:sz w:val="24"/>
                <w:szCs w:val="24"/>
                <w:lang w:eastAsia="ar-SA"/>
              </w:rPr>
            </w:pPr>
            <w:r w:rsidRPr="000E1C1E">
              <w:rPr>
                <w:rFonts w:ascii="Times New Roman" w:eastAsia="Calibri" w:hAnsi="Times New Roman" w:cs="Times New Roman"/>
                <w:sz w:val="24"/>
                <w:szCs w:val="24"/>
                <w:lang w:eastAsia="ar-SA"/>
              </w:rPr>
              <w:t>prie Medelyno g. 24, Noriškiai</w:t>
            </w:r>
          </w:p>
        </w:tc>
        <w:tc>
          <w:tcPr>
            <w:tcW w:w="1984" w:type="dxa"/>
            <w:shd w:val="clear" w:color="auto" w:fill="auto"/>
          </w:tcPr>
          <w:p w:rsidR="00386222" w:rsidRPr="000E1C1E" w:rsidRDefault="00386222" w:rsidP="000E1C1E">
            <w:pPr>
              <w:suppressAutoHyphens/>
              <w:contextualSpacing/>
              <w:jc w:val="both"/>
              <w:rPr>
                <w:rFonts w:ascii="Times New Roman" w:eastAsia="Calibri" w:hAnsi="Times New Roman" w:cs="Times New Roman"/>
                <w:sz w:val="24"/>
                <w:szCs w:val="24"/>
                <w:lang w:eastAsia="ar-SA"/>
              </w:rPr>
            </w:pPr>
            <w:r w:rsidRPr="000E1C1E">
              <w:rPr>
                <w:rFonts w:ascii="Times New Roman" w:eastAsia="Calibri" w:hAnsi="Times New Roman" w:cs="Times New Roman"/>
                <w:sz w:val="24"/>
                <w:szCs w:val="24"/>
                <w:lang w:eastAsia="ar-SA"/>
              </w:rPr>
              <w:t xml:space="preserve">„SRAUJELĖ“ </w:t>
            </w:r>
          </w:p>
        </w:tc>
        <w:tc>
          <w:tcPr>
            <w:tcW w:w="2552" w:type="dxa"/>
            <w:shd w:val="clear" w:color="auto" w:fill="auto"/>
          </w:tcPr>
          <w:p w:rsidR="00386222" w:rsidRPr="000E1C1E" w:rsidRDefault="006F55AA" w:rsidP="000E1C1E">
            <w:pPr>
              <w:suppressAutoHyphens/>
              <w:contextualSpacing/>
              <w:jc w:val="both"/>
              <w:rPr>
                <w:rFonts w:ascii="Times New Roman" w:eastAsia="Calibri" w:hAnsi="Times New Roman" w:cs="Times New Roman"/>
                <w:sz w:val="24"/>
                <w:szCs w:val="24"/>
                <w:lang w:eastAsia="ar-SA"/>
              </w:rPr>
            </w:pPr>
            <w:r>
              <w:rPr>
                <w:rFonts w:ascii="Times New Roman" w:eastAsia="Calibri" w:hAnsi="Times New Roman" w:cs="Times New Roman"/>
                <w:sz w:val="24"/>
                <w:szCs w:val="24"/>
                <w:lang w:eastAsia="ar-SA"/>
              </w:rPr>
              <w:t xml:space="preserve">x: 6198683, </w:t>
            </w:r>
            <w:r w:rsidR="00386222" w:rsidRPr="000E1C1E">
              <w:rPr>
                <w:rFonts w:ascii="Times New Roman" w:eastAsia="Calibri" w:hAnsi="Times New Roman" w:cs="Times New Roman"/>
                <w:sz w:val="24"/>
                <w:szCs w:val="24"/>
                <w:lang w:eastAsia="ar-SA"/>
              </w:rPr>
              <w:t>y: 363255</w:t>
            </w:r>
          </w:p>
        </w:tc>
      </w:tr>
      <w:tr w:rsidR="00386222" w:rsidRPr="000E1C1E" w:rsidTr="006F55AA">
        <w:tc>
          <w:tcPr>
            <w:tcW w:w="1413" w:type="dxa"/>
            <w:shd w:val="clear" w:color="auto" w:fill="auto"/>
          </w:tcPr>
          <w:p w:rsidR="00386222" w:rsidRPr="000E1C1E" w:rsidRDefault="00386222" w:rsidP="000E1C1E">
            <w:pPr>
              <w:suppressAutoHyphens/>
              <w:contextualSpacing/>
              <w:jc w:val="both"/>
              <w:rPr>
                <w:rFonts w:ascii="Times New Roman" w:eastAsia="Calibri" w:hAnsi="Times New Roman" w:cs="Times New Roman"/>
                <w:sz w:val="24"/>
                <w:szCs w:val="24"/>
                <w:lang w:eastAsia="ar-SA"/>
              </w:rPr>
            </w:pPr>
            <w:r w:rsidRPr="000E1C1E">
              <w:rPr>
                <w:rFonts w:ascii="Times New Roman" w:eastAsia="Calibri" w:hAnsi="Times New Roman" w:cs="Times New Roman"/>
                <w:sz w:val="24"/>
                <w:szCs w:val="24"/>
                <w:lang w:eastAsia="ar-SA"/>
              </w:rPr>
              <w:t>Babrungo</w:t>
            </w:r>
          </w:p>
        </w:tc>
        <w:tc>
          <w:tcPr>
            <w:tcW w:w="3544" w:type="dxa"/>
            <w:shd w:val="clear" w:color="auto" w:fill="auto"/>
          </w:tcPr>
          <w:p w:rsidR="00386222" w:rsidRPr="000E1C1E" w:rsidRDefault="00386222" w:rsidP="000E1C1E">
            <w:pPr>
              <w:suppressAutoHyphens/>
              <w:contextualSpacing/>
              <w:jc w:val="both"/>
              <w:rPr>
                <w:rFonts w:ascii="Times New Roman" w:eastAsia="Calibri" w:hAnsi="Times New Roman" w:cs="Times New Roman"/>
                <w:sz w:val="24"/>
                <w:szCs w:val="24"/>
                <w:lang w:eastAsia="ar-SA"/>
              </w:rPr>
            </w:pPr>
            <w:r w:rsidRPr="000E1C1E">
              <w:rPr>
                <w:rFonts w:ascii="Times New Roman" w:eastAsia="Calibri" w:hAnsi="Times New Roman" w:cs="Times New Roman"/>
                <w:sz w:val="24"/>
                <w:szCs w:val="24"/>
                <w:lang w:eastAsia="ar-SA"/>
              </w:rPr>
              <w:t>prie Obelų g. 33, Noriškiai</w:t>
            </w:r>
          </w:p>
        </w:tc>
        <w:tc>
          <w:tcPr>
            <w:tcW w:w="1984" w:type="dxa"/>
            <w:shd w:val="clear" w:color="auto" w:fill="auto"/>
          </w:tcPr>
          <w:p w:rsidR="00386222" w:rsidRPr="000E1C1E" w:rsidRDefault="00386222" w:rsidP="000E1C1E">
            <w:pPr>
              <w:suppressAutoHyphens/>
              <w:contextualSpacing/>
              <w:jc w:val="both"/>
              <w:rPr>
                <w:rFonts w:ascii="Times New Roman" w:eastAsia="Calibri" w:hAnsi="Times New Roman" w:cs="Times New Roman"/>
                <w:sz w:val="24"/>
                <w:szCs w:val="24"/>
                <w:lang w:eastAsia="ar-SA"/>
              </w:rPr>
            </w:pPr>
            <w:r w:rsidRPr="000E1C1E">
              <w:rPr>
                <w:rFonts w:ascii="Times New Roman" w:eastAsia="Calibri" w:hAnsi="Times New Roman" w:cs="Times New Roman"/>
                <w:sz w:val="24"/>
                <w:szCs w:val="24"/>
                <w:lang w:eastAsia="ar-SA"/>
              </w:rPr>
              <w:t xml:space="preserve">„LIEPŲ“ </w:t>
            </w:r>
          </w:p>
        </w:tc>
        <w:tc>
          <w:tcPr>
            <w:tcW w:w="2552" w:type="dxa"/>
            <w:shd w:val="clear" w:color="auto" w:fill="auto"/>
          </w:tcPr>
          <w:p w:rsidR="00386222" w:rsidRPr="000E1C1E" w:rsidRDefault="006F55AA" w:rsidP="000E1C1E">
            <w:pPr>
              <w:suppressAutoHyphens/>
              <w:contextualSpacing/>
              <w:jc w:val="both"/>
              <w:rPr>
                <w:rFonts w:ascii="Times New Roman" w:eastAsia="Calibri" w:hAnsi="Times New Roman" w:cs="Times New Roman"/>
                <w:sz w:val="24"/>
                <w:szCs w:val="24"/>
                <w:lang w:eastAsia="ar-SA"/>
              </w:rPr>
            </w:pPr>
            <w:r>
              <w:rPr>
                <w:rFonts w:ascii="Times New Roman" w:eastAsia="Calibri" w:hAnsi="Times New Roman" w:cs="Times New Roman"/>
                <w:sz w:val="24"/>
                <w:szCs w:val="24"/>
                <w:lang w:eastAsia="ar-SA"/>
              </w:rPr>
              <w:t xml:space="preserve">x: 6200106, </w:t>
            </w:r>
            <w:r w:rsidR="00386222" w:rsidRPr="000E1C1E">
              <w:rPr>
                <w:rFonts w:ascii="Times New Roman" w:eastAsia="Calibri" w:hAnsi="Times New Roman" w:cs="Times New Roman"/>
                <w:sz w:val="24"/>
                <w:szCs w:val="24"/>
                <w:lang w:eastAsia="ar-SA"/>
              </w:rPr>
              <w:t>y: 362250</w:t>
            </w:r>
          </w:p>
        </w:tc>
      </w:tr>
    </w:tbl>
    <w:p w:rsidR="00386222" w:rsidRPr="000E1C1E" w:rsidRDefault="00386222" w:rsidP="006F55AA">
      <w:pPr>
        <w:ind w:firstLine="720"/>
        <w:contextualSpacing/>
        <w:jc w:val="both"/>
        <w:rPr>
          <w:rFonts w:ascii="Times New Roman" w:hAnsi="Times New Roman" w:cs="Times New Roman"/>
          <w:sz w:val="24"/>
          <w:szCs w:val="24"/>
        </w:rPr>
      </w:pPr>
      <w:r w:rsidRPr="000E1C1E">
        <w:rPr>
          <w:rFonts w:ascii="Times New Roman" w:hAnsi="Times New Roman" w:cs="Times New Roman"/>
          <w:sz w:val="24"/>
          <w:szCs w:val="24"/>
        </w:rPr>
        <w:t>4. Pritarta siūlymui įrengti autobuso sustojimo vietas: artimiausiu metu pastatant autobuso sustojimo ženklą ir suoliuką, Laisvės gatvės atkarpoje šalia Laisvės–Rietavo gatvių žiedo pagal techniniame projekte nurodytas vietas.</w:t>
      </w:r>
    </w:p>
    <w:p w:rsidR="00386222" w:rsidRPr="000E1C1E" w:rsidRDefault="00386222" w:rsidP="006F55AA">
      <w:pPr>
        <w:ind w:firstLine="720"/>
        <w:contextualSpacing/>
        <w:jc w:val="both"/>
        <w:rPr>
          <w:rFonts w:ascii="Times New Roman" w:hAnsi="Times New Roman" w:cs="Times New Roman"/>
          <w:sz w:val="24"/>
          <w:szCs w:val="24"/>
        </w:rPr>
      </w:pPr>
      <w:r w:rsidRPr="000E1C1E">
        <w:rPr>
          <w:rFonts w:ascii="Times New Roman" w:hAnsi="Times New Roman" w:cs="Times New Roman"/>
          <w:sz w:val="24"/>
          <w:szCs w:val="24"/>
        </w:rPr>
        <w:t xml:space="preserve">Posėdžių metu taip pat buvo sprendžiami ir kiti einamieji klausimai ir daromos keleivių srautų analizės pasirinktais autobusų maršrutais. </w:t>
      </w:r>
    </w:p>
    <w:p w:rsidR="00386222" w:rsidRDefault="00386222" w:rsidP="00386222">
      <w:pPr>
        <w:pStyle w:val="Pagrindinistekstas"/>
        <w:rPr>
          <w:rFonts w:ascii="Times New Roman" w:hAnsi="Times New Roman"/>
          <w:b/>
          <w:sz w:val="24"/>
          <w:szCs w:val="24"/>
        </w:rPr>
      </w:pPr>
    </w:p>
    <w:p w:rsidR="00386222" w:rsidRPr="000E1C1E" w:rsidRDefault="00386222" w:rsidP="00386222">
      <w:pPr>
        <w:pStyle w:val="Pagrindinistekstas"/>
        <w:jc w:val="center"/>
        <w:rPr>
          <w:rFonts w:ascii="Times New Roman" w:hAnsi="Times New Roman"/>
          <w:b/>
          <w:sz w:val="24"/>
          <w:szCs w:val="24"/>
        </w:rPr>
      </w:pPr>
      <w:r w:rsidRPr="000E1C1E">
        <w:rPr>
          <w:rFonts w:ascii="Times New Roman" w:eastAsia="Calibri" w:hAnsi="Times New Roman"/>
          <w:b/>
          <w:sz w:val="24"/>
          <w:szCs w:val="22"/>
        </w:rPr>
        <w:lastRenderedPageBreak/>
        <w:t>UAB „PLUNGĖS VANDENYS“ KOORDINUOJAMA VEIKLA</w:t>
      </w:r>
    </w:p>
    <w:p w:rsidR="00386222" w:rsidRPr="000E1C1E" w:rsidRDefault="00386222" w:rsidP="00386222">
      <w:pPr>
        <w:pStyle w:val="Pagrindinistekstas"/>
        <w:rPr>
          <w:rFonts w:ascii="Times New Roman" w:hAnsi="Times New Roman"/>
          <w:b/>
          <w:sz w:val="24"/>
          <w:szCs w:val="24"/>
        </w:rPr>
      </w:pPr>
    </w:p>
    <w:p w:rsidR="00386222" w:rsidRPr="000E1C1E" w:rsidRDefault="00386222" w:rsidP="000E1C1E">
      <w:pPr>
        <w:pStyle w:val="Pagrindinistekstas"/>
        <w:rPr>
          <w:rFonts w:ascii="Times New Roman" w:hAnsi="Times New Roman"/>
          <w:b/>
          <w:sz w:val="24"/>
          <w:szCs w:val="24"/>
        </w:rPr>
      </w:pPr>
      <w:r w:rsidRPr="000E1C1E">
        <w:rPr>
          <w:rFonts w:ascii="Times New Roman" w:hAnsi="Times New Roman"/>
          <w:sz w:val="24"/>
          <w:szCs w:val="24"/>
        </w:rPr>
        <w:t>Dalyvauta UAB „Plungės vandenys“ valdybos darbe. 2022 metais įvyko 13 posėdžių, kurių metu svarstyti 62 klausimai, susiję su bendrovės valdymo optimizavimu, finansinių srautų gavimu, siekiant užtikrinti Plungės miesto valymo įrenginių pajėgumo praplėtimo darbus. Nagrinėti klausimai dėl galimybių įsigyti būtinas technines priemones (hidrodinaminę mašiną ir t. t.), kad būtų tinkamai prižiūrimos paviršinių nuotekų surinkimo sistemos. Nagrinėti klausimai, susiję su įmonės žmogiškųjų išteklių valdymu, motyvavimu, elektros sąnaudų bei išlaidų mažinimo, diegiant saulės elektrines ir kitas technines priemones (kilnojamų elektros generatorių naudojimu (akcizinio dyzelino naudojimas generatoriams), kai elektros kilovatvalandės kaina iš tinklo yra brangesnė nei pagaminama kilnojamu elektros generatoriumi) ir kitais bendrovei svarbiais klausimais. Valdyboje pritarta bendrovės sugeneruotiems skaičiavimams (kurie pateikti Valstybinei energetiko reguliavimo tarybai) dėl vandens tiekimo ir nuotekų surinkimo bei tvarkymo kainos patvirtinimo (kaina kyla tik dėl elektros energijos kilovatvalandės pabrangimo). Nauja kaina įsigalios nuo 2023 m. vasario 1 dienos.</w:t>
      </w:r>
    </w:p>
    <w:p w:rsidR="00386222" w:rsidRPr="000E1C1E" w:rsidRDefault="00386222" w:rsidP="000E1C1E">
      <w:pPr>
        <w:shd w:val="clear" w:color="auto" w:fill="FFFFFF"/>
        <w:ind w:firstLine="567"/>
        <w:contextualSpacing/>
        <w:jc w:val="both"/>
        <w:rPr>
          <w:rFonts w:ascii="Times New Roman" w:hAnsi="Times New Roman" w:cs="Times New Roman"/>
          <w:sz w:val="24"/>
          <w:szCs w:val="24"/>
        </w:rPr>
      </w:pPr>
      <w:r w:rsidRPr="000E1C1E">
        <w:rPr>
          <w:rFonts w:ascii="Times New Roman" w:hAnsi="Times New Roman" w:cs="Times New Roman"/>
          <w:color w:val="000000"/>
          <w:sz w:val="24"/>
          <w:szCs w:val="24"/>
        </w:rPr>
        <w:t>UAB „Plungės vandenys“ (toliau – Projekto vykdytojas) kartu su Plungės rajono savivaldybe įgyvendina projektą „</w:t>
      </w:r>
      <w:r w:rsidRPr="000E1C1E">
        <w:rPr>
          <w:rFonts w:ascii="Times New Roman" w:hAnsi="Times New Roman" w:cs="Times New Roman"/>
          <w:color w:val="212529"/>
          <w:sz w:val="24"/>
          <w:szCs w:val="24"/>
          <w:shd w:val="clear" w:color="auto" w:fill="FFFFFF"/>
        </w:rPr>
        <w:t>Paviršinių nuotekų infrastruktūros sistemų tvarkymas Plungės mieste“ Nr. 05.1.1-APVA-R-007-81-0001</w:t>
      </w:r>
      <w:r w:rsidRPr="000E1C1E">
        <w:rPr>
          <w:rFonts w:ascii="Times New Roman" w:hAnsi="Times New Roman" w:cs="Times New Roman"/>
          <w:b/>
          <w:bCs/>
          <w:color w:val="000000"/>
          <w:sz w:val="24"/>
          <w:szCs w:val="24"/>
        </w:rPr>
        <w:t xml:space="preserve"> </w:t>
      </w:r>
      <w:r w:rsidRPr="000E1C1E">
        <w:rPr>
          <w:rFonts w:ascii="Times New Roman" w:hAnsi="Times New Roman" w:cs="Times New Roman"/>
          <w:color w:val="000000"/>
          <w:sz w:val="24"/>
          <w:szCs w:val="24"/>
        </w:rPr>
        <w:t xml:space="preserve">(toliau – Projektas). </w:t>
      </w:r>
    </w:p>
    <w:p w:rsidR="00386222" w:rsidRPr="000E1C1E" w:rsidRDefault="00386222" w:rsidP="000E1C1E">
      <w:pPr>
        <w:ind w:firstLine="567"/>
        <w:contextualSpacing/>
        <w:jc w:val="both"/>
        <w:rPr>
          <w:rFonts w:ascii="Times New Roman" w:hAnsi="Times New Roman" w:cs="Times New Roman"/>
          <w:sz w:val="24"/>
          <w:szCs w:val="24"/>
        </w:rPr>
      </w:pPr>
      <w:r w:rsidRPr="000E1C1E">
        <w:rPr>
          <w:rFonts w:ascii="Times New Roman" w:hAnsi="Times New Roman" w:cs="Times New Roman"/>
          <w:color w:val="000000"/>
          <w:sz w:val="24"/>
          <w:szCs w:val="24"/>
        </w:rPr>
        <w:t xml:space="preserve">Skyrus papildomą finansavimą, Projekto vertė sieks </w:t>
      </w:r>
      <w:r w:rsidRPr="000E1C1E">
        <w:rPr>
          <w:rFonts w:ascii="Times New Roman" w:hAnsi="Times New Roman" w:cs="Times New Roman"/>
          <w:sz w:val="24"/>
          <w:szCs w:val="24"/>
        </w:rPr>
        <w:t>iki 2 066561,38 Eur, iš kurių ES dalis – 1 731174,57 Eur.</w:t>
      </w:r>
    </w:p>
    <w:p w:rsidR="00386222" w:rsidRPr="000E1C1E" w:rsidRDefault="00386222" w:rsidP="000E1C1E">
      <w:pPr>
        <w:ind w:firstLine="567"/>
        <w:contextualSpacing/>
        <w:jc w:val="both"/>
        <w:rPr>
          <w:rFonts w:ascii="Times New Roman" w:hAnsi="Times New Roman" w:cs="Times New Roman"/>
          <w:sz w:val="24"/>
          <w:szCs w:val="24"/>
        </w:rPr>
      </w:pPr>
      <w:r w:rsidRPr="000E1C1E">
        <w:rPr>
          <w:rFonts w:ascii="Times New Roman" w:hAnsi="Times New Roman" w:cs="Times New Roman"/>
          <w:sz w:val="24"/>
          <w:szCs w:val="24"/>
        </w:rPr>
        <w:t>UAB „Plungės vandenys“ planuoja vykdyti šią papildomą paviršinių nuotekų tvarkymo veiklą:</w:t>
      </w:r>
    </w:p>
    <w:p w:rsidR="00386222" w:rsidRPr="000E1C1E" w:rsidRDefault="00386222" w:rsidP="00091FB6">
      <w:pPr>
        <w:numPr>
          <w:ilvl w:val="0"/>
          <w:numId w:val="17"/>
        </w:numPr>
        <w:tabs>
          <w:tab w:val="left" w:pos="993"/>
        </w:tabs>
        <w:spacing w:after="0" w:line="240" w:lineRule="auto"/>
        <w:ind w:left="0" w:firstLine="720"/>
        <w:contextualSpacing/>
        <w:jc w:val="both"/>
        <w:rPr>
          <w:rFonts w:ascii="Times New Roman" w:hAnsi="Times New Roman" w:cs="Times New Roman"/>
          <w:sz w:val="24"/>
          <w:szCs w:val="24"/>
        </w:rPr>
      </w:pPr>
      <w:r w:rsidRPr="000E1C1E">
        <w:rPr>
          <w:rFonts w:ascii="Times New Roman" w:hAnsi="Times New Roman" w:cs="Times New Roman"/>
          <w:sz w:val="24"/>
          <w:szCs w:val="24"/>
        </w:rPr>
        <w:t xml:space="preserve">Paviršinių nuotekų tinklų rekonstrukcija ir hidrodinaminio automobilio įsigijimas. Projekto įgyvendinimo metu planuojama rekonstruoti dalį (apie 60 metrų) Laisvės g. esančių paviršinių nuotekų bei įsigyti hidrodinaminį automobilį, kas užtikrins tinkamą surinktų paviršinių nuotekų išvalymą bei sumažins be valymo išleistų nuotekų kiekį Plungės rajono savivaldybėje.  Veiklos vykdymui planuojamos išlaidos – 620 473,65 Eur (darbai + automobilis </w:t>
      </w:r>
      <w:r w:rsidRPr="000E1C1E">
        <w:rPr>
          <w:rFonts w:ascii="Times New Roman" w:hAnsi="Times New Roman" w:cs="Times New Roman"/>
          <w:sz w:val="24"/>
          <w:szCs w:val="24"/>
          <w:lang w:val="en-US"/>
        </w:rPr>
        <w:t xml:space="preserve">+ </w:t>
      </w:r>
      <w:r w:rsidRPr="000E1C1E">
        <w:rPr>
          <w:rFonts w:ascii="Times New Roman" w:hAnsi="Times New Roman" w:cs="Times New Roman"/>
          <w:sz w:val="24"/>
          <w:szCs w:val="24"/>
        </w:rPr>
        <w:t>susijusios paslaugos).</w:t>
      </w:r>
    </w:p>
    <w:p w:rsidR="00386222" w:rsidRPr="000E1C1E" w:rsidRDefault="00386222" w:rsidP="000E1C1E">
      <w:pPr>
        <w:pStyle w:val="Sraopastraipa"/>
        <w:ind w:left="0"/>
      </w:pPr>
      <w:r w:rsidRPr="000E1C1E">
        <w:t>Šiuo metu pasirašyta rangos darbų sutartis dėl Laisvės g. paviršinių nuotekų kolektoriaus D1000 rekonstukcijos su UAB „Plungės lagūna“ už 123 500 Eur be PVM ir hidrodinaminio automobilio sutartis su UAB „Hidora“ už 479 500 Eur be PVM.</w:t>
      </w:r>
    </w:p>
    <w:p w:rsidR="00386222" w:rsidRPr="000E1C1E" w:rsidRDefault="00386222" w:rsidP="000E1C1E">
      <w:pPr>
        <w:ind w:firstLine="720"/>
        <w:jc w:val="both"/>
        <w:rPr>
          <w:rFonts w:ascii="Times New Roman" w:hAnsi="Times New Roman" w:cs="Times New Roman"/>
          <w:sz w:val="24"/>
          <w:szCs w:val="24"/>
        </w:rPr>
      </w:pPr>
      <w:r w:rsidRPr="000E1C1E">
        <w:rPr>
          <w:rFonts w:ascii="Times New Roman" w:hAnsi="Times New Roman" w:cs="Times New Roman"/>
          <w:sz w:val="24"/>
          <w:szCs w:val="24"/>
        </w:rPr>
        <w:t>Veikla padės pasiekti daugiau kiekybinių rezultatų,</w:t>
      </w:r>
      <w:r w:rsidRPr="000E1C1E">
        <w:rPr>
          <w:rFonts w:ascii="Times New Roman" w:hAnsi="Times New Roman" w:cs="Times New Roman"/>
          <w:color w:val="000000"/>
          <w:sz w:val="24"/>
          <w:szCs w:val="24"/>
        </w:rPr>
        <w:t xml:space="preserve"> dėl didesnės apimties Projektas duos daugiau socialinės ir ekonominės naudos, taip pat geriau prisidės prie veiksmų programos tikslų įgyvendinimo.</w:t>
      </w:r>
      <w:r w:rsidRPr="000E1C1E">
        <w:rPr>
          <w:rFonts w:ascii="Times New Roman" w:hAnsi="Times New Roman" w:cs="Times New Roman"/>
          <w:sz w:val="24"/>
          <w:szCs w:val="24"/>
        </w:rPr>
        <w:t xml:space="preserve"> </w:t>
      </w:r>
    </w:p>
    <w:p w:rsidR="00386222" w:rsidRPr="000E1C1E" w:rsidRDefault="00386222" w:rsidP="00386222">
      <w:pPr>
        <w:pStyle w:val="Pagrindinistekstas"/>
        <w:jc w:val="center"/>
        <w:rPr>
          <w:rFonts w:ascii="Times New Roman" w:hAnsi="Times New Roman"/>
          <w:b/>
          <w:sz w:val="24"/>
          <w:szCs w:val="24"/>
        </w:rPr>
      </w:pPr>
      <w:r w:rsidRPr="000E1C1E">
        <w:rPr>
          <w:rFonts w:ascii="Times New Roman" w:eastAsia="Calibri" w:hAnsi="Times New Roman"/>
          <w:b/>
          <w:sz w:val="24"/>
          <w:szCs w:val="22"/>
        </w:rPr>
        <w:t>SĮ „PLUNGĖS BŪSTAS“ KOORDINUOJAMA VEIKLA</w:t>
      </w:r>
    </w:p>
    <w:p w:rsidR="00386222" w:rsidRPr="000E1C1E" w:rsidRDefault="00386222" w:rsidP="00386222">
      <w:pPr>
        <w:pStyle w:val="Pagrindinistekstas"/>
        <w:jc w:val="center"/>
        <w:rPr>
          <w:rFonts w:ascii="Times New Roman" w:hAnsi="Times New Roman"/>
          <w:b/>
          <w:sz w:val="24"/>
          <w:szCs w:val="24"/>
        </w:rPr>
      </w:pPr>
    </w:p>
    <w:p w:rsidR="00386222" w:rsidRPr="000E1C1E" w:rsidRDefault="00386222" w:rsidP="00386222">
      <w:pPr>
        <w:ind w:firstLine="720"/>
        <w:jc w:val="center"/>
        <w:rPr>
          <w:rFonts w:ascii="Times New Roman" w:eastAsia="Calibri" w:hAnsi="Times New Roman" w:cs="Times New Roman"/>
          <w:sz w:val="24"/>
          <w:szCs w:val="24"/>
        </w:rPr>
      </w:pPr>
      <w:r w:rsidRPr="000E1C1E">
        <w:rPr>
          <w:rFonts w:ascii="Times New Roman" w:eastAsia="Calibri" w:hAnsi="Times New Roman" w:cs="Times New Roman"/>
          <w:b/>
          <w:sz w:val="24"/>
          <w:szCs w:val="24"/>
        </w:rPr>
        <w:t>Daugiabučiai gyvenamieji namai</w:t>
      </w:r>
    </w:p>
    <w:p w:rsidR="00386222" w:rsidRPr="000E1C1E" w:rsidRDefault="00386222" w:rsidP="0087742D">
      <w:pPr>
        <w:spacing w:after="0" w:line="240" w:lineRule="auto"/>
        <w:ind w:firstLine="720"/>
        <w:jc w:val="both"/>
        <w:rPr>
          <w:rFonts w:ascii="Times New Roman" w:eastAsia="Calibri" w:hAnsi="Times New Roman" w:cs="Times New Roman"/>
          <w:sz w:val="24"/>
          <w:szCs w:val="24"/>
        </w:rPr>
      </w:pPr>
      <w:r w:rsidRPr="000E1C1E">
        <w:rPr>
          <w:rFonts w:ascii="Times New Roman" w:eastAsia="Calibri" w:hAnsi="Times New Roman" w:cs="Times New Roman"/>
          <w:sz w:val="24"/>
          <w:szCs w:val="24"/>
        </w:rPr>
        <w:t>Šiuo metu vykdomi</w:t>
      </w:r>
      <w:r w:rsidRPr="000E1C1E">
        <w:rPr>
          <w:rFonts w:ascii="Times New Roman" w:hAnsi="Times New Roman" w:cs="Times New Roman"/>
          <w:sz w:val="24"/>
          <w:szCs w:val="24"/>
          <w:lang w:eastAsia="lt-LT"/>
        </w:rPr>
        <w:t xml:space="preserve"> 29 renovacijos projektai. 1 projektas likęs iš 5-o kvietimo, 7 projektai iš 6-o kvietimo, 11 projektų iš 7-o kvietimo. 8-ame etape taip pat jau yra pasirašyta 14 Valstybės paramos sutarčių, jau perkami techniniai darbo projektai. Pažymima, kad visiems daugiabučiams namams Investicijų planus nuo 1-o iki 8-o etapo rengė-vykdė konkursus Vietos ūkio skyrius. Kaip ir proveržis padarytas miesto Dariaus ir Girėno kvartale: iš esamų 14 triaukščių gyvenamųjų namų – 8 renovuoti, kur kiekviename name dalyvauta po 3–4 kartus gyventojų susirinkimuose dėl renovacijos, o dar 4 gauti gyventojų pritarimai investicijų projektams. Savivaldybėje yra atnaujinta (modernizuota) 22,7</w:t>
      </w:r>
      <w:r w:rsidR="0087742D">
        <w:rPr>
          <w:rFonts w:ascii="Times New Roman" w:hAnsi="Times New Roman" w:cs="Times New Roman"/>
          <w:sz w:val="24"/>
          <w:szCs w:val="24"/>
          <w:lang w:eastAsia="lt-LT"/>
        </w:rPr>
        <w:t>%</w:t>
      </w:r>
      <w:r w:rsidRPr="000E1C1E">
        <w:rPr>
          <w:rFonts w:ascii="Times New Roman" w:hAnsi="Times New Roman" w:cs="Times New Roman"/>
          <w:sz w:val="24"/>
          <w:szCs w:val="24"/>
          <w:lang w:eastAsia="lt-LT"/>
        </w:rPr>
        <w:t xml:space="preserve"> potencialiai renovuotinų daugiabučių namų ir Respublikos mastu Savivaldybė yra 1-me dešimtuke.</w:t>
      </w:r>
    </w:p>
    <w:p w:rsidR="00386222" w:rsidRDefault="00386222" w:rsidP="00386222">
      <w:pPr>
        <w:pStyle w:val="Pagrindinistekstas"/>
        <w:rPr>
          <w:rFonts w:ascii="Times New Roman" w:hAnsi="Times New Roman"/>
          <w:b/>
          <w:sz w:val="24"/>
          <w:szCs w:val="24"/>
        </w:rPr>
      </w:pPr>
      <w:r>
        <w:rPr>
          <w:rFonts w:ascii="Times New Roman" w:hAnsi="Times New Roman"/>
          <w:b/>
          <w:noProof/>
          <w:sz w:val="24"/>
          <w:szCs w:val="24"/>
          <w:lang w:eastAsia="lt-LT"/>
        </w:rPr>
        <w:lastRenderedPageBreak/>
        <w:drawing>
          <wp:inline distT="0" distB="0" distL="0" distR="0" wp14:anchorId="248E441D" wp14:editId="00D7C51C">
            <wp:extent cx="1786255" cy="2212975"/>
            <wp:effectExtent l="0" t="0" r="4445" b="0"/>
            <wp:docPr id="354" name="Paveikslėlis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403">
                      <a:extLst>
                        <a:ext uri="{28A0092B-C50C-407E-A947-70E740481C1C}">
                          <a14:useLocalDpi xmlns:a14="http://schemas.microsoft.com/office/drawing/2010/main"/>
                        </a:ext>
                      </a:extLst>
                    </a:blip>
                    <a:srcRect/>
                    <a:stretch>
                      <a:fillRect/>
                    </a:stretch>
                  </pic:blipFill>
                  <pic:spPr bwMode="auto">
                    <a:xfrm>
                      <a:off x="0" y="0"/>
                      <a:ext cx="1786255" cy="2212975"/>
                    </a:xfrm>
                    <a:prstGeom prst="rect">
                      <a:avLst/>
                    </a:prstGeom>
                    <a:noFill/>
                  </pic:spPr>
                </pic:pic>
              </a:graphicData>
            </a:graphic>
          </wp:inline>
        </w:drawing>
      </w:r>
      <w:r>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70B17BF7" wp14:editId="63EDA6CB">
            <wp:extent cx="1640205" cy="2219325"/>
            <wp:effectExtent l="0" t="0" r="0" b="9525"/>
            <wp:docPr id="355" name="Paveikslėlis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404">
                      <a:extLst>
                        <a:ext uri="{28A0092B-C50C-407E-A947-70E740481C1C}">
                          <a14:useLocalDpi xmlns:a14="http://schemas.microsoft.com/office/drawing/2010/main"/>
                        </a:ext>
                      </a:extLst>
                    </a:blip>
                    <a:srcRect/>
                    <a:stretch>
                      <a:fillRect/>
                    </a:stretch>
                  </pic:blipFill>
                  <pic:spPr bwMode="auto">
                    <a:xfrm>
                      <a:off x="0" y="0"/>
                      <a:ext cx="1640205" cy="2219325"/>
                    </a:xfrm>
                    <a:prstGeom prst="rect">
                      <a:avLst/>
                    </a:prstGeom>
                    <a:noFill/>
                  </pic:spPr>
                </pic:pic>
              </a:graphicData>
            </a:graphic>
          </wp:inline>
        </w:drawing>
      </w:r>
      <w:r>
        <w:rPr>
          <w:rFonts w:ascii="Times New Roman" w:hAnsi="Times New Roman"/>
          <w:b/>
          <w:sz w:val="24"/>
          <w:szCs w:val="24"/>
        </w:rPr>
        <w:t xml:space="preserve">   </w:t>
      </w:r>
      <w:r>
        <w:rPr>
          <w:rFonts w:ascii="Times New Roman" w:hAnsi="Times New Roman"/>
          <w:b/>
          <w:noProof/>
          <w:sz w:val="24"/>
          <w:szCs w:val="24"/>
          <w:lang w:eastAsia="lt-LT"/>
        </w:rPr>
        <w:drawing>
          <wp:inline distT="0" distB="0" distL="0" distR="0" wp14:anchorId="2F24AD10" wp14:editId="2D100732">
            <wp:extent cx="1633855" cy="2182495"/>
            <wp:effectExtent l="0" t="0" r="4445" b="8255"/>
            <wp:docPr id="356" name="Paveikslėlis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405">
                      <a:extLst>
                        <a:ext uri="{28A0092B-C50C-407E-A947-70E740481C1C}">
                          <a14:useLocalDpi xmlns:a14="http://schemas.microsoft.com/office/drawing/2010/main"/>
                        </a:ext>
                      </a:extLst>
                    </a:blip>
                    <a:srcRect/>
                    <a:stretch>
                      <a:fillRect/>
                    </a:stretch>
                  </pic:blipFill>
                  <pic:spPr bwMode="auto">
                    <a:xfrm>
                      <a:off x="0" y="0"/>
                      <a:ext cx="1633855" cy="2182495"/>
                    </a:xfrm>
                    <a:prstGeom prst="rect">
                      <a:avLst/>
                    </a:prstGeom>
                    <a:noFill/>
                  </pic:spPr>
                </pic:pic>
              </a:graphicData>
            </a:graphic>
          </wp:inline>
        </w:drawing>
      </w:r>
    </w:p>
    <w:p w:rsidR="00386222" w:rsidRPr="00333891" w:rsidRDefault="00386222" w:rsidP="00386222">
      <w:pPr>
        <w:pStyle w:val="Pagrindinistekstas"/>
        <w:jc w:val="center"/>
        <w:rPr>
          <w:rFonts w:ascii="Times New Roman" w:hAnsi="Times New Roman"/>
          <w:b/>
          <w:sz w:val="24"/>
          <w:szCs w:val="24"/>
        </w:rPr>
      </w:pPr>
      <w:r w:rsidRPr="00333891">
        <w:rPr>
          <w:rFonts w:ascii="Times New Roman" w:hAnsi="Times New Roman"/>
          <w:b/>
          <w:sz w:val="24"/>
          <w:szCs w:val="24"/>
        </w:rPr>
        <w:t>Renovuoti namai Plungės miesto Dariaus ir Girėno g.</w:t>
      </w:r>
    </w:p>
    <w:p w:rsidR="00386222" w:rsidRDefault="00386222" w:rsidP="00386222">
      <w:pPr>
        <w:pStyle w:val="Pagrindinistekstas"/>
        <w:rPr>
          <w:rFonts w:ascii="Times New Roman" w:hAnsi="Times New Roman"/>
          <w:b/>
          <w:sz w:val="24"/>
          <w:szCs w:val="24"/>
        </w:rPr>
      </w:pPr>
    </w:p>
    <w:p w:rsidR="00386222" w:rsidRPr="000E1C1E" w:rsidRDefault="00386222" w:rsidP="00386222">
      <w:pPr>
        <w:pStyle w:val="Pagrindinistekstas"/>
        <w:rPr>
          <w:rFonts w:ascii="Times New Roman" w:hAnsi="Times New Roman"/>
          <w:sz w:val="24"/>
          <w:szCs w:val="24"/>
        </w:rPr>
      </w:pPr>
      <w:r w:rsidRPr="000E1C1E">
        <w:rPr>
          <w:rFonts w:ascii="Times New Roman" w:hAnsi="Times New Roman"/>
          <w:sz w:val="24"/>
          <w:szCs w:val="24"/>
        </w:rPr>
        <w:t>Tikrinant daugiabučių namų BNOV (bendro naudojimo objektų valdytojas) buvo surašyta 10 patikrinimo aktų su nuoroda, ką būtina taisyti daugiabučio namo valdyme.</w:t>
      </w:r>
    </w:p>
    <w:p w:rsidR="00386222" w:rsidRPr="000E1C1E" w:rsidRDefault="00386222" w:rsidP="00386222">
      <w:pPr>
        <w:ind w:firstLine="720"/>
        <w:jc w:val="both"/>
        <w:rPr>
          <w:rFonts w:ascii="Times New Roman" w:eastAsia="Calibri" w:hAnsi="Times New Roman" w:cs="Times New Roman"/>
          <w:sz w:val="24"/>
          <w:szCs w:val="24"/>
        </w:rPr>
      </w:pPr>
      <w:r w:rsidRPr="000E1C1E">
        <w:rPr>
          <w:rFonts w:ascii="Times New Roman" w:eastAsia="Calibri" w:hAnsi="Times New Roman" w:cs="Times New Roman"/>
          <w:sz w:val="24"/>
          <w:szCs w:val="24"/>
        </w:rPr>
        <w:t>Per 2022 m. parengti 8 Plungės rajono savivaldybės tarybos sprendimai (priimti ir patvirtinti 8): dėl skolų SĮ „Plungės būstas“ pripažinimo beviltiškomis ir jų nurašymo; dėl Energinio efektyvumo didinimo daugiabučiuose namuose programos patvirtinimo ir jį keitusių sprendimų pakeitimo; dėl Plungės rajono savivaldybėje atsinaujinančių išteklių energijos plėtros veiksmų plano iki 2030 m. patvirtinimo; dėl surenkamų pajamų už gyvenamųjų patalpų nuomą planavimo, naudojimo, Apskaitos ir atskaitomybės tvarkos aprašo patvirtinimo pakeitimo (priimti 2 Savivaldybės tarybos pakeitimai); dėl Plungės rajono savivaldybės daugiabučių gyvenamųjų namų maksimalių techninės priežiūros tarifų patvirtinimo pakeitimo; dėl Maksimalaus bendrojo naudojimo mokesčio tarifo apskaičiavimo tvarkos aprašo patvirtinimo pakeitimo; dėl Plungės rajono savivaldybės šilumos ūkio specialiojo plano keitimo patvirtinimo.</w:t>
      </w:r>
    </w:p>
    <w:p w:rsidR="006F55AA" w:rsidRDefault="006F55AA" w:rsidP="00386222">
      <w:pPr>
        <w:pStyle w:val="Pagrindinistekstas"/>
        <w:jc w:val="center"/>
        <w:rPr>
          <w:rFonts w:ascii="Times New Roman" w:eastAsia="Calibri" w:hAnsi="Times New Roman"/>
          <w:b/>
          <w:sz w:val="24"/>
          <w:szCs w:val="22"/>
        </w:rPr>
      </w:pPr>
    </w:p>
    <w:p w:rsidR="00386222" w:rsidRDefault="00386222" w:rsidP="00386222">
      <w:pPr>
        <w:pStyle w:val="Pagrindinistekstas"/>
        <w:jc w:val="center"/>
        <w:rPr>
          <w:rFonts w:ascii="Times New Roman" w:eastAsia="Calibri" w:hAnsi="Times New Roman"/>
          <w:b/>
          <w:sz w:val="24"/>
          <w:szCs w:val="22"/>
        </w:rPr>
      </w:pPr>
      <w:r w:rsidRPr="000E1C1E">
        <w:rPr>
          <w:rFonts w:ascii="Times New Roman" w:eastAsia="Calibri" w:hAnsi="Times New Roman"/>
          <w:b/>
          <w:sz w:val="24"/>
          <w:szCs w:val="22"/>
        </w:rPr>
        <w:t>UAB „PLUNGĖS ŠILUMOS TINKLAI“ KOORDINUOJAMA VEIKLA</w:t>
      </w:r>
    </w:p>
    <w:p w:rsidR="006F55AA" w:rsidRPr="000E1C1E" w:rsidRDefault="006F55AA" w:rsidP="00386222">
      <w:pPr>
        <w:pStyle w:val="Pagrindinistekstas"/>
        <w:jc w:val="center"/>
        <w:rPr>
          <w:rFonts w:ascii="Times New Roman" w:hAnsi="Times New Roman"/>
          <w:b/>
          <w:sz w:val="24"/>
          <w:szCs w:val="24"/>
        </w:rPr>
      </w:pPr>
    </w:p>
    <w:p w:rsidR="00386222" w:rsidRPr="000E1C1E" w:rsidRDefault="00386222" w:rsidP="006F55AA">
      <w:pPr>
        <w:pStyle w:val="Pagrindinistekstas"/>
        <w:rPr>
          <w:rFonts w:ascii="Times New Roman" w:hAnsi="Times New Roman"/>
        </w:rPr>
      </w:pPr>
      <w:r w:rsidRPr="000E1C1E">
        <w:rPr>
          <w:rFonts w:ascii="Times New Roman" w:hAnsi="Times New Roman"/>
          <w:b/>
          <w:sz w:val="24"/>
          <w:szCs w:val="24"/>
        </w:rPr>
        <w:t xml:space="preserve"> </w:t>
      </w:r>
      <w:r w:rsidRPr="000E1C1E">
        <w:rPr>
          <w:rFonts w:ascii="Times New Roman" w:hAnsi="Times New Roman"/>
          <w:sz w:val="24"/>
          <w:szCs w:val="24"/>
        </w:rPr>
        <w:t>Betarpiškai bendraujant su UAB „Plungės šilumos tinklai“ pritarta bendrovės veiklos strategijai 2022–2024 metams (patvirtinta 2022 m. balandžio 1 d. bendrovės valdybos posėdyje). Bendrovei pateiktas raštas dėl Plungės rajono savivaldybės lūkesčių, susijusių su uždarąja akcine bendrove „Plungės šilumos tinklai“ (2022-06-17) Bendrovė buvo pateikusi derinimui-diskusijai planuojamas pasiekti veiklos rodiklių reikšmes (šilumos gamybos, tiekimo sektoriuose, trasų priežiūros-atnaujinimo srityje, kaimų katilinių atnaujinimo būtinumą, daugiabučių namų šildymo sistemų priežiūros srityje ir kt.), kurios buvo aptartos ir priimtos vykdymui. Kartu aptartas klausimas ir teiktas Komitetams dėl UAB „Plungės šilumos tinklai“ pasirengimo 2022–2023 metų šildymo sezonui. Su bendrovės atstovu prieš šildymo sezoną buvo patikrintos Savivaldybės įmonės/įstaigos ir įvertintas šilumos ūkio stovis, teikiant pastabas, patarimus taupant šilumą.</w:t>
      </w:r>
    </w:p>
    <w:p w:rsidR="00386222" w:rsidRDefault="00386222" w:rsidP="00386222">
      <w:pPr>
        <w:pStyle w:val="Pagrindinistekstas"/>
        <w:rPr>
          <w:rFonts w:ascii="Times New Roman" w:hAnsi="Times New Roman"/>
          <w:b/>
          <w:sz w:val="24"/>
          <w:szCs w:val="24"/>
        </w:rPr>
      </w:pPr>
    </w:p>
    <w:p w:rsidR="0087742D" w:rsidRDefault="0087742D" w:rsidP="00386222">
      <w:pPr>
        <w:pStyle w:val="Pagrindinistekstas"/>
        <w:rPr>
          <w:rFonts w:ascii="Times New Roman" w:hAnsi="Times New Roman"/>
          <w:b/>
          <w:sz w:val="24"/>
          <w:szCs w:val="24"/>
        </w:rPr>
      </w:pPr>
    </w:p>
    <w:p w:rsidR="0087742D" w:rsidRDefault="0087742D" w:rsidP="00386222">
      <w:pPr>
        <w:pStyle w:val="Pagrindinistekstas"/>
        <w:rPr>
          <w:rFonts w:ascii="Times New Roman" w:hAnsi="Times New Roman"/>
          <w:b/>
          <w:sz w:val="24"/>
          <w:szCs w:val="24"/>
        </w:rPr>
      </w:pPr>
    </w:p>
    <w:p w:rsidR="0087742D" w:rsidRDefault="0087742D" w:rsidP="00386222">
      <w:pPr>
        <w:pStyle w:val="Pagrindinistekstas"/>
        <w:rPr>
          <w:rFonts w:ascii="Times New Roman" w:hAnsi="Times New Roman"/>
          <w:b/>
          <w:sz w:val="24"/>
          <w:szCs w:val="24"/>
        </w:rPr>
      </w:pPr>
    </w:p>
    <w:p w:rsidR="0087742D" w:rsidRDefault="0087742D" w:rsidP="00386222">
      <w:pPr>
        <w:pStyle w:val="Pagrindinistekstas"/>
        <w:rPr>
          <w:rFonts w:ascii="Times New Roman" w:hAnsi="Times New Roman"/>
          <w:b/>
          <w:sz w:val="24"/>
          <w:szCs w:val="24"/>
        </w:rPr>
      </w:pPr>
    </w:p>
    <w:p w:rsidR="0087742D" w:rsidRDefault="0087742D" w:rsidP="00386222">
      <w:pPr>
        <w:pStyle w:val="Pagrindinistekstas"/>
        <w:rPr>
          <w:rFonts w:ascii="Times New Roman" w:hAnsi="Times New Roman"/>
          <w:b/>
          <w:sz w:val="24"/>
          <w:szCs w:val="24"/>
        </w:rPr>
      </w:pPr>
    </w:p>
    <w:p w:rsidR="0087742D" w:rsidRDefault="0087742D" w:rsidP="00386222">
      <w:pPr>
        <w:pStyle w:val="Pagrindinistekstas"/>
        <w:rPr>
          <w:rFonts w:ascii="Times New Roman" w:hAnsi="Times New Roman"/>
          <w:b/>
          <w:sz w:val="24"/>
          <w:szCs w:val="24"/>
        </w:rPr>
      </w:pPr>
    </w:p>
    <w:p w:rsidR="0087742D" w:rsidRDefault="0087742D" w:rsidP="00386222">
      <w:pPr>
        <w:pStyle w:val="Pagrindinistekstas"/>
        <w:rPr>
          <w:rFonts w:ascii="Times New Roman" w:hAnsi="Times New Roman"/>
          <w:b/>
          <w:sz w:val="24"/>
          <w:szCs w:val="24"/>
        </w:rPr>
      </w:pPr>
    </w:p>
    <w:p w:rsidR="0087742D" w:rsidRDefault="0087742D" w:rsidP="00386222">
      <w:pPr>
        <w:pStyle w:val="Pagrindinistekstas"/>
        <w:rPr>
          <w:rFonts w:ascii="Times New Roman" w:hAnsi="Times New Roman"/>
          <w:b/>
          <w:sz w:val="24"/>
          <w:szCs w:val="24"/>
        </w:rPr>
      </w:pPr>
    </w:p>
    <w:p w:rsidR="0087742D" w:rsidRDefault="0087742D" w:rsidP="00386222">
      <w:pPr>
        <w:pStyle w:val="Pagrindinistekstas"/>
        <w:rPr>
          <w:rFonts w:ascii="Times New Roman" w:hAnsi="Times New Roman"/>
          <w:b/>
          <w:sz w:val="24"/>
          <w:szCs w:val="24"/>
        </w:rPr>
      </w:pPr>
    </w:p>
    <w:p w:rsidR="0087742D" w:rsidRDefault="0087742D" w:rsidP="00386222">
      <w:pPr>
        <w:pStyle w:val="Pagrindinistekstas"/>
        <w:rPr>
          <w:rFonts w:ascii="Times New Roman" w:hAnsi="Times New Roman"/>
          <w:b/>
          <w:sz w:val="24"/>
          <w:szCs w:val="24"/>
        </w:rPr>
      </w:pPr>
    </w:p>
    <w:p w:rsidR="00386222" w:rsidRDefault="00386222" w:rsidP="00386222">
      <w:pPr>
        <w:pStyle w:val="Pagrindinistekstas"/>
        <w:tabs>
          <w:tab w:val="left" w:pos="885"/>
          <w:tab w:val="center" w:pos="4819"/>
        </w:tabs>
        <w:jc w:val="center"/>
        <w:rPr>
          <w:rFonts w:ascii="Times New Roman" w:hAnsi="Times New Roman"/>
          <w:b/>
          <w:sz w:val="24"/>
          <w:szCs w:val="24"/>
        </w:rPr>
      </w:pPr>
      <w:r>
        <w:rPr>
          <w:rFonts w:ascii="Times New Roman" w:hAnsi="Times New Roman"/>
          <w:b/>
          <w:sz w:val="24"/>
          <w:szCs w:val="24"/>
        </w:rPr>
        <w:lastRenderedPageBreak/>
        <w:t>ELEKTROS ŪKIO PRIEŽIŪRA</w:t>
      </w:r>
    </w:p>
    <w:tbl>
      <w:tblPr>
        <w:tblpPr w:leftFromText="180" w:rightFromText="180" w:vertAnchor="text" w:tblpXSpec="center" w:tblpY="1"/>
        <w:tblOverlap w:val="neve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3119"/>
        <w:gridCol w:w="2126"/>
        <w:gridCol w:w="2126"/>
        <w:gridCol w:w="1980"/>
      </w:tblGrid>
      <w:tr w:rsidR="00386222" w:rsidRPr="00333891" w:rsidTr="0087742D">
        <w:trPr>
          <w:tblHeader/>
        </w:trPr>
        <w:tc>
          <w:tcPr>
            <w:tcW w:w="311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86222" w:rsidRPr="0087742D" w:rsidRDefault="00386222" w:rsidP="0087742D">
            <w:pPr>
              <w:shd w:val="clear" w:color="auto" w:fill="D0CECE" w:themeFill="background2" w:themeFillShade="E6"/>
              <w:spacing w:line="240" w:lineRule="auto"/>
              <w:contextualSpacing/>
              <w:jc w:val="center"/>
              <w:rPr>
                <w:rFonts w:ascii="Times New Roman" w:hAnsi="Times New Roman" w:cs="Times New Roman"/>
                <w:b/>
                <w:sz w:val="24"/>
                <w:szCs w:val="24"/>
                <w:lang w:eastAsia="lt-LT"/>
              </w:rPr>
            </w:pPr>
            <w:r w:rsidRPr="0087742D">
              <w:rPr>
                <w:rFonts w:ascii="Times New Roman" w:hAnsi="Times New Roman" w:cs="Times New Roman"/>
                <w:b/>
                <w:sz w:val="24"/>
                <w:szCs w:val="24"/>
                <w:lang w:eastAsia="lt-LT"/>
              </w:rPr>
              <w:t>Metinės užduotys</w:t>
            </w: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86222" w:rsidRPr="0087742D" w:rsidRDefault="00386222" w:rsidP="0087742D">
            <w:pPr>
              <w:shd w:val="clear" w:color="auto" w:fill="D0CECE" w:themeFill="background2" w:themeFillShade="E6"/>
              <w:spacing w:line="240" w:lineRule="auto"/>
              <w:contextualSpacing/>
              <w:jc w:val="center"/>
              <w:rPr>
                <w:rFonts w:ascii="Times New Roman" w:hAnsi="Times New Roman" w:cs="Times New Roman"/>
                <w:b/>
                <w:sz w:val="24"/>
                <w:szCs w:val="24"/>
                <w:lang w:eastAsia="lt-LT"/>
              </w:rPr>
            </w:pPr>
            <w:r w:rsidRPr="0087742D">
              <w:rPr>
                <w:rFonts w:ascii="Times New Roman" w:hAnsi="Times New Roman" w:cs="Times New Roman"/>
                <w:b/>
                <w:sz w:val="24"/>
                <w:szCs w:val="24"/>
                <w:lang w:eastAsia="lt-LT"/>
              </w:rPr>
              <w:t>Siektini rezultatai</w:t>
            </w: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86222" w:rsidRPr="0087742D" w:rsidRDefault="00386222" w:rsidP="0087742D">
            <w:pPr>
              <w:shd w:val="clear" w:color="auto" w:fill="D0CECE" w:themeFill="background2" w:themeFillShade="E6"/>
              <w:spacing w:line="240" w:lineRule="auto"/>
              <w:contextualSpacing/>
              <w:jc w:val="center"/>
              <w:rPr>
                <w:rFonts w:ascii="Times New Roman" w:hAnsi="Times New Roman" w:cs="Times New Roman"/>
                <w:b/>
                <w:sz w:val="24"/>
                <w:szCs w:val="24"/>
                <w:lang w:eastAsia="lt-LT"/>
              </w:rPr>
            </w:pPr>
            <w:r w:rsidRPr="0087742D">
              <w:rPr>
                <w:rFonts w:ascii="Times New Roman" w:hAnsi="Times New Roman" w:cs="Times New Roman"/>
                <w:b/>
                <w:sz w:val="24"/>
                <w:szCs w:val="24"/>
                <w:lang w:eastAsia="lt-LT"/>
              </w:rPr>
              <w:t>Nustatyti rezultatų vertinimo rodikliai (kiekybiniai, kokybiniai, laiko ir kiti rodikliai, kuriais vadovaudamasis vadovas vertins, ar nustatytos užduotys yra įvykdytos)</w:t>
            </w:r>
          </w:p>
        </w:tc>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86222" w:rsidRPr="0087742D" w:rsidRDefault="00386222" w:rsidP="0087742D">
            <w:pPr>
              <w:shd w:val="clear" w:color="auto" w:fill="D0CECE" w:themeFill="background2" w:themeFillShade="E6"/>
              <w:spacing w:line="240" w:lineRule="auto"/>
              <w:contextualSpacing/>
              <w:jc w:val="center"/>
              <w:rPr>
                <w:rFonts w:ascii="Times New Roman" w:hAnsi="Times New Roman" w:cs="Times New Roman"/>
                <w:b/>
                <w:sz w:val="24"/>
                <w:szCs w:val="24"/>
                <w:lang w:eastAsia="lt-LT"/>
              </w:rPr>
            </w:pPr>
            <w:r w:rsidRPr="0087742D">
              <w:rPr>
                <w:rFonts w:ascii="Times New Roman" w:hAnsi="Times New Roman" w:cs="Times New Roman"/>
                <w:b/>
                <w:sz w:val="24"/>
                <w:szCs w:val="24"/>
                <w:lang w:eastAsia="lt-LT"/>
              </w:rPr>
              <w:t>Pasiekti rezultatai ir jų rodikliai</w:t>
            </w:r>
          </w:p>
        </w:tc>
      </w:tr>
      <w:tr w:rsidR="00386222" w:rsidRPr="00333891" w:rsidTr="006F55AA">
        <w:tc>
          <w:tcPr>
            <w:tcW w:w="3119" w:type="dxa"/>
            <w:tcBorders>
              <w:top w:val="single" w:sz="4" w:space="0" w:color="auto"/>
              <w:left w:val="single" w:sz="4" w:space="0" w:color="auto"/>
              <w:bottom w:val="single" w:sz="4" w:space="0" w:color="auto"/>
              <w:right w:val="single" w:sz="4" w:space="0" w:color="auto"/>
            </w:tcBorders>
            <w:vAlign w:val="center"/>
            <w:hideMark/>
          </w:tcPr>
          <w:p w:rsidR="00386222" w:rsidRPr="000E1C1E" w:rsidRDefault="00386222" w:rsidP="006F55AA">
            <w:pPr>
              <w:numPr>
                <w:ilvl w:val="1"/>
                <w:numId w:val="16"/>
              </w:numPr>
              <w:tabs>
                <w:tab w:val="left" w:pos="463"/>
              </w:tabs>
              <w:spacing w:after="0" w:line="240" w:lineRule="auto"/>
              <w:ind w:left="0" w:firstLine="0"/>
              <w:contextualSpacing/>
              <w:jc w:val="both"/>
              <w:rPr>
                <w:rFonts w:ascii="Times New Roman" w:eastAsia="Calibri" w:hAnsi="Times New Roman" w:cs="Times New Roman"/>
                <w:sz w:val="24"/>
                <w:szCs w:val="24"/>
              </w:rPr>
            </w:pPr>
            <w:r w:rsidRPr="000E1C1E">
              <w:rPr>
                <w:rFonts w:ascii="Times New Roman" w:eastAsia="Calibri" w:hAnsi="Times New Roman" w:cs="Times New Roman"/>
                <w:sz w:val="24"/>
                <w:szCs w:val="24"/>
              </w:rPr>
              <w:t xml:space="preserve">Rinkti duomenis apie elektros energijos suvartojimą Savivaldybei priskirtuose objektuose per mėnesį ir teikti mėnesines ataskaitas atsakingoms įmonėms. </w:t>
            </w:r>
          </w:p>
        </w:tc>
        <w:tc>
          <w:tcPr>
            <w:tcW w:w="2126" w:type="dxa"/>
            <w:tcBorders>
              <w:top w:val="single" w:sz="4" w:space="0" w:color="auto"/>
              <w:left w:val="single" w:sz="4" w:space="0" w:color="auto"/>
              <w:bottom w:val="single" w:sz="4" w:space="0" w:color="auto"/>
              <w:right w:val="single" w:sz="4" w:space="0" w:color="auto"/>
            </w:tcBorders>
            <w:hideMark/>
          </w:tcPr>
          <w:p w:rsidR="00386222" w:rsidRPr="000E1C1E" w:rsidRDefault="00386222" w:rsidP="006F55AA">
            <w:pPr>
              <w:spacing w:line="240" w:lineRule="auto"/>
              <w:contextualSpacing/>
              <w:jc w:val="both"/>
              <w:rPr>
                <w:rFonts w:ascii="Times New Roman" w:hAnsi="Times New Roman" w:cs="Times New Roman"/>
                <w:sz w:val="24"/>
                <w:szCs w:val="24"/>
                <w:lang w:eastAsia="lt-LT"/>
              </w:rPr>
            </w:pPr>
            <w:r w:rsidRPr="000E1C1E">
              <w:rPr>
                <w:rFonts w:ascii="Times New Roman" w:hAnsi="Times New Roman" w:cs="Times New Roman"/>
                <w:sz w:val="24"/>
                <w:szCs w:val="24"/>
                <w:lang w:eastAsia="lt-LT"/>
              </w:rPr>
              <w:t>Kontroliuoti elektros energijos poreikį ir suvartojimą.</w:t>
            </w:r>
          </w:p>
        </w:tc>
        <w:tc>
          <w:tcPr>
            <w:tcW w:w="2126" w:type="dxa"/>
            <w:tcBorders>
              <w:top w:val="single" w:sz="4" w:space="0" w:color="auto"/>
              <w:left w:val="single" w:sz="4" w:space="0" w:color="auto"/>
              <w:bottom w:val="single" w:sz="4" w:space="0" w:color="auto"/>
              <w:right w:val="single" w:sz="4" w:space="0" w:color="auto"/>
            </w:tcBorders>
            <w:hideMark/>
          </w:tcPr>
          <w:p w:rsidR="00386222" w:rsidRPr="000E1C1E" w:rsidRDefault="00386222" w:rsidP="006F55AA">
            <w:pPr>
              <w:spacing w:line="240" w:lineRule="auto"/>
              <w:contextualSpacing/>
              <w:jc w:val="both"/>
              <w:rPr>
                <w:rFonts w:ascii="Times New Roman" w:hAnsi="Times New Roman" w:cs="Times New Roman"/>
                <w:sz w:val="24"/>
                <w:szCs w:val="24"/>
                <w:lang w:eastAsia="lt-LT"/>
              </w:rPr>
            </w:pPr>
            <w:r w:rsidRPr="000E1C1E">
              <w:rPr>
                <w:rFonts w:ascii="Times New Roman" w:hAnsi="Times New Roman" w:cs="Times New Roman"/>
                <w:sz w:val="24"/>
                <w:szCs w:val="24"/>
                <w:lang w:eastAsia="lt-LT"/>
              </w:rPr>
              <w:t>Pateiktos privalomos nustatytos formos ataskaitos.</w:t>
            </w:r>
          </w:p>
        </w:tc>
        <w:tc>
          <w:tcPr>
            <w:tcW w:w="1980" w:type="dxa"/>
            <w:tcBorders>
              <w:top w:val="single" w:sz="4" w:space="0" w:color="auto"/>
              <w:left w:val="single" w:sz="4" w:space="0" w:color="auto"/>
              <w:bottom w:val="single" w:sz="4" w:space="0" w:color="auto"/>
              <w:right w:val="single" w:sz="4" w:space="0" w:color="auto"/>
            </w:tcBorders>
            <w:hideMark/>
          </w:tcPr>
          <w:p w:rsidR="00386222" w:rsidRPr="000E1C1E" w:rsidRDefault="00386222" w:rsidP="006F55AA">
            <w:pPr>
              <w:spacing w:line="240" w:lineRule="auto"/>
              <w:contextualSpacing/>
              <w:jc w:val="both"/>
              <w:rPr>
                <w:rFonts w:ascii="Times New Roman" w:hAnsi="Times New Roman" w:cs="Times New Roman"/>
                <w:sz w:val="24"/>
                <w:szCs w:val="24"/>
                <w:lang w:eastAsia="lt-LT"/>
              </w:rPr>
            </w:pPr>
            <w:r w:rsidRPr="000E1C1E">
              <w:rPr>
                <w:rFonts w:ascii="Times New Roman" w:hAnsi="Times New Roman" w:cs="Times New Roman"/>
                <w:sz w:val="24"/>
                <w:szCs w:val="24"/>
                <w:lang w:eastAsia="lt-LT"/>
              </w:rPr>
              <w:t xml:space="preserve">Pateiktos ataskaitos AB ESO ir UAB „Ignitis“ </w:t>
            </w:r>
          </w:p>
        </w:tc>
      </w:tr>
      <w:tr w:rsidR="00386222" w:rsidRPr="00333891" w:rsidTr="006F55AA">
        <w:tc>
          <w:tcPr>
            <w:tcW w:w="3119" w:type="dxa"/>
            <w:tcBorders>
              <w:top w:val="single" w:sz="4" w:space="0" w:color="auto"/>
              <w:left w:val="single" w:sz="4" w:space="0" w:color="auto"/>
              <w:bottom w:val="single" w:sz="4" w:space="0" w:color="auto"/>
              <w:right w:val="single" w:sz="4" w:space="0" w:color="auto"/>
            </w:tcBorders>
            <w:vAlign w:val="center"/>
            <w:hideMark/>
          </w:tcPr>
          <w:p w:rsidR="00386222" w:rsidRPr="000E1C1E" w:rsidRDefault="00386222" w:rsidP="006F55AA">
            <w:pPr>
              <w:numPr>
                <w:ilvl w:val="1"/>
                <w:numId w:val="16"/>
              </w:numPr>
              <w:tabs>
                <w:tab w:val="left" w:pos="222"/>
                <w:tab w:val="left" w:pos="388"/>
                <w:tab w:val="left" w:pos="538"/>
              </w:tabs>
              <w:spacing w:after="0" w:line="240" w:lineRule="auto"/>
              <w:ind w:left="0" w:firstLine="0"/>
              <w:contextualSpacing/>
              <w:jc w:val="both"/>
              <w:rPr>
                <w:rFonts w:ascii="Times New Roman" w:eastAsia="Calibri" w:hAnsi="Times New Roman" w:cs="Times New Roman"/>
                <w:sz w:val="24"/>
                <w:szCs w:val="24"/>
              </w:rPr>
            </w:pPr>
            <w:r w:rsidRPr="000E1C1E">
              <w:rPr>
                <w:rFonts w:ascii="Times New Roman" w:eastAsia="Calibri" w:hAnsi="Times New Roman" w:cs="Times New Roman"/>
                <w:sz w:val="24"/>
                <w:szCs w:val="24"/>
              </w:rPr>
              <w:t xml:space="preserve">Analizuoti duomenis apie seniūnijose ir Savivaldybės įstaigose vartojamus elektros energijos kiekius bei finansines išlaidas per metus. </w:t>
            </w:r>
          </w:p>
        </w:tc>
        <w:tc>
          <w:tcPr>
            <w:tcW w:w="2126" w:type="dxa"/>
            <w:tcBorders>
              <w:top w:val="single" w:sz="4" w:space="0" w:color="auto"/>
              <w:left w:val="single" w:sz="4" w:space="0" w:color="auto"/>
              <w:bottom w:val="single" w:sz="4" w:space="0" w:color="auto"/>
              <w:right w:val="single" w:sz="4" w:space="0" w:color="auto"/>
            </w:tcBorders>
            <w:hideMark/>
          </w:tcPr>
          <w:p w:rsidR="00386222" w:rsidRPr="000E1C1E" w:rsidRDefault="00386222" w:rsidP="006F55AA">
            <w:pPr>
              <w:spacing w:line="240" w:lineRule="auto"/>
              <w:contextualSpacing/>
              <w:jc w:val="both"/>
              <w:rPr>
                <w:rFonts w:ascii="Times New Roman" w:hAnsi="Times New Roman" w:cs="Times New Roman"/>
                <w:sz w:val="24"/>
                <w:szCs w:val="24"/>
                <w:lang w:eastAsia="lt-LT"/>
              </w:rPr>
            </w:pPr>
            <w:r w:rsidRPr="000E1C1E">
              <w:rPr>
                <w:rFonts w:ascii="Times New Roman" w:hAnsi="Times New Roman" w:cs="Times New Roman"/>
                <w:sz w:val="24"/>
                <w:szCs w:val="24"/>
                <w:lang w:eastAsia="lt-LT"/>
              </w:rPr>
              <w:t>Taupiai ir racionaliai vartoti elektros energiją Savivaldybės įstaigose ir įmonėse.</w:t>
            </w:r>
          </w:p>
        </w:tc>
        <w:tc>
          <w:tcPr>
            <w:tcW w:w="2126" w:type="dxa"/>
            <w:tcBorders>
              <w:top w:val="single" w:sz="4" w:space="0" w:color="auto"/>
              <w:left w:val="single" w:sz="4" w:space="0" w:color="auto"/>
              <w:bottom w:val="single" w:sz="4" w:space="0" w:color="auto"/>
              <w:right w:val="single" w:sz="4" w:space="0" w:color="auto"/>
            </w:tcBorders>
            <w:hideMark/>
          </w:tcPr>
          <w:p w:rsidR="00386222" w:rsidRPr="000E1C1E" w:rsidRDefault="00386222" w:rsidP="006F55AA">
            <w:pPr>
              <w:spacing w:line="240" w:lineRule="auto"/>
              <w:contextualSpacing/>
              <w:jc w:val="both"/>
              <w:rPr>
                <w:rFonts w:ascii="Times New Roman" w:hAnsi="Times New Roman" w:cs="Times New Roman"/>
                <w:sz w:val="24"/>
                <w:szCs w:val="24"/>
                <w:lang w:eastAsia="lt-LT"/>
              </w:rPr>
            </w:pPr>
            <w:r w:rsidRPr="000E1C1E">
              <w:rPr>
                <w:rFonts w:ascii="Times New Roman" w:hAnsi="Times New Roman" w:cs="Times New Roman"/>
                <w:sz w:val="24"/>
                <w:szCs w:val="24"/>
                <w:lang w:eastAsia="lt-LT"/>
              </w:rPr>
              <w:t xml:space="preserve">Paruoštos įvairios ataskaitos apie elektros energijos vartojimą. </w:t>
            </w:r>
          </w:p>
        </w:tc>
        <w:tc>
          <w:tcPr>
            <w:tcW w:w="1980" w:type="dxa"/>
            <w:tcBorders>
              <w:top w:val="single" w:sz="4" w:space="0" w:color="auto"/>
              <w:left w:val="single" w:sz="4" w:space="0" w:color="auto"/>
              <w:bottom w:val="single" w:sz="4" w:space="0" w:color="auto"/>
              <w:right w:val="single" w:sz="4" w:space="0" w:color="auto"/>
            </w:tcBorders>
            <w:hideMark/>
          </w:tcPr>
          <w:p w:rsidR="00386222" w:rsidRPr="000E1C1E" w:rsidRDefault="00386222" w:rsidP="006F55AA">
            <w:pPr>
              <w:spacing w:line="240" w:lineRule="auto"/>
              <w:contextualSpacing/>
              <w:jc w:val="both"/>
              <w:rPr>
                <w:rFonts w:ascii="Times New Roman" w:hAnsi="Times New Roman" w:cs="Times New Roman"/>
                <w:sz w:val="24"/>
                <w:szCs w:val="24"/>
                <w:lang w:eastAsia="lt-LT"/>
              </w:rPr>
            </w:pPr>
            <w:r w:rsidRPr="000E1C1E">
              <w:rPr>
                <w:rFonts w:ascii="Times New Roman" w:hAnsi="Times New Roman" w:cs="Times New Roman"/>
                <w:sz w:val="24"/>
                <w:szCs w:val="24"/>
                <w:lang w:eastAsia="lt-LT"/>
              </w:rPr>
              <w:t>Išlaidų už elektrą mažinimas.</w:t>
            </w:r>
          </w:p>
        </w:tc>
      </w:tr>
      <w:tr w:rsidR="00386222" w:rsidRPr="00333891" w:rsidTr="006F55AA">
        <w:tc>
          <w:tcPr>
            <w:tcW w:w="3119" w:type="dxa"/>
            <w:tcBorders>
              <w:top w:val="single" w:sz="4" w:space="0" w:color="auto"/>
              <w:left w:val="single" w:sz="4" w:space="0" w:color="auto"/>
              <w:bottom w:val="single" w:sz="4" w:space="0" w:color="auto"/>
              <w:right w:val="single" w:sz="4" w:space="0" w:color="auto"/>
            </w:tcBorders>
            <w:vAlign w:val="center"/>
            <w:hideMark/>
          </w:tcPr>
          <w:p w:rsidR="00386222" w:rsidRPr="000E1C1E" w:rsidRDefault="00386222" w:rsidP="006F55AA">
            <w:pPr>
              <w:numPr>
                <w:ilvl w:val="1"/>
                <w:numId w:val="16"/>
              </w:numPr>
              <w:tabs>
                <w:tab w:val="left" w:pos="222"/>
                <w:tab w:val="left" w:pos="388"/>
                <w:tab w:val="left" w:pos="538"/>
              </w:tabs>
              <w:spacing w:after="0" w:line="240" w:lineRule="auto"/>
              <w:ind w:left="0" w:firstLine="0"/>
              <w:contextualSpacing/>
              <w:jc w:val="both"/>
              <w:rPr>
                <w:rFonts w:ascii="Times New Roman" w:eastAsia="Calibri" w:hAnsi="Times New Roman" w:cs="Times New Roman"/>
                <w:sz w:val="24"/>
                <w:szCs w:val="24"/>
              </w:rPr>
            </w:pPr>
            <w:r w:rsidRPr="000E1C1E">
              <w:rPr>
                <w:rFonts w:ascii="Times New Roman" w:eastAsia="Calibri" w:hAnsi="Times New Roman" w:cs="Times New Roman"/>
                <w:sz w:val="24"/>
                <w:szCs w:val="24"/>
              </w:rPr>
              <w:t>Administruoti ir kontroliuoti elektros įrengimų priežiūros darbus seniūnijose, vykdoma bendrovės pagal sutartinius įsipareigojimus.</w:t>
            </w:r>
          </w:p>
        </w:tc>
        <w:tc>
          <w:tcPr>
            <w:tcW w:w="2126" w:type="dxa"/>
            <w:tcBorders>
              <w:top w:val="single" w:sz="4" w:space="0" w:color="auto"/>
              <w:left w:val="single" w:sz="4" w:space="0" w:color="auto"/>
              <w:bottom w:val="single" w:sz="4" w:space="0" w:color="auto"/>
              <w:right w:val="single" w:sz="4" w:space="0" w:color="auto"/>
            </w:tcBorders>
            <w:hideMark/>
          </w:tcPr>
          <w:p w:rsidR="00386222" w:rsidRPr="000E1C1E" w:rsidRDefault="00386222" w:rsidP="006F55AA">
            <w:pPr>
              <w:spacing w:line="240" w:lineRule="auto"/>
              <w:contextualSpacing/>
              <w:jc w:val="both"/>
              <w:rPr>
                <w:rFonts w:ascii="Times New Roman" w:hAnsi="Times New Roman" w:cs="Times New Roman"/>
                <w:sz w:val="24"/>
                <w:szCs w:val="24"/>
                <w:lang w:eastAsia="lt-LT"/>
              </w:rPr>
            </w:pPr>
            <w:r w:rsidRPr="000E1C1E">
              <w:rPr>
                <w:rFonts w:ascii="Times New Roman" w:hAnsi="Times New Roman" w:cs="Times New Roman"/>
                <w:sz w:val="24"/>
                <w:szCs w:val="24"/>
                <w:lang w:eastAsia="lt-LT"/>
              </w:rPr>
              <w:t>Užtikrinti saugų elektros ūkio eksploatavimą seniūnijose.</w:t>
            </w:r>
          </w:p>
        </w:tc>
        <w:tc>
          <w:tcPr>
            <w:tcW w:w="2126" w:type="dxa"/>
            <w:tcBorders>
              <w:top w:val="single" w:sz="4" w:space="0" w:color="auto"/>
              <w:left w:val="single" w:sz="4" w:space="0" w:color="auto"/>
              <w:bottom w:val="single" w:sz="4" w:space="0" w:color="auto"/>
              <w:right w:val="single" w:sz="4" w:space="0" w:color="auto"/>
            </w:tcBorders>
            <w:hideMark/>
          </w:tcPr>
          <w:p w:rsidR="00386222" w:rsidRPr="000E1C1E" w:rsidRDefault="00386222" w:rsidP="006F55AA">
            <w:pPr>
              <w:spacing w:line="240" w:lineRule="auto"/>
              <w:contextualSpacing/>
              <w:jc w:val="both"/>
              <w:rPr>
                <w:rFonts w:ascii="Times New Roman" w:hAnsi="Times New Roman" w:cs="Times New Roman"/>
                <w:sz w:val="24"/>
                <w:szCs w:val="24"/>
                <w:lang w:eastAsia="lt-LT"/>
              </w:rPr>
            </w:pPr>
            <w:r w:rsidRPr="000E1C1E">
              <w:rPr>
                <w:rFonts w:ascii="Times New Roman" w:hAnsi="Times New Roman" w:cs="Times New Roman"/>
                <w:sz w:val="24"/>
                <w:szCs w:val="24"/>
                <w:lang w:eastAsia="lt-LT"/>
              </w:rPr>
              <w:t>Tikrintos ir pateiktos ataskaitos apie elektros priežiūros darbų įvykdymą.</w:t>
            </w:r>
          </w:p>
        </w:tc>
        <w:tc>
          <w:tcPr>
            <w:tcW w:w="1980" w:type="dxa"/>
            <w:tcBorders>
              <w:top w:val="single" w:sz="4" w:space="0" w:color="auto"/>
              <w:left w:val="single" w:sz="4" w:space="0" w:color="auto"/>
              <w:bottom w:val="single" w:sz="4" w:space="0" w:color="auto"/>
              <w:right w:val="single" w:sz="4" w:space="0" w:color="auto"/>
            </w:tcBorders>
            <w:hideMark/>
          </w:tcPr>
          <w:p w:rsidR="00386222" w:rsidRPr="000E1C1E" w:rsidRDefault="00386222" w:rsidP="006F55AA">
            <w:pPr>
              <w:spacing w:line="240" w:lineRule="auto"/>
              <w:contextualSpacing/>
              <w:jc w:val="both"/>
              <w:rPr>
                <w:rFonts w:ascii="Times New Roman" w:hAnsi="Times New Roman" w:cs="Times New Roman"/>
                <w:sz w:val="24"/>
                <w:szCs w:val="24"/>
                <w:lang w:eastAsia="lt-LT"/>
              </w:rPr>
            </w:pPr>
            <w:r w:rsidRPr="000E1C1E">
              <w:rPr>
                <w:rFonts w:ascii="Times New Roman" w:hAnsi="Times New Roman" w:cs="Times New Roman"/>
                <w:sz w:val="24"/>
                <w:szCs w:val="24"/>
                <w:lang w:eastAsia="lt-LT"/>
              </w:rPr>
              <w:t>Elektros saugos reikalavimų užtikrinimas, elektros įrenginių eksploatavimo laiko padidinimas.</w:t>
            </w:r>
          </w:p>
        </w:tc>
      </w:tr>
    </w:tbl>
    <w:p w:rsidR="00386222" w:rsidRPr="00BA4287" w:rsidRDefault="00386222" w:rsidP="00386222">
      <w:pPr>
        <w:pStyle w:val="Pagrindinistekstas"/>
        <w:rPr>
          <w:rFonts w:ascii="Times New Roman" w:hAnsi="Times New Roman"/>
          <w:b/>
          <w:sz w:val="24"/>
          <w:szCs w:val="24"/>
        </w:rPr>
      </w:pPr>
    </w:p>
    <w:p w:rsidR="00386222" w:rsidRPr="00390B27" w:rsidRDefault="00386222" w:rsidP="00386222">
      <w:pPr>
        <w:pStyle w:val="Pagrindinistekstas"/>
        <w:rPr>
          <w:rFonts w:ascii="Times New Roman" w:hAnsi="Times New Roman"/>
          <w:b/>
          <w:sz w:val="24"/>
          <w:szCs w:val="24"/>
        </w:rPr>
      </w:pPr>
    </w:p>
    <w:p w:rsidR="00386222" w:rsidRPr="000E1C1E" w:rsidRDefault="00386222" w:rsidP="00386222">
      <w:pPr>
        <w:jc w:val="center"/>
        <w:rPr>
          <w:rFonts w:ascii="Times New Roman" w:eastAsia="Calibri" w:hAnsi="Times New Roman" w:cs="Times New Roman"/>
          <w:b/>
          <w:sz w:val="24"/>
          <w:szCs w:val="24"/>
        </w:rPr>
      </w:pPr>
      <w:r w:rsidRPr="000E1C1E">
        <w:rPr>
          <w:rFonts w:ascii="Times New Roman" w:eastAsia="Calibri" w:hAnsi="Times New Roman" w:cs="Times New Roman"/>
          <w:b/>
          <w:sz w:val="24"/>
          <w:szCs w:val="24"/>
        </w:rPr>
        <w:t>ATLIKTOS KITOS NENUOLATINIO POBŪDŽIO VEIKLOS</w:t>
      </w:r>
    </w:p>
    <w:p w:rsidR="00386222" w:rsidRPr="000E1C1E" w:rsidRDefault="00386222" w:rsidP="00386222">
      <w:pPr>
        <w:ind w:firstLine="720"/>
        <w:jc w:val="center"/>
        <w:rPr>
          <w:rFonts w:ascii="Times New Roman" w:eastAsia="Calibri" w:hAnsi="Times New Roman" w:cs="Times New Roman"/>
          <w:b/>
          <w:sz w:val="24"/>
        </w:rPr>
      </w:pPr>
      <w:r w:rsidRPr="000E1C1E">
        <w:rPr>
          <w:rFonts w:ascii="Times New Roman" w:eastAsia="Calibri" w:hAnsi="Times New Roman" w:cs="Times New Roman"/>
          <w:b/>
          <w:sz w:val="24"/>
        </w:rPr>
        <w:t>KULTŪROS PAMINKLO, PLUNGĖS DVARO SODYBOS (G 213 KP) RŪMŲ (G 213 K1P) – REKONSTRUKCIJOS DARBŲ UŽBAIGIMO PROCEDŪROS</w:t>
      </w:r>
    </w:p>
    <w:p w:rsidR="00386222" w:rsidRPr="000E1C1E" w:rsidRDefault="00386222" w:rsidP="00386222">
      <w:pPr>
        <w:ind w:firstLine="720"/>
        <w:jc w:val="both"/>
        <w:rPr>
          <w:rFonts w:ascii="Times New Roman" w:eastAsia="Calibri" w:hAnsi="Times New Roman" w:cs="Times New Roman"/>
          <w:sz w:val="24"/>
        </w:rPr>
      </w:pPr>
      <w:r w:rsidRPr="000E1C1E">
        <w:rPr>
          <w:rFonts w:ascii="Times New Roman" w:eastAsia="Calibri" w:hAnsi="Times New Roman" w:cs="Times New Roman"/>
          <w:sz w:val="24"/>
        </w:rPr>
        <w:t xml:space="preserve">2022 m. pavasarį dvaro sodybos rūmų surinkta visų etapų nuo 2007 iki 2019 metų projektinė ir darbų vykdymo dokumentacija ir sukelta į sistemą „Planuoju statau“. Statybos užbaigimo dokumentui gauti 2022 m. rugpjūčio mėnesį sudaryta komisija, objekto apžiūrai ir atliktų darbų pagal techninio darbo projekto dalis įvertinimui. Gavus pastabas iš komisijos narių dėl objekto atliktų darbų neatitikimo projektiniams sprendiniams, 2022 m. rugsėjo mėnesį buvo sustabdytos objekto pridavimo procedūros iki tol, kol bus pašalinti nustatyti trūkumai. </w:t>
      </w:r>
    </w:p>
    <w:p w:rsidR="00386222" w:rsidRDefault="00386222" w:rsidP="00386222">
      <w:pPr>
        <w:ind w:firstLine="720"/>
        <w:jc w:val="both"/>
        <w:rPr>
          <w:rFonts w:ascii="Calibri" w:eastAsia="Calibri" w:hAnsi="Calibri"/>
          <w:b/>
          <w:sz w:val="24"/>
          <w:szCs w:val="24"/>
        </w:rPr>
      </w:pPr>
      <w:r>
        <w:rPr>
          <w:rFonts w:ascii="Calibri" w:eastAsia="Calibri" w:hAnsi="Calibri"/>
          <w:b/>
          <w:sz w:val="24"/>
          <w:szCs w:val="24"/>
        </w:rPr>
        <w:t xml:space="preserve">           </w:t>
      </w:r>
    </w:p>
    <w:p w:rsidR="00386222" w:rsidRDefault="00386222" w:rsidP="00386222">
      <w:pPr>
        <w:rPr>
          <w:rFonts w:ascii="Calibri" w:eastAsia="Calibri" w:hAnsi="Calibri"/>
          <w:b/>
          <w:sz w:val="24"/>
          <w:szCs w:val="24"/>
        </w:rPr>
      </w:pPr>
      <w:r>
        <w:rPr>
          <w:rFonts w:ascii="Calibri" w:eastAsia="Calibri" w:hAnsi="Calibri"/>
          <w:b/>
          <w:sz w:val="24"/>
          <w:szCs w:val="24"/>
        </w:rPr>
        <w:lastRenderedPageBreak/>
        <w:t xml:space="preserve">         </w:t>
      </w:r>
      <w:r>
        <w:rPr>
          <w:rFonts w:ascii="Calibri" w:eastAsia="Calibri" w:hAnsi="Calibri"/>
          <w:b/>
          <w:noProof/>
          <w:sz w:val="24"/>
          <w:szCs w:val="24"/>
          <w:lang w:eastAsia="lt-LT"/>
        </w:rPr>
        <w:drawing>
          <wp:inline distT="0" distB="0" distL="0" distR="0" wp14:anchorId="5AF0CE79" wp14:editId="632DD278">
            <wp:extent cx="2651760" cy="1757045"/>
            <wp:effectExtent l="0" t="0" r="0" b="0"/>
            <wp:docPr id="357" name="Paveikslėlis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406">
                      <a:extLst>
                        <a:ext uri="{28A0092B-C50C-407E-A947-70E740481C1C}">
                          <a14:useLocalDpi xmlns:a14="http://schemas.microsoft.com/office/drawing/2010/main"/>
                        </a:ext>
                      </a:extLst>
                    </a:blip>
                    <a:srcRect/>
                    <a:stretch>
                      <a:fillRect/>
                    </a:stretch>
                  </pic:blipFill>
                  <pic:spPr bwMode="auto">
                    <a:xfrm>
                      <a:off x="0" y="0"/>
                      <a:ext cx="2651760" cy="1757045"/>
                    </a:xfrm>
                    <a:prstGeom prst="rect">
                      <a:avLst/>
                    </a:prstGeom>
                    <a:noFill/>
                  </pic:spPr>
                </pic:pic>
              </a:graphicData>
            </a:graphic>
          </wp:inline>
        </w:drawing>
      </w:r>
      <w:r>
        <w:rPr>
          <w:rFonts w:ascii="Calibri" w:eastAsia="Calibri" w:hAnsi="Calibri"/>
          <w:b/>
          <w:sz w:val="24"/>
          <w:szCs w:val="24"/>
        </w:rPr>
        <w:t xml:space="preserve">       </w:t>
      </w:r>
      <w:r>
        <w:rPr>
          <w:rFonts w:ascii="Calibri" w:eastAsia="Calibri" w:hAnsi="Calibri"/>
          <w:b/>
          <w:noProof/>
          <w:sz w:val="24"/>
          <w:szCs w:val="24"/>
          <w:lang w:eastAsia="lt-LT"/>
        </w:rPr>
        <w:drawing>
          <wp:inline distT="0" distB="0" distL="0" distR="0" wp14:anchorId="6FF02F9D" wp14:editId="6C5F9B0F">
            <wp:extent cx="2348865" cy="1758315"/>
            <wp:effectExtent l="0" t="0" r="0" b="0"/>
            <wp:docPr id="358" name="Paveikslėlis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407">
                      <a:extLst>
                        <a:ext uri="{28A0092B-C50C-407E-A947-70E740481C1C}">
                          <a14:useLocalDpi xmlns:a14="http://schemas.microsoft.com/office/drawing/2010/main"/>
                        </a:ext>
                      </a:extLst>
                    </a:blip>
                    <a:srcRect/>
                    <a:stretch>
                      <a:fillRect/>
                    </a:stretch>
                  </pic:blipFill>
                  <pic:spPr bwMode="auto">
                    <a:xfrm>
                      <a:off x="0" y="0"/>
                      <a:ext cx="2348865" cy="1758315"/>
                    </a:xfrm>
                    <a:prstGeom prst="rect">
                      <a:avLst/>
                    </a:prstGeom>
                    <a:noFill/>
                  </pic:spPr>
                </pic:pic>
              </a:graphicData>
            </a:graphic>
          </wp:inline>
        </w:drawing>
      </w:r>
    </w:p>
    <w:p w:rsidR="00386222" w:rsidRPr="000E1C1E" w:rsidRDefault="00386222" w:rsidP="00386222">
      <w:pPr>
        <w:ind w:firstLine="720"/>
        <w:contextualSpacing/>
        <w:jc w:val="both"/>
        <w:rPr>
          <w:rFonts w:ascii="Times New Roman" w:eastAsia="Calibri" w:hAnsi="Times New Roman" w:cs="Times New Roman"/>
          <w:color w:val="000000"/>
          <w:sz w:val="24"/>
          <w:szCs w:val="24"/>
        </w:rPr>
      </w:pPr>
      <w:r w:rsidRPr="000E1C1E">
        <w:rPr>
          <w:rFonts w:ascii="Times New Roman" w:eastAsia="Calibri" w:hAnsi="Times New Roman" w:cs="Times New Roman"/>
          <w:color w:val="000000"/>
          <w:sz w:val="24"/>
          <w:szCs w:val="24"/>
        </w:rPr>
        <w:t xml:space="preserve">Pagalba Bendrųjų reikalų skyriui vykdant Savivaldybės administracijos pastato vidaus patalpų, lauko laiptų ir kt. remonto darbus. </w:t>
      </w:r>
    </w:p>
    <w:p w:rsidR="00386222" w:rsidRPr="000E1C1E" w:rsidRDefault="00386222" w:rsidP="00386222">
      <w:pPr>
        <w:ind w:firstLine="720"/>
        <w:contextualSpacing/>
        <w:jc w:val="both"/>
        <w:rPr>
          <w:rFonts w:ascii="Times New Roman" w:eastAsia="Calibri" w:hAnsi="Times New Roman" w:cs="Times New Roman"/>
          <w:color w:val="000000"/>
          <w:sz w:val="24"/>
          <w:szCs w:val="24"/>
        </w:rPr>
      </w:pPr>
      <w:r w:rsidRPr="000E1C1E">
        <w:rPr>
          <w:rFonts w:ascii="Times New Roman" w:eastAsia="Calibri" w:hAnsi="Times New Roman" w:cs="Times New Roman"/>
          <w:color w:val="000000"/>
          <w:sz w:val="24"/>
          <w:szCs w:val="24"/>
        </w:rPr>
        <w:t xml:space="preserve">Darbas su IS INFOSTATYBA, pildant ir teikiant deklaracijas: </w:t>
      </w:r>
    </w:p>
    <w:p w:rsidR="00386222" w:rsidRPr="000E1C1E" w:rsidRDefault="00386222" w:rsidP="00386222">
      <w:pPr>
        <w:ind w:firstLine="720"/>
        <w:contextualSpacing/>
        <w:jc w:val="both"/>
        <w:rPr>
          <w:rFonts w:ascii="Times New Roman" w:eastAsia="Calibri" w:hAnsi="Times New Roman" w:cs="Times New Roman"/>
          <w:color w:val="000000"/>
          <w:sz w:val="24"/>
          <w:szCs w:val="24"/>
        </w:rPr>
      </w:pPr>
      <w:r w:rsidRPr="000E1C1E">
        <w:rPr>
          <w:rFonts w:ascii="Times New Roman" w:eastAsia="Calibri" w:hAnsi="Times New Roman" w:cs="Times New Roman"/>
          <w:color w:val="000000"/>
          <w:kern w:val="3"/>
          <w:sz w:val="24"/>
          <w:szCs w:val="24"/>
          <w:lang w:eastAsia="ar-SA"/>
        </w:rPr>
        <w:t>Plungės r. sav., Alsėdžių mstl., Platelių g. 9B statiniai;</w:t>
      </w:r>
    </w:p>
    <w:p w:rsidR="00386222" w:rsidRPr="000E1C1E" w:rsidRDefault="00386222" w:rsidP="00386222">
      <w:pPr>
        <w:ind w:firstLine="720"/>
        <w:contextualSpacing/>
        <w:jc w:val="both"/>
        <w:rPr>
          <w:rFonts w:ascii="Times New Roman" w:eastAsia="Calibri" w:hAnsi="Times New Roman" w:cs="Times New Roman"/>
          <w:color w:val="000000"/>
          <w:sz w:val="24"/>
          <w:szCs w:val="24"/>
        </w:rPr>
      </w:pPr>
      <w:r w:rsidRPr="000E1C1E">
        <w:rPr>
          <w:rFonts w:ascii="Times New Roman" w:eastAsia="Calibri" w:hAnsi="Times New Roman" w:cs="Times New Roman"/>
          <w:color w:val="000000"/>
          <w:kern w:val="3"/>
          <w:sz w:val="24"/>
          <w:szCs w:val="24"/>
          <w:lang w:eastAsia="ar-SA"/>
        </w:rPr>
        <w:t>Plungės akademiko Adolfo Jucio progimnazijos, Vaišvilos g. 32 remontas;</w:t>
      </w:r>
    </w:p>
    <w:p w:rsidR="00386222" w:rsidRPr="000E1C1E" w:rsidRDefault="00386222" w:rsidP="00386222">
      <w:pPr>
        <w:ind w:firstLine="720"/>
        <w:contextualSpacing/>
        <w:jc w:val="both"/>
        <w:rPr>
          <w:rFonts w:ascii="Times New Roman" w:eastAsia="Calibri" w:hAnsi="Times New Roman" w:cs="Times New Roman"/>
          <w:color w:val="000000"/>
          <w:sz w:val="24"/>
          <w:szCs w:val="24"/>
        </w:rPr>
      </w:pPr>
      <w:r w:rsidRPr="000E1C1E">
        <w:rPr>
          <w:rFonts w:ascii="Times New Roman" w:eastAsia="Calibri" w:hAnsi="Times New Roman" w:cs="Times New Roman"/>
          <w:color w:val="000000"/>
          <w:kern w:val="3"/>
          <w:sz w:val="24"/>
          <w:szCs w:val="24"/>
          <w:lang w:eastAsia="ar-SA"/>
        </w:rPr>
        <w:t xml:space="preserve">Mačernio g. 47B (lopšelis-darželis „Raudonkepuraitė“) sandėlio/rūsio nugriovimas.  </w:t>
      </w:r>
    </w:p>
    <w:p w:rsidR="00386222" w:rsidRPr="000E1C1E" w:rsidRDefault="00386222" w:rsidP="00386222">
      <w:pPr>
        <w:ind w:firstLine="720"/>
        <w:contextualSpacing/>
        <w:jc w:val="both"/>
        <w:rPr>
          <w:rFonts w:ascii="Times New Roman" w:eastAsia="Calibri" w:hAnsi="Times New Roman" w:cs="Times New Roman"/>
          <w:color w:val="000000"/>
          <w:sz w:val="24"/>
          <w:szCs w:val="24"/>
        </w:rPr>
      </w:pPr>
      <w:r w:rsidRPr="000E1C1E">
        <w:rPr>
          <w:rFonts w:ascii="Times New Roman" w:eastAsia="Calibri" w:hAnsi="Times New Roman" w:cs="Times New Roman"/>
          <w:color w:val="000000"/>
          <w:sz w:val="24"/>
          <w:szCs w:val="24"/>
        </w:rPr>
        <w:t>Darbas su sąmatinių skaičiavimų programa SISTELA:</w:t>
      </w:r>
    </w:p>
    <w:p w:rsidR="00386222" w:rsidRPr="000E1C1E" w:rsidRDefault="00386222" w:rsidP="00386222">
      <w:pPr>
        <w:ind w:firstLine="720"/>
        <w:contextualSpacing/>
        <w:jc w:val="both"/>
        <w:rPr>
          <w:rFonts w:ascii="Times New Roman" w:eastAsia="Calibri" w:hAnsi="Times New Roman" w:cs="Times New Roman"/>
          <w:color w:val="000000"/>
          <w:sz w:val="24"/>
          <w:szCs w:val="24"/>
        </w:rPr>
      </w:pPr>
      <w:r w:rsidRPr="000E1C1E">
        <w:rPr>
          <w:rFonts w:ascii="Times New Roman" w:eastAsia="Calibri" w:hAnsi="Times New Roman" w:cs="Times New Roman"/>
          <w:color w:val="000000"/>
          <w:sz w:val="24"/>
          <w:szCs w:val="24"/>
        </w:rPr>
        <w:t>Žemaičių Kalvarijos kultūros centro salės remontas;</w:t>
      </w:r>
    </w:p>
    <w:p w:rsidR="00386222" w:rsidRPr="000E1C1E" w:rsidRDefault="00386222" w:rsidP="00386222">
      <w:pPr>
        <w:ind w:firstLine="720"/>
        <w:contextualSpacing/>
        <w:jc w:val="both"/>
        <w:rPr>
          <w:rFonts w:ascii="Times New Roman" w:eastAsia="Calibri" w:hAnsi="Times New Roman" w:cs="Times New Roman"/>
          <w:color w:val="000000"/>
          <w:sz w:val="24"/>
          <w:szCs w:val="24"/>
        </w:rPr>
      </w:pPr>
      <w:r w:rsidRPr="000E1C1E">
        <w:rPr>
          <w:rFonts w:ascii="Times New Roman" w:eastAsia="Calibri" w:hAnsi="Times New Roman" w:cs="Times New Roman"/>
          <w:color w:val="000000"/>
          <w:sz w:val="24"/>
          <w:szCs w:val="24"/>
        </w:rPr>
        <w:t>Šateikių medicinos punkto perkėlimas į kitas patalpas.</w:t>
      </w:r>
    </w:p>
    <w:p w:rsidR="00386222" w:rsidRDefault="00386222" w:rsidP="00386222">
      <w:pPr>
        <w:pStyle w:val="Pagrindinistekstas"/>
        <w:rPr>
          <w:rFonts w:ascii="Times New Roman" w:hAnsi="Times New Roman"/>
          <w:b/>
          <w:sz w:val="24"/>
          <w:szCs w:val="24"/>
        </w:rPr>
      </w:pPr>
    </w:p>
    <w:p w:rsidR="00386222" w:rsidRPr="006F55AA" w:rsidRDefault="00386222" w:rsidP="006F55AA">
      <w:pPr>
        <w:spacing w:line="276" w:lineRule="auto"/>
        <w:jc w:val="center"/>
        <w:rPr>
          <w:rFonts w:ascii="Times New Roman" w:hAnsi="Times New Roman" w:cs="Times New Roman"/>
          <w:b/>
          <w:sz w:val="24"/>
          <w:szCs w:val="24"/>
        </w:rPr>
      </w:pPr>
      <w:r w:rsidRPr="006F55AA">
        <w:rPr>
          <w:rFonts w:ascii="Times New Roman" w:hAnsi="Times New Roman" w:cs="Times New Roman"/>
          <w:b/>
          <w:sz w:val="24"/>
          <w:szCs w:val="24"/>
        </w:rPr>
        <w:t>2022 METAIS DALYVAUTA KURSUOSE KVALIFIKACIJOS KĖLIMUI</w:t>
      </w:r>
    </w:p>
    <w:p w:rsidR="00386222" w:rsidRPr="000E1C1E" w:rsidRDefault="00386222" w:rsidP="00091FB6">
      <w:pPr>
        <w:numPr>
          <w:ilvl w:val="0"/>
          <w:numId w:val="18"/>
        </w:numPr>
        <w:tabs>
          <w:tab w:val="left" w:pos="993"/>
        </w:tabs>
        <w:spacing w:after="0" w:line="240" w:lineRule="auto"/>
        <w:ind w:left="0" w:firstLine="720"/>
        <w:jc w:val="both"/>
        <w:rPr>
          <w:rFonts w:ascii="Times New Roman" w:hAnsi="Times New Roman" w:cs="Times New Roman"/>
          <w:sz w:val="24"/>
          <w:szCs w:val="24"/>
        </w:rPr>
      </w:pPr>
      <w:r w:rsidRPr="000E1C1E">
        <w:rPr>
          <w:rFonts w:ascii="Times New Roman" w:hAnsi="Times New Roman" w:cs="Times New Roman"/>
          <w:sz w:val="24"/>
          <w:szCs w:val="24"/>
        </w:rPr>
        <w:t>2022-08-02 „Duomenų rengimo ir archyvavimo taisyklės viešojo administravimo įstaigoje (savivaldybėje)“;</w:t>
      </w:r>
    </w:p>
    <w:p w:rsidR="00386222" w:rsidRPr="000E1C1E" w:rsidRDefault="00386222" w:rsidP="00091FB6">
      <w:pPr>
        <w:numPr>
          <w:ilvl w:val="0"/>
          <w:numId w:val="18"/>
        </w:numPr>
        <w:tabs>
          <w:tab w:val="left" w:pos="993"/>
        </w:tabs>
        <w:spacing w:after="0" w:line="240" w:lineRule="auto"/>
        <w:ind w:left="0" w:firstLine="720"/>
        <w:jc w:val="both"/>
        <w:rPr>
          <w:rFonts w:ascii="Times New Roman" w:hAnsi="Times New Roman" w:cs="Times New Roman"/>
          <w:sz w:val="24"/>
          <w:szCs w:val="24"/>
        </w:rPr>
      </w:pPr>
      <w:r w:rsidRPr="000E1C1E">
        <w:rPr>
          <w:rFonts w:ascii="Times New Roman" w:hAnsi="Times New Roman" w:cs="Times New Roman"/>
          <w:sz w:val="24"/>
          <w:szCs w:val="24"/>
        </w:rPr>
        <w:t>2022-09-23 – 2022-09-27 „Energetikos darbuotojų, eksploatuojančių elektros energetikos įrenginius“;</w:t>
      </w:r>
    </w:p>
    <w:p w:rsidR="00386222" w:rsidRPr="000E1C1E" w:rsidRDefault="00386222" w:rsidP="00091FB6">
      <w:pPr>
        <w:numPr>
          <w:ilvl w:val="0"/>
          <w:numId w:val="18"/>
        </w:numPr>
        <w:tabs>
          <w:tab w:val="left" w:pos="993"/>
        </w:tabs>
        <w:spacing w:after="0" w:line="240" w:lineRule="auto"/>
        <w:ind w:left="0" w:firstLine="720"/>
        <w:jc w:val="both"/>
        <w:rPr>
          <w:rFonts w:ascii="Times New Roman" w:hAnsi="Times New Roman" w:cs="Times New Roman"/>
          <w:sz w:val="24"/>
          <w:szCs w:val="24"/>
        </w:rPr>
      </w:pPr>
      <w:r w:rsidRPr="000E1C1E">
        <w:rPr>
          <w:rFonts w:ascii="Times New Roman" w:hAnsi="Times New Roman" w:cs="Times New Roman"/>
          <w:sz w:val="24"/>
          <w:szCs w:val="24"/>
        </w:rPr>
        <w:t>2022-10-03 išlaikytas „Energetikos darbuotojo pažymėjimas (sertifikatas)“;</w:t>
      </w:r>
    </w:p>
    <w:p w:rsidR="00386222" w:rsidRPr="000E1C1E" w:rsidRDefault="00386222" w:rsidP="00091FB6">
      <w:pPr>
        <w:numPr>
          <w:ilvl w:val="0"/>
          <w:numId w:val="18"/>
        </w:numPr>
        <w:tabs>
          <w:tab w:val="left" w:pos="993"/>
        </w:tabs>
        <w:spacing w:after="0" w:line="240" w:lineRule="auto"/>
        <w:ind w:left="0" w:firstLine="720"/>
        <w:jc w:val="both"/>
        <w:rPr>
          <w:rFonts w:ascii="Times New Roman" w:hAnsi="Times New Roman" w:cs="Times New Roman"/>
          <w:b/>
          <w:sz w:val="24"/>
          <w:szCs w:val="24"/>
        </w:rPr>
      </w:pPr>
      <w:r w:rsidRPr="000E1C1E">
        <w:rPr>
          <w:rFonts w:ascii="Times New Roman" w:hAnsi="Times New Roman" w:cs="Times New Roman"/>
          <w:sz w:val="24"/>
          <w:szCs w:val="24"/>
        </w:rPr>
        <w:t>2022-10-20 Civilinės saugos mokymo kursai pagal Savivaldybių, ūkio subjektų ekstremaliųjų situacijų operacijų centrų narių įvadinio civilinės saugos ugdymo programą.</w:t>
      </w:r>
    </w:p>
    <w:p w:rsidR="00386222" w:rsidRPr="000E1C1E" w:rsidRDefault="00386222" w:rsidP="00386222">
      <w:pPr>
        <w:pStyle w:val="Pagrindinistekstas"/>
        <w:ind w:firstLine="1080"/>
        <w:rPr>
          <w:rFonts w:ascii="Times New Roman" w:hAnsi="Times New Roman"/>
          <w:sz w:val="24"/>
          <w:szCs w:val="24"/>
        </w:rPr>
      </w:pPr>
      <w:r w:rsidRPr="000E1C1E">
        <w:rPr>
          <w:rFonts w:ascii="Times New Roman" w:hAnsi="Times New Roman"/>
          <w:sz w:val="24"/>
          <w:szCs w:val="24"/>
        </w:rPr>
        <w:t>Dalyvauta Saugaus eismo organizavimo komisijos darbe: įvyko 2 posėdžiai. Aptarti 35 klausimai: 28 – gyventojų ir įstaigų prašymai, 7 - siūlymų saugaus eismo organizavimo klausimams spręsti.</w:t>
      </w:r>
    </w:p>
    <w:p w:rsidR="00386222" w:rsidRPr="000E1C1E" w:rsidRDefault="00386222" w:rsidP="00386222">
      <w:pPr>
        <w:pStyle w:val="Pagrindinistekstas"/>
        <w:rPr>
          <w:rFonts w:ascii="Times New Roman" w:hAnsi="Times New Roman"/>
          <w:sz w:val="24"/>
          <w:szCs w:val="24"/>
        </w:rPr>
      </w:pPr>
    </w:p>
    <w:p w:rsidR="00386222" w:rsidRPr="000E1C1E" w:rsidRDefault="00386222" w:rsidP="00386222">
      <w:pPr>
        <w:pStyle w:val="Pagrindinistekstas3"/>
        <w:jc w:val="center"/>
        <w:rPr>
          <w:bCs/>
          <w:szCs w:val="24"/>
        </w:rPr>
      </w:pPr>
      <w:r w:rsidRPr="000E1C1E">
        <w:rPr>
          <w:bCs/>
          <w:szCs w:val="24"/>
        </w:rPr>
        <w:t>IV. ARTIMIAUSIOS VEIKLOS KRYPTYS</w:t>
      </w:r>
    </w:p>
    <w:p w:rsidR="00386222" w:rsidRPr="000E1C1E" w:rsidRDefault="00386222" w:rsidP="00386222">
      <w:pPr>
        <w:pStyle w:val="Pagrindinistekstas3"/>
        <w:jc w:val="center"/>
        <w:rPr>
          <w:bCs/>
          <w:szCs w:val="24"/>
        </w:rPr>
      </w:pPr>
    </w:p>
    <w:p w:rsidR="00386222" w:rsidRDefault="00386222" w:rsidP="000E1C1E">
      <w:pPr>
        <w:ind w:firstLine="720"/>
        <w:jc w:val="both"/>
        <w:rPr>
          <w:rFonts w:ascii="Times New Roman" w:hAnsi="Times New Roman" w:cs="Times New Roman"/>
          <w:bCs/>
          <w:sz w:val="24"/>
          <w:szCs w:val="24"/>
        </w:rPr>
      </w:pPr>
      <w:r w:rsidRPr="000E1C1E">
        <w:rPr>
          <w:rFonts w:ascii="Times New Roman" w:hAnsi="Times New Roman" w:cs="Times New Roman"/>
          <w:bCs/>
          <w:sz w:val="24"/>
          <w:szCs w:val="24"/>
        </w:rPr>
        <w:t>Atsižvelgiant į kylančias problemas Savivaldybei priklausančiuose objektuose bei infrastruktūroje, pagal Strateginiame veiklos plane numatytas užduotis įgyvendinti 4, 5, 8 programose numatytas veiklas, dalyvauti įgyvendinant Savivaldybės ir partnerių projektus. Bendradarbiauti su Savivaldybės įmonėmis, kad gyventojams būtų užtikrinamos kokybiškos paslaugos konkurencingomis</w:t>
      </w:r>
      <w:r w:rsidR="000E1C1E">
        <w:rPr>
          <w:rFonts w:ascii="Times New Roman" w:hAnsi="Times New Roman" w:cs="Times New Roman"/>
          <w:bCs/>
          <w:sz w:val="24"/>
          <w:szCs w:val="24"/>
        </w:rPr>
        <w:t xml:space="preserve"> kainomis. </w:t>
      </w:r>
    </w:p>
    <w:p w:rsidR="00731C3F" w:rsidRPr="000E1C1E" w:rsidRDefault="00731C3F" w:rsidP="000E1C1E">
      <w:pPr>
        <w:ind w:firstLine="720"/>
        <w:jc w:val="both"/>
        <w:rPr>
          <w:rFonts w:ascii="Times New Roman" w:hAnsi="Times New Roman" w:cs="Times New Roman"/>
        </w:rPr>
      </w:pPr>
    </w:p>
    <w:p w:rsidR="00977A94" w:rsidRDefault="00977A94" w:rsidP="00977A94">
      <w:pPr>
        <w:spacing w:after="0" w:line="240" w:lineRule="auto"/>
        <w:jc w:val="center"/>
        <w:rPr>
          <w:rFonts w:ascii="Times New Roman" w:hAnsi="Times New Roman" w:cs="Times New Roman"/>
          <w:b/>
          <w:sz w:val="28"/>
          <w:szCs w:val="28"/>
        </w:rPr>
      </w:pPr>
      <w:r w:rsidRPr="00993406">
        <w:rPr>
          <w:rFonts w:ascii="Times New Roman" w:hAnsi="Times New Roman" w:cs="Times New Roman"/>
          <w:b/>
          <w:sz w:val="28"/>
          <w:szCs w:val="28"/>
        </w:rPr>
        <w:t>ŽEMĖS ŪKIO SKYRIUS</w:t>
      </w:r>
    </w:p>
    <w:p w:rsidR="00731C3F" w:rsidRPr="00993406" w:rsidRDefault="00731C3F" w:rsidP="00977A94">
      <w:pPr>
        <w:spacing w:after="0" w:line="240" w:lineRule="auto"/>
        <w:jc w:val="center"/>
        <w:rPr>
          <w:rFonts w:ascii="Times New Roman" w:hAnsi="Times New Roman" w:cs="Times New Roman"/>
          <w:b/>
          <w:sz w:val="28"/>
          <w:szCs w:val="28"/>
        </w:rPr>
      </w:pPr>
    </w:p>
    <w:p w:rsidR="00977A94" w:rsidRPr="00DA5BF5" w:rsidRDefault="00977A94" w:rsidP="00977A94">
      <w:pPr>
        <w:tabs>
          <w:tab w:val="left" w:pos="851"/>
          <w:tab w:val="left" w:pos="1560"/>
        </w:tabs>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 xml:space="preserve">I. </w:t>
      </w:r>
      <w:r w:rsidRPr="00DA5BF5">
        <w:rPr>
          <w:rFonts w:ascii="Times New Roman" w:hAnsi="Times New Roman" w:cs="Times New Roman"/>
          <w:b/>
          <w:sz w:val="24"/>
          <w:szCs w:val="24"/>
        </w:rPr>
        <w:t>PADALINIO VEIKLOS ATASKAITOS SANTRAUKA</w:t>
      </w:r>
    </w:p>
    <w:p w:rsidR="00977A94" w:rsidRPr="00DA5BF5" w:rsidRDefault="00977A94" w:rsidP="00977A94">
      <w:pPr>
        <w:spacing w:after="0" w:line="240" w:lineRule="auto"/>
        <w:jc w:val="both"/>
        <w:rPr>
          <w:rFonts w:ascii="Times New Roman" w:hAnsi="Times New Roman" w:cs="Times New Roman"/>
          <w:sz w:val="24"/>
          <w:szCs w:val="24"/>
        </w:rPr>
      </w:pPr>
    </w:p>
    <w:p w:rsidR="00977A94" w:rsidRPr="00DA5BF5" w:rsidRDefault="00977A94" w:rsidP="00977A94">
      <w:pPr>
        <w:spacing w:after="0" w:line="240" w:lineRule="auto"/>
        <w:ind w:firstLine="720"/>
        <w:jc w:val="both"/>
        <w:rPr>
          <w:rFonts w:ascii="Times New Roman" w:hAnsi="Times New Roman" w:cs="Times New Roman"/>
          <w:sz w:val="24"/>
          <w:szCs w:val="24"/>
        </w:rPr>
      </w:pPr>
      <w:r w:rsidRPr="00DA5BF5">
        <w:rPr>
          <w:rFonts w:ascii="Times New Roman" w:hAnsi="Times New Roman" w:cs="Times New Roman"/>
          <w:sz w:val="24"/>
          <w:szCs w:val="24"/>
        </w:rPr>
        <w:t xml:space="preserve">Žemės ūkis yra labai svarbi veiklos sritis rajone, tiekianti rinkai gyvybiškai svarbius sveikus maisto produktus, sukurianti darbo vietas. Šia veikla vienu ar kitu būdu užsiima daugiau kaip 60 </w:t>
      </w:r>
      <w:r w:rsidRPr="00DA5BF5">
        <w:rPr>
          <w:rFonts w:ascii="Times New Roman" w:hAnsi="Times New Roman" w:cs="Times New Roman"/>
          <w:sz w:val="24"/>
          <w:szCs w:val="24"/>
        </w:rPr>
        <w:lastRenderedPageBreak/>
        <w:t>proc. kaime gyvenančių šeimų. Dėl ilgamečių kaimo tradicijų, pajamų papildymo žemės ūkiu užsiima ir dauguma vyresnio amžiaus žmonių.</w:t>
      </w:r>
    </w:p>
    <w:p w:rsidR="00977A94" w:rsidRPr="00DA5BF5" w:rsidRDefault="00977A94" w:rsidP="00977A94">
      <w:pPr>
        <w:spacing w:after="0" w:line="240" w:lineRule="auto"/>
        <w:ind w:firstLine="720"/>
        <w:jc w:val="both"/>
        <w:rPr>
          <w:rFonts w:ascii="Times New Roman" w:hAnsi="Times New Roman" w:cs="Times New Roman"/>
          <w:sz w:val="24"/>
          <w:szCs w:val="24"/>
        </w:rPr>
      </w:pPr>
      <w:r w:rsidRPr="00DA5BF5">
        <w:rPr>
          <w:rFonts w:ascii="Times New Roman" w:hAnsi="Times New Roman" w:cs="Times New Roman"/>
          <w:sz w:val="24"/>
          <w:szCs w:val="24"/>
        </w:rPr>
        <w:t>Žemės ūkio skyriaus darbuotojai savo darbe vadovaujasi Lietuvos Respublikos įstatymais, žemės ūkio ministro įsakymais, Skyriaus nuostatais, Vidaus darbo tvarkos taisyklėmis ir pareigybių aprašymais. Žemės ūkio skyriuje 2022 m. dirbo</w:t>
      </w:r>
      <w:r w:rsidRPr="00DA5BF5">
        <w:rPr>
          <w:rFonts w:ascii="Times New Roman" w:hAnsi="Times New Roman" w:cs="Times New Roman"/>
          <w:b/>
          <w:sz w:val="24"/>
          <w:szCs w:val="24"/>
        </w:rPr>
        <w:t xml:space="preserve"> </w:t>
      </w:r>
      <w:r w:rsidRPr="00DA5BF5">
        <w:rPr>
          <w:rFonts w:ascii="Times New Roman" w:hAnsi="Times New Roman" w:cs="Times New Roman"/>
          <w:sz w:val="24"/>
          <w:szCs w:val="24"/>
        </w:rPr>
        <w:t>penki karjeros valstybės tarnautojai.</w:t>
      </w:r>
    </w:p>
    <w:p w:rsidR="00977A94" w:rsidRPr="00DA5BF5" w:rsidRDefault="00977A94" w:rsidP="00977A94">
      <w:pPr>
        <w:spacing w:after="0" w:line="240" w:lineRule="auto"/>
        <w:jc w:val="both"/>
        <w:rPr>
          <w:rFonts w:ascii="Times New Roman" w:hAnsi="Times New Roman" w:cs="Times New Roman"/>
          <w:b/>
          <w:sz w:val="24"/>
          <w:szCs w:val="24"/>
        </w:rPr>
      </w:pPr>
    </w:p>
    <w:p w:rsidR="00977A94" w:rsidRPr="00DA5BF5" w:rsidRDefault="00977A94" w:rsidP="00977A94">
      <w:pPr>
        <w:tabs>
          <w:tab w:val="left" w:pos="1276"/>
        </w:tabs>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 xml:space="preserve">II. </w:t>
      </w:r>
      <w:r w:rsidRPr="00DA5BF5">
        <w:rPr>
          <w:rFonts w:ascii="Times New Roman" w:hAnsi="Times New Roman" w:cs="Times New Roman"/>
          <w:b/>
          <w:sz w:val="24"/>
          <w:szCs w:val="24"/>
        </w:rPr>
        <w:t>PADALINIO VEIKLAI ĮTAKOS TURĖJUSIŲ VEIKSNIŲ APŽVALGA</w:t>
      </w:r>
    </w:p>
    <w:p w:rsidR="00977A94" w:rsidRPr="00DA5BF5" w:rsidRDefault="00977A94" w:rsidP="00977A94">
      <w:pPr>
        <w:tabs>
          <w:tab w:val="left" w:pos="709"/>
        </w:tabs>
        <w:spacing w:after="0" w:line="240" w:lineRule="auto"/>
        <w:jc w:val="both"/>
        <w:rPr>
          <w:rFonts w:ascii="Times New Roman" w:hAnsi="Times New Roman" w:cs="Times New Roman"/>
          <w:sz w:val="24"/>
          <w:szCs w:val="24"/>
        </w:rPr>
      </w:pPr>
    </w:p>
    <w:p w:rsidR="00977A94" w:rsidRPr="00DA5BF5" w:rsidRDefault="00977A94" w:rsidP="00977A94">
      <w:pPr>
        <w:spacing w:after="0" w:line="240" w:lineRule="auto"/>
        <w:ind w:firstLine="720"/>
        <w:jc w:val="both"/>
        <w:rPr>
          <w:rFonts w:ascii="Times New Roman" w:hAnsi="Times New Roman" w:cs="Times New Roman"/>
          <w:b/>
          <w:sz w:val="24"/>
          <w:szCs w:val="24"/>
        </w:rPr>
      </w:pPr>
      <w:r w:rsidRPr="00DA5BF5">
        <w:rPr>
          <w:rFonts w:ascii="Times New Roman" w:hAnsi="Times New Roman" w:cs="Times New Roman"/>
          <w:b/>
          <w:sz w:val="24"/>
          <w:szCs w:val="24"/>
        </w:rPr>
        <w:t>Politiniai – teisiniai veiksniai.</w:t>
      </w:r>
    </w:p>
    <w:p w:rsidR="00977A94" w:rsidRPr="00DA5BF5" w:rsidRDefault="00977A94" w:rsidP="00977A94">
      <w:pPr>
        <w:spacing w:after="0" w:line="240" w:lineRule="auto"/>
        <w:ind w:firstLine="720"/>
        <w:jc w:val="both"/>
        <w:rPr>
          <w:rFonts w:ascii="Times New Roman" w:hAnsi="Times New Roman" w:cs="Times New Roman"/>
          <w:sz w:val="24"/>
          <w:szCs w:val="24"/>
        </w:rPr>
      </w:pPr>
      <w:r w:rsidRPr="00DA5BF5">
        <w:rPr>
          <w:rFonts w:ascii="Times New Roman" w:hAnsi="Times New Roman" w:cs="Times New Roman"/>
          <w:sz w:val="24"/>
          <w:szCs w:val="24"/>
        </w:rPr>
        <w:t xml:space="preserve">Žemės ūkį reglamentuojantys įstatymai 2022 metais buvo keičiami, todėl daugeliui žemės ūkio subjektų buvo neaišku, kiek jie gaus išmokų, pagal kokius kriterijus vieniems taikomi didesni mokesčiai, o kitiems – mažesni. Dėl šios priežasties sunku buvo dirbti Skyriaus specialistams, nes reikėjo sekti įstatymų kaitą ir informaciją apie tai perteikti ūkininkams. </w:t>
      </w:r>
    </w:p>
    <w:p w:rsidR="00977A94" w:rsidRPr="00DA5BF5" w:rsidRDefault="00977A94" w:rsidP="00977A94">
      <w:pPr>
        <w:spacing w:after="0" w:line="240" w:lineRule="auto"/>
        <w:ind w:firstLine="720"/>
        <w:jc w:val="both"/>
        <w:rPr>
          <w:rFonts w:ascii="Times New Roman" w:hAnsi="Times New Roman" w:cs="Times New Roman"/>
          <w:b/>
          <w:sz w:val="24"/>
          <w:szCs w:val="24"/>
        </w:rPr>
      </w:pPr>
      <w:r w:rsidRPr="00DA5BF5">
        <w:rPr>
          <w:rFonts w:ascii="Times New Roman" w:hAnsi="Times New Roman" w:cs="Times New Roman"/>
          <w:b/>
          <w:sz w:val="24"/>
          <w:szCs w:val="24"/>
        </w:rPr>
        <w:t>Ekonominiai veiksniai.</w:t>
      </w:r>
    </w:p>
    <w:p w:rsidR="00977A94" w:rsidRPr="00DA5BF5" w:rsidRDefault="00977A94" w:rsidP="00977A94">
      <w:pPr>
        <w:spacing w:after="0" w:line="240" w:lineRule="auto"/>
        <w:ind w:firstLine="720"/>
        <w:jc w:val="both"/>
        <w:rPr>
          <w:rFonts w:ascii="Times New Roman" w:hAnsi="Times New Roman" w:cs="Times New Roman"/>
          <w:sz w:val="24"/>
          <w:szCs w:val="24"/>
        </w:rPr>
      </w:pPr>
      <w:r w:rsidRPr="00DA5BF5">
        <w:rPr>
          <w:rFonts w:ascii="Times New Roman" w:hAnsi="Times New Roman" w:cs="Times New Roman"/>
          <w:sz w:val="24"/>
          <w:szCs w:val="24"/>
        </w:rPr>
        <w:t xml:space="preserve">Rajono bendras plotas yra 110 554,67 ha, iš jų žemės ūkio naudmenos sudaro 56 269,00 ha. 2022 metais rajone pasėlius deklaravo 2 793 </w:t>
      </w:r>
      <w:r>
        <w:rPr>
          <w:rFonts w:ascii="Times New Roman" w:hAnsi="Times New Roman" w:cs="Times New Roman"/>
          <w:sz w:val="24"/>
          <w:szCs w:val="24"/>
        </w:rPr>
        <w:t>S</w:t>
      </w:r>
      <w:r w:rsidRPr="00DA5BF5">
        <w:rPr>
          <w:rFonts w:ascii="Times New Roman" w:hAnsi="Times New Roman" w:cs="Times New Roman"/>
          <w:sz w:val="24"/>
          <w:szCs w:val="24"/>
        </w:rPr>
        <w:t>avivaldybės pareiškėj</w:t>
      </w:r>
      <w:r>
        <w:rPr>
          <w:rFonts w:ascii="Times New Roman" w:hAnsi="Times New Roman" w:cs="Times New Roman"/>
          <w:sz w:val="24"/>
          <w:szCs w:val="24"/>
        </w:rPr>
        <w:t>ai</w:t>
      </w:r>
      <w:r w:rsidRPr="00DA5BF5">
        <w:rPr>
          <w:rFonts w:ascii="Times New Roman" w:hAnsi="Times New Roman" w:cs="Times New Roman"/>
          <w:sz w:val="24"/>
          <w:szCs w:val="24"/>
        </w:rPr>
        <w:t xml:space="preserve">. Rajone vyrauja smulkūs ūkiai, tačiau jie pamažu stambėja, dėl to mažėja ūkių skaičius. Auga ekologiškų produktų paklausa. Savivaldybėje registruoti 54 ekologiniai ūkiai, kurių savininkai deklaruoja apie 3 644,36 ha žemės ūkio naudmenų (ŽŪN). </w:t>
      </w:r>
    </w:p>
    <w:p w:rsidR="00977A94" w:rsidRPr="00E57FD2" w:rsidRDefault="00977A94" w:rsidP="00977A94">
      <w:pPr>
        <w:spacing w:after="0" w:line="240" w:lineRule="auto"/>
        <w:ind w:firstLine="720"/>
        <w:jc w:val="both"/>
        <w:rPr>
          <w:rFonts w:ascii="Times New Roman" w:hAnsi="Times New Roman" w:cs="Times New Roman"/>
          <w:sz w:val="24"/>
          <w:szCs w:val="24"/>
        </w:rPr>
      </w:pPr>
      <w:r w:rsidRPr="00E57FD2">
        <w:rPr>
          <w:rFonts w:ascii="Times New Roman" w:hAnsi="Times New Roman" w:cs="Times New Roman"/>
          <w:sz w:val="24"/>
          <w:szCs w:val="24"/>
        </w:rPr>
        <w:t>Rajone, 2023-01-01 duomenimis, yra 899 galvijų laikytoja</w:t>
      </w:r>
      <w:r>
        <w:rPr>
          <w:rFonts w:ascii="Times New Roman" w:hAnsi="Times New Roman" w:cs="Times New Roman"/>
          <w:sz w:val="24"/>
          <w:szCs w:val="24"/>
        </w:rPr>
        <w:t>i</w:t>
      </w:r>
      <w:r w:rsidRPr="00E57FD2">
        <w:rPr>
          <w:rFonts w:ascii="Times New Roman" w:hAnsi="Times New Roman" w:cs="Times New Roman"/>
          <w:sz w:val="24"/>
          <w:szCs w:val="24"/>
        </w:rPr>
        <w:t xml:space="preserve">, kurie laiko 23 474 galvijus, iš jų 6 773 vnt. </w:t>
      </w:r>
      <w:r>
        <w:rPr>
          <w:rFonts w:ascii="Times New Roman" w:hAnsi="Times New Roman" w:cs="Times New Roman"/>
          <w:sz w:val="24"/>
          <w:szCs w:val="24"/>
        </w:rPr>
        <w:t>–</w:t>
      </w:r>
      <w:r w:rsidRPr="00E57FD2">
        <w:rPr>
          <w:rFonts w:ascii="Times New Roman" w:hAnsi="Times New Roman" w:cs="Times New Roman"/>
          <w:sz w:val="24"/>
          <w:szCs w:val="24"/>
        </w:rPr>
        <w:t xml:space="preserve"> melžiamų karvių. Palyginti su 202</w:t>
      </w:r>
      <w:r>
        <w:rPr>
          <w:rFonts w:ascii="Times New Roman" w:hAnsi="Times New Roman" w:cs="Times New Roman"/>
          <w:sz w:val="24"/>
          <w:szCs w:val="24"/>
        </w:rPr>
        <w:t>1</w:t>
      </w:r>
      <w:r w:rsidRPr="00E57FD2">
        <w:rPr>
          <w:rFonts w:ascii="Times New Roman" w:hAnsi="Times New Roman" w:cs="Times New Roman"/>
          <w:sz w:val="24"/>
          <w:szCs w:val="24"/>
        </w:rPr>
        <w:t xml:space="preserve"> metais melžiamų karvių skaičius padidėjo 8 vnt. Mėsinių galvijų rodikliai, 2023-01-01 duomenimis, yra nežymiai geresni: iš viso – 8 918 vnt., per 2022 metus mėsinių galvijų skaičius padidėjo 65 vnt.  </w:t>
      </w:r>
    </w:p>
    <w:p w:rsidR="00977A94" w:rsidRPr="00DA5BF5" w:rsidRDefault="00977A94" w:rsidP="00977A94">
      <w:pPr>
        <w:spacing w:after="0" w:line="240" w:lineRule="auto"/>
        <w:ind w:firstLine="720"/>
        <w:jc w:val="both"/>
        <w:rPr>
          <w:rFonts w:ascii="Times New Roman" w:hAnsi="Times New Roman" w:cs="Times New Roman"/>
          <w:b/>
          <w:sz w:val="24"/>
          <w:szCs w:val="24"/>
        </w:rPr>
      </w:pPr>
      <w:r w:rsidRPr="00DA5BF5">
        <w:rPr>
          <w:rFonts w:ascii="Times New Roman" w:hAnsi="Times New Roman" w:cs="Times New Roman"/>
          <w:b/>
          <w:sz w:val="24"/>
          <w:szCs w:val="24"/>
        </w:rPr>
        <w:t>Socialiniai veiksniai.</w:t>
      </w:r>
    </w:p>
    <w:p w:rsidR="00977A94" w:rsidRPr="006E5418" w:rsidRDefault="00977A94" w:rsidP="00977A94">
      <w:pPr>
        <w:spacing w:after="0" w:line="240" w:lineRule="auto"/>
        <w:ind w:firstLine="720"/>
        <w:jc w:val="both"/>
        <w:rPr>
          <w:rFonts w:ascii="Times New Roman" w:hAnsi="Times New Roman" w:cs="Times New Roman"/>
          <w:sz w:val="24"/>
          <w:szCs w:val="24"/>
        </w:rPr>
      </w:pPr>
      <w:r w:rsidRPr="00DA5BF5">
        <w:rPr>
          <w:rFonts w:ascii="Times New Roman" w:hAnsi="Times New Roman" w:cs="Times New Roman"/>
          <w:sz w:val="24"/>
          <w:szCs w:val="24"/>
        </w:rPr>
        <w:t xml:space="preserve">Kaime gyvena apie 40 proc. rajono gyventojų, tačiau dirbančiųjų žemės ūkyje skaičius </w:t>
      </w:r>
      <w:r w:rsidRPr="006E5418">
        <w:rPr>
          <w:rFonts w:ascii="Times New Roman" w:hAnsi="Times New Roman" w:cs="Times New Roman"/>
          <w:sz w:val="24"/>
          <w:szCs w:val="24"/>
        </w:rPr>
        <w:t xml:space="preserve">mažėja. Rajone registruoti 2 000 ūkininkų ūkiai. Skirstant pagal amžių, daugiausia procentų  sudaro ūkininkai virš 40 metų, o mažiausiai – jaunieji ūkininkai iki 40 metų. Palyginus dešimties metų skaičius jaunųjų ūkininkų sumažėjo dvigubai. Todėl tenka apgailestauti, kad jaunimui ūkininkavimas dėl darbo specifikos tampa nepatrauklus. </w:t>
      </w:r>
    </w:p>
    <w:p w:rsidR="00977A94" w:rsidRPr="00DA5BF5" w:rsidRDefault="00977A94" w:rsidP="00977A94">
      <w:pPr>
        <w:spacing w:after="0" w:line="240" w:lineRule="auto"/>
        <w:ind w:firstLine="720"/>
        <w:jc w:val="both"/>
        <w:rPr>
          <w:rFonts w:ascii="Times New Roman" w:hAnsi="Times New Roman" w:cs="Times New Roman"/>
          <w:b/>
          <w:sz w:val="24"/>
          <w:szCs w:val="24"/>
        </w:rPr>
      </w:pPr>
      <w:r w:rsidRPr="00DA5BF5">
        <w:rPr>
          <w:rFonts w:ascii="Times New Roman" w:hAnsi="Times New Roman" w:cs="Times New Roman"/>
          <w:b/>
          <w:sz w:val="24"/>
          <w:szCs w:val="24"/>
        </w:rPr>
        <w:t>Technologiniai veiksniai.</w:t>
      </w:r>
    </w:p>
    <w:p w:rsidR="00977A94" w:rsidRPr="00DA5BF5" w:rsidRDefault="00977A94" w:rsidP="00977A94">
      <w:pPr>
        <w:spacing w:after="0" w:line="240" w:lineRule="auto"/>
        <w:ind w:firstLine="720"/>
        <w:jc w:val="both"/>
        <w:rPr>
          <w:rFonts w:ascii="Times New Roman" w:hAnsi="Times New Roman" w:cs="Times New Roman"/>
          <w:sz w:val="24"/>
          <w:szCs w:val="24"/>
        </w:rPr>
      </w:pPr>
      <w:r w:rsidRPr="00DA5BF5">
        <w:rPr>
          <w:rFonts w:ascii="Times New Roman" w:hAnsi="Times New Roman" w:cs="Times New Roman"/>
          <w:sz w:val="24"/>
          <w:szCs w:val="24"/>
        </w:rPr>
        <w:t>Visos paraiškos deklaruoti pasėlius ir žemės ūkio naudmenas buvo teikiamos elektroniniu būdu. Įbraižyt</w:t>
      </w:r>
      <w:r>
        <w:rPr>
          <w:rFonts w:ascii="Times New Roman" w:hAnsi="Times New Roman" w:cs="Times New Roman"/>
          <w:sz w:val="24"/>
          <w:szCs w:val="24"/>
        </w:rPr>
        <w:t>i</w:t>
      </w:r>
      <w:r w:rsidRPr="00DA5BF5">
        <w:rPr>
          <w:rFonts w:ascii="Times New Roman" w:hAnsi="Times New Roman" w:cs="Times New Roman"/>
          <w:sz w:val="24"/>
          <w:szCs w:val="24"/>
        </w:rPr>
        <w:t xml:space="preserve"> 26 092 deklaruojami lauka</w:t>
      </w:r>
      <w:r>
        <w:rPr>
          <w:rFonts w:ascii="Times New Roman" w:hAnsi="Times New Roman" w:cs="Times New Roman"/>
          <w:sz w:val="24"/>
          <w:szCs w:val="24"/>
        </w:rPr>
        <w:t>i</w:t>
      </w:r>
      <w:r w:rsidRPr="00DA5BF5">
        <w:rPr>
          <w:rFonts w:ascii="Times New Roman" w:hAnsi="Times New Roman" w:cs="Times New Roman"/>
          <w:sz w:val="24"/>
          <w:szCs w:val="24"/>
        </w:rPr>
        <w:t>. Jie dažniausiai maži ir sudėtingos konfigūracijos.</w:t>
      </w:r>
    </w:p>
    <w:p w:rsidR="00977A94" w:rsidRPr="00DA5BF5" w:rsidRDefault="00977A94" w:rsidP="00977A94">
      <w:pPr>
        <w:spacing w:after="0" w:line="240" w:lineRule="auto"/>
        <w:jc w:val="both"/>
        <w:rPr>
          <w:rFonts w:ascii="Times New Roman" w:hAnsi="Times New Roman" w:cs="Times New Roman"/>
          <w:sz w:val="24"/>
          <w:szCs w:val="24"/>
        </w:rPr>
      </w:pPr>
      <w:r w:rsidRPr="00DA5BF5">
        <w:rPr>
          <w:rFonts w:ascii="Times New Roman" w:hAnsi="Times New Roman" w:cs="Times New Roman"/>
          <w:noProof/>
          <w:sz w:val="24"/>
          <w:szCs w:val="24"/>
        </w:rPr>
        <w:t xml:space="preserve">      </w:t>
      </w:r>
      <w:r w:rsidRPr="00DA5BF5">
        <w:rPr>
          <w:rFonts w:ascii="Times New Roman" w:hAnsi="Times New Roman" w:cs="Times New Roman"/>
          <w:sz w:val="24"/>
          <w:szCs w:val="24"/>
        </w:rPr>
        <w:t xml:space="preserve">   </w:t>
      </w:r>
    </w:p>
    <w:p w:rsidR="00977A94" w:rsidRPr="00DA5BF5" w:rsidRDefault="00977A94" w:rsidP="00977A94">
      <w:pPr>
        <w:spacing w:after="0" w:line="240" w:lineRule="auto"/>
        <w:jc w:val="center"/>
        <w:rPr>
          <w:rFonts w:ascii="Times New Roman" w:hAnsi="Times New Roman" w:cs="Times New Roman"/>
          <w:b/>
          <w:sz w:val="24"/>
          <w:szCs w:val="24"/>
        </w:rPr>
      </w:pPr>
      <w:r w:rsidRPr="00DA5BF5">
        <w:rPr>
          <w:rFonts w:ascii="Times New Roman" w:hAnsi="Times New Roman" w:cs="Times New Roman"/>
          <w:b/>
          <w:sz w:val="24"/>
          <w:szCs w:val="24"/>
        </w:rPr>
        <w:t>III. PADALINIO VYKDYTA VEIKLA IR PASIEKTI REZULTATAI</w:t>
      </w:r>
    </w:p>
    <w:p w:rsidR="00977A94" w:rsidRPr="00DA5BF5" w:rsidRDefault="00977A94" w:rsidP="00977A94">
      <w:pPr>
        <w:spacing w:after="0" w:line="240" w:lineRule="auto"/>
        <w:jc w:val="both"/>
        <w:rPr>
          <w:rFonts w:ascii="Times New Roman" w:eastAsia="TimesNewRomanPSMT" w:hAnsi="Times New Roman" w:cs="Times New Roman"/>
          <w:b/>
          <w:color w:val="FF0000"/>
          <w:sz w:val="24"/>
          <w:szCs w:val="24"/>
        </w:rPr>
      </w:pPr>
      <w:r w:rsidRPr="00DA5BF5">
        <w:rPr>
          <w:rFonts w:ascii="Times New Roman" w:hAnsi="Times New Roman" w:cs="Times New Roman"/>
          <w:color w:val="FF0000"/>
          <w:sz w:val="24"/>
          <w:szCs w:val="24"/>
        </w:rPr>
        <w:t xml:space="preserve"> </w:t>
      </w:r>
      <w:r w:rsidRPr="00DA5BF5">
        <w:rPr>
          <w:rFonts w:ascii="Times New Roman" w:hAnsi="Times New Roman" w:cs="Times New Roman"/>
          <w:color w:val="FF0000"/>
          <w:sz w:val="24"/>
          <w:szCs w:val="24"/>
        </w:rPr>
        <w:tab/>
      </w:r>
    </w:p>
    <w:p w:rsidR="00977A94" w:rsidRPr="00DA5BF5" w:rsidRDefault="00977A94" w:rsidP="00977A94">
      <w:pPr>
        <w:spacing w:after="0" w:line="240" w:lineRule="auto"/>
        <w:jc w:val="center"/>
        <w:rPr>
          <w:rFonts w:ascii="Times New Roman" w:hAnsi="Times New Roman" w:cs="Times New Roman"/>
          <w:sz w:val="24"/>
          <w:szCs w:val="24"/>
        </w:rPr>
      </w:pPr>
      <w:r w:rsidRPr="00DA5BF5">
        <w:rPr>
          <w:rFonts w:ascii="Times New Roman" w:eastAsia="TimesNewRomanPSMT" w:hAnsi="Times New Roman" w:cs="Times New Roman"/>
          <w:b/>
          <w:sz w:val="24"/>
          <w:szCs w:val="24"/>
        </w:rPr>
        <w:t>Pasėlių deklaravimas</w:t>
      </w:r>
    </w:p>
    <w:p w:rsidR="00977A94" w:rsidRPr="00E57FD2" w:rsidRDefault="00977A94" w:rsidP="00977A94">
      <w:pPr>
        <w:spacing w:after="0" w:line="240" w:lineRule="auto"/>
        <w:ind w:firstLine="720"/>
        <w:jc w:val="both"/>
        <w:rPr>
          <w:rFonts w:ascii="Times New Roman" w:hAnsi="Times New Roman" w:cs="Times New Roman"/>
          <w:sz w:val="24"/>
          <w:szCs w:val="24"/>
        </w:rPr>
      </w:pPr>
      <w:r w:rsidRPr="00E57FD2">
        <w:rPr>
          <w:rFonts w:ascii="Times New Roman" w:hAnsi="Times New Roman" w:cs="Times New Roman"/>
          <w:sz w:val="24"/>
          <w:szCs w:val="24"/>
        </w:rPr>
        <w:t xml:space="preserve">Seniūnijų ir Skyriaus darbuotojų pastangomis žemės ūkio subjektai informuoti apie reikalavimus tiesioginėms išmokoms už žemės ūkio naudmenų ir pasėlių plotus gauti. Paraiškas deklaruoti žemės ūkio naudmenas ir pasėlius pateikė 2 793 </w:t>
      </w:r>
      <w:r w:rsidRPr="00595BA2">
        <w:rPr>
          <w:rFonts w:ascii="Times New Roman" w:hAnsi="Times New Roman" w:cs="Times New Roman"/>
          <w:sz w:val="24"/>
          <w:szCs w:val="24"/>
        </w:rPr>
        <w:t>pareiškėj</w:t>
      </w:r>
      <w:r w:rsidRPr="00993406">
        <w:rPr>
          <w:rFonts w:ascii="Times New Roman" w:hAnsi="Times New Roman" w:cs="Times New Roman"/>
          <w:sz w:val="24"/>
          <w:szCs w:val="24"/>
        </w:rPr>
        <w:t>ai</w:t>
      </w:r>
      <w:r w:rsidRPr="00595BA2">
        <w:rPr>
          <w:rFonts w:ascii="Times New Roman" w:hAnsi="Times New Roman" w:cs="Times New Roman"/>
          <w:sz w:val="24"/>
          <w:szCs w:val="24"/>
        </w:rPr>
        <w:t>.</w:t>
      </w:r>
      <w:r w:rsidRPr="00925BC8">
        <w:rPr>
          <w:rFonts w:ascii="Times New Roman" w:hAnsi="Times New Roman" w:cs="Times New Roman"/>
          <w:sz w:val="24"/>
          <w:szCs w:val="24"/>
        </w:rPr>
        <w:t xml:space="preserve"> Palyginti</w:t>
      </w:r>
      <w:r w:rsidRPr="00E57FD2">
        <w:rPr>
          <w:rFonts w:ascii="Times New Roman" w:hAnsi="Times New Roman" w:cs="Times New Roman"/>
          <w:sz w:val="24"/>
          <w:szCs w:val="24"/>
        </w:rPr>
        <w:t xml:space="preserve"> su 2021 metais, sumažėjo 57 pareiškėjais. </w:t>
      </w:r>
    </w:p>
    <w:p w:rsidR="00977A94" w:rsidRPr="00E57FD2" w:rsidRDefault="00977A94" w:rsidP="00977A94">
      <w:pPr>
        <w:spacing w:after="0" w:line="240" w:lineRule="auto"/>
        <w:ind w:firstLine="720"/>
        <w:jc w:val="both"/>
        <w:rPr>
          <w:rFonts w:ascii="Times New Roman" w:hAnsi="Times New Roman" w:cs="Times New Roman"/>
          <w:sz w:val="24"/>
          <w:szCs w:val="24"/>
        </w:rPr>
      </w:pPr>
      <w:r w:rsidRPr="00E57FD2">
        <w:rPr>
          <w:rFonts w:ascii="Times New Roman" w:hAnsi="Times New Roman" w:cs="Times New Roman"/>
          <w:sz w:val="24"/>
          <w:szCs w:val="24"/>
        </w:rPr>
        <w:t xml:space="preserve">2022 m. paraiškas deklaruoti žemės ūkio naudmenas ir pasėlius pateikė 2 793 </w:t>
      </w:r>
      <w:r>
        <w:rPr>
          <w:rFonts w:ascii="Times New Roman" w:hAnsi="Times New Roman" w:cs="Times New Roman"/>
          <w:sz w:val="24"/>
          <w:szCs w:val="24"/>
        </w:rPr>
        <w:t>S</w:t>
      </w:r>
      <w:r w:rsidRPr="00E57FD2">
        <w:rPr>
          <w:rFonts w:ascii="Times New Roman" w:hAnsi="Times New Roman" w:cs="Times New Roman"/>
          <w:sz w:val="24"/>
          <w:szCs w:val="24"/>
        </w:rPr>
        <w:t>avivaldybės ūkinink</w:t>
      </w:r>
      <w:r>
        <w:rPr>
          <w:rFonts w:ascii="Times New Roman" w:hAnsi="Times New Roman" w:cs="Times New Roman"/>
          <w:sz w:val="24"/>
          <w:szCs w:val="24"/>
        </w:rPr>
        <w:t>ai</w:t>
      </w:r>
      <w:r w:rsidRPr="00E57FD2">
        <w:rPr>
          <w:rFonts w:ascii="Times New Roman" w:hAnsi="Times New Roman" w:cs="Times New Roman"/>
          <w:sz w:val="24"/>
          <w:szCs w:val="24"/>
        </w:rPr>
        <w:t>, kurie deklaravo 50 878 ha. Iš jų:</w:t>
      </w:r>
    </w:p>
    <w:p w:rsidR="00977A94" w:rsidRPr="00E57FD2" w:rsidRDefault="00977A94" w:rsidP="00091FB6">
      <w:pPr>
        <w:numPr>
          <w:ilvl w:val="0"/>
          <w:numId w:val="19"/>
        </w:numPr>
        <w:tabs>
          <w:tab w:val="left" w:pos="993"/>
        </w:tabs>
        <w:spacing w:after="0" w:line="240" w:lineRule="auto"/>
        <w:ind w:left="0" w:firstLine="720"/>
        <w:jc w:val="both"/>
        <w:rPr>
          <w:rFonts w:ascii="Times New Roman" w:hAnsi="Times New Roman" w:cs="Times New Roman"/>
          <w:sz w:val="24"/>
          <w:szCs w:val="24"/>
        </w:rPr>
      </w:pPr>
      <w:r w:rsidRPr="00E57FD2">
        <w:rPr>
          <w:rFonts w:ascii="Times New Roman" w:hAnsi="Times New Roman" w:cs="Times New Roman"/>
          <w:sz w:val="24"/>
          <w:szCs w:val="24"/>
        </w:rPr>
        <w:t>49 779 ha žemės ūkio naudmenos, už kurias mokamos tiesioginės išmokos</w:t>
      </w:r>
      <w:r>
        <w:rPr>
          <w:rFonts w:ascii="Times New Roman" w:hAnsi="Times New Roman" w:cs="Times New Roman"/>
          <w:sz w:val="24"/>
          <w:szCs w:val="24"/>
        </w:rPr>
        <w:t>;</w:t>
      </w:r>
      <w:r w:rsidRPr="00E57FD2">
        <w:rPr>
          <w:rFonts w:ascii="Times New Roman" w:hAnsi="Times New Roman" w:cs="Times New Roman"/>
          <w:sz w:val="24"/>
          <w:szCs w:val="24"/>
        </w:rPr>
        <w:t xml:space="preserve"> </w:t>
      </w:r>
    </w:p>
    <w:p w:rsidR="00977A94" w:rsidRPr="00E57FD2" w:rsidRDefault="00977A94" w:rsidP="00091FB6">
      <w:pPr>
        <w:numPr>
          <w:ilvl w:val="0"/>
          <w:numId w:val="19"/>
        </w:numPr>
        <w:tabs>
          <w:tab w:val="left" w:pos="993"/>
        </w:tabs>
        <w:spacing w:after="0" w:line="240" w:lineRule="auto"/>
        <w:ind w:left="0" w:firstLine="720"/>
        <w:jc w:val="both"/>
        <w:rPr>
          <w:rFonts w:ascii="Times New Roman" w:hAnsi="Times New Roman" w:cs="Times New Roman"/>
          <w:sz w:val="24"/>
          <w:szCs w:val="24"/>
        </w:rPr>
      </w:pPr>
      <w:r w:rsidRPr="00E57FD2">
        <w:rPr>
          <w:rFonts w:ascii="Times New Roman" w:hAnsi="Times New Roman" w:cs="Times New Roman"/>
          <w:sz w:val="24"/>
          <w:szCs w:val="24"/>
        </w:rPr>
        <w:t>112 ha, už kuriuos išmokos nemokamos (tai smulkūs (iki 10 arų) ar natūraliai apaugę, užmirkę ploteliai)</w:t>
      </w:r>
      <w:r>
        <w:rPr>
          <w:rFonts w:ascii="Times New Roman" w:hAnsi="Times New Roman" w:cs="Times New Roman"/>
          <w:sz w:val="24"/>
          <w:szCs w:val="24"/>
        </w:rPr>
        <w:t>;</w:t>
      </w:r>
    </w:p>
    <w:p w:rsidR="00977A94" w:rsidRPr="00E57FD2" w:rsidRDefault="00977A94" w:rsidP="00091FB6">
      <w:pPr>
        <w:numPr>
          <w:ilvl w:val="0"/>
          <w:numId w:val="19"/>
        </w:numPr>
        <w:tabs>
          <w:tab w:val="left" w:pos="993"/>
        </w:tabs>
        <w:spacing w:after="0" w:line="240" w:lineRule="auto"/>
        <w:ind w:left="0" w:firstLine="720"/>
        <w:jc w:val="both"/>
        <w:rPr>
          <w:rFonts w:ascii="Times New Roman" w:hAnsi="Times New Roman" w:cs="Times New Roman"/>
          <w:sz w:val="24"/>
          <w:szCs w:val="24"/>
        </w:rPr>
      </w:pPr>
      <w:r w:rsidRPr="00E57FD2">
        <w:rPr>
          <w:rFonts w:ascii="Times New Roman" w:hAnsi="Times New Roman" w:cs="Times New Roman"/>
          <w:sz w:val="24"/>
          <w:szCs w:val="24"/>
        </w:rPr>
        <w:t xml:space="preserve">31 ha </w:t>
      </w:r>
      <w:r w:rsidRPr="00595BA2">
        <w:rPr>
          <w:rFonts w:ascii="Times New Roman" w:hAnsi="Times New Roman" w:cs="Times New Roman"/>
          <w:sz w:val="24"/>
          <w:szCs w:val="24"/>
        </w:rPr>
        <w:t>paramai gauti tinkami plotai, kurie einamaisiais</w:t>
      </w:r>
      <w:r w:rsidRPr="00E57FD2">
        <w:rPr>
          <w:rFonts w:ascii="Times New Roman" w:hAnsi="Times New Roman" w:cs="Times New Roman"/>
          <w:sz w:val="24"/>
          <w:szCs w:val="24"/>
        </w:rPr>
        <w:t xml:space="preserve"> metais neatitiko nustatytų reikalavimų išmokoms gauti;</w:t>
      </w:r>
    </w:p>
    <w:p w:rsidR="00977A94" w:rsidRPr="00E57FD2" w:rsidRDefault="00977A94" w:rsidP="00091FB6">
      <w:pPr>
        <w:numPr>
          <w:ilvl w:val="0"/>
          <w:numId w:val="19"/>
        </w:numPr>
        <w:tabs>
          <w:tab w:val="left" w:pos="993"/>
        </w:tabs>
        <w:spacing w:after="0" w:line="240" w:lineRule="auto"/>
        <w:ind w:left="0" w:firstLine="720"/>
        <w:jc w:val="both"/>
        <w:rPr>
          <w:rFonts w:ascii="Times New Roman" w:hAnsi="Times New Roman" w:cs="Times New Roman"/>
          <w:sz w:val="24"/>
          <w:szCs w:val="24"/>
        </w:rPr>
      </w:pPr>
      <w:r w:rsidRPr="00E57FD2">
        <w:rPr>
          <w:rFonts w:ascii="Times New Roman" w:hAnsi="Times New Roman" w:cs="Times New Roman"/>
          <w:sz w:val="24"/>
          <w:szCs w:val="24"/>
        </w:rPr>
        <w:t xml:space="preserve"> 956 ha remiami pagal kitas paramos programas, iš jų pagrindinė – išmokos miškams, melioracijos grioviams.</w:t>
      </w:r>
    </w:p>
    <w:p w:rsidR="00977A94" w:rsidRPr="00E57FD2" w:rsidRDefault="00977A94" w:rsidP="00977A94">
      <w:pPr>
        <w:spacing w:after="0" w:line="240" w:lineRule="auto"/>
        <w:ind w:firstLine="720"/>
        <w:jc w:val="both"/>
        <w:rPr>
          <w:rFonts w:ascii="Times New Roman" w:hAnsi="Times New Roman" w:cs="Times New Roman"/>
          <w:b/>
          <w:sz w:val="24"/>
          <w:szCs w:val="24"/>
        </w:rPr>
      </w:pPr>
      <w:r w:rsidRPr="00E57FD2">
        <w:rPr>
          <w:rFonts w:ascii="Times New Roman" w:hAnsi="Times New Roman" w:cs="Times New Roman"/>
          <w:sz w:val="24"/>
          <w:szCs w:val="24"/>
        </w:rPr>
        <w:t>ES remiami augalai sudaro 40 proc. arba 19 763 ha deklaruoto ploto, o pievos, ganyklos</w:t>
      </w:r>
      <w:r w:rsidRPr="00E57FD2">
        <w:rPr>
          <w:rFonts w:ascii="Times New Roman" w:hAnsi="Times New Roman" w:cs="Times New Roman"/>
          <w:b/>
          <w:sz w:val="24"/>
          <w:szCs w:val="24"/>
        </w:rPr>
        <w:t xml:space="preserve"> </w:t>
      </w:r>
      <w:r w:rsidRPr="00E57FD2">
        <w:rPr>
          <w:rFonts w:ascii="Times New Roman" w:hAnsi="Times New Roman" w:cs="Times New Roman"/>
          <w:sz w:val="24"/>
          <w:szCs w:val="24"/>
        </w:rPr>
        <w:t>sudaro</w:t>
      </w:r>
      <w:r w:rsidRPr="00E57FD2">
        <w:rPr>
          <w:rFonts w:ascii="Times New Roman" w:hAnsi="Times New Roman" w:cs="Times New Roman"/>
          <w:b/>
          <w:sz w:val="24"/>
          <w:szCs w:val="24"/>
        </w:rPr>
        <w:t xml:space="preserve"> </w:t>
      </w:r>
      <w:r w:rsidRPr="00E57FD2">
        <w:rPr>
          <w:rFonts w:ascii="Times New Roman" w:hAnsi="Times New Roman" w:cs="Times New Roman"/>
          <w:sz w:val="24"/>
          <w:szCs w:val="24"/>
        </w:rPr>
        <w:t>55 proc. arba 27 714 ha deklaruoto ploto. Kiti žemės ūkio augalai (bulvės, daržovės, sodai, uogynai, pūdymai) sudaro 5,0 proc. arba 2 302 ha deklaruoto ploto.</w:t>
      </w:r>
      <w:r w:rsidRPr="00E57FD2">
        <w:rPr>
          <w:rFonts w:ascii="Times New Roman" w:hAnsi="Times New Roman" w:cs="Times New Roman"/>
          <w:b/>
          <w:sz w:val="24"/>
          <w:szCs w:val="24"/>
        </w:rPr>
        <w:t xml:space="preserve"> </w:t>
      </w:r>
    </w:p>
    <w:p w:rsidR="00977A94" w:rsidRPr="00E57FD2" w:rsidRDefault="00977A94" w:rsidP="00977A94">
      <w:pPr>
        <w:spacing w:after="0" w:line="240" w:lineRule="auto"/>
        <w:ind w:firstLine="720"/>
        <w:jc w:val="both"/>
        <w:rPr>
          <w:rFonts w:ascii="Times New Roman" w:hAnsi="Times New Roman" w:cs="Times New Roman"/>
          <w:sz w:val="24"/>
          <w:szCs w:val="24"/>
        </w:rPr>
      </w:pPr>
      <w:r w:rsidRPr="00E57FD2">
        <w:rPr>
          <w:rFonts w:ascii="Times New Roman" w:hAnsi="Times New Roman" w:cs="Times New Roman"/>
          <w:sz w:val="24"/>
          <w:szCs w:val="24"/>
        </w:rPr>
        <w:lastRenderedPageBreak/>
        <w:t xml:space="preserve">Viena pagrindinių sąlygų žemės ūkio paramai gauti – žemės ūkio ir kaimo valdos įregistravimas ir registracijos duomenų atnaujinimas Lietuvos Respublikos žemės ūkio ir kaimo verslo registre. Šiuo metu registre įregistruota 3 310 žemės ūkio valdų. Žemės ūkio ir kaimo valdų registravimas ir duomenų atnaujinimas buvo vykdomas Skyriuje ir seniūnijose. Iš seniūnijų gauti prašymai dėl valdų atnaujinimo administruojami Skyriuje ir kiekvieno ketvirčio pabaigoje išsiunčiami į VĮ Žemės ūkio informacijos ir kaimo verslo centrą. </w:t>
      </w:r>
    </w:p>
    <w:p w:rsidR="00977A94" w:rsidRPr="00DA5BF5" w:rsidRDefault="00977A94" w:rsidP="00977A94">
      <w:pPr>
        <w:spacing w:after="0" w:line="240" w:lineRule="auto"/>
        <w:jc w:val="both"/>
        <w:rPr>
          <w:rFonts w:ascii="Times New Roman" w:hAnsi="Times New Roman" w:cs="Times New Roman"/>
          <w:color w:val="FF0000"/>
          <w:sz w:val="24"/>
          <w:szCs w:val="24"/>
        </w:rPr>
      </w:pPr>
    </w:p>
    <w:p w:rsidR="00977A94" w:rsidRPr="00DA5BF5" w:rsidRDefault="00977A94" w:rsidP="00977A94">
      <w:pPr>
        <w:spacing w:after="0" w:line="240" w:lineRule="auto"/>
        <w:jc w:val="center"/>
        <w:rPr>
          <w:rFonts w:ascii="Times New Roman" w:hAnsi="Times New Roman" w:cs="Times New Roman"/>
          <w:b/>
          <w:sz w:val="24"/>
          <w:szCs w:val="24"/>
        </w:rPr>
      </w:pPr>
      <w:r w:rsidRPr="00DA5BF5">
        <w:rPr>
          <w:rFonts w:ascii="Times New Roman" w:hAnsi="Times New Roman" w:cs="Times New Roman"/>
          <w:b/>
          <w:sz w:val="24"/>
          <w:szCs w:val="24"/>
        </w:rPr>
        <w:t>Gyvulininkystė</w:t>
      </w:r>
    </w:p>
    <w:p w:rsidR="00977A94" w:rsidRPr="00DA5BF5" w:rsidRDefault="00977A94" w:rsidP="00977A94">
      <w:pPr>
        <w:spacing w:after="0" w:line="240" w:lineRule="auto"/>
        <w:ind w:firstLine="720"/>
        <w:jc w:val="both"/>
        <w:rPr>
          <w:rFonts w:ascii="Times New Roman" w:hAnsi="Times New Roman" w:cs="Times New Roman"/>
          <w:sz w:val="24"/>
          <w:szCs w:val="24"/>
        </w:rPr>
      </w:pPr>
      <w:r w:rsidRPr="00DA5BF5">
        <w:rPr>
          <w:rFonts w:ascii="Times New Roman" w:hAnsi="Times New Roman" w:cs="Times New Roman"/>
          <w:sz w:val="24"/>
          <w:szCs w:val="24"/>
        </w:rPr>
        <w:t>Plungės rajono savivaldybės teritorijoje vyrauja prasti dirvožemiai, kalvotas reljefas, laukai maži, tai apsunkina ūkininkavimo sąlygas. Rajone dauguma ūkininkų užsiima tradicinėmis žemės ūkio šakomis, t. y. augalininkyste ir gyvulininkyste.</w:t>
      </w:r>
    </w:p>
    <w:p w:rsidR="00977A94" w:rsidRPr="00DA5BF5" w:rsidRDefault="00977A94" w:rsidP="00977A94">
      <w:pPr>
        <w:spacing w:after="0" w:line="240" w:lineRule="auto"/>
        <w:ind w:firstLine="720"/>
        <w:jc w:val="both"/>
        <w:rPr>
          <w:rFonts w:ascii="Times New Roman" w:hAnsi="Times New Roman" w:cs="Times New Roman"/>
          <w:sz w:val="24"/>
          <w:szCs w:val="24"/>
        </w:rPr>
      </w:pPr>
      <w:r w:rsidRPr="00DA5BF5">
        <w:rPr>
          <w:rFonts w:ascii="Times New Roman" w:hAnsi="Times New Roman" w:cs="Times New Roman"/>
          <w:sz w:val="24"/>
          <w:szCs w:val="24"/>
        </w:rPr>
        <w:t xml:space="preserve">Gyvulininkystės sektorius rajone yra svarbi prioritetinė žemės ūkio sritis. Šio sektoriaus plėtrai šalyje yra palankios gamtinės sąlygos, susiformavusios gyvulių auginimo tradicijos, sukaupta patirtis. </w:t>
      </w:r>
    </w:p>
    <w:p w:rsidR="00977A94" w:rsidRPr="00DA5BF5" w:rsidRDefault="00977A94" w:rsidP="00977A94">
      <w:pPr>
        <w:spacing w:after="0" w:line="240" w:lineRule="auto"/>
        <w:ind w:firstLine="720"/>
        <w:jc w:val="both"/>
        <w:rPr>
          <w:rFonts w:ascii="Times New Roman" w:hAnsi="Times New Roman" w:cs="Times New Roman"/>
          <w:sz w:val="24"/>
          <w:szCs w:val="24"/>
        </w:rPr>
      </w:pPr>
      <w:r w:rsidRPr="00DA5BF5">
        <w:rPr>
          <w:rFonts w:ascii="Times New Roman" w:hAnsi="Times New Roman" w:cs="Times New Roman"/>
          <w:sz w:val="24"/>
          <w:szCs w:val="24"/>
        </w:rPr>
        <w:t xml:space="preserve">Plungės rajono savivaldybėje yra paplitusios šios tradicinės gyvulininkystės šakos: pieninė galvijininkystė, mėsinė galvijininkystė, kiaulininkystė, paukštininkystė, arklininkystė, avininkystė, ožkininkystė, triušininkystė ir bitininkystė. </w:t>
      </w:r>
    </w:p>
    <w:p w:rsidR="00977A94" w:rsidRPr="00DA5BF5" w:rsidRDefault="00977A94" w:rsidP="00977A94">
      <w:pPr>
        <w:spacing w:after="0" w:line="240" w:lineRule="auto"/>
        <w:ind w:firstLine="720"/>
        <w:jc w:val="both"/>
        <w:rPr>
          <w:rFonts w:ascii="Times New Roman" w:hAnsi="Times New Roman" w:cs="Times New Roman"/>
          <w:sz w:val="24"/>
          <w:szCs w:val="24"/>
        </w:rPr>
      </w:pPr>
      <w:r w:rsidRPr="00DA5BF5">
        <w:rPr>
          <w:rFonts w:ascii="Times New Roman" w:hAnsi="Times New Roman" w:cs="Times New Roman"/>
          <w:sz w:val="24"/>
          <w:szCs w:val="24"/>
        </w:rPr>
        <w:t xml:space="preserve">Visame rajone bendras galvijų skaičius, 2023-01-01 duomenimis, yra 23 474, per metus padidėjo 351 vnt. Bendrai rajone galvijų laikytojų yra 899 vnt., arba </w:t>
      </w:r>
      <w:r w:rsidRPr="00595BA2">
        <w:rPr>
          <w:rFonts w:ascii="Times New Roman" w:hAnsi="Times New Roman" w:cs="Times New Roman"/>
          <w:sz w:val="24"/>
          <w:szCs w:val="24"/>
        </w:rPr>
        <w:t>62</w:t>
      </w:r>
      <w:r w:rsidRPr="00925BC8">
        <w:rPr>
          <w:rFonts w:ascii="Times New Roman" w:hAnsi="Times New Roman" w:cs="Times New Roman"/>
          <w:sz w:val="24"/>
          <w:szCs w:val="24"/>
        </w:rPr>
        <w:t xml:space="preserve"> galvijų laikytojais</w:t>
      </w:r>
      <w:r w:rsidRPr="00DA5BF5">
        <w:rPr>
          <w:rFonts w:ascii="Times New Roman" w:hAnsi="Times New Roman" w:cs="Times New Roman"/>
          <w:sz w:val="24"/>
          <w:szCs w:val="24"/>
        </w:rPr>
        <w:t xml:space="preserve"> mažiau nei 2021 metais.    </w:t>
      </w:r>
    </w:p>
    <w:p w:rsidR="00977A94" w:rsidRPr="00DA5BF5" w:rsidRDefault="00977A94" w:rsidP="00977A94">
      <w:pPr>
        <w:spacing w:after="0" w:line="240" w:lineRule="auto"/>
        <w:ind w:firstLine="720"/>
        <w:jc w:val="both"/>
        <w:rPr>
          <w:rFonts w:ascii="Times New Roman" w:hAnsi="Times New Roman" w:cs="Times New Roman"/>
          <w:sz w:val="24"/>
          <w:szCs w:val="24"/>
        </w:rPr>
      </w:pPr>
      <w:r w:rsidRPr="00DA5BF5">
        <w:rPr>
          <w:rFonts w:ascii="Times New Roman" w:hAnsi="Times New Roman" w:cs="Times New Roman"/>
          <w:sz w:val="24"/>
          <w:szCs w:val="24"/>
        </w:rPr>
        <w:t xml:space="preserve">Metų pabaigoje rajone buvo laikomos tik 6 773 melžiamos karvės, arba 8 vnt. daugiau negu praėjusiais metais. </w:t>
      </w:r>
    </w:p>
    <w:p w:rsidR="00977A94" w:rsidRPr="002D292E" w:rsidRDefault="00977A94" w:rsidP="00977A94">
      <w:pPr>
        <w:spacing w:after="0" w:line="240" w:lineRule="auto"/>
        <w:ind w:firstLine="720"/>
        <w:jc w:val="both"/>
        <w:rPr>
          <w:rFonts w:ascii="Times New Roman" w:hAnsi="Times New Roman" w:cs="Times New Roman"/>
          <w:sz w:val="24"/>
          <w:szCs w:val="24"/>
        </w:rPr>
      </w:pPr>
      <w:r w:rsidRPr="002D292E">
        <w:rPr>
          <w:rFonts w:ascii="Times New Roman" w:hAnsi="Times New Roman" w:cs="Times New Roman"/>
          <w:sz w:val="24"/>
          <w:szCs w:val="24"/>
        </w:rPr>
        <w:t>Pieno gamintojų, parduodančių pieną, yra 344. Per 2022 m. parduota apie 42820475 tonų natūralaus riebumo pieno. Per metus iš pieno gamybos  pasitraukė 10 pieno gamintojų.</w:t>
      </w:r>
    </w:p>
    <w:p w:rsidR="00977A94" w:rsidRPr="00DA5BF5" w:rsidRDefault="00977A94" w:rsidP="00977A94">
      <w:pPr>
        <w:spacing w:after="0" w:line="240" w:lineRule="auto"/>
        <w:ind w:firstLine="720"/>
        <w:jc w:val="both"/>
        <w:rPr>
          <w:rFonts w:ascii="Times New Roman" w:hAnsi="Times New Roman" w:cs="Times New Roman"/>
          <w:sz w:val="24"/>
          <w:szCs w:val="24"/>
        </w:rPr>
      </w:pPr>
      <w:r w:rsidRPr="00DA5BF5">
        <w:rPr>
          <w:rFonts w:ascii="Times New Roman" w:hAnsi="Times New Roman" w:cs="Times New Roman"/>
          <w:sz w:val="24"/>
          <w:szCs w:val="24"/>
        </w:rPr>
        <w:t>Mėsinių galvijų rodikliai, 2023-01-01 duomenimis, yra žymiai geresni. Rajone yra 637 vnt. mėsinių ir mišrūnų veislių galvijų laikytojai, kurie laiko 8 918 galvij</w:t>
      </w:r>
      <w:r>
        <w:rPr>
          <w:rFonts w:ascii="Times New Roman" w:hAnsi="Times New Roman" w:cs="Times New Roman"/>
          <w:sz w:val="24"/>
          <w:szCs w:val="24"/>
        </w:rPr>
        <w:t>ų</w:t>
      </w:r>
      <w:r w:rsidRPr="00DA5BF5">
        <w:rPr>
          <w:rFonts w:ascii="Times New Roman" w:hAnsi="Times New Roman" w:cs="Times New Roman"/>
          <w:sz w:val="24"/>
          <w:szCs w:val="24"/>
        </w:rPr>
        <w:t xml:space="preserve"> arba 167 vnt. daugiau negu 202</w:t>
      </w:r>
      <w:r>
        <w:rPr>
          <w:rFonts w:ascii="Times New Roman" w:hAnsi="Times New Roman" w:cs="Times New Roman"/>
          <w:sz w:val="24"/>
          <w:szCs w:val="24"/>
        </w:rPr>
        <w:t>1</w:t>
      </w:r>
      <w:r w:rsidRPr="00DA5BF5">
        <w:rPr>
          <w:rFonts w:ascii="Times New Roman" w:hAnsi="Times New Roman" w:cs="Times New Roman"/>
          <w:sz w:val="24"/>
          <w:szCs w:val="24"/>
        </w:rPr>
        <w:t xml:space="preserve"> metais.  </w:t>
      </w:r>
    </w:p>
    <w:p w:rsidR="00977A94" w:rsidRPr="000C797D" w:rsidRDefault="00977A94" w:rsidP="004B16B6">
      <w:pPr>
        <w:spacing w:after="0" w:line="240" w:lineRule="auto"/>
        <w:ind w:firstLine="720"/>
        <w:contextualSpacing/>
        <w:jc w:val="both"/>
        <w:rPr>
          <w:rFonts w:ascii="Times New Roman" w:hAnsi="Times New Roman" w:cs="Times New Roman"/>
          <w:sz w:val="24"/>
          <w:szCs w:val="24"/>
        </w:rPr>
      </w:pPr>
      <w:r w:rsidRPr="00DA5BF5">
        <w:rPr>
          <w:rFonts w:ascii="Times New Roman" w:hAnsi="Times New Roman" w:cs="Times New Roman"/>
          <w:sz w:val="24"/>
          <w:szCs w:val="24"/>
        </w:rPr>
        <w:t xml:space="preserve">Pagal Lietuvos kaimo plėtros 2014–2020 metų programos priemonės „Rizikos valdymas“ veiklos sritį „Pasėlių, gyvūnų ir augalų draudimo įmokos“, susijusios su ūkinių gyvūnų draudimo įmokų kompensavimu, gyvūnai draudžiami nuo tokių ligų, kaip galvijų, kiaulių maras, mėlynojo liežuvio liga, paukščių gripas ir kt. dėl kurių tektų likviduoti visus ūkio gyvulius. Ši priemonė kompensuoja iki 65 proc. įmokų už sumokėtą gyvūnų draudimą. </w:t>
      </w:r>
      <w:r w:rsidRPr="000C797D">
        <w:rPr>
          <w:rFonts w:ascii="Times New Roman" w:hAnsi="Times New Roman" w:cs="Times New Roman"/>
          <w:sz w:val="24"/>
          <w:szCs w:val="24"/>
        </w:rPr>
        <w:t xml:space="preserve">Dėl kompensacijos Skyriui buvo pateiktos 3 paraiškos, skirta paramos suma – 32 690,03 </w:t>
      </w:r>
      <w:r>
        <w:rPr>
          <w:rFonts w:ascii="Times New Roman" w:hAnsi="Times New Roman" w:cs="Times New Roman"/>
          <w:sz w:val="24"/>
          <w:szCs w:val="24"/>
        </w:rPr>
        <w:t>E</w:t>
      </w:r>
      <w:r w:rsidRPr="000C797D">
        <w:rPr>
          <w:rFonts w:ascii="Times New Roman" w:hAnsi="Times New Roman" w:cs="Times New Roman"/>
          <w:sz w:val="24"/>
          <w:szCs w:val="24"/>
        </w:rPr>
        <w:t xml:space="preserve">ur.  </w:t>
      </w:r>
    </w:p>
    <w:p w:rsidR="00977A94" w:rsidRPr="00DA5BF5" w:rsidRDefault="00977A94" w:rsidP="004B16B6">
      <w:pPr>
        <w:spacing w:after="0" w:line="240" w:lineRule="auto"/>
        <w:contextualSpacing/>
        <w:rPr>
          <w:rFonts w:ascii="Times New Roman" w:hAnsi="Times New Roman" w:cs="Times New Roman"/>
          <w:color w:val="FF0000"/>
          <w:sz w:val="24"/>
          <w:szCs w:val="24"/>
        </w:rPr>
      </w:pPr>
    </w:p>
    <w:p w:rsidR="00977A94" w:rsidRPr="00DA5BF5" w:rsidRDefault="00977A94" w:rsidP="004B16B6">
      <w:pPr>
        <w:spacing w:after="0" w:line="240" w:lineRule="auto"/>
        <w:contextualSpacing/>
        <w:rPr>
          <w:rFonts w:ascii="Times New Roman" w:hAnsi="Times New Roman" w:cs="Times New Roman"/>
          <w:sz w:val="24"/>
          <w:szCs w:val="24"/>
        </w:rPr>
      </w:pPr>
      <w:r w:rsidRPr="00DA5BF5">
        <w:rPr>
          <w:rFonts w:ascii="Times New Roman" w:hAnsi="Times New Roman" w:cs="Times New Roman"/>
          <w:sz w:val="24"/>
          <w:szCs w:val="24"/>
        </w:rPr>
        <w:t xml:space="preserve">Statistiniai duomenys apie gyvulius ir jų laikytojų skaičių: </w:t>
      </w:r>
    </w:p>
    <w:tbl>
      <w:tblPr>
        <w:tblpPr w:leftFromText="180" w:rightFromText="180" w:vertAnchor="text" w:horzAnchor="page" w:tblpX="1784" w:tblpY="441"/>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1E0" w:firstRow="1" w:lastRow="1" w:firstColumn="1" w:lastColumn="1" w:noHBand="0" w:noVBand="0"/>
      </w:tblPr>
      <w:tblGrid>
        <w:gridCol w:w="4361"/>
        <w:gridCol w:w="1559"/>
        <w:gridCol w:w="1559"/>
        <w:gridCol w:w="1730"/>
      </w:tblGrid>
      <w:tr w:rsidR="00977A94" w:rsidRPr="00DA5BF5" w:rsidTr="00731C3F">
        <w:trPr>
          <w:trHeight w:val="138"/>
        </w:trPr>
        <w:tc>
          <w:tcPr>
            <w:tcW w:w="4361" w:type="dxa"/>
            <w:shd w:val="clear" w:color="auto" w:fill="D0CECE" w:themeFill="background2" w:themeFillShade="E6"/>
          </w:tcPr>
          <w:p w:rsidR="00977A94" w:rsidRPr="00DA5BF5" w:rsidRDefault="00977A94" w:rsidP="004B16B6">
            <w:pPr>
              <w:spacing w:after="0" w:line="240" w:lineRule="auto"/>
              <w:contextualSpacing/>
              <w:jc w:val="center"/>
              <w:rPr>
                <w:rFonts w:ascii="Times New Roman" w:hAnsi="Times New Roman" w:cs="Times New Roman"/>
                <w:b/>
                <w:sz w:val="24"/>
                <w:szCs w:val="24"/>
              </w:rPr>
            </w:pPr>
            <w:r w:rsidRPr="00DA5BF5">
              <w:rPr>
                <w:rFonts w:ascii="Times New Roman" w:hAnsi="Times New Roman" w:cs="Times New Roman"/>
                <w:b/>
                <w:sz w:val="24"/>
                <w:szCs w:val="24"/>
              </w:rPr>
              <w:t>Pavadinimas</w:t>
            </w:r>
          </w:p>
        </w:tc>
        <w:tc>
          <w:tcPr>
            <w:tcW w:w="1559" w:type="dxa"/>
            <w:shd w:val="clear" w:color="auto" w:fill="D0CECE" w:themeFill="background2" w:themeFillShade="E6"/>
          </w:tcPr>
          <w:p w:rsidR="00977A94" w:rsidRPr="00DA5BF5" w:rsidRDefault="00977A94" w:rsidP="004B16B6">
            <w:pPr>
              <w:spacing w:after="0" w:line="240" w:lineRule="auto"/>
              <w:contextualSpacing/>
              <w:jc w:val="center"/>
              <w:rPr>
                <w:rFonts w:ascii="Times New Roman" w:hAnsi="Times New Roman" w:cs="Times New Roman"/>
                <w:b/>
                <w:sz w:val="24"/>
                <w:szCs w:val="24"/>
              </w:rPr>
            </w:pPr>
            <w:r w:rsidRPr="00DA5BF5">
              <w:rPr>
                <w:rFonts w:ascii="Times New Roman" w:hAnsi="Times New Roman" w:cs="Times New Roman"/>
                <w:b/>
                <w:sz w:val="24"/>
                <w:szCs w:val="24"/>
              </w:rPr>
              <w:t>2022-01-01</w:t>
            </w:r>
          </w:p>
        </w:tc>
        <w:tc>
          <w:tcPr>
            <w:tcW w:w="1559" w:type="dxa"/>
            <w:shd w:val="clear" w:color="auto" w:fill="D0CECE" w:themeFill="background2" w:themeFillShade="E6"/>
          </w:tcPr>
          <w:p w:rsidR="00977A94" w:rsidRPr="00DA5BF5" w:rsidRDefault="00977A94" w:rsidP="004B16B6">
            <w:pPr>
              <w:spacing w:after="0" w:line="240" w:lineRule="auto"/>
              <w:contextualSpacing/>
              <w:jc w:val="center"/>
              <w:rPr>
                <w:rFonts w:ascii="Times New Roman" w:hAnsi="Times New Roman" w:cs="Times New Roman"/>
                <w:b/>
                <w:sz w:val="24"/>
                <w:szCs w:val="24"/>
              </w:rPr>
            </w:pPr>
            <w:r w:rsidRPr="00DA5BF5">
              <w:rPr>
                <w:rFonts w:ascii="Times New Roman" w:hAnsi="Times New Roman" w:cs="Times New Roman"/>
                <w:b/>
                <w:sz w:val="24"/>
                <w:szCs w:val="24"/>
              </w:rPr>
              <w:t>2023-01-01</w:t>
            </w:r>
          </w:p>
        </w:tc>
        <w:tc>
          <w:tcPr>
            <w:tcW w:w="1730" w:type="dxa"/>
            <w:shd w:val="clear" w:color="auto" w:fill="D0CECE" w:themeFill="background2" w:themeFillShade="E6"/>
          </w:tcPr>
          <w:p w:rsidR="00977A94" w:rsidRPr="00DA5BF5" w:rsidRDefault="00977A94" w:rsidP="004B16B6">
            <w:pPr>
              <w:spacing w:after="0" w:line="240" w:lineRule="auto"/>
              <w:contextualSpacing/>
              <w:rPr>
                <w:rFonts w:ascii="Times New Roman" w:hAnsi="Times New Roman" w:cs="Times New Roman"/>
                <w:b/>
                <w:sz w:val="24"/>
                <w:szCs w:val="24"/>
              </w:rPr>
            </w:pPr>
            <w:r w:rsidRPr="00DA5BF5">
              <w:rPr>
                <w:rFonts w:ascii="Times New Roman" w:hAnsi="Times New Roman" w:cs="Times New Roman"/>
                <w:b/>
                <w:sz w:val="24"/>
                <w:szCs w:val="24"/>
              </w:rPr>
              <w:t>Palyginimas + -</w:t>
            </w:r>
          </w:p>
        </w:tc>
      </w:tr>
      <w:tr w:rsidR="00977A94" w:rsidRPr="00DA5BF5" w:rsidTr="004B16B6">
        <w:trPr>
          <w:trHeight w:val="273"/>
        </w:trPr>
        <w:tc>
          <w:tcPr>
            <w:tcW w:w="4361" w:type="dxa"/>
            <w:shd w:val="clear" w:color="auto" w:fill="auto"/>
          </w:tcPr>
          <w:p w:rsidR="00977A94" w:rsidRPr="00DA5BF5" w:rsidRDefault="00977A94" w:rsidP="004B16B6">
            <w:pPr>
              <w:spacing w:after="0" w:line="240" w:lineRule="auto"/>
              <w:contextualSpacing/>
              <w:jc w:val="center"/>
              <w:rPr>
                <w:rFonts w:ascii="Times New Roman" w:hAnsi="Times New Roman" w:cs="Times New Roman"/>
                <w:sz w:val="24"/>
                <w:szCs w:val="24"/>
              </w:rPr>
            </w:pPr>
            <w:r w:rsidRPr="00DA5BF5">
              <w:rPr>
                <w:rFonts w:ascii="Times New Roman" w:hAnsi="Times New Roman" w:cs="Times New Roman"/>
                <w:sz w:val="24"/>
                <w:szCs w:val="24"/>
              </w:rPr>
              <w:t>Galvijų laikytojų skaičius</w:t>
            </w:r>
          </w:p>
        </w:tc>
        <w:tc>
          <w:tcPr>
            <w:tcW w:w="1559" w:type="dxa"/>
          </w:tcPr>
          <w:p w:rsidR="00977A94" w:rsidRPr="00DA5BF5" w:rsidRDefault="00977A94" w:rsidP="004B16B6">
            <w:pPr>
              <w:spacing w:after="0" w:line="240" w:lineRule="auto"/>
              <w:contextualSpacing/>
              <w:jc w:val="center"/>
              <w:rPr>
                <w:rFonts w:ascii="Times New Roman" w:hAnsi="Times New Roman" w:cs="Times New Roman"/>
                <w:sz w:val="24"/>
                <w:szCs w:val="24"/>
              </w:rPr>
            </w:pPr>
            <w:r w:rsidRPr="00DA5BF5">
              <w:rPr>
                <w:rFonts w:ascii="Times New Roman" w:hAnsi="Times New Roman" w:cs="Times New Roman"/>
                <w:sz w:val="24"/>
                <w:szCs w:val="24"/>
              </w:rPr>
              <w:t>961</w:t>
            </w:r>
          </w:p>
        </w:tc>
        <w:tc>
          <w:tcPr>
            <w:tcW w:w="1559" w:type="dxa"/>
            <w:shd w:val="clear" w:color="auto" w:fill="auto"/>
          </w:tcPr>
          <w:p w:rsidR="00977A94" w:rsidRPr="00DA5BF5" w:rsidRDefault="00977A94" w:rsidP="004B16B6">
            <w:pPr>
              <w:spacing w:after="0" w:line="240" w:lineRule="auto"/>
              <w:contextualSpacing/>
              <w:jc w:val="center"/>
              <w:rPr>
                <w:rFonts w:ascii="Times New Roman" w:hAnsi="Times New Roman" w:cs="Times New Roman"/>
                <w:sz w:val="24"/>
                <w:szCs w:val="24"/>
              </w:rPr>
            </w:pPr>
            <w:r w:rsidRPr="00DA5BF5">
              <w:rPr>
                <w:rFonts w:ascii="Times New Roman" w:hAnsi="Times New Roman" w:cs="Times New Roman"/>
                <w:sz w:val="24"/>
                <w:szCs w:val="24"/>
              </w:rPr>
              <w:t>899</w:t>
            </w:r>
          </w:p>
        </w:tc>
        <w:tc>
          <w:tcPr>
            <w:tcW w:w="1730" w:type="dxa"/>
            <w:shd w:val="clear" w:color="auto" w:fill="auto"/>
            <w:vAlign w:val="bottom"/>
          </w:tcPr>
          <w:p w:rsidR="00977A94" w:rsidRPr="00DA5BF5" w:rsidRDefault="00977A94" w:rsidP="004B16B6">
            <w:pPr>
              <w:spacing w:after="0" w:line="240" w:lineRule="auto"/>
              <w:contextualSpacing/>
              <w:jc w:val="center"/>
              <w:rPr>
                <w:rFonts w:ascii="Times New Roman" w:hAnsi="Times New Roman" w:cs="Times New Roman"/>
                <w:sz w:val="24"/>
                <w:szCs w:val="24"/>
              </w:rPr>
            </w:pPr>
            <w:r w:rsidRPr="00DA5BF5">
              <w:rPr>
                <w:rFonts w:ascii="Times New Roman" w:hAnsi="Times New Roman" w:cs="Times New Roman"/>
                <w:sz w:val="24"/>
                <w:szCs w:val="24"/>
              </w:rPr>
              <w:t>-62</w:t>
            </w:r>
          </w:p>
        </w:tc>
      </w:tr>
      <w:tr w:rsidR="00977A94" w:rsidRPr="00DA5BF5" w:rsidTr="004B16B6">
        <w:trPr>
          <w:trHeight w:val="278"/>
        </w:trPr>
        <w:tc>
          <w:tcPr>
            <w:tcW w:w="4361" w:type="dxa"/>
            <w:shd w:val="clear" w:color="auto" w:fill="auto"/>
          </w:tcPr>
          <w:p w:rsidR="00977A94" w:rsidRPr="00DA5BF5" w:rsidRDefault="00977A94" w:rsidP="004B16B6">
            <w:pPr>
              <w:spacing w:after="0" w:line="240" w:lineRule="auto"/>
              <w:contextualSpacing/>
              <w:jc w:val="center"/>
              <w:rPr>
                <w:rFonts w:ascii="Times New Roman" w:hAnsi="Times New Roman" w:cs="Times New Roman"/>
                <w:sz w:val="24"/>
                <w:szCs w:val="24"/>
              </w:rPr>
            </w:pPr>
            <w:r w:rsidRPr="00DA5BF5">
              <w:rPr>
                <w:rFonts w:ascii="Times New Roman" w:hAnsi="Times New Roman" w:cs="Times New Roman"/>
                <w:sz w:val="24"/>
                <w:szCs w:val="24"/>
              </w:rPr>
              <w:t>Galvijų skaičius</w:t>
            </w:r>
          </w:p>
        </w:tc>
        <w:tc>
          <w:tcPr>
            <w:tcW w:w="1559" w:type="dxa"/>
          </w:tcPr>
          <w:p w:rsidR="00977A94" w:rsidRPr="00DA5BF5" w:rsidRDefault="00977A94" w:rsidP="004B16B6">
            <w:pPr>
              <w:spacing w:after="0" w:line="240" w:lineRule="auto"/>
              <w:contextualSpacing/>
              <w:jc w:val="center"/>
              <w:rPr>
                <w:rFonts w:ascii="Times New Roman" w:hAnsi="Times New Roman" w:cs="Times New Roman"/>
                <w:sz w:val="24"/>
                <w:szCs w:val="24"/>
                <w:lang w:val="en-US"/>
              </w:rPr>
            </w:pPr>
            <w:r w:rsidRPr="00DA5BF5">
              <w:rPr>
                <w:rFonts w:ascii="Times New Roman" w:hAnsi="Times New Roman" w:cs="Times New Roman"/>
                <w:sz w:val="24"/>
                <w:szCs w:val="24"/>
                <w:lang w:val="en-US"/>
              </w:rPr>
              <w:t>23123</w:t>
            </w:r>
          </w:p>
        </w:tc>
        <w:tc>
          <w:tcPr>
            <w:tcW w:w="1559" w:type="dxa"/>
            <w:shd w:val="clear" w:color="auto" w:fill="auto"/>
          </w:tcPr>
          <w:p w:rsidR="00977A94" w:rsidRPr="00DA5BF5" w:rsidRDefault="00977A94" w:rsidP="004B16B6">
            <w:pPr>
              <w:spacing w:after="0" w:line="240" w:lineRule="auto"/>
              <w:contextualSpacing/>
              <w:jc w:val="center"/>
              <w:rPr>
                <w:rFonts w:ascii="Times New Roman" w:hAnsi="Times New Roman" w:cs="Times New Roman"/>
                <w:sz w:val="24"/>
                <w:szCs w:val="24"/>
                <w:lang w:val="en-US"/>
              </w:rPr>
            </w:pPr>
            <w:r w:rsidRPr="00DA5BF5">
              <w:rPr>
                <w:rFonts w:ascii="Times New Roman" w:hAnsi="Times New Roman" w:cs="Times New Roman"/>
                <w:sz w:val="24"/>
                <w:szCs w:val="24"/>
                <w:lang w:val="en-US"/>
              </w:rPr>
              <w:t>23474</w:t>
            </w:r>
          </w:p>
        </w:tc>
        <w:tc>
          <w:tcPr>
            <w:tcW w:w="1730" w:type="dxa"/>
            <w:shd w:val="clear" w:color="auto" w:fill="auto"/>
            <w:vAlign w:val="bottom"/>
          </w:tcPr>
          <w:p w:rsidR="00977A94" w:rsidRPr="00DA5BF5" w:rsidRDefault="00977A94" w:rsidP="004B16B6">
            <w:pPr>
              <w:spacing w:after="0" w:line="240" w:lineRule="auto"/>
              <w:contextualSpacing/>
              <w:jc w:val="center"/>
              <w:rPr>
                <w:rFonts w:ascii="Times New Roman" w:hAnsi="Times New Roman" w:cs="Times New Roman"/>
                <w:sz w:val="24"/>
                <w:szCs w:val="24"/>
                <w:lang w:val="en-US"/>
              </w:rPr>
            </w:pPr>
            <w:r w:rsidRPr="00DA5BF5">
              <w:rPr>
                <w:rFonts w:ascii="Times New Roman" w:hAnsi="Times New Roman" w:cs="Times New Roman"/>
                <w:sz w:val="24"/>
                <w:szCs w:val="24"/>
                <w:lang w:val="en-US"/>
              </w:rPr>
              <w:t>+351</w:t>
            </w:r>
          </w:p>
        </w:tc>
      </w:tr>
      <w:tr w:rsidR="00977A94" w:rsidRPr="00DA5BF5" w:rsidTr="004B16B6">
        <w:trPr>
          <w:trHeight w:val="272"/>
        </w:trPr>
        <w:tc>
          <w:tcPr>
            <w:tcW w:w="4361" w:type="dxa"/>
            <w:shd w:val="clear" w:color="auto" w:fill="auto"/>
          </w:tcPr>
          <w:p w:rsidR="00977A94" w:rsidRPr="00DA5BF5" w:rsidRDefault="00977A94" w:rsidP="004B16B6">
            <w:pPr>
              <w:spacing w:after="0" w:line="240" w:lineRule="auto"/>
              <w:contextualSpacing/>
              <w:jc w:val="center"/>
              <w:rPr>
                <w:rFonts w:ascii="Times New Roman" w:hAnsi="Times New Roman" w:cs="Times New Roman"/>
                <w:sz w:val="24"/>
                <w:szCs w:val="24"/>
              </w:rPr>
            </w:pPr>
            <w:r w:rsidRPr="00DA5BF5">
              <w:rPr>
                <w:rFonts w:ascii="Times New Roman" w:hAnsi="Times New Roman" w:cs="Times New Roman"/>
                <w:sz w:val="24"/>
                <w:szCs w:val="24"/>
              </w:rPr>
              <w:t>Karvių laikytojų skaičius</w:t>
            </w:r>
          </w:p>
        </w:tc>
        <w:tc>
          <w:tcPr>
            <w:tcW w:w="1559" w:type="dxa"/>
          </w:tcPr>
          <w:p w:rsidR="00977A94" w:rsidRPr="00DA5BF5" w:rsidRDefault="00977A94" w:rsidP="004B16B6">
            <w:pPr>
              <w:spacing w:after="0" w:line="240" w:lineRule="auto"/>
              <w:contextualSpacing/>
              <w:jc w:val="center"/>
              <w:rPr>
                <w:rFonts w:ascii="Times New Roman" w:hAnsi="Times New Roman" w:cs="Times New Roman"/>
                <w:sz w:val="24"/>
                <w:szCs w:val="24"/>
              </w:rPr>
            </w:pPr>
            <w:r w:rsidRPr="00DA5BF5">
              <w:rPr>
                <w:rFonts w:ascii="Times New Roman" w:hAnsi="Times New Roman" w:cs="Times New Roman"/>
                <w:sz w:val="24"/>
                <w:szCs w:val="24"/>
              </w:rPr>
              <w:t>565</w:t>
            </w:r>
          </w:p>
        </w:tc>
        <w:tc>
          <w:tcPr>
            <w:tcW w:w="1559" w:type="dxa"/>
            <w:shd w:val="clear" w:color="auto" w:fill="auto"/>
          </w:tcPr>
          <w:p w:rsidR="00977A94" w:rsidRPr="00DA5BF5" w:rsidRDefault="00977A94" w:rsidP="004B16B6">
            <w:pPr>
              <w:spacing w:after="0" w:line="240" w:lineRule="auto"/>
              <w:contextualSpacing/>
              <w:jc w:val="center"/>
              <w:rPr>
                <w:rFonts w:ascii="Times New Roman" w:hAnsi="Times New Roman" w:cs="Times New Roman"/>
                <w:sz w:val="24"/>
                <w:szCs w:val="24"/>
              </w:rPr>
            </w:pPr>
            <w:r w:rsidRPr="00DA5BF5">
              <w:rPr>
                <w:rFonts w:ascii="Times New Roman" w:hAnsi="Times New Roman" w:cs="Times New Roman"/>
                <w:sz w:val="24"/>
                <w:szCs w:val="24"/>
              </w:rPr>
              <w:t>523</w:t>
            </w:r>
          </w:p>
        </w:tc>
        <w:tc>
          <w:tcPr>
            <w:tcW w:w="1730" w:type="dxa"/>
            <w:shd w:val="clear" w:color="auto" w:fill="auto"/>
            <w:vAlign w:val="bottom"/>
          </w:tcPr>
          <w:p w:rsidR="00977A94" w:rsidRPr="00DA5BF5" w:rsidRDefault="00977A94" w:rsidP="004B16B6">
            <w:pPr>
              <w:spacing w:after="0" w:line="240" w:lineRule="auto"/>
              <w:contextualSpacing/>
              <w:jc w:val="center"/>
              <w:rPr>
                <w:rFonts w:ascii="Times New Roman" w:hAnsi="Times New Roman" w:cs="Times New Roman"/>
                <w:sz w:val="24"/>
                <w:szCs w:val="24"/>
              </w:rPr>
            </w:pPr>
            <w:r w:rsidRPr="00DA5BF5">
              <w:rPr>
                <w:rFonts w:ascii="Times New Roman" w:hAnsi="Times New Roman" w:cs="Times New Roman"/>
                <w:sz w:val="24"/>
                <w:szCs w:val="24"/>
              </w:rPr>
              <w:t>-42</w:t>
            </w:r>
          </w:p>
        </w:tc>
      </w:tr>
      <w:tr w:rsidR="00977A94" w:rsidRPr="00DA5BF5" w:rsidTr="004B16B6">
        <w:trPr>
          <w:trHeight w:val="278"/>
        </w:trPr>
        <w:tc>
          <w:tcPr>
            <w:tcW w:w="4361" w:type="dxa"/>
            <w:shd w:val="clear" w:color="auto" w:fill="auto"/>
          </w:tcPr>
          <w:p w:rsidR="00977A94" w:rsidRPr="00DA5BF5" w:rsidRDefault="00977A94" w:rsidP="004B16B6">
            <w:pPr>
              <w:spacing w:after="0" w:line="240" w:lineRule="auto"/>
              <w:contextualSpacing/>
              <w:jc w:val="center"/>
              <w:rPr>
                <w:rFonts w:ascii="Times New Roman" w:hAnsi="Times New Roman" w:cs="Times New Roman"/>
                <w:sz w:val="24"/>
                <w:szCs w:val="24"/>
              </w:rPr>
            </w:pPr>
            <w:r w:rsidRPr="00DA5BF5">
              <w:rPr>
                <w:rFonts w:ascii="Times New Roman" w:hAnsi="Times New Roman" w:cs="Times New Roman"/>
                <w:sz w:val="24"/>
                <w:szCs w:val="24"/>
              </w:rPr>
              <w:t>Karvių skaičius</w:t>
            </w:r>
          </w:p>
        </w:tc>
        <w:tc>
          <w:tcPr>
            <w:tcW w:w="1559" w:type="dxa"/>
          </w:tcPr>
          <w:p w:rsidR="00977A94" w:rsidRPr="00DA5BF5" w:rsidRDefault="00977A94" w:rsidP="004B16B6">
            <w:pPr>
              <w:spacing w:after="0" w:line="240" w:lineRule="auto"/>
              <w:contextualSpacing/>
              <w:jc w:val="center"/>
              <w:rPr>
                <w:rFonts w:ascii="Times New Roman" w:hAnsi="Times New Roman" w:cs="Times New Roman"/>
                <w:sz w:val="24"/>
                <w:szCs w:val="24"/>
              </w:rPr>
            </w:pPr>
            <w:r w:rsidRPr="00DA5BF5">
              <w:rPr>
                <w:rFonts w:ascii="Times New Roman" w:hAnsi="Times New Roman" w:cs="Times New Roman"/>
                <w:sz w:val="24"/>
                <w:szCs w:val="24"/>
              </w:rPr>
              <w:t>6765</w:t>
            </w:r>
          </w:p>
        </w:tc>
        <w:tc>
          <w:tcPr>
            <w:tcW w:w="1559" w:type="dxa"/>
            <w:shd w:val="clear" w:color="auto" w:fill="auto"/>
          </w:tcPr>
          <w:p w:rsidR="00977A94" w:rsidRPr="00DA5BF5" w:rsidRDefault="00977A94" w:rsidP="004B16B6">
            <w:pPr>
              <w:spacing w:after="0" w:line="240" w:lineRule="auto"/>
              <w:contextualSpacing/>
              <w:jc w:val="center"/>
              <w:rPr>
                <w:rFonts w:ascii="Times New Roman" w:hAnsi="Times New Roman" w:cs="Times New Roman"/>
                <w:sz w:val="24"/>
                <w:szCs w:val="24"/>
              </w:rPr>
            </w:pPr>
            <w:r w:rsidRPr="00DA5BF5">
              <w:rPr>
                <w:rFonts w:ascii="Times New Roman" w:hAnsi="Times New Roman" w:cs="Times New Roman"/>
                <w:sz w:val="24"/>
                <w:szCs w:val="24"/>
              </w:rPr>
              <w:t>6773</w:t>
            </w:r>
          </w:p>
        </w:tc>
        <w:tc>
          <w:tcPr>
            <w:tcW w:w="1730" w:type="dxa"/>
            <w:shd w:val="clear" w:color="auto" w:fill="auto"/>
            <w:vAlign w:val="bottom"/>
          </w:tcPr>
          <w:p w:rsidR="00977A94" w:rsidRPr="00DA5BF5" w:rsidRDefault="00977A94" w:rsidP="004B16B6">
            <w:pPr>
              <w:spacing w:after="0" w:line="240" w:lineRule="auto"/>
              <w:contextualSpacing/>
              <w:jc w:val="center"/>
              <w:rPr>
                <w:rFonts w:ascii="Times New Roman" w:hAnsi="Times New Roman" w:cs="Times New Roman"/>
                <w:sz w:val="24"/>
                <w:szCs w:val="24"/>
              </w:rPr>
            </w:pPr>
            <w:r w:rsidRPr="00DA5BF5">
              <w:rPr>
                <w:rFonts w:ascii="Times New Roman" w:hAnsi="Times New Roman" w:cs="Times New Roman"/>
                <w:sz w:val="24"/>
                <w:szCs w:val="24"/>
              </w:rPr>
              <w:t>+8</w:t>
            </w:r>
          </w:p>
        </w:tc>
      </w:tr>
      <w:tr w:rsidR="00977A94" w:rsidRPr="00DA5BF5" w:rsidTr="004B16B6">
        <w:trPr>
          <w:trHeight w:val="553"/>
        </w:trPr>
        <w:tc>
          <w:tcPr>
            <w:tcW w:w="4361" w:type="dxa"/>
            <w:shd w:val="clear" w:color="auto" w:fill="auto"/>
          </w:tcPr>
          <w:p w:rsidR="00977A94" w:rsidRPr="00DA5BF5" w:rsidRDefault="00977A94" w:rsidP="004B16B6">
            <w:pPr>
              <w:spacing w:after="0" w:line="240" w:lineRule="auto"/>
              <w:contextualSpacing/>
              <w:jc w:val="center"/>
              <w:rPr>
                <w:rFonts w:ascii="Times New Roman" w:hAnsi="Times New Roman" w:cs="Times New Roman"/>
                <w:sz w:val="24"/>
                <w:szCs w:val="24"/>
              </w:rPr>
            </w:pPr>
            <w:r w:rsidRPr="00DA5BF5">
              <w:rPr>
                <w:rFonts w:ascii="Times New Roman" w:hAnsi="Times New Roman" w:cs="Times New Roman"/>
                <w:sz w:val="24"/>
                <w:szCs w:val="24"/>
              </w:rPr>
              <w:t>Mėsinių ir mišrūnų veislių galvijų laikytojų skaičius</w:t>
            </w:r>
          </w:p>
        </w:tc>
        <w:tc>
          <w:tcPr>
            <w:tcW w:w="1559" w:type="dxa"/>
          </w:tcPr>
          <w:p w:rsidR="00977A94" w:rsidRPr="00DA5BF5" w:rsidRDefault="00977A94" w:rsidP="004B16B6">
            <w:pPr>
              <w:spacing w:after="0" w:line="240" w:lineRule="auto"/>
              <w:contextualSpacing/>
              <w:jc w:val="center"/>
              <w:rPr>
                <w:rFonts w:ascii="Times New Roman" w:hAnsi="Times New Roman" w:cs="Times New Roman"/>
                <w:sz w:val="24"/>
                <w:szCs w:val="24"/>
              </w:rPr>
            </w:pPr>
            <w:r w:rsidRPr="00DA5BF5">
              <w:rPr>
                <w:rFonts w:ascii="Times New Roman" w:hAnsi="Times New Roman" w:cs="Times New Roman"/>
                <w:sz w:val="24"/>
                <w:szCs w:val="24"/>
              </w:rPr>
              <w:t>572</w:t>
            </w:r>
          </w:p>
        </w:tc>
        <w:tc>
          <w:tcPr>
            <w:tcW w:w="1559" w:type="dxa"/>
            <w:shd w:val="clear" w:color="auto" w:fill="auto"/>
          </w:tcPr>
          <w:p w:rsidR="00977A94" w:rsidRPr="00DA5BF5" w:rsidRDefault="00977A94" w:rsidP="004B16B6">
            <w:pPr>
              <w:spacing w:after="0" w:line="240" w:lineRule="auto"/>
              <w:contextualSpacing/>
              <w:jc w:val="center"/>
              <w:rPr>
                <w:rFonts w:ascii="Times New Roman" w:hAnsi="Times New Roman" w:cs="Times New Roman"/>
                <w:sz w:val="24"/>
                <w:szCs w:val="24"/>
              </w:rPr>
            </w:pPr>
            <w:r w:rsidRPr="00DA5BF5">
              <w:rPr>
                <w:rFonts w:ascii="Times New Roman" w:hAnsi="Times New Roman" w:cs="Times New Roman"/>
                <w:sz w:val="24"/>
                <w:szCs w:val="24"/>
              </w:rPr>
              <w:t>637</w:t>
            </w:r>
          </w:p>
        </w:tc>
        <w:tc>
          <w:tcPr>
            <w:tcW w:w="1730" w:type="dxa"/>
            <w:shd w:val="clear" w:color="auto" w:fill="auto"/>
          </w:tcPr>
          <w:p w:rsidR="00977A94" w:rsidRPr="00DA5BF5" w:rsidRDefault="00977A94" w:rsidP="004B16B6">
            <w:pPr>
              <w:spacing w:after="0" w:line="240" w:lineRule="auto"/>
              <w:contextualSpacing/>
              <w:jc w:val="center"/>
              <w:rPr>
                <w:rFonts w:ascii="Times New Roman" w:hAnsi="Times New Roman" w:cs="Times New Roman"/>
                <w:sz w:val="24"/>
                <w:szCs w:val="24"/>
              </w:rPr>
            </w:pPr>
            <w:r w:rsidRPr="00DA5BF5">
              <w:rPr>
                <w:rFonts w:ascii="Times New Roman" w:hAnsi="Times New Roman" w:cs="Times New Roman"/>
                <w:sz w:val="24"/>
                <w:szCs w:val="24"/>
              </w:rPr>
              <w:t>+65</w:t>
            </w:r>
          </w:p>
        </w:tc>
      </w:tr>
      <w:tr w:rsidR="00977A94" w:rsidRPr="00DA5BF5" w:rsidTr="004B16B6">
        <w:trPr>
          <w:trHeight w:val="553"/>
        </w:trPr>
        <w:tc>
          <w:tcPr>
            <w:tcW w:w="4361" w:type="dxa"/>
            <w:shd w:val="clear" w:color="auto" w:fill="auto"/>
          </w:tcPr>
          <w:p w:rsidR="00977A94" w:rsidRPr="00DA5BF5" w:rsidRDefault="00977A94" w:rsidP="004B16B6">
            <w:pPr>
              <w:spacing w:after="0" w:line="240" w:lineRule="auto"/>
              <w:contextualSpacing/>
              <w:jc w:val="center"/>
              <w:rPr>
                <w:rFonts w:ascii="Times New Roman" w:hAnsi="Times New Roman" w:cs="Times New Roman"/>
                <w:sz w:val="24"/>
                <w:szCs w:val="24"/>
              </w:rPr>
            </w:pPr>
            <w:r w:rsidRPr="00DA5BF5">
              <w:rPr>
                <w:rFonts w:ascii="Times New Roman" w:hAnsi="Times New Roman" w:cs="Times New Roman"/>
                <w:sz w:val="24"/>
                <w:szCs w:val="24"/>
              </w:rPr>
              <w:t>Mėsinių ir mišrūnų veislių galvijų skaičius</w:t>
            </w:r>
          </w:p>
        </w:tc>
        <w:tc>
          <w:tcPr>
            <w:tcW w:w="1559" w:type="dxa"/>
          </w:tcPr>
          <w:p w:rsidR="00977A94" w:rsidRPr="00DA5BF5" w:rsidRDefault="00977A94" w:rsidP="004B16B6">
            <w:pPr>
              <w:spacing w:after="0" w:line="240" w:lineRule="auto"/>
              <w:contextualSpacing/>
              <w:jc w:val="center"/>
              <w:rPr>
                <w:rFonts w:ascii="Times New Roman" w:hAnsi="Times New Roman" w:cs="Times New Roman"/>
                <w:sz w:val="24"/>
                <w:szCs w:val="24"/>
              </w:rPr>
            </w:pPr>
            <w:r w:rsidRPr="00DA5BF5">
              <w:rPr>
                <w:rFonts w:ascii="Times New Roman" w:hAnsi="Times New Roman" w:cs="Times New Roman"/>
                <w:sz w:val="24"/>
                <w:szCs w:val="24"/>
              </w:rPr>
              <w:t>8751</w:t>
            </w:r>
          </w:p>
        </w:tc>
        <w:tc>
          <w:tcPr>
            <w:tcW w:w="1559" w:type="dxa"/>
            <w:shd w:val="clear" w:color="auto" w:fill="auto"/>
          </w:tcPr>
          <w:p w:rsidR="00977A94" w:rsidRPr="00DA5BF5" w:rsidRDefault="00977A94" w:rsidP="004B16B6">
            <w:pPr>
              <w:spacing w:after="0" w:line="240" w:lineRule="auto"/>
              <w:contextualSpacing/>
              <w:jc w:val="center"/>
              <w:rPr>
                <w:rFonts w:ascii="Times New Roman" w:hAnsi="Times New Roman" w:cs="Times New Roman"/>
                <w:sz w:val="24"/>
                <w:szCs w:val="24"/>
              </w:rPr>
            </w:pPr>
            <w:r w:rsidRPr="00DA5BF5">
              <w:rPr>
                <w:rFonts w:ascii="Times New Roman" w:hAnsi="Times New Roman" w:cs="Times New Roman"/>
                <w:sz w:val="24"/>
                <w:szCs w:val="24"/>
              </w:rPr>
              <w:t>8918</w:t>
            </w:r>
          </w:p>
        </w:tc>
        <w:tc>
          <w:tcPr>
            <w:tcW w:w="1730" w:type="dxa"/>
            <w:shd w:val="clear" w:color="auto" w:fill="auto"/>
          </w:tcPr>
          <w:p w:rsidR="00977A94" w:rsidRPr="00DA5BF5" w:rsidRDefault="00977A94" w:rsidP="004B16B6">
            <w:pPr>
              <w:spacing w:after="0" w:line="240" w:lineRule="auto"/>
              <w:contextualSpacing/>
              <w:jc w:val="center"/>
              <w:rPr>
                <w:rFonts w:ascii="Times New Roman" w:hAnsi="Times New Roman" w:cs="Times New Roman"/>
                <w:sz w:val="24"/>
                <w:szCs w:val="24"/>
              </w:rPr>
            </w:pPr>
            <w:r w:rsidRPr="00DA5BF5">
              <w:rPr>
                <w:rFonts w:ascii="Times New Roman" w:hAnsi="Times New Roman" w:cs="Times New Roman"/>
                <w:sz w:val="24"/>
                <w:szCs w:val="24"/>
              </w:rPr>
              <w:t>+167</w:t>
            </w:r>
          </w:p>
        </w:tc>
      </w:tr>
      <w:tr w:rsidR="00977A94" w:rsidRPr="00DA5BF5" w:rsidTr="004B16B6">
        <w:trPr>
          <w:trHeight w:val="266"/>
        </w:trPr>
        <w:tc>
          <w:tcPr>
            <w:tcW w:w="4361" w:type="dxa"/>
            <w:shd w:val="clear" w:color="auto" w:fill="auto"/>
          </w:tcPr>
          <w:p w:rsidR="00977A94" w:rsidRPr="00DA5BF5" w:rsidRDefault="00977A94" w:rsidP="004B16B6">
            <w:pPr>
              <w:spacing w:after="0" w:line="240" w:lineRule="auto"/>
              <w:contextualSpacing/>
              <w:jc w:val="center"/>
              <w:rPr>
                <w:rFonts w:ascii="Times New Roman" w:hAnsi="Times New Roman" w:cs="Times New Roman"/>
                <w:sz w:val="24"/>
                <w:szCs w:val="24"/>
              </w:rPr>
            </w:pPr>
            <w:r w:rsidRPr="00DA5BF5">
              <w:rPr>
                <w:rFonts w:ascii="Times New Roman" w:hAnsi="Times New Roman" w:cs="Times New Roman"/>
                <w:sz w:val="24"/>
                <w:szCs w:val="24"/>
              </w:rPr>
              <w:t>Avių bandų skaičius</w:t>
            </w:r>
          </w:p>
        </w:tc>
        <w:tc>
          <w:tcPr>
            <w:tcW w:w="1559" w:type="dxa"/>
          </w:tcPr>
          <w:p w:rsidR="00977A94" w:rsidRPr="00DA5BF5" w:rsidRDefault="00977A94" w:rsidP="004B16B6">
            <w:pPr>
              <w:spacing w:after="0" w:line="240" w:lineRule="auto"/>
              <w:contextualSpacing/>
              <w:jc w:val="center"/>
              <w:rPr>
                <w:rFonts w:ascii="Times New Roman" w:hAnsi="Times New Roman" w:cs="Times New Roman"/>
                <w:sz w:val="24"/>
                <w:szCs w:val="24"/>
              </w:rPr>
            </w:pPr>
            <w:r w:rsidRPr="00DA5BF5">
              <w:rPr>
                <w:rFonts w:ascii="Times New Roman" w:hAnsi="Times New Roman" w:cs="Times New Roman"/>
                <w:sz w:val="24"/>
                <w:szCs w:val="24"/>
              </w:rPr>
              <w:t>201</w:t>
            </w:r>
          </w:p>
        </w:tc>
        <w:tc>
          <w:tcPr>
            <w:tcW w:w="1559" w:type="dxa"/>
            <w:shd w:val="clear" w:color="auto" w:fill="auto"/>
          </w:tcPr>
          <w:p w:rsidR="00977A94" w:rsidRPr="00DA5BF5" w:rsidRDefault="00977A94" w:rsidP="004B16B6">
            <w:pPr>
              <w:spacing w:after="0" w:line="240" w:lineRule="auto"/>
              <w:contextualSpacing/>
              <w:jc w:val="center"/>
              <w:rPr>
                <w:rFonts w:ascii="Times New Roman" w:hAnsi="Times New Roman" w:cs="Times New Roman"/>
                <w:sz w:val="24"/>
                <w:szCs w:val="24"/>
              </w:rPr>
            </w:pPr>
            <w:r w:rsidRPr="00DA5BF5">
              <w:rPr>
                <w:rFonts w:ascii="Times New Roman" w:hAnsi="Times New Roman" w:cs="Times New Roman"/>
                <w:sz w:val="24"/>
                <w:szCs w:val="24"/>
              </w:rPr>
              <w:t>190</w:t>
            </w:r>
          </w:p>
        </w:tc>
        <w:tc>
          <w:tcPr>
            <w:tcW w:w="1730" w:type="dxa"/>
            <w:shd w:val="clear" w:color="auto" w:fill="auto"/>
            <w:vAlign w:val="bottom"/>
          </w:tcPr>
          <w:p w:rsidR="00977A94" w:rsidRPr="00DA5BF5" w:rsidRDefault="00977A94" w:rsidP="004B16B6">
            <w:pPr>
              <w:spacing w:after="0" w:line="240" w:lineRule="auto"/>
              <w:contextualSpacing/>
              <w:jc w:val="center"/>
              <w:rPr>
                <w:rFonts w:ascii="Times New Roman" w:hAnsi="Times New Roman" w:cs="Times New Roman"/>
                <w:sz w:val="24"/>
                <w:szCs w:val="24"/>
              </w:rPr>
            </w:pPr>
            <w:r w:rsidRPr="00DA5BF5">
              <w:rPr>
                <w:rFonts w:ascii="Times New Roman" w:hAnsi="Times New Roman" w:cs="Times New Roman"/>
                <w:sz w:val="24"/>
                <w:szCs w:val="24"/>
              </w:rPr>
              <w:t>-11</w:t>
            </w:r>
          </w:p>
        </w:tc>
      </w:tr>
      <w:tr w:rsidR="00977A94" w:rsidRPr="00DA5BF5" w:rsidTr="004B16B6">
        <w:trPr>
          <w:trHeight w:val="266"/>
        </w:trPr>
        <w:tc>
          <w:tcPr>
            <w:tcW w:w="4361" w:type="dxa"/>
            <w:shd w:val="clear" w:color="auto" w:fill="auto"/>
          </w:tcPr>
          <w:p w:rsidR="00977A94" w:rsidRPr="00DA5BF5" w:rsidRDefault="00977A94" w:rsidP="004B16B6">
            <w:pPr>
              <w:spacing w:after="0" w:line="240" w:lineRule="auto"/>
              <w:contextualSpacing/>
              <w:jc w:val="center"/>
              <w:rPr>
                <w:rFonts w:ascii="Times New Roman" w:hAnsi="Times New Roman" w:cs="Times New Roman"/>
                <w:sz w:val="24"/>
                <w:szCs w:val="24"/>
              </w:rPr>
            </w:pPr>
            <w:r w:rsidRPr="00DA5BF5">
              <w:rPr>
                <w:rFonts w:ascii="Times New Roman" w:hAnsi="Times New Roman" w:cs="Times New Roman"/>
                <w:sz w:val="24"/>
                <w:szCs w:val="24"/>
              </w:rPr>
              <w:t>Avių skaičius</w:t>
            </w:r>
          </w:p>
        </w:tc>
        <w:tc>
          <w:tcPr>
            <w:tcW w:w="1559" w:type="dxa"/>
          </w:tcPr>
          <w:p w:rsidR="00977A94" w:rsidRPr="00DA5BF5" w:rsidRDefault="00977A94" w:rsidP="004B16B6">
            <w:pPr>
              <w:spacing w:after="0" w:line="240" w:lineRule="auto"/>
              <w:contextualSpacing/>
              <w:jc w:val="center"/>
              <w:rPr>
                <w:rFonts w:ascii="Times New Roman" w:hAnsi="Times New Roman" w:cs="Times New Roman"/>
                <w:sz w:val="24"/>
                <w:szCs w:val="24"/>
              </w:rPr>
            </w:pPr>
            <w:r w:rsidRPr="00DA5BF5">
              <w:rPr>
                <w:rFonts w:ascii="Times New Roman" w:hAnsi="Times New Roman" w:cs="Times New Roman"/>
                <w:sz w:val="24"/>
                <w:szCs w:val="24"/>
              </w:rPr>
              <w:t>2741</w:t>
            </w:r>
          </w:p>
        </w:tc>
        <w:tc>
          <w:tcPr>
            <w:tcW w:w="1559" w:type="dxa"/>
            <w:shd w:val="clear" w:color="auto" w:fill="auto"/>
          </w:tcPr>
          <w:p w:rsidR="00977A94" w:rsidRPr="00DA5BF5" w:rsidRDefault="00977A94" w:rsidP="004B16B6">
            <w:pPr>
              <w:spacing w:after="0" w:line="240" w:lineRule="auto"/>
              <w:contextualSpacing/>
              <w:jc w:val="center"/>
              <w:rPr>
                <w:rFonts w:ascii="Times New Roman" w:hAnsi="Times New Roman" w:cs="Times New Roman"/>
                <w:sz w:val="24"/>
                <w:szCs w:val="24"/>
              </w:rPr>
            </w:pPr>
            <w:r w:rsidRPr="00DA5BF5">
              <w:rPr>
                <w:rFonts w:ascii="Times New Roman" w:hAnsi="Times New Roman" w:cs="Times New Roman"/>
                <w:sz w:val="24"/>
                <w:szCs w:val="24"/>
              </w:rPr>
              <w:t>2640</w:t>
            </w:r>
          </w:p>
        </w:tc>
        <w:tc>
          <w:tcPr>
            <w:tcW w:w="1730" w:type="dxa"/>
            <w:shd w:val="clear" w:color="auto" w:fill="auto"/>
            <w:vAlign w:val="bottom"/>
          </w:tcPr>
          <w:p w:rsidR="00977A94" w:rsidRPr="00DA5BF5" w:rsidRDefault="00977A94" w:rsidP="004B16B6">
            <w:pPr>
              <w:spacing w:after="0" w:line="240" w:lineRule="auto"/>
              <w:contextualSpacing/>
              <w:jc w:val="center"/>
              <w:rPr>
                <w:rFonts w:ascii="Times New Roman" w:hAnsi="Times New Roman" w:cs="Times New Roman"/>
                <w:sz w:val="24"/>
                <w:szCs w:val="24"/>
              </w:rPr>
            </w:pPr>
            <w:r w:rsidRPr="00DA5BF5">
              <w:rPr>
                <w:rFonts w:ascii="Times New Roman" w:hAnsi="Times New Roman" w:cs="Times New Roman"/>
                <w:sz w:val="24"/>
                <w:szCs w:val="24"/>
              </w:rPr>
              <w:t>-101</w:t>
            </w:r>
          </w:p>
        </w:tc>
      </w:tr>
      <w:tr w:rsidR="00977A94" w:rsidRPr="00DA5BF5" w:rsidTr="004B16B6">
        <w:trPr>
          <w:trHeight w:val="278"/>
        </w:trPr>
        <w:tc>
          <w:tcPr>
            <w:tcW w:w="4361" w:type="dxa"/>
            <w:shd w:val="clear" w:color="auto" w:fill="auto"/>
          </w:tcPr>
          <w:p w:rsidR="00977A94" w:rsidRPr="00DA5BF5" w:rsidRDefault="00977A94" w:rsidP="004B16B6">
            <w:pPr>
              <w:spacing w:after="0" w:line="240" w:lineRule="auto"/>
              <w:contextualSpacing/>
              <w:jc w:val="center"/>
              <w:rPr>
                <w:rFonts w:ascii="Times New Roman" w:hAnsi="Times New Roman" w:cs="Times New Roman"/>
                <w:sz w:val="24"/>
                <w:szCs w:val="24"/>
              </w:rPr>
            </w:pPr>
            <w:r w:rsidRPr="00DA5BF5">
              <w:rPr>
                <w:rFonts w:ascii="Times New Roman" w:hAnsi="Times New Roman" w:cs="Times New Roman"/>
                <w:sz w:val="24"/>
                <w:szCs w:val="24"/>
              </w:rPr>
              <w:t>Ožkų bandų skaičius</w:t>
            </w:r>
          </w:p>
        </w:tc>
        <w:tc>
          <w:tcPr>
            <w:tcW w:w="1559" w:type="dxa"/>
          </w:tcPr>
          <w:p w:rsidR="00977A94" w:rsidRPr="00DA5BF5" w:rsidRDefault="00977A94" w:rsidP="004B16B6">
            <w:pPr>
              <w:spacing w:after="0" w:line="240" w:lineRule="auto"/>
              <w:contextualSpacing/>
              <w:jc w:val="center"/>
              <w:rPr>
                <w:rFonts w:ascii="Times New Roman" w:hAnsi="Times New Roman" w:cs="Times New Roman"/>
                <w:sz w:val="24"/>
                <w:szCs w:val="24"/>
              </w:rPr>
            </w:pPr>
            <w:r w:rsidRPr="00DA5BF5">
              <w:rPr>
                <w:rFonts w:ascii="Times New Roman" w:hAnsi="Times New Roman" w:cs="Times New Roman"/>
                <w:sz w:val="24"/>
                <w:szCs w:val="24"/>
              </w:rPr>
              <w:t>73</w:t>
            </w:r>
          </w:p>
        </w:tc>
        <w:tc>
          <w:tcPr>
            <w:tcW w:w="1559" w:type="dxa"/>
            <w:shd w:val="clear" w:color="auto" w:fill="auto"/>
          </w:tcPr>
          <w:p w:rsidR="00977A94" w:rsidRPr="00DA5BF5" w:rsidRDefault="00977A94" w:rsidP="004B16B6">
            <w:pPr>
              <w:spacing w:after="0" w:line="240" w:lineRule="auto"/>
              <w:contextualSpacing/>
              <w:jc w:val="center"/>
              <w:rPr>
                <w:rFonts w:ascii="Times New Roman" w:hAnsi="Times New Roman" w:cs="Times New Roman"/>
                <w:sz w:val="24"/>
                <w:szCs w:val="24"/>
              </w:rPr>
            </w:pPr>
            <w:r w:rsidRPr="00DA5BF5">
              <w:rPr>
                <w:rFonts w:ascii="Times New Roman" w:hAnsi="Times New Roman" w:cs="Times New Roman"/>
                <w:sz w:val="24"/>
                <w:szCs w:val="24"/>
              </w:rPr>
              <w:t>72</w:t>
            </w:r>
          </w:p>
        </w:tc>
        <w:tc>
          <w:tcPr>
            <w:tcW w:w="1730" w:type="dxa"/>
            <w:shd w:val="clear" w:color="auto" w:fill="auto"/>
            <w:vAlign w:val="bottom"/>
          </w:tcPr>
          <w:p w:rsidR="00977A94" w:rsidRPr="00DA5BF5" w:rsidRDefault="00977A94" w:rsidP="004B16B6">
            <w:pPr>
              <w:spacing w:after="0" w:line="240" w:lineRule="auto"/>
              <w:contextualSpacing/>
              <w:jc w:val="center"/>
              <w:rPr>
                <w:rFonts w:ascii="Times New Roman" w:hAnsi="Times New Roman" w:cs="Times New Roman"/>
                <w:sz w:val="24"/>
                <w:szCs w:val="24"/>
              </w:rPr>
            </w:pPr>
            <w:r w:rsidRPr="00DA5BF5">
              <w:rPr>
                <w:rFonts w:ascii="Times New Roman" w:hAnsi="Times New Roman" w:cs="Times New Roman"/>
                <w:sz w:val="24"/>
                <w:szCs w:val="24"/>
              </w:rPr>
              <w:t>-1</w:t>
            </w:r>
          </w:p>
        </w:tc>
      </w:tr>
      <w:tr w:rsidR="00977A94" w:rsidRPr="00DA5BF5" w:rsidTr="004B16B6">
        <w:trPr>
          <w:trHeight w:val="278"/>
        </w:trPr>
        <w:tc>
          <w:tcPr>
            <w:tcW w:w="4361" w:type="dxa"/>
            <w:shd w:val="clear" w:color="auto" w:fill="auto"/>
          </w:tcPr>
          <w:p w:rsidR="00977A94" w:rsidRPr="00DA5BF5" w:rsidRDefault="00977A94" w:rsidP="004B16B6">
            <w:pPr>
              <w:spacing w:after="0" w:line="240" w:lineRule="auto"/>
              <w:contextualSpacing/>
              <w:jc w:val="center"/>
              <w:rPr>
                <w:rFonts w:ascii="Times New Roman" w:hAnsi="Times New Roman" w:cs="Times New Roman"/>
                <w:sz w:val="24"/>
                <w:szCs w:val="24"/>
              </w:rPr>
            </w:pPr>
            <w:r w:rsidRPr="00DA5BF5">
              <w:rPr>
                <w:rFonts w:ascii="Times New Roman" w:hAnsi="Times New Roman" w:cs="Times New Roman"/>
                <w:sz w:val="24"/>
                <w:szCs w:val="24"/>
              </w:rPr>
              <w:t>Ožkų skaičius</w:t>
            </w:r>
          </w:p>
        </w:tc>
        <w:tc>
          <w:tcPr>
            <w:tcW w:w="1559" w:type="dxa"/>
          </w:tcPr>
          <w:p w:rsidR="00977A94" w:rsidRPr="00DA5BF5" w:rsidRDefault="00977A94" w:rsidP="004B16B6">
            <w:pPr>
              <w:spacing w:after="0" w:line="240" w:lineRule="auto"/>
              <w:contextualSpacing/>
              <w:jc w:val="center"/>
              <w:rPr>
                <w:rFonts w:ascii="Times New Roman" w:hAnsi="Times New Roman" w:cs="Times New Roman"/>
                <w:sz w:val="24"/>
                <w:szCs w:val="24"/>
              </w:rPr>
            </w:pPr>
            <w:r w:rsidRPr="00DA5BF5">
              <w:rPr>
                <w:rFonts w:ascii="Times New Roman" w:hAnsi="Times New Roman" w:cs="Times New Roman"/>
                <w:sz w:val="24"/>
                <w:szCs w:val="24"/>
              </w:rPr>
              <w:t>305</w:t>
            </w:r>
          </w:p>
        </w:tc>
        <w:tc>
          <w:tcPr>
            <w:tcW w:w="1559" w:type="dxa"/>
            <w:shd w:val="clear" w:color="auto" w:fill="auto"/>
          </w:tcPr>
          <w:p w:rsidR="00977A94" w:rsidRPr="00DA5BF5" w:rsidRDefault="00977A94" w:rsidP="004B16B6">
            <w:pPr>
              <w:spacing w:after="0" w:line="240" w:lineRule="auto"/>
              <w:contextualSpacing/>
              <w:jc w:val="center"/>
              <w:rPr>
                <w:rFonts w:ascii="Times New Roman" w:hAnsi="Times New Roman" w:cs="Times New Roman"/>
                <w:sz w:val="24"/>
                <w:szCs w:val="24"/>
              </w:rPr>
            </w:pPr>
            <w:r w:rsidRPr="00DA5BF5">
              <w:rPr>
                <w:rFonts w:ascii="Times New Roman" w:hAnsi="Times New Roman" w:cs="Times New Roman"/>
                <w:sz w:val="24"/>
                <w:szCs w:val="24"/>
              </w:rPr>
              <w:t>301</w:t>
            </w:r>
          </w:p>
        </w:tc>
        <w:tc>
          <w:tcPr>
            <w:tcW w:w="1730" w:type="dxa"/>
            <w:shd w:val="clear" w:color="auto" w:fill="auto"/>
            <w:vAlign w:val="bottom"/>
          </w:tcPr>
          <w:p w:rsidR="00977A94" w:rsidRPr="00DA5BF5" w:rsidRDefault="00977A94" w:rsidP="004B16B6">
            <w:pPr>
              <w:spacing w:after="0" w:line="240" w:lineRule="auto"/>
              <w:contextualSpacing/>
              <w:jc w:val="center"/>
              <w:rPr>
                <w:rFonts w:ascii="Times New Roman" w:hAnsi="Times New Roman" w:cs="Times New Roman"/>
                <w:sz w:val="24"/>
                <w:szCs w:val="24"/>
              </w:rPr>
            </w:pPr>
            <w:r w:rsidRPr="00DA5BF5">
              <w:rPr>
                <w:rFonts w:ascii="Times New Roman" w:hAnsi="Times New Roman" w:cs="Times New Roman"/>
                <w:sz w:val="24"/>
                <w:szCs w:val="24"/>
              </w:rPr>
              <w:t>-4</w:t>
            </w:r>
          </w:p>
        </w:tc>
      </w:tr>
      <w:tr w:rsidR="00977A94" w:rsidRPr="00DA5BF5" w:rsidTr="004B16B6">
        <w:trPr>
          <w:trHeight w:val="271"/>
        </w:trPr>
        <w:tc>
          <w:tcPr>
            <w:tcW w:w="4361" w:type="dxa"/>
            <w:shd w:val="clear" w:color="auto" w:fill="auto"/>
          </w:tcPr>
          <w:p w:rsidR="00977A94" w:rsidRPr="00F317B0" w:rsidRDefault="00977A94" w:rsidP="004B16B6">
            <w:pPr>
              <w:spacing w:after="0" w:line="240" w:lineRule="auto"/>
              <w:contextualSpacing/>
              <w:jc w:val="center"/>
              <w:rPr>
                <w:rFonts w:ascii="Times New Roman" w:hAnsi="Times New Roman" w:cs="Times New Roman"/>
                <w:sz w:val="24"/>
                <w:szCs w:val="24"/>
              </w:rPr>
            </w:pPr>
            <w:r w:rsidRPr="00F317B0">
              <w:rPr>
                <w:rFonts w:ascii="Times New Roman" w:hAnsi="Times New Roman" w:cs="Times New Roman"/>
                <w:sz w:val="24"/>
                <w:szCs w:val="24"/>
              </w:rPr>
              <w:t>Deklaruotų kiaulių skaičius</w:t>
            </w:r>
          </w:p>
        </w:tc>
        <w:tc>
          <w:tcPr>
            <w:tcW w:w="1559" w:type="dxa"/>
          </w:tcPr>
          <w:p w:rsidR="00977A94" w:rsidRPr="00F317B0" w:rsidRDefault="00977A94" w:rsidP="004B16B6">
            <w:pPr>
              <w:spacing w:after="0" w:line="240" w:lineRule="auto"/>
              <w:contextualSpacing/>
              <w:jc w:val="center"/>
              <w:rPr>
                <w:rFonts w:ascii="Times New Roman" w:hAnsi="Times New Roman" w:cs="Times New Roman"/>
                <w:sz w:val="24"/>
                <w:szCs w:val="24"/>
              </w:rPr>
            </w:pPr>
            <w:r w:rsidRPr="00F317B0">
              <w:rPr>
                <w:rFonts w:ascii="Times New Roman" w:hAnsi="Times New Roman" w:cs="Times New Roman"/>
                <w:sz w:val="24"/>
                <w:szCs w:val="24"/>
              </w:rPr>
              <w:t>507</w:t>
            </w:r>
          </w:p>
        </w:tc>
        <w:tc>
          <w:tcPr>
            <w:tcW w:w="1559" w:type="dxa"/>
            <w:shd w:val="clear" w:color="auto" w:fill="auto"/>
          </w:tcPr>
          <w:p w:rsidR="00977A94" w:rsidRPr="00F317B0" w:rsidRDefault="00977A94" w:rsidP="004B16B6">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357</w:t>
            </w:r>
          </w:p>
        </w:tc>
        <w:tc>
          <w:tcPr>
            <w:tcW w:w="1730" w:type="dxa"/>
            <w:shd w:val="clear" w:color="auto" w:fill="auto"/>
            <w:vAlign w:val="bottom"/>
          </w:tcPr>
          <w:p w:rsidR="00977A94" w:rsidRPr="00F317B0" w:rsidRDefault="00977A94" w:rsidP="004B16B6">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-150</w:t>
            </w:r>
          </w:p>
        </w:tc>
      </w:tr>
      <w:tr w:rsidR="00977A94" w:rsidRPr="00DA5BF5" w:rsidTr="004B16B6">
        <w:trPr>
          <w:trHeight w:val="251"/>
        </w:trPr>
        <w:tc>
          <w:tcPr>
            <w:tcW w:w="4361" w:type="dxa"/>
            <w:shd w:val="clear" w:color="auto" w:fill="auto"/>
          </w:tcPr>
          <w:p w:rsidR="00977A94" w:rsidRPr="00DA5BF5" w:rsidRDefault="00977A94" w:rsidP="004B16B6">
            <w:pPr>
              <w:spacing w:after="0" w:line="240" w:lineRule="auto"/>
              <w:contextualSpacing/>
              <w:jc w:val="center"/>
              <w:rPr>
                <w:rFonts w:ascii="Times New Roman" w:hAnsi="Times New Roman" w:cs="Times New Roman"/>
                <w:sz w:val="24"/>
                <w:szCs w:val="24"/>
              </w:rPr>
            </w:pPr>
            <w:r w:rsidRPr="00DA5BF5">
              <w:rPr>
                <w:rFonts w:ascii="Times New Roman" w:hAnsi="Times New Roman" w:cs="Times New Roman"/>
                <w:sz w:val="24"/>
                <w:szCs w:val="24"/>
              </w:rPr>
              <w:t>Deklaruotų arklių skaičius</w:t>
            </w:r>
          </w:p>
        </w:tc>
        <w:tc>
          <w:tcPr>
            <w:tcW w:w="1559" w:type="dxa"/>
          </w:tcPr>
          <w:p w:rsidR="00977A94" w:rsidRPr="00DA5BF5" w:rsidRDefault="00977A94" w:rsidP="004B16B6">
            <w:pPr>
              <w:spacing w:after="0" w:line="240" w:lineRule="auto"/>
              <w:contextualSpacing/>
              <w:jc w:val="center"/>
              <w:rPr>
                <w:rFonts w:ascii="Times New Roman" w:hAnsi="Times New Roman" w:cs="Times New Roman"/>
                <w:sz w:val="24"/>
                <w:szCs w:val="24"/>
              </w:rPr>
            </w:pPr>
            <w:r w:rsidRPr="00DA5BF5">
              <w:rPr>
                <w:rFonts w:ascii="Times New Roman" w:hAnsi="Times New Roman" w:cs="Times New Roman"/>
                <w:sz w:val="24"/>
                <w:szCs w:val="24"/>
              </w:rPr>
              <w:t>161</w:t>
            </w:r>
          </w:p>
        </w:tc>
        <w:tc>
          <w:tcPr>
            <w:tcW w:w="1559" w:type="dxa"/>
            <w:shd w:val="clear" w:color="auto" w:fill="auto"/>
          </w:tcPr>
          <w:p w:rsidR="00977A94" w:rsidRPr="00DA5BF5" w:rsidRDefault="00977A94" w:rsidP="004B16B6">
            <w:pPr>
              <w:spacing w:after="0" w:line="240" w:lineRule="auto"/>
              <w:contextualSpacing/>
              <w:jc w:val="center"/>
              <w:rPr>
                <w:rFonts w:ascii="Times New Roman" w:hAnsi="Times New Roman" w:cs="Times New Roman"/>
                <w:sz w:val="24"/>
                <w:szCs w:val="24"/>
              </w:rPr>
            </w:pPr>
            <w:r w:rsidRPr="00DA5BF5">
              <w:rPr>
                <w:rFonts w:ascii="Times New Roman" w:hAnsi="Times New Roman" w:cs="Times New Roman"/>
                <w:sz w:val="24"/>
                <w:szCs w:val="24"/>
              </w:rPr>
              <w:t>173</w:t>
            </w:r>
          </w:p>
        </w:tc>
        <w:tc>
          <w:tcPr>
            <w:tcW w:w="1730" w:type="dxa"/>
            <w:shd w:val="clear" w:color="auto" w:fill="auto"/>
            <w:vAlign w:val="bottom"/>
          </w:tcPr>
          <w:p w:rsidR="00977A94" w:rsidRPr="00DA5BF5" w:rsidRDefault="00977A94" w:rsidP="004B16B6">
            <w:pPr>
              <w:spacing w:after="0" w:line="240" w:lineRule="auto"/>
              <w:contextualSpacing/>
              <w:jc w:val="center"/>
              <w:rPr>
                <w:rFonts w:ascii="Times New Roman" w:hAnsi="Times New Roman" w:cs="Times New Roman"/>
                <w:sz w:val="24"/>
                <w:szCs w:val="24"/>
              </w:rPr>
            </w:pPr>
            <w:r w:rsidRPr="00DA5BF5">
              <w:rPr>
                <w:rFonts w:ascii="Times New Roman" w:hAnsi="Times New Roman" w:cs="Times New Roman"/>
                <w:sz w:val="24"/>
                <w:szCs w:val="24"/>
              </w:rPr>
              <w:t>+12</w:t>
            </w:r>
          </w:p>
        </w:tc>
      </w:tr>
    </w:tbl>
    <w:p w:rsidR="00977A94" w:rsidRPr="00DA5BF5" w:rsidRDefault="00977A94" w:rsidP="00977A94">
      <w:pPr>
        <w:spacing w:after="0" w:line="240" w:lineRule="auto"/>
        <w:rPr>
          <w:rFonts w:ascii="Times New Roman" w:hAnsi="Times New Roman" w:cs="Times New Roman"/>
          <w:b/>
          <w:color w:val="FF0000"/>
          <w:sz w:val="24"/>
          <w:szCs w:val="24"/>
        </w:rPr>
      </w:pPr>
    </w:p>
    <w:p w:rsidR="00977A94" w:rsidRPr="00DA5BF5" w:rsidRDefault="00977A94" w:rsidP="00977A94">
      <w:pPr>
        <w:spacing w:after="0" w:line="240" w:lineRule="auto"/>
        <w:jc w:val="center"/>
        <w:rPr>
          <w:rFonts w:ascii="Times New Roman" w:hAnsi="Times New Roman" w:cs="Times New Roman"/>
          <w:b/>
          <w:sz w:val="24"/>
          <w:szCs w:val="24"/>
          <w:shd w:val="clear" w:color="auto" w:fill="FFFFFF"/>
        </w:rPr>
      </w:pPr>
      <w:r w:rsidRPr="00DA5BF5">
        <w:rPr>
          <w:rFonts w:ascii="Times New Roman" w:hAnsi="Times New Roman" w:cs="Times New Roman"/>
          <w:b/>
          <w:sz w:val="24"/>
          <w:szCs w:val="24"/>
          <w:shd w:val="clear" w:color="auto" w:fill="FFFFFF"/>
        </w:rPr>
        <w:lastRenderedPageBreak/>
        <w:t>Medžiojamųjų gyvūnų padaryta žala žemės ūkio pasėliams, ūkiniams gyvūnams ir miškui</w:t>
      </w:r>
    </w:p>
    <w:p w:rsidR="00977A94" w:rsidRPr="00DA5BF5" w:rsidRDefault="00977A94" w:rsidP="00977A94">
      <w:pPr>
        <w:spacing w:after="0" w:line="240" w:lineRule="auto"/>
        <w:jc w:val="both"/>
        <w:rPr>
          <w:rFonts w:ascii="Times New Roman" w:hAnsi="Times New Roman" w:cs="Times New Roman"/>
          <w:color w:val="FF0000"/>
          <w:sz w:val="24"/>
          <w:szCs w:val="24"/>
          <w:shd w:val="clear" w:color="auto" w:fill="FFFFFF"/>
        </w:rPr>
      </w:pPr>
    </w:p>
    <w:p w:rsidR="00977A94" w:rsidRPr="00DA5BF5" w:rsidRDefault="00977A94" w:rsidP="00977A94">
      <w:pPr>
        <w:spacing w:after="0" w:line="240" w:lineRule="auto"/>
        <w:jc w:val="center"/>
        <w:rPr>
          <w:rFonts w:ascii="Times New Roman" w:hAnsi="Times New Roman" w:cs="Times New Roman"/>
          <w:color w:val="FF0000"/>
          <w:sz w:val="24"/>
          <w:szCs w:val="24"/>
          <w:shd w:val="clear" w:color="auto" w:fill="FFFFFF"/>
        </w:rPr>
      </w:pPr>
      <w:r>
        <w:rPr>
          <w:noProof/>
          <w:lang w:eastAsia="lt-LT"/>
        </w:rPr>
        <w:drawing>
          <wp:inline distT="0" distB="0" distL="0" distR="0" wp14:anchorId="2ACC8690" wp14:editId="0352FC63">
            <wp:extent cx="3592459" cy="2399639"/>
            <wp:effectExtent l="0" t="0" r="8255" b="1270"/>
            <wp:docPr id="346" name="Paveikslėlis 346" descr="https://media.lrytas.lt/images/2020/11/05/091545437-15568e33-c800-4cfc-8cd3-805e9e4dfb12.jpg?gen=1604567829829&amp;ty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descr="https://media.lrytas.lt/images/2020/11/05/091545437-15568e33-c800-4cfc-8cd3-805e9e4dfb12.jpg?gen=1604567829829&amp;type=.jpg"/>
                    <pic:cNvPicPr>
                      <a:picLocks noChangeAspect="1" noChangeArrowheads="1"/>
                    </pic:cNvPicPr>
                  </pic:nvPicPr>
                  <pic:blipFill>
                    <a:blip r:embed="rId408" r:link="rId409" cstate="email">
                      <a:extLst>
                        <a:ext uri="{28A0092B-C50C-407E-A947-70E740481C1C}">
                          <a14:useLocalDpi xmlns:a14="http://schemas.microsoft.com/office/drawing/2010/main"/>
                        </a:ext>
                      </a:extLst>
                    </a:blip>
                    <a:srcRect/>
                    <a:stretch>
                      <a:fillRect/>
                    </a:stretch>
                  </pic:blipFill>
                  <pic:spPr bwMode="auto">
                    <a:xfrm>
                      <a:off x="0" y="0"/>
                      <a:ext cx="3594488" cy="2400994"/>
                    </a:xfrm>
                    <a:prstGeom prst="rect">
                      <a:avLst/>
                    </a:prstGeom>
                    <a:noFill/>
                    <a:ln>
                      <a:noFill/>
                    </a:ln>
                  </pic:spPr>
                </pic:pic>
              </a:graphicData>
            </a:graphic>
          </wp:inline>
        </w:drawing>
      </w:r>
    </w:p>
    <w:p w:rsidR="00977A94" w:rsidRPr="00DA5BF5" w:rsidRDefault="00977A94" w:rsidP="00977A94">
      <w:pPr>
        <w:spacing w:after="0" w:line="240" w:lineRule="auto"/>
        <w:jc w:val="both"/>
        <w:rPr>
          <w:rFonts w:ascii="Times New Roman" w:hAnsi="Times New Roman" w:cs="Times New Roman"/>
          <w:color w:val="FF0000"/>
          <w:sz w:val="24"/>
          <w:szCs w:val="24"/>
          <w:shd w:val="clear" w:color="auto" w:fill="FFFFFF"/>
        </w:rPr>
      </w:pPr>
    </w:p>
    <w:p w:rsidR="00977A94" w:rsidRPr="00DA5BF5" w:rsidRDefault="00977A94" w:rsidP="00977A94">
      <w:pPr>
        <w:spacing w:after="0" w:line="240" w:lineRule="auto"/>
        <w:ind w:firstLine="720"/>
        <w:jc w:val="both"/>
        <w:rPr>
          <w:rFonts w:ascii="Times New Roman" w:hAnsi="Times New Roman" w:cs="Times New Roman"/>
          <w:sz w:val="24"/>
          <w:szCs w:val="24"/>
        </w:rPr>
      </w:pPr>
      <w:r w:rsidRPr="00DA5BF5">
        <w:rPr>
          <w:rFonts w:ascii="Times New Roman" w:hAnsi="Times New Roman" w:cs="Times New Roman"/>
          <w:sz w:val="24"/>
          <w:szCs w:val="24"/>
          <w:shd w:val="clear" w:color="auto" w:fill="FFFFFF"/>
        </w:rPr>
        <w:t>Pagal patvirtintą aplinkos ministro ir žemės ūkio ministro 2002 m. rugsėjo 23 d. įsakymu Nr. 486/359 „Dėl Medžiojamųjų gyvūnų padarytos žalos žemes ūkio pasėliams, ūkiniams gyvūnams ir miškui metodikos patvirtinimo“ patvirtintą metodiką</w:t>
      </w:r>
      <w:r>
        <w:rPr>
          <w:rFonts w:ascii="Times New Roman" w:hAnsi="Times New Roman" w:cs="Times New Roman"/>
          <w:sz w:val="24"/>
          <w:szCs w:val="24"/>
          <w:shd w:val="clear" w:color="auto" w:fill="FFFFFF"/>
        </w:rPr>
        <w:t>,</w:t>
      </w:r>
      <w:r w:rsidRPr="00DA5BF5">
        <w:rPr>
          <w:rFonts w:ascii="Times New Roman" w:hAnsi="Times New Roman" w:cs="Times New Roman"/>
          <w:sz w:val="24"/>
          <w:szCs w:val="24"/>
          <w:shd w:val="clear" w:color="auto" w:fill="FFFFFF"/>
        </w:rPr>
        <w:t xml:space="preserve"> </w:t>
      </w:r>
      <w:r w:rsidRPr="00DA5BF5">
        <w:rPr>
          <w:rFonts w:ascii="Times New Roman" w:hAnsi="Times New Roman" w:cs="Times New Roman"/>
          <w:sz w:val="24"/>
          <w:szCs w:val="24"/>
        </w:rPr>
        <w:t>Plungės rajono savivaldybės administracijos direktoriaus 2015 m. birželio 3 d. įsakymu Nr. D-401 „Dėl Komisijos medžiojamųjų gyvūnų padarytai žalai žemės ūkio pasėliams, ūkiniams gyvūnams ir miškui įvertinti sudarymo” sudaryta Komisija 2022 m. surašė 20  medžiojamųjų gyvūnų padarytos žalos pasėliams, ūkiniams gyvūnams ir miškui apžiūros aktų, iš jų:</w:t>
      </w:r>
    </w:p>
    <w:p w:rsidR="00977A94" w:rsidRPr="00DA5BF5" w:rsidRDefault="00977A94" w:rsidP="00977A94">
      <w:pPr>
        <w:spacing w:after="0" w:line="240" w:lineRule="auto"/>
        <w:ind w:firstLine="720"/>
        <w:jc w:val="both"/>
        <w:rPr>
          <w:rFonts w:ascii="Times New Roman" w:hAnsi="Times New Roman" w:cs="Times New Roman"/>
          <w:sz w:val="24"/>
          <w:szCs w:val="24"/>
        </w:rPr>
      </w:pPr>
      <w:r w:rsidRPr="00DA5BF5">
        <w:rPr>
          <w:rFonts w:ascii="Times New Roman" w:hAnsi="Times New Roman" w:cs="Times New Roman"/>
          <w:sz w:val="24"/>
          <w:szCs w:val="24"/>
        </w:rPr>
        <w:t>1. Žala, padaryta ūkiniams gyvūnams, vertinta 11 atvejų. Už vilkų sudraskytus 24 ūkinius gyvūnus (16 avių, 2 ožkas, 5 veršiukus, 1 karvę) žalą ( 5</w:t>
      </w:r>
      <w:r>
        <w:rPr>
          <w:rFonts w:ascii="Times New Roman" w:hAnsi="Times New Roman" w:cs="Times New Roman"/>
          <w:sz w:val="24"/>
          <w:szCs w:val="24"/>
        </w:rPr>
        <w:t xml:space="preserve"> </w:t>
      </w:r>
      <w:r w:rsidRPr="00DA5BF5">
        <w:rPr>
          <w:rFonts w:ascii="Times New Roman" w:hAnsi="Times New Roman" w:cs="Times New Roman"/>
          <w:sz w:val="24"/>
          <w:szCs w:val="24"/>
        </w:rPr>
        <w:t xml:space="preserve">580 </w:t>
      </w:r>
      <w:r>
        <w:rPr>
          <w:rFonts w:ascii="Times New Roman" w:hAnsi="Times New Roman" w:cs="Times New Roman"/>
          <w:sz w:val="24"/>
          <w:szCs w:val="24"/>
        </w:rPr>
        <w:t>E</w:t>
      </w:r>
      <w:r w:rsidRPr="00DA5BF5">
        <w:rPr>
          <w:rFonts w:ascii="Times New Roman" w:hAnsi="Times New Roman" w:cs="Times New Roman"/>
          <w:sz w:val="24"/>
          <w:szCs w:val="24"/>
        </w:rPr>
        <w:t>ur) atlygino LR aplinkos ministerija.</w:t>
      </w:r>
    </w:p>
    <w:p w:rsidR="00977A94" w:rsidRPr="00DA5BF5" w:rsidRDefault="00977A94" w:rsidP="00977A94">
      <w:pPr>
        <w:spacing w:after="0" w:line="240" w:lineRule="auto"/>
        <w:ind w:firstLine="720"/>
        <w:jc w:val="both"/>
        <w:rPr>
          <w:rFonts w:ascii="Times New Roman" w:hAnsi="Times New Roman" w:cs="Times New Roman"/>
          <w:sz w:val="24"/>
          <w:szCs w:val="24"/>
        </w:rPr>
      </w:pPr>
      <w:r w:rsidRPr="00DA5BF5">
        <w:rPr>
          <w:rFonts w:ascii="Times New Roman" w:hAnsi="Times New Roman" w:cs="Times New Roman"/>
          <w:sz w:val="24"/>
          <w:szCs w:val="24"/>
        </w:rPr>
        <w:t>2. Žala pasėliams vertinta 9 atvejais. Šernų (9 atvejai) padarytą žalą ( 3</w:t>
      </w:r>
      <w:r>
        <w:rPr>
          <w:rFonts w:ascii="Times New Roman" w:hAnsi="Times New Roman" w:cs="Times New Roman"/>
          <w:sz w:val="24"/>
          <w:szCs w:val="24"/>
        </w:rPr>
        <w:t xml:space="preserve"> </w:t>
      </w:r>
      <w:r w:rsidRPr="00DA5BF5">
        <w:rPr>
          <w:rFonts w:ascii="Times New Roman" w:hAnsi="Times New Roman" w:cs="Times New Roman"/>
          <w:sz w:val="24"/>
          <w:szCs w:val="24"/>
        </w:rPr>
        <w:t xml:space="preserve">796 </w:t>
      </w:r>
      <w:r>
        <w:rPr>
          <w:rFonts w:ascii="Times New Roman" w:hAnsi="Times New Roman" w:cs="Times New Roman"/>
          <w:sz w:val="24"/>
          <w:szCs w:val="24"/>
        </w:rPr>
        <w:t>E</w:t>
      </w:r>
      <w:r w:rsidRPr="00DA5BF5">
        <w:rPr>
          <w:rFonts w:ascii="Times New Roman" w:hAnsi="Times New Roman" w:cs="Times New Roman"/>
          <w:sz w:val="24"/>
          <w:szCs w:val="24"/>
        </w:rPr>
        <w:t xml:space="preserve">ur) atlygino medžioklės plotų medžiotojų klubai. </w:t>
      </w:r>
    </w:p>
    <w:p w:rsidR="00977A94" w:rsidRPr="00DA5BF5" w:rsidRDefault="00977A94" w:rsidP="00977A94">
      <w:pPr>
        <w:spacing w:after="0" w:line="240" w:lineRule="auto"/>
        <w:rPr>
          <w:rFonts w:ascii="Times New Roman" w:hAnsi="Times New Roman" w:cs="Times New Roman"/>
          <w:b/>
          <w:color w:val="FF0000"/>
          <w:sz w:val="24"/>
          <w:szCs w:val="24"/>
        </w:rPr>
      </w:pPr>
    </w:p>
    <w:p w:rsidR="00977A94" w:rsidRPr="00DA5BF5" w:rsidRDefault="00977A94" w:rsidP="00977A94">
      <w:pPr>
        <w:spacing w:after="0" w:line="240" w:lineRule="auto"/>
        <w:jc w:val="center"/>
        <w:rPr>
          <w:rFonts w:ascii="Times New Roman" w:hAnsi="Times New Roman" w:cs="Times New Roman"/>
          <w:b/>
          <w:sz w:val="24"/>
          <w:szCs w:val="24"/>
        </w:rPr>
      </w:pPr>
      <w:r w:rsidRPr="00DA5BF5">
        <w:rPr>
          <w:rFonts w:ascii="Times New Roman" w:hAnsi="Times New Roman" w:cs="Times New Roman"/>
          <w:b/>
          <w:sz w:val="24"/>
          <w:szCs w:val="24"/>
        </w:rPr>
        <w:t>Ūkininkų ūkių registravimas</w:t>
      </w:r>
    </w:p>
    <w:p w:rsidR="00977A94" w:rsidRPr="002B6DFA" w:rsidRDefault="00977A94" w:rsidP="00977A94">
      <w:pPr>
        <w:spacing w:after="0" w:line="240" w:lineRule="auto"/>
        <w:ind w:firstLine="720"/>
        <w:jc w:val="both"/>
        <w:rPr>
          <w:rFonts w:ascii="Times New Roman" w:hAnsi="Times New Roman" w:cs="Times New Roman"/>
          <w:sz w:val="24"/>
          <w:szCs w:val="24"/>
        </w:rPr>
      </w:pPr>
      <w:r w:rsidRPr="002B6DFA">
        <w:rPr>
          <w:rFonts w:ascii="Times New Roman" w:hAnsi="Times New Roman" w:cs="Times New Roman"/>
          <w:sz w:val="24"/>
          <w:szCs w:val="24"/>
        </w:rPr>
        <w:t>2022 metais į Ūkininkų registrą įtraukti 76 ūkininkai; 1</w:t>
      </w:r>
      <w:r>
        <w:rPr>
          <w:rFonts w:ascii="Times New Roman" w:hAnsi="Times New Roman" w:cs="Times New Roman"/>
          <w:sz w:val="24"/>
          <w:szCs w:val="24"/>
        </w:rPr>
        <w:t xml:space="preserve"> </w:t>
      </w:r>
      <w:r w:rsidRPr="002B6DFA">
        <w:rPr>
          <w:rFonts w:ascii="Times New Roman" w:hAnsi="Times New Roman" w:cs="Times New Roman"/>
          <w:sz w:val="24"/>
          <w:szCs w:val="24"/>
        </w:rPr>
        <w:t>736 ūkininkų duomenys atnaujinti Ūkininkų ūkių registre. Išregistruoti 119 ūkininkų ūki</w:t>
      </w:r>
      <w:r>
        <w:rPr>
          <w:rFonts w:ascii="Times New Roman" w:hAnsi="Times New Roman" w:cs="Times New Roman"/>
          <w:sz w:val="24"/>
          <w:szCs w:val="24"/>
        </w:rPr>
        <w:t>ų</w:t>
      </w:r>
      <w:r w:rsidRPr="002B6DFA">
        <w:rPr>
          <w:rFonts w:ascii="Times New Roman" w:hAnsi="Times New Roman" w:cs="Times New Roman"/>
          <w:sz w:val="24"/>
          <w:szCs w:val="24"/>
        </w:rPr>
        <w:t>. Iš viso rajone, 2023-01-01 duomenimis, yra registruoti 2 046 ūkininkų ūkiai, iš jų: vieno asmens ūkininko ūkis – 2</w:t>
      </w:r>
      <w:r>
        <w:rPr>
          <w:rFonts w:ascii="Times New Roman" w:hAnsi="Times New Roman" w:cs="Times New Roman"/>
          <w:sz w:val="24"/>
          <w:szCs w:val="24"/>
        </w:rPr>
        <w:t xml:space="preserve"> </w:t>
      </w:r>
      <w:r w:rsidRPr="002B6DFA">
        <w:rPr>
          <w:rFonts w:ascii="Times New Roman" w:hAnsi="Times New Roman" w:cs="Times New Roman"/>
          <w:sz w:val="24"/>
          <w:szCs w:val="24"/>
        </w:rPr>
        <w:t xml:space="preserve">000, o ūkininkų ūkių skaičius su partneriais – 280. Į vietinį biudžetą surinkta 912 </w:t>
      </w:r>
      <w:r>
        <w:rPr>
          <w:rFonts w:ascii="Times New Roman" w:hAnsi="Times New Roman" w:cs="Times New Roman"/>
          <w:sz w:val="24"/>
          <w:szCs w:val="24"/>
        </w:rPr>
        <w:t>E</w:t>
      </w:r>
      <w:r w:rsidRPr="002B6DFA">
        <w:rPr>
          <w:rFonts w:ascii="Times New Roman" w:hAnsi="Times New Roman" w:cs="Times New Roman"/>
          <w:sz w:val="24"/>
          <w:szCs w:val="24"/>
        </w:rPr>
        <w:t>ur už ūkininko pažymėjimo išdavimą.</w:t>
      </w:r>
    </w:p>
    <w:p w:rsidR="00977A94" w:rsidRPr="00DA5BF5" w:rsidRDefault="00977A94" w:rsidP="00977A94">
      <w:pPr>
        <w:spacing w:after="0" w:line="240" w:lineRule="auto"/>
        <w:jc w:val="both"/>
        <w:rPr>
          <w:rFonts w:ascii="Times New Roman" w:eastAsia="TimesNewRomanPSMT" w:hAnsi="Times New Roman" w:cs="Times New Roman"/>
          <w:b/>
          <w:sz w:val="24"/>
          <w:szCs w:val="24"/>
        </w:rPr>
      </w:pPr>
    </w:p>
    <w:p w:rsidR="006F55AA" w:rsidRDefault="006F55AA" w:rsidP="00977A94">
      <w:pPr>
        <w:spacing w:after="0" w:line="240" w:lineRule="auto"/>
        <w:jc w:val="center"/>
        <w:rPr>
          <w:rFonts w:ascii="Times New Roman" w:eastAsia="TimesNewRomanPSMT" w:hAnsi="Times New Roman" w:cs="Times New Roman"/>
          <w:b/>
          <w:sz w:val="24"/>
          <w:szCs w:val="24"/>
        </w:rPr>
      </w:pPr>
    </w:p>
    <w:p w:rsidR="004B16B6" w:rsidRDefault="004B16B6" w:rsidP="00977A94">
      <w:pPr>
        <w:spacing w:after="0" w:line="240" w:lineRule="auto"/>
        <w:jc w:val="center"/>
        <w:rPr>
          <w:rFonts w:ascii="Times New Roman" w:eastAsia="TimesNewRomanPSMT" w:hAnsi="Times New Roman" w:cs="Times New Roman"/>
          <w:b/>
          <w:sz w:val="24"/>
          <w:szCs w:val="24"/>
        </w:rPr>
      </w:pPr>
    </w:p>
    <w:p w:rsidR="00977A94" w:rsidRPr="00DA5BF5" w:rsidRDefault="00977A94" w:rsidP="00977A94">
      <w:pPr>
        <w:spacing w:after="0" w:line="240" w:lineRule="auto"/>
        <w:jc w:val="center"/>
        <w:rPr>
          <w:rFonts w:ascii="Times New Roman" w:hAnsi="Times New Roman" w:cs="Times New Roman"/>
          <w:sz w:val="24"/>
          <w:szCs w:val="24"/>
        </w:rPr>
      </w:pPr>
      <w:r w:rsidRPr="00DA5BF5">
        <w:rPr>
          <w:rFonts w:ascii="Times New Roman" w:eastAsia="TimesNewRomanPSMT" w:hAnsi="Times New Roman" w:cs="Times New Roman"/>
          <w:b/>
          <w:sz w:val="24"/>
          <w:szCs w:val="24"/>
        </w:rPr>
        <w:t>Žemės ūkio technikos registravimas</w:t>
      </w:r>
    </w:p>
    <w:p w:rsidR="00977A94" w:rsidRPr="00DA5BF5" w:rsidRDefault="00977A94" w:rsidP="00977A94">
      <w:pPr>
        <w:spacing w:after="0" w:line="240" w:lineRule="auto"/>
        <w:ind w:firstLine="720"/>
        <w:jc w:val="both"/>
        <w:rPr>
          <w:rFonts w:ascii="Times New Roman" w:hAnsi="Times New Roman" w:cs="Times New Roman"/>
          <w:b/>
          <w:bCs/>
          <w:sz w:val="24"/>
          <w:szCs w:val="24"/>
        </w:rPr>
      </w:pPr>
      <w:r w:rsidRPr="00DA5BF5">
        <w:rPr>
          <w:rFonts w:ascii="Times New Roman" w:hAnsi="Times New Roman" w:cs="Times New Roman"/>
          <w:b/>
          <w:bCs/>
          <w:sz w:val="24"/>
          <w:szCs w:val="24"/>
        </w:rPr>
        <w:t>2022 m. atliktos:</w:t>
      </w:r>
    </w:p>
    <w:p w:rsidR="00977A94" w:rsidRPr="00DA5BF5" w:rsidRDefault="00977A94" w:rsidP="00091FB6">
      <w:pPr>
        <w:numPr>
          <w:ilvl w:val="0"/>
          <w:numId w:val="20"/>
        </w:numPr>
        <w:tabs>
          <w:tab w:val="left" w:pos="1134"/>
        </w:tabs>
        <w:spacing w:after="0" w:line="240" w:lineRule="auto"/>
        <w:ind w:left="0" w:firstLine="720"/>
        <w:jc w:val="both"/>
        <w:rPr>
          <w:rFonts w:ascii="Times New Roman" w:hAnsi="Times New Roman" w:cs="Times New Roman"/>
          <w:sz w:val="24"/>
          <w:szCs w:val="24"/>
        </w:rPr>
      </w:pPr>
      <w:r w:rsidRPr="00DA5BF5">
        <w:rPr>
          <w:rFonts w:ascii="Times New Roman" w:hAnsi="Times New Roman" w:cs="Times New Roman"/>
          <w:sz w:val="24"/>
          <w:szCs w:val="24"/>
        </w:rPr>
        <w:t>692 traktorių, savaeigių mašinų ir jų priekabų techninės apžiūros;</w:t>
      </w:r>
    </w:p>
    <w:p w:rsidR="00977A94" w:rsidRPr="00DA5BF5" w:rsidRDefault="00977A94" w:rsidP="00091FB6">
      <w:pPr>
        <w:numPr>
          <w:ilvl w:val="0"/>
          <w:numId w:val="20"/>
        </w:numPr>
        <w:tabs>
          <w:tab w:val="left" w:pos="1134"/>
        </w:tabs>
        <w:spacing w:after="0" w:line="240" w:lineRule="auto"/>
        <w:ind w:left="0" w:firstLine="720"/>
        <w:jc w:val="both"/>
        <w:rPr>
          <w:rFonts w:ascii="Times New Roman" w:hAnsi="Times New Roman" w:cs="Times New Roman"/>
          <w:sz w:val="24"/>
          <w:szCs w:val="24"/>
        </w:rPr>
      </w:pPr>
      <w:r w:rsidRPr="00DA5BF5">
        <w:rPr>
          <w:rFonts w:ascii="Times New Roman" w:hAnsi="Times New Roman" w:cs="Times New Roman"/>
          <w:sz w:val="24"/>
          <w:szCs w:val="24"/>
        </w:rPr>
        <w:t>priimti ir pažymėti registre 197 savininkų pranešimai apie  technikos pardavimą;</w:t>
      </w:r>
    </w:p>
    <w:p w:rsidR="00977A94" w:rsidRPr="00DA5BF5" w:rsidRDefault="00977A94" w:rsidP="00091FB6">
      <w:pPr>
        <w:numPr>
          <w:ilvl w:val="0"/>
          <w:numId w:val="20"/>
        </w:numPr>
        <w:tabs>
          <w:tab w:val="left" w:pos="1134"/>
        </w:tabs>
        <w:spacing w:after="0" w:line="240" w:lineRule="auto"/>
        <w:ind w:left="0" w:firstLine="720"/>
        <w:jc w:val="both"/>
        <w:rPr>
          <w:rFonts w:ascii="Times New Roman" w:hAnsi="Times New Roman" w:cs="Times New Roman"/>
          <w:sz w:val="24"/>
          <w:szCs w:val="24"/>
        </w:rPr>
      </w:pPr>
      <w:r w:rsidRPr="00DA5BF5">
        <w:rPr>
          <w:rFonts w:ascii="Times New Roman" w:hAnsi="Times New Roman" w:cs="Times New Roman"/>
          <w:sz w:val="24"/>
          <w:szCs w:val="24"/>
        </w:rPr>
        <w:t>suformuoti10 traktorių, savaeigių mašinų ir jų priekabų išregistravimai:</w:t>
      </w:r>
    </w:p>
    <w:p w:rsidR="00977A94" w:rsidRDefault="00977A94" w:rsidP="00091FB6">
      <w:pPr>
        <w:numPr>
          <w:ilvl w:val="0"/>
          <w:numId w:val="20"/>
        </w:numPr>
        <w:tabs>
          <w:tab w:val="left" w:pos="1134"/>
        </w:tabs>
        <w:spacing w:after="0" w:line="240" w:lineRule="auto"/>
        <w:ind w:left="0" w:firstLine="720"/>
        <w:jc w:val="both"/>
        <w:rPr>
          <w:rFonts w:ascii="Times New Roman" w:hAnsi="Times New Roman" w:cs="Times New Roman"/>
          <w:sz w:val="24"/>
          <w:szCs w:val="24"/>
        </w:rPr>
      </w:pPr>
      <w:r w:rsidRPr="00DA5BF5">
        <w:rPr>
          <w:rFonts w:ascii="Times New Roman" w:hAnsi="Times New Roman" w:cs="Times New Roman"/>
          <w:sz w:val="24"/>
          <w:szCs w:val="24"/>
        </w:rPr>
        <w:t xml:space="preserve">514 traktorių, savaeigių mašinų ir jų priekabų registracijos. </w:t>
      </w:r>
      <w:r>
        <w:rPr>
          <w:rFonts w:ascii="Times New Roman" w:hAnsi="Times New Roman" w:cs="Times New Roman"/>
          <w:sz w:val="24"/>
          <w:szCs w:val="24"/>
        </w:rPr>
        <w:t xml:space="preserve">Iš jų: </w:t>
      </w:r>
      <w:r w:rsidRPr="00DA5BF5">
        <w:rPr>
          <w:rFonts w:ascii="Times New Roman" w:hAnsi="Times New Roman" w:cs="Times New Roman"/>
          <w:sz w:val="24"/>
          <w:szCs w:val="24"/>
        </w:rPr>
        <w:t xml:space="preserve">naujos technikos </w:t>
      </w:r>
      <w:r>
        <w:rPr>
          <w:rFonts w:ascii="Times New Roman" w:hAnsi="Times New Roman" w:cs="Times New Roman"/>
          <w:sz w:val="24"/>
          <w:szCs w:val="24"/>
        </w:rPr>
        <w:t xml:space="preserve">– </w:t>
      </w:r>
      <w:r w:rsidRPr="00DA5BF5">
        <w:rPr>
          <w:rFonts w:ascii="Times New Roman" w:hAnsi="Times New Roman" w:cs="Times New Roman"/>
          <w:sz w:val="24"/>
          <w:szCs w:val="24"/>
        </w:rPr>
        <w:t>101 vnt., iš kuri</w:t>
      </w:r>
      <w:r>
        <w:rPr>
          <w:rFonts w:ascii="Times New Roman" w:hAnsi="Times New Roman" w:cs="Times New Roman"/>
          <w:sz w:val="24"/>
          <w:szCs w:val="24"/>
        </w:rPr>
        <w:t>ų</w:t>
      </w:r>
      <w:r w:rsidRPr="00DA5BF5">
        <w:rPr>
          <w:rFonts w:ascii="Times New Roman" w:hAnsi="Times New Roman" w:cs="Times New Roman"/>
          <w:sz w:val="24"/>
          <w:szCs w:val="24"/>
        </w:rPr>
        <w:t xml:space="preserve"> 53 vnt. –</w:t>
      </w:r>
      <w:r>
        <w:rPr>
          <w:rFonts w:ascii="Times New Roman" w:hAnsi="Times New Roman" w:cs="Times New Roman"/>
          <w:sz w:val="24"/>
          <w:szCs w:val="24"/>
        </w:rPr>
        <w:t xml:space="preserve"> </w:t>
      </w:r>
      <w:r w:rsidRPr="00DA5BF5">
        <w:rPr>
          <w:rFonts w:ascii="Times New Roman" w:hAnsi="Times New Roman" w:cs="Times New Roman"/>
          <w:sz w:val="24"/>
          <w:szCs w:val="24"/>
        </w:rPr>
        <w:t xml:space="preserve">statybinė technika, traktorių </w:t>
      </w:r>
      <w:r>
        <w:rPr>
          <w:rFonts w:ascii="Times New Roman" w:hAnsi="Times New Roman" w:cs="Times New Roman"/>
          <w:sz w:val="24"/>
          <w:szCs w:val="24"/>
        </w:rPr>
        <w:t>–</w:t>
      </w:r>
      <w:r w:rsidRPr="00DA5BF5">
        <w:rPr>
          <w:rFonts w:ascii="Times New Roman" w:hAnsi="Times New Roman" w:cs="Times New Roman"/>
          <w:sz w:val="24"/>
          <w:szCs w:val="24"/>
        </w:rPr>
        <w:t xml:space="preserve"> 21 vnt., keturračių motociklų, turinčių ratinių traktorių kategoriją,</w:t>
      </w:r>
      <w:r>
        <w:rPr>
          <w:rFonts w:ascii="Times New Roman" w:hAnsi="Times New Roman" w:cs="Times New Roman"/>
          <w:sz w:val="24"/>
          <w:szCs w:val="24"/>
        </w:rPr>
        <w:t xml:space="preserve"> – </w:t>
      </w:r>
      <w:r w:rsidRPr="00DA5BF5">
        <w:rPr>
          <w:rFonts w:ascii="Times New Roman" w:hAnsi="Times New Roman" w:cs="Times New Roman"/>
          <w:sz w:val="24"/>
          <w:szCs w:val="24"/>
        </w:rPr>
        <w:t xml:space="preserve">14vnt., kombainų </w:t>
      </w:r>
      <w:r>
        <w:rPr>
          <w:rFonts w:ascii="Times New Roman" w:hAnsi="Times New Roman" w:cs="Times New Roman"/>
          <w:sz w:val="24"/>
          <w:szCs w:val="24"/>
        </w:rPr>
        <w:t>–</w:t>
      </w:r>
      <w:r w:rsidRPr="00DA5BF5">
        <w:rPr>
          <w:rFonts w:ascii="Times New Roman" w:hAnsi="Times New Roman" w:cs="Times New Roman"/>
          <w:sz w:val="24"/>
          <w:szCs w:val="24"/>
        </w:rPr>
        <w:t xml:space="preserve"> 4</w:t>
      </w:r>
      <w:r>
        <w:rPr>
          <w:rFonts w:ascii="Times New Roman" w:hAnsi="Times New Roman" w:cs="Times New Roman"/>
          <w:sz w:val="24"/>
          <w:szCs w:val="24"/>
        </w:rPr>
        <w:t xml:space="preserve"> </w:t>
      </w:r>
      <w:r w:rsidRPr="00DA5BF5">
        <w:rPr>
          <w:rFonts w:ascii="Times New Roman" w:hAnsi="Times New Roman" w:cs="Times New Roman"/>
          <w:sz w:val="24"/>
          <w:szCs w:val="24"/>
        </w:rPr>
        <w:t xml:space="preserve">vnt. </w:t>
      </w:r>
    </w:p>
    <w:p w:rsidR="00977A94" w:rsidRPr="00DA5BF5" w:rsidRDefault="00977A94" w:rsidP="00977A94">
      <w:pPr>
        <w:spacing w:after="0" w:line="240" w:lineRule="auto"/>
        <w:jc w:val="both"/>
        <w:rPr>
          <w:rFonts w:ascii="Times New Roman" w:hAnsi="Times New Roman" w:cs="Times New Roman"/>
          <w:sz w:val="24"/>
          <w:szCs w:val="24"/>
        </w:rPr>
      </w:pPr>
    </w:p>
    <w:p w:rsidR="00977A94" w:rsidRDefault="00977A94" w:rsidP="006F55AA">
      <w:pPr>
        <w:spacing w:after="0" w:line="240" w:lineRule="auto"/>
        <w:jc w:val="center"/>
        <w:rPr>
          <w:rFonts w:ascii="Times New Roman" w:hAnsi="Times New Roman" w:cs="Times New Roman"/>
          <w:sz w:val="24"/>
          <w:szCs w:val="24"/>
        </w:rPr>
      </w:pPr>
      <w:r w:rsidRPr="00DA5BF5">
        <w:rPr>
          <w:rFonts w:ascii="Times New Roman" w:hAnsi="Times New Roman" w:cs="Times New Roman"/>
          <w:noProof/>
          <w:sz w:val="24"/>
          <w:szCs w:val="24"/>
          <w:lang w:eastAsia="lt-LT"/>
        </w:rPr>
        <w:drawing>
          <wp:inline distT="0" distB="0" distL="0" distR="0" wp14:anchorId="21A90CAD" wp14:editId="6D5810DB">
            <wp:extent cx="4333875" cy="2339975"/>
            <wp:effectExtent l="0" t="0" r="9525" b="3175"/>
            <wp:docPr id="359" name="Diagrama 359"/>
            <wp:cNvGraphicFramePr/>
            <a:graphic xmlns:a="http://schemas.openxmlformats.org/drawingml/2006/main">
              <a:graphicData uri="http://schemas.openxmlformats.org/drawingml/2006/chart">
                <c:chart xmlns:c="http://schemas.openxmlformats.org/drawingml/2006/chart" xmlns:r="http://schemas.openxmlformats.org/officeDocument/2006/relationships" r:id="rId410"/>
              </a:graphicData>
            </a:graphic>
          </wp:inline>
        </w:drawing>
      </w:r>
    </w:p>
    <w:p w:rsidR="00977A94" w:rsidRPr="00DA5BF5" w:rsidRDefault="00977A94" w:rsidP="00977A94">
      <w:pPr>
        <w:spacing w:after="0" w:line="240" w:lineRule="auto"/>
        <w:jc w:val="both"/>
        <w:rPr>
          <w:rFonts w:ascii="Times New Roman" w:hAnsi="Times New Roman" w:cs="Times New Roman"/>
          <w:sz w:val="24"/>
          <w:szCs w:val="24"/>
        </w:rPr>
      </w:pPr>
    </w:p>
    <w:p w:rsidR="00977A94" w:rsidRPr="00DA5BF5" w:rsidRDefault="00977A94" w:rsidP="00977A94">
      <w:pPr>
        <w:spacing w:after="0" w:line="240" w:lineRule="auto"/>
        <w:ind w:firstLine="720"/>
        <w:jc w:val="both"/>
        <w:rPr>
          <w:rFonts w:ascii="Times New Roman" w:hAnsi="Times New Roman" w:cs="Times New Roman"/>
          <w:sz w:val="24"/>
          <w:szCs w:val="24"/>
        </w:rPr>
      </w:pPr>
      <w:r w:rsidRPr="00DA5BF5">
        <w:rPr>
          <w:rFonts w:ascii="Times New Roman" w:hAnsi="Times New Roman" w:cs="Times New Roman"/>
          <w:sz w:val="24"/>
          <w:szCs w:val="24"/>
        </w:rPr>
        <w:t xml:space="preserve">Į vietinį biudžetą surinkta 16 340,00 </w:t>
      </w:r>
      <w:r>
        <w:rPr>
          <w:rFonts w:ascii="Times New Roman" w:hAnsi="Times New Roman" w:cs="Times New Roman"/>
          <w:sz w:val="24"/>
          <w:szCs w:val="24"/>
        </w:rPr>
        <w:t>E</w:t>
      </w:r>
      <w:r w:rsidRPr="00DA5BF5">
        <w:rPr>
          <w:rFonts w:ascii="Times New Roman" w:hAnsi="Times New Roman" w:cs="Times New Roman"/>
          <w:sz w:val="24"/>
          <w:szCs w:val="24"/>
        </w:rPr>
        <w:t xml:space="preserve">ur, iš jų:  už technines apžiūras – 5 413,50 </w:t>
      </w:r>
      <w:r>
        <w:rPr>
          <w:rFonts w:ascii="Times New Roman" w:hAnsi="Times New Roman" w:cs="Times New Roman"/>
          <w:sz w:val="24"/>
          <w:szCs w:val="24"/>
        </w:rPr>
        <w:t>E</w:t>
      </w:r>
      <w:r w:rsidRPr="00DA5BF5">
        <w:rPr>
          <w:rFonts w:ascii="Times New Roman" w:hAnsi="Times New Roman" w:cs="Times New Roman"/>
          <w:sz w:val="24"/>
          <w:szCs w:val="24"/>
        </w:rPr>
        <w:t xml:space="preserve">ur; už registravimo darbus –  10 926,50 </w:t>
      </w:r>
      <w:r>
        <w:rPr>
          <w:rFonts w:ascii="Times New Roman" w:hAnsi="Times New Roman" w:cs="Times New Roman"/>
          <w:sz w:val="24"/>
          <w:szCs w:val="24"/>
        </w:rPr>
        <w:t>E</w:t>
      </w:r>
      <w:r w:rsidRPr="00DA5BF5">
        <w:rPr>
          <w:rFonts w:ascii="Times New Roman" w:hAnsi="Times New Roman" w:cs="Times New Roman"/>
          <w:sz w:val="24"/>
          <w:szCs w:val="24"/>
        </w:rPr>
        <w:t>ur.</w:t>
      </w:r>
    </w:p>
    <w:p w:rsidR="00977A94" w:rsidRPr="00DA5BF5" w:rsidRDefault="00977A94" w:rsidP="00977A94">
      <w:pPr>
        <w:spacing w:after="0" w:line="240" w:lineRule="auto"/>
        <w:ind w:firstLine="720"/>
        <w:jc w:val="both"/>
        <w:rPr>
          <w:rFonts w:ascii="Times New Roman" w:hAnsi="Times New Roman" w:cs="Times New Roman"/>
          <w:sz w:val="24"/>
          <w:szCs w:val="24"/>
        </w:rPr>
      </w:pPr>
      <w:r w:rsidRPr="00DA5BF5">
        <w:rPr>
          <w:rFonts w:ascii="Times New Roman" w:hAnsi="Times New Roman" w:cs="Times New Roman"/>
          <w:sz w:val="24"/>
          <w:szCs w:val="24"/>
        </w:rPr>
        <w:t>Nuo 2021 metų sausio 1 d. įsigaliojo taršos mokesčio registruojamiems traktoriams įstatymas (Lietuvos Respublikos mokesčio už aplinkos teršimą įstatymo pakeitimas (2020 m. birželio 25 d. įstatymo Nr. XIII-3158 redakcija), kurio surinkimo administravimą priskyrė savivaldybių žemės ūkio skyrių specialistams. 2022 m.</w:t>
      </w:r>
      <w:r>
        <w:rPr>
          <w:rFonts w:ascii="Times New Roman" w:hAnsi="Times New Roman" w:cs="Times New Roman"/>
          <w:sz w:val="24"/>
          <w:szCs w:val="24"/>
        </w:rPr>
        <w:t>,</w:t>
      </w:r>
      <w:r w:rsidRPr="00DA5BF5">
        <w:rPr>
          <w:rFonts w:ascii="Times New Roman" w:hAnsi="Times New Roman" w:cs="Times New Roman"/>
          <w:sz w:val="24"/>
          <w:szCs w:val="24"/>
        </w:rPr>
        <w:t xml:space="preserve"> registruojant žemės ūkio techniką, technikos savininkai į biudžetą sumokėjo 7</w:t>
      </w:r>
      <w:r>
        <w:rPr>
          <w:rFonts w:ascii="Times New Roman" w:hAnsi="Times New Roman" w:cs="Times New Roman"/>
          <w:sz w:val="24"/>
          <w:szCs w:val="24"/>
        </w:rPr>
        <w:t xml:space="preserve"> </w:t>
      </w:r>
      <w:r w:rsidRPr="00DA5BF5">
        <w:rPr>
          <w:rFonts w:ascii="Times New Roman" w:hAnsi="Times New Roman" w:cs="Times New Roman"/>
          <w:sz w:val="24"/>
          <w:szCs w:val="24"/>
        </w:rPr>
        <w:t xml:space="preserve">288 </w:t>
      </w:r>
      <w:r>
        <w:rPr>
          <w:rFonts w:ascii="Times New Roman" w:hAnsi="Times New Roman" w:cs="Times New Roman"/>
          <w:sz w:val="24"/>
          <w:szCs w:val="24"/>
        </w:rPr>
        <w:t>E</w:t>
      </w:r>
      <w:r w:rsidRPr="00DA5BF5">
        <w:rPr>
          <w:rFonts w:ascii="Times New Roman" w:hAnsi="Times New Roman" w:cs="Times New Roman"/>
          <w:sz w:val="24"/>
          <w:szCs w:val="24"/>
        </w:rPr>
        <w:t>ur taršos mokesčio.</w:t>
      </w:r>
    </w:p>
    <w:p w:rsidR="00977A94" w:rsidRPr="00DA5BF5" w:rsidRDefault="00977A94" w:rsidP="00977A94">
      <w:pPr>
        <w:spacing w:after="0" w:line="240" w:lineRule="auto"/>
        <w:jc w:val="both"/>
        <w:rPr>
          <w:rFonts w:ascii="Times New Roman" w:hAnsi="Times New Roman" w:cs="Times New Roman"/>
          <w:sz w:val="24"/>
          <w:szCs w:val="24"/>
        </w:rPr>
      </w:pPr>
    </w:p>
    <w:p w:rsidR="00977A94" w:rsidRPr="001A5C15" w:rsidRDefault="00977A94" w:rsidP="00977A94">
      <w:pPr>
        <w:spacing w:after="0" w:line="240" w:lineRule="auto"/>
        <w:jc w:val="center"/>
        <w:rPr>
          <w:rFonts w:ascii="Times New Roman" w:hAnsi="Times New Roman" w:cs="Times New Roman"/>
          <w:sz w:val="24"/>
          <w:szCs w:val="24"/>
        </w:rPr>
      </w:pPr>
      <w:r w:rsidRPr="00595BA2">
        <w:rPr>
          <w:rFonts w:ascii="Times New Roman" w:hAnsi="Times New Roman" w:cs="Times New Roman"/>
          <w:sz w:val="24"/>
          <w:szCs w:val="24"/>
        </w:rPr>
        <w:t>T</w:t>
      </w:r>
      <w:hyperlink r:id="rId411" w:tgtFrame="_blank" w:history="1">
        <w:r w:rsidRPr="001A5C15">
          <w:rPr>
            <w:rFonts w:ascii="Times New Roman" w:hAnsi="Times New Roman" w:cs="Times New Roman"/>
            <w:sz w:val="24"/>
            <w:szCs w:val="24"/>
            <w:bdr w:val="none" w:sz="0" w:space="0" w:color="auto" w:frame="1"/>
            <w:shd w:val="clear" w:color="auto" w:fill="FFFFFF"/>
          </w:rPr>
          <w:t>raktorių, savaeigių ir žemės ūkio mašinų ir jų priekabų</w:t>
        </w:r>
      </w:hyperlink>
      <w:r w:rsidRPr="00595BA2">
        <w:rPr>
          <w:rFonts w:ascii="Times New Roman" w:hAnsi="Times New Roman" w:cs="Times New Roman"/>
          <w:b/>
          <w:sz w:val="24"/>
          <w:szCs w:val="24"/>
        </w:rPr>
        <w:t xml:space="preserve"> </w:t>
      </w:r>
      <w:r w:rsidRPr="00595BA2">
        <w:rPr>
          <w:rFonts w:ascii="Times New Roman" w:hAnsi="Times New Roman" w:cs="Times New Roman"/>
          <w:sz w:val="24"/>
          <w:szCs w:val="24"/>
        </w:rPr>
        <w:t>registras Plungės rajone</w:t>
      </w:r>
      <w:r w:rsidRPr="001A5C15">
        <w:rPr>
          <w:rFonts w:ascii="Times New Roman" w:hAnsi="Times New Roman" w:cs="Times New Roman"/>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3397"/>
        <w:gridCol w:w="1417"/>
        <w:gridCol w:w="3545"/>
        <w:gridCol w:w="1269"/>
      </w:tblGrid>
      <w:tr w:rsidR="00977A94" w:rsidRPr="006F55AA" w:rsidTr="004B16B6">
        <w:tc>
          <w:tcPr>
            <w:tcW w:w="3397" w:type="dxa"/>
            <w:shd w:val="clear" w:color="auto" w:fill="D0CECE" w:themeFill="background2" w:themeFillShade="E6"/>
          </w:tcPr>
          <w:p w:rsidR="00977A94" w:rsidRPr="006F55AA" w:rsidRDefault="00977A94" w:rsidP="00977A94">
            <w:pPr>
              <w:spacing w:after="0" w:line="240" w:lineRule="auto"/>
              <w:jc w:val="center"/>
              <w:rPr>
                <w:rFonts w:ascii="Times New Roman" w:hAnsi="Times New Roman" w:cs="Times New Roman"/>
                <w:b/>
                <w:noProof/>
                <w:sz w:val="24"/>
                <w:szCs w:val="24"/>
              </w:rPr>
            </w:pPr>
            <w:r w:rsidRPr="006F55AA">
              <w:rPr>
                <w:rFonts w:ascii="Times New Roman" w:hAnsi="Times New Roman" w:cs="Times New Roman"/>
                <w:b/>
                <w:noProof/>
                <w:sz w:val="24"/>
                <w:szCs w:val="24"/>
              </w:rPr>
              <w:t>Pavadinimas</w:t>
            </w:r>
          </w:p>
        </w:tc>
        <w:tc>
          <w:tcPr>
            <w:tcW w:w="1417" w:type="dxa"/>
            <w:shd w:val="clear" w:color="auto" w:fill="D0CECE" w:themeFill="background2" w:themeFillShade="E6"/>
          </w:tcPr>
          <w:p w:rsidR="00977A94" w:rsidRPr="006F55AA" w:rsidRDefault="00977A94" w:rsidP="00977A94">
            <w:pPr>
              <w:spacing w:after="0" w:line="240" w:lineRule="auto"/>
              <w:jc w:val="center"/>
              <w:rPr>
                <w:rFonts w:ascii="Times New Roman" w:hAnsi="Times New Roman" w:cs="Times New Roman"/>
                <w:b/>
                <w:noProof/>
                <w:sz w:val="24"/>
                <w:szCs w:val="24"/>
              </w:rPr>
            </w:pPr>
            <w:r w:rsidRPr="006F55AA">
              <w:rPr>
                <w:rFonts w:ascii="Times New Roman" w:hAnsi="Times New Roman" w:cs="Times New Roman"/>
                <w:b/>
                <w:noProof/>
                <w:sz w:val="24"/>
                <w:szCs w:val="24"/>
              </w:rPr>
              <w:t>skaičius</w:t>
            </w:r>
          </w:p>
        </w:tc>
        <w:tc>
          <w:tcPr>
            <w:tcW w:w="3545" w:type="dxa"/>
            <w:shd w:val="clear" w:color="auto" w:fill="D0CECE" w:themeFill="background2" w:themeFillShade="E6"/>
          </w:tcPr>
          <w:p w:rsidR="00977A94" w:rsidRPr="006F55AA" w:rsidRDefault="00977A94" w:rsidP="00977A94">
            <w:pPr>
              <w:spacing w:after="0" w:line="240" w:lineRule="auto"/>
              <w:jc w:val="center"/>
              <w:rPr>
                <w:rFonts w:ascii="Times New Roman" w:hAnsi="Times New Roman" w:cs="Times New Roman"/>
                <w:b/>
                <w:noProof/>
                <w:sz w:val="24"/>
                <w:szCs w:val="24"/>
              </w:rPr>
            </w:pPr>
            <w:r w:rsidRPr="006F55AA">
              <w:rPr>
                <w:rFonts w:ascii="Times New Roman" w:hAnsi="Times New Roman" w:cs="Times New Roman"/>
                <w:b/>
                <w:noProof/>
                <w:sz w:val="24"/>
                <w:szCs w:val="24"/>
              </w:rPr>
              <w:t>Pavadinimas</w:t>
            </w:r>
          </w:p>
        </w:tc>
        <w:tc>
          <w:tcPr>
            <w:tcW w:w="1269" w:type="dxa"/>
            <w:shd w:val="clear" w:color="auto" w:fill="D0CECE" w:themeFill="background2" w:themeFillShade="E6"/>
          </w:tcPr>
          <w:p w:rsidR="00977A94" w:rsidRPr="006F55AA" w:rsidRDefault="00977A94" w:rsidP="00977A94">
            <w:pPr>
              <w:spacing w:after="0" w:line="240" w:lineRule="auto"/>
              <w:jc w:val="center"/>
              <w:rPr>
                <w:rFonts w:ascii="Times New Roman" w:hAnsi="Times New Roman" w:cs="Times New Roman"/>
                <w:b/>
                <w:noProof/>
                <w:sz w:val="24"/>
                <w:szCs w:val="24"/>
              </w:rPr>
            </w:pPr>
            <w:r w:rsidRPr="006F55AA">
              <w:rPr>
                <w:rFonts w:ascii="Times New Roman" w:hAnsi="Times New Roman" w:cs="Times New Roman"/>
                <w:b/>
                <w:noProof/>
                <w:sz w:val="24"/>
                <w:szCs w:val="24"/>
              </w:rPr>
              <w:t>skaičius</w:t>
            </w:r>
          </w:p>
        </w:tc>
      </w:tr>
      <w:tr w:rsidR="00977A94" w:rsidRPr="006F55AA" w:rsidTr="00977A94">
        <w:tc>
          <w:tcPr>
            <w:tcW w:w="3397" w:type="dxa"/>
            <w:vAlign w:val="bottom"/>
          </w:tcPr>
          <w:p w:rsidR="00977A94" w:rsidRPr="006F55AA" w:rsidRDefault="00977A94" w:rsidP="00977A94">
            <w:pPr>
              <w:spacing w:after="0" w:line="240" w:lineRule="auto"/>
              <w:rPr>
                <w:rFonts w:ascii="Times New Roman" w:hAnsi="Times New Roman" w:cs="Times New Roman"/>
                <w:color w:val="000000"/>
                <w:sz w:val="24"/>
                <w:szCs w:val="24"/>
              </w:rPr>
            </w:pPr>
            <w:r w:rsidRPr="006F55AA">
              <w:rPr>
                <w:rFonts w:ascii="Times New Roman" w:hAnsi="Times New Roman" w:cs="Times New Roman"/>
                <w:color w:val="000000"/>
                <w:sz w:val="24"/>
                <w:szCs w:val="24"/>
              </w:rPr>
              <w:t>Mėšlo kratytuvai</w:t>
            </w:r>
          </w:p>
        </w:tc>
        <w:tc>
          <w:tcPr>
            <w:tcW w:w="1417" w:type="dxa"/>
            <w:vAlign w:val="bottom"/>
          </w:tcPr>
          <w:p w:rsidR="00977A94" w:rsidRPr="006F55AA" w:rsidRDefault="00977A94" w:rsidP="00977A94">
            <w:pPr>
              <w:spacing w:after="0" w:line="240" w:lineRule="auto"/>
              <w:jc w:val="center"/>
              <w:rPr>
                <w:rFonts w:ascii="Times New Roman" w:hAnsi="Times New Roman" w:cs="Times New Roman"/>
                <w:color w:val="000000"/>
                <w:sz w:val="24"/>
                <w:szCs w:val="24"/>
              </w:rPr>
            </w:pPr>
            <w:r w:rsidRPr="006F55AA">
              <w:rPr>
                <w:rFonts w:ascii="Times New Roman" w:hAnsi="Times New Roman" w:cs="Times New Roman"/>
                <w:color w:val="000000"/>
                <w:sz w:val="24"/>
                <w:szCs w:val="24"/>
              </w:rPr>
              <w:t>2</w:t>
            </w:r>
          </w:p>
        </w:tc>
        <w:tc>
          <w:tcPr>
            <w:tcW w:w="3545" w:type="dxa"/>
            <w:vAlign w:val="bottom"/>
          </w:tcPr>
          <w:p w:rsidR="00977A94" w:rsidRPr="006F55AA" w:rsidRDefault="00977A94" w:rsidP="00977A94">
            <w:pPr>
              <w:spacing w:after="0" w:line="240" w:lineRule="auto"/>
              <w:rPr>
                <w:rFonts w:ascii="Times New Roman" w:hAnsi="Times New Roman" w:cs="Times New Roman"/>
                <w:color w:val="000000"/>
                <w:sz w:val="24"/>
                <w:szCs w:val="24"/>
              </w:rPr>
            </w:pPr>
            <w:r w:rsidRPr="006F55AA">
              <w:rPr>
                <w:rFonts w:ascii="Times New Roman" w:hAnsi="Times New Roman" w:cs="Times New Roman"/>
                <w:color w:val="000000"/>
                <w:sz w:val="24"/>
                <w:szCs w:val="24"/>
              </w:rPr>
              <w:t>Savaeigis purkštuvas</w:t>
            </w:r>
          </w:p>
        </w:tc>
        <w:tc>
          <w:tcPr>
            <w:tcW w:w="1269" w:type="dxa"/>
            <w:vAlign w:val="bottom"/>
          </w:tcPr>
          <w:p w:rsidR="00977A94" w:rsidRPr="006F55AA" w:rsidRDefault="00977A94" w:rsidP="00977A94">
            <w:pPr>
              <w:spacing w:after="0" w:line="240" w:lineRule="auto"/>
              <w:jc w:val="center"/>
              <w:rPr>
                <w:rFonts w:ascii="Times New Roman" w:hAnsi="Times New Roman" w:cs="Times New Roman"/>
                <w:sz w:val="24"/>
                <w:szCs w:val="24"/>
              </w:rPr>
            </w:pPr>
            <w:r w:rsidRPr="006F55AA">
              <w:rPr>
                <w:rFonts w:ascii="Times New Roman" w:hAnsi="Times New Roman" w:cs="Times New Roman"/>
                <w:sz w:val="24"/>
                <w:szCs w:val="24"/>
              </w:rPr>
              <w:t>1</w:t>
            </w:r>
          </w:p>
        </w:tc>
      </w:tr>
      <w:tr w:rsidR="00977A94" w:rsidRPr="006F55AA" w:rsidTr="00977A94">
        <w:tc>
          <w:tcPr>
            <w:tcW w:w="3397" w:type="dxa"/>
            <w:vAlign w:val="bottom"/>
          </w:tcPr>
          <w:p w:rsidR="00977A94" w:rsidRPr="006F55AA" w:rsidRDefault="00977A94" w:rsidP="00977A94">
            <w:pPr>
              <w:spacing w:after="0" w:line="240" w:lineRule="auto"/>
              <w:rPr>
                <w:rFonts w:ascii="Times New Roman" w:hAnsi="Times New Roman" w:cs="Times New Roman"/>
                <w:color w:val="000000"/>
                <w:sz w:val="24"/>
                <w:szCs w:val="24"/>
              </w:rPr>
            </w:pPr>
            <w:r w:rsidRPr="006F55AA">
              <w:rPr>
                <w:rFonts w:ascii="Times New Roman" w:hAnsi="Times New Roman" w:cs="Times New Roman"/>
                <w:color w:val="000000"/>
                <w:sz w:val="24"/>
                <w:szCs w:val="24"/>
              </w:rPr>
              <w:t>Cisterninės priekabos ir puspriekabės</w:t>
            </w:r>
          </w:p>
        </w:tc>
        <w:tc>
          <w:tcPr>
            <w:tcW w:w="1417" w:type="dxa"/>
            <w:vAlign w:val="bottom"/>
          </w:tcPr>
          <w:p w:rsidR="00977A94" w:rsidRPr="006F55AA" w:rsidRDefault="00977A94" w:rsidP="00977A94">
            <w:pPr>
              <w:spacing w:after="0" w:line="240" w:lineRule="auto"/>
              <w:jc w:val="center"/>
              <w:rPr>
                <w:rFonts w:ascii="Times New Roman" w:hAnsi="Times New Roman" w:cs="Times New Roman"/>
                <w:color w:val="000000"/>
                <w:sz w:val="24"/>
                <w:szCs w:val="24"/>
              </w:rPr>
            </w:pPr>
            <w:r w:rsidRPr="006F55AA">
              <w:rPr>
                <w:rFonts w:ascii="Times New Roman" w:hAnsi="Times New Roman" w:cs="Times New Roman"/>
                <w:color w:val="000000"/>
                <w:sz w:val="24"/>
                <w:szCs w:val="24"/>
              </w:rPr>
              <w:t>53</w:t>
            </w:r>
          </w:p>
        </w:tc>
        <w:tc>
          <w:tcPr>
            <w:tcW w:w="3545" w:type="dxa"/>
            <w:vAlign w:val="bottom"/>
          </w:tcPr>
          <w:p w:rsidR="00977A94" w:rsidRPr="006F55AA" w:rsidRDefault="00977A94" w:rsidP="00977A94">
            <w:pPr>
              <w:spacing w:after="0" w:line="240" w:lineRule="auto"/>
              <w:rPr>
                <w:rFonts w:ascii="Times New Roman" w:hAnsi="Times New Roman" w:cs="Times New Roman"/>
                <w:color w:val="000000"/>
                <w:sz w:val="24"/>
                <w:szCs w:val="24"/>
              </w:rPr>
            </w:pPr>
            <w:r w:rsidRPr="006F55AA">
              <w:rPr>
                <w:rFonts w:ascii="Times New Roman" w:hAnsi="Times New Roman" w:cs="Times New Roman"/>
                <w:color w:val="000000"/>
                <w:sz w:val="24"/>
                <w:szCs w:val="24"/>
              </w:rPr>
              <w:t>Ratiniai ekskavatoriai</w:t>
            </w:r>
          </w:p>
        </w:tc>
        <w:tc>
          <w:tcPr>
            <w:tcW w:w="1269" w:type="dxa"/>
            <w:vAlign w:val="bottom"/>
          </w:tcPr>
          <w:p w:rsidR="00977A94" w:rsidRPr="006F55AA" w:rsidRDefault="00977A94" w:rsidP="00977A94">
            <w:pPr>
              <w:spacing w:after="0" w:line="240" w:lineRule="auto"/>
              <w:jc w:val="center"/>
              <w:rPr>
                <w:rFonts w:ascii="Times New Roman" w:hAnsi="Times New Roman" w:cs="Times New Roman"/>
                <w:sz w:val="24"/>
                <w:szCs w:val="24"/>
              </w:rPr>
            </w:pPr>
            <w:r w:rsidRPr="006F55AA">
              <w:rPr>
                <w:rFonts w:ascii="Times New Roman" w:hAnsi="Times New Roman" w:cs="Times New Roman"/>
                <w:sz w:val="24"/>
                <w:szCs w:val="24"/>
              </w:rPr>
              <w:t>115</w:t>
            </w:r>
          </w:p>
        </w:tc>
      </w:tr>
      <w:tr w:rsidR="00977A94" w:rsidRPr="006F55AA" w:rsidTr="00977A94">
        <w:tc>
          <w:tcPr>
            <w:tcW w:w="3397" w:type="dxa"/>
            <w:vAlign w:val="bottom"/>
          </w:tcPr>
          <w:p w:rsidR="00977A94" w:rsidRPr="006F55AA" w:rsidRDefault="00977A94" w:rsidP="00977A94">
            <w:pPr>
              <w:spacing w:after="0" w:line="240" w:lineRule="auto"/>
              <w:rPr>
                <w:rFonts w:ascii="Times New Roman" w:hAnsi="Times New Roman" w:cs="Times New Roman"/>
                <w:color w:val="000000"/>
                <w:sz w:val="24"/>
                <w:szCs w:val="24"/>
              </w:rPr>
            </w:pPr>
            <w:r w:rsidRPr="006F55AA">
              <w:rPr>
                <w:rFonts w:ascii="Times New Roman" w:hAnsi="Times New Roman" w:cs="Times New Roman"/>
                <w:color w:val="000000"/>
                <w:sz w:val="24"/>
                <w:szCs w:val="24"/>
              </w:rPr>
              <w:t>Ekskavatoriai-krautuvai</w:t>
            </w:r>
          </w:p>
        </w:tc>
        <w:tc>
          <w:tcPr>
            <w:tcW w:w="1417" w:type="dxa"/>
            <w:vAlign w:val="bottom"/>
          </w:tcPr>
          <w:p w:rsidR="00977A94" w:rsidRPr="006F55AA" w:rsidRDefault="00977A94" w:rsidP="00977A94">
            <w:pPr>
              <w:spacing w:after="0" w:line="240" w:lineRule="auto"/>
              <w:jc w:val="center"/>
              <w:rPr>
                <w:rFonts w:ascii="Times New Roman" w:hAnsi="Times New Roman" w:cs="Times New Roman"/>
                <w:color w:val="000000"/>
                <w:sz w:val="24"/>
                <w:szCs w:val="24"/>
              </w:rPr>
            </w:pPr>
            <w:r w:rsidRPr="006F55AA">
              <w:rPr>
                <w:rFonts w:ascii="Times New Roman" w:hAnsi="Times New Roman" w:cs="Times New Roman"/>
                <w:color w:val="000000"/>
                <w:sz w:val="24"/>
                <w:szCs w:val="24"/>
              </w:rPr>
              <w:t>12</w:t>
            </w:r>
          </w:p>
        </w:tc>
        <w:tc>
          <w:tcPr>
            <w:tcW w:w="3545" w:type="dxa"/>
            <w:vAlign w:val="bottom"/>
          </w:tcPr>
          <w:p w:rsidR="00977A94" w:rsidRPr="006F55AA" w:rsidRDefault="00977A94" w:rsidP="00977A94">
            <w:pPr>
              <w:spacing w:after="0" w:line="240" w:lineRule="auto"/>
              <w:rPr>
                <w:rFonts w:ascii="Times New Roman" w:hAnsi="Times New Roman" w:cs="Times New Roman"/>
                <w:color w:val="000000"/>
                <w:sz w:val="24"/>
                <w:szCs w:val="24"/>
              </w:rPr>
            </w:pPr>
            <w:r w:rsidRPr="006F55AA">
              <w:rPr>
                <w:rFonts w:ascii="Times New Roman" w:hAnsi="Times New Roman" w:cs="Times New Roman"/>
                <w:color w:val="000000"/>
                <w:sz w:val="24"/>
                <w:szCs w:val="24"/>
              </w:rPr>
              <w:t>Ratiniai traktoriai</w:t>
            </w:r>
          </w:p>
        </w:tc>
        <w:tc>
          <w:tcPr>
            <w:tcW w:w="1269" w:type="dxa"/>
            <w:vAlign w:val="bottom"/>
          </w:tcPr>
          <w:p w:rsidR="00977A94" w:rsidRPr="006F55AA" w:rsidRDefault="00977A94" w:rsidP="00977A94">
            <w:pPr>
              <w:spacing w:after="0" w:line="240" w:lineRule="auto"/>
              <w:jc w:val="center"/>
              <w:rPr>
                <w:rFonts w:ascii="Times New Roman" w:hAnsi="Times New Roman" w:cs="Times New Roman"/>
                <w:sz w:val="24"/>
                <w:szCs w:val="24"/>
              </w:rPr>
            </w:pPr>
            <w:r w:rsidRPr="006F55AA">
              <w:rPr>
                <w:rFonts w:ascii="Times New Roman" w:hAnsi="Times New Roman" w:cs="Times New Roman"/>
                <w:sz w:val="24"/>
                <w:szCs w:val="24"/>
              </w:rPr>
              <w:t>3 219</w:t>
            </w:r>
          </w:p>
        </w:tc>
      </w:tr>
      <w:tr w:rsidR="00977A94" w:rsidRPr="006F55AA" w:rsidTr="00977A94">
        <w:tc>
          <w:tcPr>
            <w:tcW w:w="3397" w:type="dxa"/>
            <w:vAlign w:val="bottom"/>
          </w:tcPr>
          <w:p w:rsidR="00977A94" w:rsidRPr="006F55AA" w:rsidRDefault="00977A94" w:rsidP="00977A94">
            <w:pPr>
              <w:spacing w:after="0" w:line="240" w:lineRule="auto"/>
              <w:rPr>
                <w:rFonts w:ascii="Times New Roman" w:hAnsi="Times New Roman" w:cs="Times New Roman"/>
                <w:color w:val="000000"/>
                <w:sz w:val="24"/>
                <w:szCs w:val="24"/>
              </w:rPr>
            </w:pPr>
            <w:r w:rsidRPr="006F55AA">
              <w:rPr>
                <w:rFonts w:ascii="Times New Roman" w:hAnsi="Times New Roman" w:cs="Times New Roman"/>
                <w:color w:val="000000"/>
                <w:sz w:val="24"/>
                <w:szCs w:val="24"/>
              </w:rPr>
              <w:t>Kelių priežiūros mašinos</w:t>
            </w:r>
          </w:p>
        </w:tc>
        <w:tc>
          <w:tcPr>
            <w:tcW w:w="1417" w:type="dxa"/>
            <w:vAlign w:val="bottom"/>
          </w:tcPr>
          <w:p w:rsidR="00977A94" w:rsidRPr="006F55AA" w:rsidRDefault="00977A94" w:rsidP="00977A94">
            <w:pPr>
              <w:spacing w:after="0" w:line="240" w:lineRule="auto"/>
              <w:jc w:val="center"/>
              <w:rPr>
                <w:rFonts w:ascii="Times New Roman" w:hAnsi="Times New Roman" w:cs="Times New Roman"/>
                <w:color w:val="000000"/>
                <w:sz w:val="24"/>
                <w:szCs w:val="24"/>
              </w:rPr>
            </w:pPr>
            <w:r w:rsidRPr="006F55AA">
              <w:rPr>
                <w:rFonts w:ascii="Times New Roman" w:hAnsi="Times New Roman" w:cs="Times New Roman"/>
                <w:color w:val="000000"/>
                <w:sz w:val="24"/>
                <w:szCs w:val="24"/>
              </w:rPr>
              <w:t>12</w:t>
            </w:r>
          </w:p>
        </w:tc>
        <w:tc>
          <w:tcPr>
            <w:tcW w:w="3545" w:type="dxa"/>
            <w:vAlign w:val="bottom"/>
          </w:tcPr>
          <w:p w:rsidR="00977A94" w:rsidRPr="006F55AA" w:rsidRDefault="00977A94" w:rsidP="00977A94">
            <w:pPr>
              <w:spacing w:after="0" w:line="240" w:lineRule="auto"/>
              <w:rPr>
                <w:rFonts w:ascii="Times New Roman" w:hAnsi="Times New Roman" w:cs="Times New Roman"/>
                <w:color w:val="000000"/>
                <w:sz w:val="24"/>
                <w:szCs w:val="24"/>
              </w:rPr>
            </w:pPr>
            <w:r w:rsidRPr="006F55AA">
              <w:rPr>
                <w:rFonts w:ascii="Times New Roman" w:hAnsi="Times New Roman" w:cs="Times New Roman"/>
                <w:color w:val="000000"/>
                <w:sz w:val="24"/>
                <w:szCs w:val="24"/>
              </w:rPr>
              <w:t>Traktorių priekabos (ir puspriekabės)</w:t>
            </w:r>
          </w:p>
        </w:tc>
        <w:tc>
          <w:tcPr>
            <w:tcW w:w="1269" w:type="dxa"/>
            <w:vAlign w:val="bottom"/>
          </w:tcPr>
          <w:p w:rsidR="00977A94" w:rsidRPr="006F55AA" w:rsidRDefault="00977A94" w:rsidP="00977A94">
            <w:pPr>
              <w:spacing w:after="0" w:line="240" w:lineRule="auto"/>
              <w:jc w:val="center"/>
              <w:rPr>
                <w:rFonts w:ascii="Times New Roman" w:hAnsi="Times New Roman" w:cs="Times New Roman"/>
                <w:sz w:val="24"/>
                <w:szCs w:val="24"/>
              </w:rPr>
            </w:pPr>
            <w:r w:rsidRPr="006F55AA">
              <w:rPr>
                <w:rFonts w:ascii="Times New Roman" w:hAnsi="Times New Roman" w:cs="Times New Roman"/>
                <w:sz w:val="24"/>
                <w:szCs w:val="24"/>
              </w:rPr>
              <w:t>1 470</w:t>
            </w:r>
          </w:p>
        </w:tc>
      </w:tr>
      <w:tr w:rsidR="00977A94" w:rsidRPr="006F55AA" w:rsidTr="00977A94">
        <w:tc>
          <w:tcPr>
            <w:tcW w:w="3397" w:type="dxa"/>
            <w:vAlign w:val="bottom"/>
          </w:tcPr>
          <w:p w:rsidR="00977A94" w:rsidRPr="006F55AA" w:rsidRDefault="00977A94" w:rsidP="00977A94">
            <w:pPr>
              <w:spacing w:after="0" w:line="240" w:lineRule="auto"/>
              <w:rPr>
                <w:rFonts w:ascii="Times New Roman" w:hAnsi="Times New Roman" w:cs="Times New Roman"/>
                <w:color w:val="000000"/>
                <w:sz w:val="24"/>
                <w:szCs w:val="24"/>
              </w:rPr>
            </w:pPr>
            <w:r w:rsidRPr="006F55AA">
              <w:rPr>
                <w:rFonts w:ascii="Times New Roman" w:hAnsi="Times New Roman" w:cs="Times New Roman"/>
                <w:color w:val="000000"/>
                <w:sz w:val="24"/>
                <w:szCs w:val="24"/>
              </w:rPr>
              <w:t>Greideriai</w:t>
            </w:r>
          </w:p>
        </w:tc>
        <w:tc>
          <w:tcPr>
            <w:tcW w:w="1417" w:type="dxa"/>
            <w:vAlign w:val="bottom"/>
          </w:tcPr>
          <w:p w:rsidR="00977A94" w:rsidRPr="006F55AA" w:rsidRDefault="00977A94" w:rsidP="00977A94">
            <w:pPr>
              <w:spacing w:after="0" w:line="240" w:lineRule="auto"/>
              <w:jc w:val="center"/>
              <w:rPr>
                <w:rFonts w:ascii="Times New Roman" w:hAnsi="Times New Roman" w:cs="Times New Roman"/>
                <w:color w:val="000000"/>
                <w:sz w:val="24"/>
                <w:szCs w:val="24"/>
              </w:rPr>
            </w:pPr>
            <w:r w:rsidRPr="006F55AA">
              <w:rPr>
                <w:rFonts w:ascii="Times New Roman" w:hAnsi="Times New Roman" w:cs="Times New Roman"/>
                <w:color w:val="000000"/>
                <w:sz w:val="24"/>
                <w:szCs w:val="24"/>
              </w:rPr>
              <w:t>14</w:t>
            </w:r>
          </w:p>
        </w:tc>
        <w:tc>
          <w:tcPr>
            <w:tcW w:w="3545" w:type="dxa"/>
            <w:vAlign w:val="bottom"/>
          </w:tcPr>
          <w:p w:rsidR="00977A94" w:rsidRPr="006F55AA" w:rsidRDefault="00977A94" w:rsidP="00977A94">
            <w:pPr>
              <w:spacing w:after="0" w:line="240" w:lineRule="auto"/>
              <w:rPr>
                <w:rFonts w:ascii="Times New Roman" w:hAnsi="Times New Roman" w:cs="Times New Roman"/>
                <w:color w:val="000000"/>
                <w:sz w:val="24"/>
                <w:szCs w:val="24"/>
              </w:rPr>
            </w:pPr>
            <w:r w:rsidRPr="006F55AA">
              <w:rPr>
                <w:rFonts w:ascii="Times New Roman" w:hAnsi="Times New Roman" w:cs="Times New Roman"/>
                <w:color w:val="000000"/>
                <w:sz w:val="24"/>
                <w:szCs w:val="24"/>
              </w:rPr>
              <w:t xml:space="preserve">Keturračiai ir sniego motociklai </w:t>
            </w:r>
          </w:p>
        </w:tc>
        <w:tc>
          <w:tcPr>
            <w:tcW w:w="1269" w:type="dxa"/>
            <w:vAlign w:val="bottom"/>
          </w:tcPr>
          <w:p w:rsidR="00977A94" w:rsidRPr="006F55AA" w:rsidRDefault="00977A94" w:rsidP="00977A94">
            <w:pPr>
              <w:spacing w:after="0" w:line="240" w:lineRule="auto"/>
              <w:jc w:val="center"/>
              <w:rPr>
                <w:rFonts w:ascii="Times New Roman" w:hAnsi="Times New Roman" w:cs="Times New Roman"/>
                <w:sz w:val="24"/>
                <w:szCs w:val="24"/>
              </w:rPr>
            </w:pPr>
            <w:r w:rsidRPr="006F55AA">
              <w:rPr>
                <w:rFonts w:ascii="Times New Roman" w:hAnsi="Times New Roman" w:cs="Times New Roman"/>
                <w:sz w:val="24"/>
                <w:szCs w:val="24"/>
              </w:rPr>
              <w:t>86</w:t>
            </w:r>
          </w:p>
        </w:tc>
      </w:tr>
      <w:tr w:rsidR="00977A94" w:rsidRPr="006F55AA" w:rsidTr="00977A94">
        <w:tc>
          <w:tcPr>
            <w:tcW w:w="3397" w:type="dxa"/>
            <w:vAlign w:val="bottom"/>
          </w:tcPr>
          <w:p w:rsidR="00977A94" w:rsidRPr="006F55AA" w:rsidRDefault="00977A94" w:rsidP="00977A94">
            <w:pPr>
              <w:spacing w:after="0" w:line="240" w:lineRule="auto"/>
              <w:rPr>
                <w:rFonts w:ascii="Times New Roman" w:hAnsi="Times New Roman" w:cs="Times New Roman"/>
                <w:color w:val="000000"/>
                <w:sz w:val="24"/>
                <w:szCs w:val="24"/>
              </w:rPr>
            </w:pPr>
            <w:r w:rsidRPr="006F55AA">
              <w:rPr>
                <w:rFonts w:ascii="Times New Roman" w:hAnsi="Times New Roman" w:cs="Times New Roman"/>
                <w:color w:val="000000"/>
                <w:sz w:val="24"/>
                <w:szCs w:val="24"/>
              </w:rPr>
              <w:t>Javų kombainai</w:t>
            </w:r>
          </w:p>
        </w:tc>
        <w:tc>
          <w:tcPr>
            <w:tcW w:w="1417" w:type="dxa"/>
            <w:vAlign w:val="bottom"/>
          </w:tcPr>
          <w:p w:rsidR="00977A94" w:rsidRPr="006F55AA" w:rsidRDefault="00977A94" w:rsidP="00977A94">
            <w:pPr>
              <w:spacing w:after="0" w:line="240" w:lineRule="auto"/>
              <w:jc w:val="center"/>
              <w:rPr>
                <w:rFonts w:ascii="Times New Roman" w:hAnsi="Times New Roman" w:cs="Times New Roman"/>
                <w:color w:val="000000"/>
                <w:sz w:val="24"/>
                <w:szCs w:val="24"/>
              </w:rPr>
            </w:pPr>
            <w:r w:rsidRPr="006F55AA">
              <w:rPr>
                <w:rFonts w:ascii="Times New Roman" w:hAnsi="Times New Roman" w:cs="Times New Roman"/>
                <w:color w:val="000000"/>
                <w:sz w:val="24"/>
                <w:szCs w:val="24"/>
              </w:rPr>
              <w:t>102</w:t>
            </w:r>
          </w:p>
        </w:tc>
        <w:tc>
          <w:tcPr>
            <w:tcW w:w="3545" w:type="dxa"/>
            <w:vAlign w:val="bottom"/>
          </w:tcPr>
          <w:p w:rsidR="00977A94" w:rsidRPr="006F55AA" w:rsidRDefault="00977A94" w:rsidP="00977A94">
            <w:pPr>
              <w:spacing w:after="0" w:line="240" w:lineRule="auto"/>
              <w:rPr>
                <w:rFonts w:ascii="Times New Roman" w:hAnsi="Times New Roman" w:cs="Times New Roman"/>
                <w:color w:val="000000"/>
                <w:sz w:val="24"/>
                <w:szCs w:val="24"/>
              </w:rPr>
            </w:pPr>
            <w:r w:rsidRPr="006F55AA">
              <w:rPr>
                <w:rFonts w:ascii="Times New Roman" w:hAnsi="Times New Roman" w:cs="Times New Roman"/>
                <w:color w:val="000000"/>
                <w:sz w:val="24"/>
                <w:szCs w:val="24"/>
              </w:rPr>
              <w:t>Šarnyriniai savivarčiai</w:t>
            </w:r>
          </w:p>
        </w:tc>
        <w:tc>
          <w:tcPr>
            <w:tcW w:w="1269" w:type="dxa"/>
            <w:vAlign w:val="bottom"/>
          </w:tcPr>
          <w:p w:rsidR="00977A94" w:rsidRPr="006F55AA" w:rsidRDefault="00977A94" w:rsidP="00977A94">
            <w:pPr>
              <w:spacing w:after="0" w:line="240" w:lineRule="auto"/>
              <w:jc w:val="center"/>
              <w:rPr>
                <w:rFonts w:ascii="Times New Roman" w:hAnsi="Times New Roman" w:cs="Times New Roman"/>
                <w:sz w:val="24"/>
                <w:szCs w:val="24"/>
              </w:rPr>
            </w:pPr>
            <w:r w:rsidRPr="006F55AA">
              <w:rPr>
                <w:rFonts w:ascii="Times New Roman" w:hAnsi="Times New Roman" w:cs="Times New Roman"/>
                <w:sz w:val="24"/>
                <w:szCs w:val="24"/>
              </w:rPr>
              <w:t>21</w:t>
            </w:r>
          </w:p>
        </w:tc>
      </w:tr>
      <w:tr w:rsidR="00977A94" w:rsidRPr="006F55AA" w:rsidTr="00977A94">
        <w:tc>
          <w:tcPr>
            <w:tcW w:w="3397" w:type="dxa"/>
            <w:vAlign w:val="bottom"/>
          </w:tcPr>
          <w:p w:rsidR="00977A94" w:rsidRPr="006F55AA" w:rsidRDefault="00977A94" w:rsidP="00977A94">
            <w:pPr>
              <w:spacing w:after="0" w:line="240" w:lineRule="auto"/>
              <w:rPr>
                <w:rFonts w:ascii="Times New Roman" w:hAnsi="Times New Roman" w:cs="Times New Roman"/>
                <w:color w:val="000000"/>
                <w:sz w:val="24"/>
                <w:szCs w:val="24"/>
              </w:rPr>
            </w:pPr>
            <w:r w:rsidRPr="006F55AA">
              <w:rPr>
                <w:rFonts w:ascii="Times New Roman" w:hAnsi="Times New Roman" w:cs="Times New Roman"/>
                <w:color w:val="000000"/>
                <w:sz w:val="24"/>
                <w:szCs w:val="24"/>
              </w:rPr>
              <w:t>Krautuvai</w:t>
            </w:r>
          </w:p>
        </w:tc>
        <w:tc>
          <w:tcPr>
            <w:tcW w:w="1417" w:type="dxa"/>
            <w:vAlign w:val="bottom"/>
          </w:tcPr>
          <w:p w:rsidR="00977A94" w:rsidRPr="006F55AA" w:rsidRDefault="00977A94" w:rsidP="00977A94">
            <w:pPr>
              <w:spacing w:after="0" w:line="240" w:lineRule="auto"/>
              <w:jc w:val="center"/>
              <w:rPr>
                <w:rFonts w:ascii="Times New Roman" w:hAnsi="Times New Roman" w:cs="Times New Roman"/>
                <w:color w:val="000000"/>
                <w:sz w:val="24"/>
                <w:szCs w:val="24"/>
              </w:rPr>
            </w:pPr>
            <w:r w:rsidRPr="006F55AA">
              <w:rPr>
                <w:rFonts w:ascii="Times New Roman" w:hAnsi="Times New Roman" w:cs="Times New Roman"/>
                <w:color w:val="000000"/>
                <w:sz w:val="24"/>
                <w:szCs w:val="24"/>
              </w:rPr>
              <w:t>200</w:t>
            </w:r>
          </w:p>
        </w:tc>
        <w:tc>
          <w:tcPr>
            <w:tcW w:w="3545" w:type="dxa"/>
            <w:vAlign w:val="bottom"/>
          </w:tcPr>
          <w:p w:rsidR="00977A94" w:rsidRPr="006F55AA" w:rsidRDefault="00977A94" w:rsidP="00977A94">
            <w:pPr>
              <w:spacing w:after="0" w:line="240" w:lineRule="auto"/>
              <w:rPr>
                <w:rFonts w:ascii="Times New Roman" w:hAnsi="Times New Roman" w:cs="Times New Roman"/>
                <w:color w:val="000000"/>
                <w:sz w:val="24"/>
                <w:szCs w:val="24"/>
              </w:rPr>
            </w:pPr>
            <w:r w:rsidRPr="006F55AA">
              <w:rPr>
                <w:rFonts w:ascii="Times New Roman" w:hAnsi="Times New Roman" w:cs="Times New Roman"/>
                <w:color w:val="000000"/>
                <w:sz w:val="24"/>
                <w:szCs w:val="24"/>
              </w:rPr>
              <w:t>Vikšriniai traktoriai ir buldozeriai</w:t>
            </w:r>
          </w:p>
        </w:tc>
        <w:tc>
          <w:tcPr>
            <w:tcW w:w="1269" w:type="dxa"/>
            <w:vAlign w:val="bottom"/>
          </w:tcPr>
          <w:p w:rsidR="00977A94" w:rsidRPr="006F55AA" w:rsidRDefault="00977A94" w:rsidP="00977A94">
            <w:pPr>
              <w:spacing w:after="0" w:line="240" w:lineRule="auto"/>
              <w:jc w:val="center"/>
              <w:rPr>
                <w:rFonts w:ascii="Times New Roman" w:hAnsi="Times New Roman" w:cs="Times New Roman"/>
                <w:sz w:val="24"/>
                <w:szCs w:val="24"/>
              </w:rPr>
            </w:pPr>
            <w:r w:rsidRPr="006F55AA">
              <w:rPr>
                <w:rFonts w:ascii="Times New Roman" w:hAnsi="Times New Roman" w:cs="Times New Roman"/>
                <w:sz w:val="24"/>
                <w:szCs w:val="24"/>
              </w:rPr>
              <w:t>91</w:t>
            </w:r>
          </w:p>
        </w:tc>
      </w:tr>
      <w:tr w:rsidR="00977A94" w:rsidRPr="006F55AA" w:rsidTr="00977A94">
        <w:tc>
          <w:tcPr>
            <w:tcW w:w="3397" w:type="dxa"/>
            <w:vAlign w:val="bottom"/>
          </w:tcPr>
          <w:p w:rsidR="00977A94" w:rsidRPr="006F55AA" w:rsidRDefault="00977A94" w:rsidP="00977A94">
            <w:pPr>
              <w:spacing w:after="0" w:line="240" w:lineRule="auto"/>
              <w:rPr>
                <w:rFonts w:ascii="Times New Roman" w:hAnsi="Times New Roman" w:cs="Times New Roman"/>
                <w:color w:val="000000"/>
                <w:sz w:val="24"/>
                <w:szCs w:val="24"/>
              </w:rPr>
            </w:pPr>
            <w:r w:rsidRPr="006F55AA">
              <w:rPr>
                <w:rFonts w:ascii="Times New Roman" w:hAnsi="Times New Roman" w:cs="Times New Roman"/>
                <w:color w:val="000000"/>
                <w:sz w:val="24"/>
                <w:szCs w:val="24"/>
              </w:rPr>
              <w:t>Miško technika, savaeigė</w:t>
            </w:r>
          </w:p>
        </w:tc>
        <w:tc>
          <w:tcPr>
            <w:tcW w:w="1417" w:type="dxa"/>
            <w:vAlign w:val="bottom"/>
          </w:tcPr>
          <w:p w:rsidR="00977A94" w:rsidRPr="006F55AA" w:rsidRDefault="00977A94" w:rsidP="00977A94">
            <w:pPr>
              <w:spacing w:after="0" w:line="240" w:lineRule="auto"/>
              <w:jc w:val="center"/>
              <w:rPr>
                <w:rFonts w:ascii="Times New Roman" w:hAnsi="Times New Roman" w:cs="Times New Roman"/>
                <w:color w:val="000000"/>
                <w:sz w:val="24"/>
                <w:szCs w:val="24"/>
              </w:rPr>
            </w:pPr>
            <w:r w:rsidRPr="006F55AA">
              <w:rPr>
                <w:rFonts w:ascii="Times New Roman" w:hAnsi="Times New Roman" w:cs="Times New Roman"/>
                <w:color w:val="000000"/>
                <w:sz w:val="24"/>
                <w:szCs w:val="24"/>
              </w:rPr>
              <w:t>32</w:t>
            </w:r>
          </w:p>
        </w:tc>
        <w:tc>
          <w:tcPr>
            <w:tcW w:w="3545" w:type="dxa"/>
            <w:vAlign w:val="bottom"/>
          </w:tcPr>
          <w:p w:rsidR="00977A94" w:rsidRPr="006F55AA" w:rsidRDefault="00977A94" w:rsidP="00977A94">
            <w:pPr>
              <w:spacing w:after="0" w:line="240" w:lineRule="auto"/>
              <w:rPr>
                <w:rFonts w:ascii="Times New Roman" w:hAnsi="Times New Roman" w:cs="Times New Roman"/>
                <w:color w:val="000000"/>
                <w:sz w:val="24"/>
                <w:szCs w:val="24"/>
              </w:rPr>
            </w:pPr>
            <w:r w:rsidRPr="006F55AA">
              <w:rPr>
                <w:rFonts w:ascii="Times New Roman" w:hAnsi="Times New Roman" w:cs="Times New Roman"/>
                <w:color w:val="000000"/>
                <w:sz w:val="24"/>
                <w:szCs w:val="24"/>
              </w:rPr>
              <w:t>Vikšriniai ekskavatoriai</w:t>
            </w:r>
          </w:p>
        </w:tc>
        <w:tc>
          <w:tcPr>
            <w:tcW w:w="1269" w:type="dxa"/>
            <w:vAlign w:val="bottom"/>
          </w:tcPr>
          <w:p w:rsidR="00977A94" w:rsidRPr="006F55AA" w:rsidRDefault="00977A94" w:rsidP="00977A94">
            <w:pPr>
              <w:spacing w:after="0" w:line="240" w:lineRule="auto"/>
              <w:jc w:val="center"/>
              <w:rPr>
                <w:rFonts w:ascii="Times New Roman" w:hAnsi="Times New Roman" w:cs="Times New Roman"/>
                <w:sz w:val="24"/>
                <w:szCs w:val="24"/>
              </w:rPr>
            </w:pPr>
            <w:r w:rsidRPr="006F55AA">
              <w:rPr>
                <w:rFonts w:ascii="Times New Roman" w:hAnsi="Times New Roman" w:cs="Times New Roman"/>
                <w:sz w:val="24"/>
                <w:szCs w:val="24"/>
              </w:rPr>
              <w:t>194</w:t>
            </w:r>
          </w:p>
        </w:tc>
      </w:tr>
      <w:tr w:rsidR="00977A94" w:rsidRPr="006F55AA" w:rsidTr="00977A94">
        <w:tc>
          <w:tcPr>
            <w:tcW w:w="3397" w:type="dxa"/>
            <w:vAlign w:val="bottom"/>
          </w:tcPr>
          <w:p w:rsidR="00977A94" w:rsidRPr="006F55AA" w:rsidRDefault="00977A94" w:rsidP="00977A94">
            <w:pPr>
              <w:spacing w:after="0" w:line="240" w:lineRule="auto"/>
              <w:rPr>
                <w:rFonts w:ascii="Times New Roman" w:hAnsi="Times New Roman" w:cs="Times New Roman"/>
                <w:color w:val="000000"/>
                <w:sz w:val="24"/>
                <w:szCs w:val="24"/>
              </w:rPr>
            </w:pPr>
            <w:r w:rsidRPr="006F55AA">
              <w:rPr>
                <w:rFonts w:ascii="Times New Roman" w:hAnsi="Times New Roman" w:cs="Times New Roman"/>
                <w:color w:val="000000"/>
                <w:sz w:val="24"/>
                <w:szCs w:val="24"/>
              </w:rPr>
              <w:t xml:space="preserve">Miško technika, priekabos </w:t>
            </w:r>
          </w:p>
        </w:tc>
        <w:tc>
          <w:tcPr>
            <w:tcW w:w="1417" w:type="dxa"/>
            <w:vAlign w:val="bottom"/>
          </w:tcPr>
          <w:p w:rsidR="00977A94" w:rsidRPr="006F55AA" w:rsidRDefault="00977A94" w:rsidP="00977A94">
            <w:pPr>
              <w:spacing w:after="0" w:line="240" w:lineRule="auto"/>
              <w:jc w:val="center"/>
              <w:rPr>
                <w:rFonts w:ascii="Times New Roman" w:hAnsi="Times New Roman" w:cs="Times New Roman"/>
                <w:color w:val="000000"/>
                <w:sz w:val="24"/>
                <w:szCs w:val="24"/>
              </w:rPr>
            </w:pPr>
            <w:r w:rsidRPr="006F55AA">
              <w:rPr>
                <w:rFonts w:ascii="Times New Roman" w:hAnsi="Times New Roman" w:cs="Times New Roman"/>
                <w:color w:val="000000"/>
                <w:sz w:val="24"/>
                <w:szCs w:val="24"/>
              </w:rPr>
              <w:t>18</w:t>
            </w:r>
          </w:p>
        </w:tc>
        <w:tc>
          <w:tcPr>
            <w:tcW w:w="3545" w:type="dxa"/>
          </w:tcPr>
          <w:p w:rsidR="00977A94" w:rsidRPr="006F55AA" w:rsidRDefault="00977A94" w:rsidP="00977A94">
            <w:pPr>
              <w:spacing w:after="0" w:line="240" w:lineRule="auto"/>
              <w:jc w:val="both"/>
              <w:rPr>
                <w:rFonts w:ascii="Times New Roman" w:hAnsi="Times New Roman" w:cs="Times New Roman"/>
                <w:noProof/>
                <w:sz w:val="24"/>
                <w:szCs w:val="24"/>
              </w:rPr>
            </w:pPr>
          </w:p>
        </w:tc>
        <w:tc>
          <w:tcPr>
            <w:tcW w:w="1269" w:type="dxa"/>
          </w:tcPr>
          <w:p w:rsidR="00977A94" w:rsidRPr="006F55AA" w:rsidRDefault="00977A94" w:rsidP="00977A94">
            <w:pPr>
              <w:spacing w:after="0" w:line="240" w:lineRule="auto"/>
              <w:jc w:val="center"/>
              <w:rPr>
                <w:rFonts w:ascii="Times New Roman" w:hAnsi="Times New Roman" w:cs="Times New Roman"/>
                <w:noProof/>
                <w:sz w:val="24"/>
                <w:szCs w:val="24"/>
              </w:rPr>
            </w:pPr>
          </w:p>
        </w:tc>
      </w:tr>
      <w:tr w:rsidR="00977A94" w:rsidRPr="006F55AA" w:rsidTr="00977A94">
        <w:tc>
          <w:tcPr>
            <w:tcW w:w="3397" w:type="dxa"/>
            <w:vAlign w:val="bottom"/>
          </w:tcPr>
          <w:p w:rsidR="00977A94" w:rsidRPr="006F55AA" w:rsidRDefault="00977A94" w:rsidP="00977A94">
            <w:pPr>
              <w:spacing w:after="0" w:line="240" w:lineRule="auto"/>
              <w:rPr>
                <w:rFonts w:ascii="Times New Roman" w:hAnsi="Times New Roman" w:cs="Times New Roman"/>
                <w:b/>
                <w:color w:val="000000"/>
                <w:sz w:val="24"/>
                <w:szCs w:val="24"/>
              </w:rPr>
            </w:pPr>
          </w:p>
        </w:tc>
        <w:tc>
          <w:tcPr>
            <w:tcW w:w="1417" w:type="dxa"/>
            <w:vAlign w:val="bottom"/>
          </w:tcPr>
          <w:p w:rsidR="00977A94" w:rsidRPr="006F55AA" w:rsidRDefault="00977A94" w:rsidP="00977A94">
            <w:pPr>
              <w:spacing w:after="0" w:line="240" w:lineRule="auto"/>
              <w:jc w:val="center"/>
              <w:rPr>
                <w:rFonts w:ascii="Times New Roman" w:hAnsi="Times New Roman" w:cs="Times New Roman"/>
                <w:b/>
                <w:color w:val="000000"/>
                <w:sz w:val="24"/>
                <w:szCs w:val="24"/>
              </w:rPr>
            </w:pPr>
          </w:p>
        </w:tc>
        <w:tc>
          <w:tcPr>
            <w:tcW w:w="3545" w:type="dxa"/>
          </w:tcPr>
          <w:p w:rsidR="00977A94" w:rsidRPr="006F55AA" w:rsidRDefault="00977A94" w:rsidP="00977A94">
            <w:pPr>
              <w:spacing w:after="0" w:line="240" w:lineRule="auto"/>
              <w:jc w:val="both"/>
              <w:rPr>
                <w:rFonts w:ascii="Times New Roman" w:hAnsi="Times New Roman" w:cs="Times New Roman"/>
                <w:b/>
                <w:noProof/>
                <w:sz w:val="24"/>
                <w:szCs w:val="24"/>
              </w:rPr>
            </w:pPr>
            <w:r w:rsidRPr="006F55AA">
              <w:rPr>
                <w:rFonts w:ascii="Times New Roman" w:hAnsi="Times New Roman" w:cs="Times New Roman"/>
                <w:b/>
                <w:noProof/>
                <w:sz w:val="24"/>
                <w:szCs w:val="24"/>
              </w:rPr>
              <w:t>Viso:</w:t>
            </w:r>
          </w:p>
        </w:tc>
        <w:tc>
          <w:tcPr>
            <w:tcW w:w="1269" w:type="dxa"/>
          </w:tcPr>
          <w:p w:rsidR="00977A94" w:rsidRPr="006F55AA" w:rsidRDefault="00977A94" w:rsidP="00977A94">
            <w:pPr>
              <w:spacing w:after="0" w:line="240" w:lineRule="auto"/>
              <w:jc w:val="center"/>
              <w:rPr>
                <w:rFonts w:ascii="Times New Roman" w:hAnsi="Times New Roman" w:cs="Times New Roman"/>
                <w:b/>
                <w:noProof/>
                <w:sz w:val="24"/>
                <w:szCs w:val="24"/>
              </w:rPr>
            </w:pPr>
            <w:r w:rsidRPr="006F55AA">
              <w:rPr>
                <w:rFonts w:ascii="Times New Roman" w:hAnsi="Times New Roman" w:cs="Times New Roman"/>
                <w:b/>
                <w:noProof/>
                <w:sz w:val="24"/>
                <w:szCs w:val="24"/>
              </w:rPr>
              <w:t>5 642</w:t>
            </w:r>
          </w:p>
        </w:tc>
      </w:tr>
    </w:tbl>
    <w:p w:rsidR="00977A94" w:rsidRPr="00DA5BF5" w:rsidRDefault="00977A94" w:rsidP="00977A94">
      <w:pPr>
        <w:spacing w:after="0" w:line="240" w:lineRule="auto"/>
        <w:jc w:val="both"/>
        <w:rPr>
          <w:rFonts w:ascii="Times New Roman" w:hAnsi="Times New Roman" w:cs="Times New Roman"/>
          <w:color w:val="FF0000"/>
          <w:sz w:val="24"/>
          <w:szCs w:val="24"/>
        </w:rPr>
      </w:pPr>
      <w:r w:rsidRPr="00DA5BF5">
        <w:rPr>
          <w:rFonts w:ascii="Times New Roman" w:hAnsi="Times New Roman" w:cs="Times New Roman"/>
          <w:color w:val="FF0000"/>
          <w:sz w:val="24"/>
          <w:szCs w:val="24"/>
        </w:rPr>
        <w:t xml:space="preserve">           </w:t>
      </w:r>
    </w:p>
    <w:p w:rsidR="00977A94" w:rsidRDefault="00977A94" w:rsidP="006F55AA">
      <w:pPr>
        <w:spacing w:after="0" w:line="240" w:lineRule="auto"/>
        <w:jc w:val="center"/>
        <w:rPr>
          <w:rFonts w:ascii="Times New Roman" w:hAnsi="Times New Roman" w:cs="Times New Roman"/>
          <w:b/>
          <w:sz w:val="24"/>
          <w:szCs w:val="24"/>
        </w:rPr>
      </w:pPr>
      <w:r w:rsidRPr="00DA5BF5">
        <w:rPr>
          <w:rFonts w:ascii="Times New Roman" w:hAnsi="Times New Roman" w:cs="Times New Roman"/>
          <w:b/>
          <w:sz w:val="24"/>
          <w:szCs w:val="24"/>
        </w:rPr>
        <w:t>Ties</w:t>
      </w:r>
      <w:r w:rsidR="006F55AA">
        <w:rPr>
          <w:rFonts w:ascii="Times New Roman" w:hAnsi="Times New Roman" w:cs="Times New Roman"/>
          <w:b/>
          <w:sz w:val="24"/>
          <w:szCs w:val="24"/>
        </w:rPr>
        <w:t>ioginių išmokų administravimas, i</w:t>
      </w:r>
      <w:r w:rsidRPr="00DA5BF5">
        <w:rPr>
          <w:rFonts w:ascii="Times New Roman" w:hAnsi="Times New Roman" w:cs="Times New Roman"/>
          <w:b/>
          <w:sz w:val="24"/>
          <w:szCs w:val="24"/>
        </w:rPr>
        <w:t>šmokų rūšys, dydžiai ir sumos</w:t>
      </w:r>
    </w:p>
    <w:p w:rsidR="006F55AA" w:rsidRPr="00DA5BF5" w:rsidRDefault="006F55AA" w:rsidP="00977A94">
      <w:pPr>
        <w:spacing w:after="0" w:line="240" w:lineRule="auto"/>
        <w:jc w:val="center"/>
        <w:rPr>
          <w:rFonts w:ascii="Times New Roman" w:hAnsi="Times New Roman" w:cs="Times New Roman"/>
          <w:b/>
          <w:sz w:val="24"/>
          <w:szCs w:val="24"/>
        </w:rPr>
      </w:pPr>
    </w:p>
    <w:tbl>
      <w:tblPr>
        <w:tblW w:w="9229" w:type="dxa"/>
        <w:tblInd w:w="93" w:type="dxa"/>
        <w:tblCellMar>
          <w:left w:w="10" w:type="dxa"/>
          <w:right w:w="10" w:type="dxa"/>
        </w:tblCellMar>
        <w:tblLook w:val="04A0" w:firstRow="1" w:lastRow="0" w:firstColumn="1" w:lastColumn="0" w:noHBand="0" w:noVBand="1"/>
      </w:tblPr>
      <w:tblGrid>
        <w:gridCol w:w="3276"/>
        <w:gridCol w:w="1028"/>
        <w:gridCol w:w="957"/>
        <w:gridCol w:w="992"/>
        <w:gridCol w:w="1134"/>
        <w:gridCol w:w="1842"/>
      </w:tblGrid>
      <w:tr w:rsidR="00977A94" w:rsidRPr="006F55AA" w:rsidTr="004B16B6">
        <w:trPr>
          <w:trHeight w:val="315"/>
        </w:trPr>
        <w:tc>
          <w:tcPr>
            <w:tcW w:w="3276" w:type="dxa"/>
            <w:vMerge w:val="restart"/>
            <w:tcBorders>
              <w:top w:val="single" w:sz="8" w:space="0" w:color="auto"/>
              <w:left w:val="single" w:sz="8" w:space="0" w:color="auto"/>
              <w:bottom w:val="single" w:sz="8" w:space="0" w:color="000000"/>
              <w:right w:val="single" w:sz="8" w:space="0" w:color="auto"/>
            </w:tcBorders>
            <w:shd w:val="clear" w:color="auto" w:fill="D0CECE" w:themeFill="background2" w:themeFillShade="E6"/>
            <w:vAlign w:val="center"/>
            <w:hideMark/>
          </w:tcPr>
          <w:p w:rsidR="00977A94" w:rsidRPr="006F55AA" w:rsidRDefault="00977A94" w:rsidP="004B16B6">
            <w:pPr>
              <w:spacing w:after="0" w:line="240" w:lineRule="auto"/>
              <w:jc w:val="center"/>
              <w:rPr>
                <w:rFonts w:ascii="Times New Roman" w:hAnsi="Times New Roman" w:cs="Times New Roman"/>
                <w:b/>
                <w:bCs/>
                <w:sz w:val="20"/>
                <w:szCs w:val="20"/>
              </w:rPr>
            </w:pPr>
            <w:r w:rsidRPr="006F55AA">
              <w:rPr>
                <w:rFonts w:ascii="Times New Roman" w:hAnsi="Times New Roman" w:cs="Times New Roman"/>
                <w:b/>
                <w:bCs/>
                <w:sz w:val="20"/>
                <w:szCs w:val="20"/>
              </w:rPr>
              <w:t>Išmokų rūšis</w:t>
            </w:r>
          </w:p>
        </w:tc>
        <w:tc>
          <w:tcPr>
            <w:tcW w:w="1028" w:type="dxa"/>
            <w:vMerge w:val="restart"/>
            <w:tcBorders>
              <w:top w:val="single" w:sz="8" w:space="0" w:color="auto"/>
              <w:left w:val="single" w:sz="8" w:space="0" w:color="auto"/>
              <w:bottom w:val="single" w:sz="8" w:space="0" w:color="000000"/>
              <w:right w:val="single" w:sz="8" w:space="0" w:color="auto"/>
            </w:tcBorders>
            <w:shd w:val="clear" w:color="auto" w:fill="D0CECE" w:themeFill="background2" w:themeFillShade="E6"/>
            <w:vAlign w:val="center"/>
            <w:hideMark/>
          </w:tcPr>
          <w:p w:rsidR="00977A94" w:rsidRPr="006F55AA" w:rsidRDefault="00977A94" w:rsidP="004B16B6">
            <w:pPr>
              <w:spacing w:after="0" w:line="240" w:lineRule="auto"/>
              <w:jc w:val="center"/>
              <w:rPr>
                <w:rFonts w:ascii="Times New Roman" w:hAnsi="Times New Roman" w:cs="Times New Roman"/>
                <w:b/>
                <w:bCs/>
                <w:sz w:val="20"/>
                <w:szCs w:val="20"/>
              </w:rPr>
            </w:pPr>
            <w:r w:rsidRPr="006F55AA">
              <w:rPr>
                <w:rFonts w:ascii="Times New Roman" w:hAnsi="Times New Roman" w:cs="Times New Roman"/>
                <w:b/>
                <w:bCs/>
                <w:sz w:val="20"/>
                <w:szCs w:val="20"/>
              </w:rPr>
              <w:t>Ūkininkų skaičius</w:t>
            </w:r>
          </w:p>
        </w:tc>
        <w:tc>
          <w:tcPr>
            <w:tcW w:w="957" w:type="dxa"/>
            <w:vMerge w:val="restart"/>
            <w:tcBorders>
              <w:top w:val="single" w:sz="8" w:space="0" w:color="auto"/>
              <w:left w:val="single" w:sz="8" w:space="0" w:color="auto"/>
              <w:bottom w:val="single" w:sz="8" w:space="0" w:color="000000"/>
              <w:right w:val="single" w:sz="8" w:space="0" w:color="auto"/>
            </w:tcBorders>
            <w:shd w:val="clear" w:color="auto" w:fill="D0CECE" w:themeFill="background2" w:themeFillShade="E6"/>
            <w:vAlign w:val="center"/>
            <w:hideMark/>
          </w:tcPr>
          <w:p w:rsidR="00977A94" w:rsidRPr="006F55AA" w:rsidRDefault="00977A94" w:rsidP="004B16B6">
            <w:pPr>
              <w:spacing w:after="0" w:line="240" w:lineRule="auto"/>
              <w:jc w:val="center"/>
              <w:rPr>
                <w:rFonts w:ascii="Times New Roman" w:hAnsi="Times New Roman" w:cs="Times New Roman"/>
                <w:b/>
                <w:bCs/>
                <w:sz w:val="20"/>
                <w:szCs w:val="20"/>
              </w:rPr>
            </w:pPr>
            <w:r w:rsidRPr="006F55AA">
              <w:rPr>
                <w:rFonts w:ascii="Times New Roman" w:hAnsi="Times New Roman" w:cs="Times New Roman"/>
                <w:b/>
                <w:bCs/>
                <w:sz w:val="20"/>
                <w:szCs w:val="20"/>
              </w:rPr>
              <w:t>Gyvulių skaičius</w:t>
            </w:r>
          </w:p>
        </w:tc>
        <w:tc>
          <w:tcPr>
            <w:tcW w:w="992" w:type="dxa"/>
            <w:vMerge w:val="restart"/>
            <w:tcBorders>
              <w:top w:val="single" w:sz="8" w:space="0" w:color="auto"/>
              <w:left w:val="single" w:sz="8" w:space="0" w:color="auto"/>
              <w:bottom w:val="single" w:sz="8" w:space="0" w:color="000000"/>
              <w:right w:val="single" w:sz="8" w:space="0" w:color="auto"/>
            </w:tcBorders>
            <w:shd w:val="clear" w:color="auto" w:fill="D0CECE" w:themeFill="background2" w:themeFillShade="E6"/>
            <w:vAlign w:val="center"/>
            <w:hideMark/>
          </w:tcPr>
          <w:p w:rsidR="00977A94" w:rsidRPr="006F55AA" w:rsidRDefault="00977A94" w:rsidP="004B16B6">
            <w:pPr>
              <w:spacing w:after="0" w:line="240" w:lineRule="auto"/>
              <w:jc w:val="center"/>
              <w:rPr>
                <w:rFonts w:ascii="Times New Roman" w:hAnsi="Times New Roman" w:cs="Times New Roman"/>
                <w:b/>
                <w:bCs/>
                <w:sz w:val="20"/>
                <w:szCs w:val="20"/>
              </w:rPr>
            </w:pPr>
            <w:r w:rsidRPr="006F55AA">
              <w:rPr>
                <w:rFonts w:ascii="Times New Roman" w:hAnsi="Times New Roman" w:cs="Times New Roman"/>
                <w:b/>
                <w:bCs/>
                <w:sz w:val="20"/>
                <w:szCs w:val="20"/>
              </w:rPr>
              <w:t>ŽŪN, ha</w:t>
            </w:r>
          </w:p>
        </w:tc>
        <w:tc>
          <w:tcPr>
            <w:tcW w:w="1134" w:type="dxa"/>
            <w:vMerge w:val="restart"/>
            <w:tcBorders>
              <w:top w:val="single" w:sz="8" w:space="0" w:color="auto"/>
              <w:left w:val="single" w:sz="8" w:space="0" w:color="auto"/>
              <w:bottom w:val="single" w:sz="8" w:space="0" w:color="000000"/>
              <w:right w:val="single" w:sz="8" w:space="0" w:color="auto"/>
            </w:tcBorders>
            <w:shd w:val="clear" w:color="auto" w:fill="D0CECE" w:themeFill="background2" w:themeFillShade="E6"/>
            <w:vAlign w:val="center"/>
            <w:hideMark/>
          </w:tcPr>
          <w:p w:rsidR="00977A94" w:rsidRPr="006F55AA" w:rsidRDefault="00977A94" w:rsidP="004B16B6">
            <w:pPr>
              <w:spacing w:after="0" w:line="240" w:lineRule="auto"/>
              <w:jc w:val="center"/>
              <w:rPr>
                <w:rFonts w:ascii="Times New Roman" w:hAnsi="Times New Roman" w:cs="Times New Roman"/>
                <w:b/>
                <w:bCs/>
                <w:sz w:val="20"/>
                <w:szCs w:val="20"/>
              </w:rPr>
            </w:pPr>
            <w:r w:rsidRPr="006F55AA">
              <w:rPr>
                <w:rFonts w:ascii="Times New Roman" w:hAnsi="Times New Roman" w:cs="Times New Roman"/>
                <w:b/>
                <w:bCs/>
                <w:sz w:val="20"/>
                <w:szCs w:val="20"/>
              </w:rPr>
              <w:t>Išmokos dydis, Eur</w:t>
            </w:r>
          </w:p>
        </w:tc>
        <w:tc>
          <w:tcPr>
            <w:tcW w:w="1842" w:type="dxa"/>
            <w:tcBorders>
              <w:top w:val="single" w:sz="8" w:space="0" w:color="auto"/>
              <w:left w:val="nil"/>
              <w:bottom w:val="nil"/>
              <w:right w:val="single" w:sz="8" w:space="0" w:color="auto"/>
            </w:tcBorders>
            <w:shd w:val="clear" w:color="auto" w:fill="D0CECE" w:themeFill="background2" w:themeFillShade="E6"/>
            <w:vAlign w:val="center"/>
            <w:hideMark/>
          </w:tcPr>
          <w:p w:rsidR="00977A94" w:rsidRPr="006F55AA" w:rsidRDefault="00977A94" w:rsidP="004B16B6">
            <w:pPr>
              <w:spacing w:after="0" w:line="240" w:lineRule="auto"/>
              <w:jc w:val="center"/>
              <w:rPr>
                <w:rFonts w:ascii="Times New Roman" w:hAnsi="Times New Roman" w:cs="Times New Roman"/>
                <w:b/>
                <w:bCs/>
                <w:sz w:val="20"/>
                <w:szCs w:val="20"/>
              </w:rPr>
            </w:pPr>
            <w:r w:rsidRPr="006F55AA">
              <w:rPr>
                <w:rFonts w:ascii="Times New Roman" w:hAnsi="Times New Roman" w:cs="Times New Roman"/>
                <w:b/>
                <w:bCs/>
                <w:sz w:val="20"/>
                <w:szCs w:val="20"/>
              </w:rPr>
              <w:t>Suma, Eur</w:t>
            </w:r>
          </w:p>
        </w:tc>
      </w:tr>
      <w:tr w:rsidR="00977A94" w:rsidRPr="006F55AA" w:rsidTr="00977A94">
        <w:trPr>
          <w:trHeight w:val="181"/>
        </w:trPr>
        <w:tc>
          <w:tcPr>
            <w:tcW w:w="3276" w:type="dxa"/>
            <w:vMerge/>
            <w:tcBorders>
              <w:top w:val="single" w:sz="8" w:space="0" w:color="auto"/>
              <w:left w:val="single" w:sz="8" w:space="0" w:color="auto"/>
              <w:bottom w:val="single" w:sz="8" w:space="0" w:color="000000"/>
              <w:right w:val="single" w:sz="8" w:space="0" w:color="auto"/>
            </w:tcBorders>
            <w:vAlign w:val="center"/>
            <w:hideMark/>
          </w:tcPr>
          <w:p w:rsidR="00977A94" w:rsidRPr="006F55AA" w:rsidRDefault="00977A94" w:rsidP="00977A94">
            <w:pPr>
              <w:spacing w:after="0" w:line="240" w:lineRule="auto"/>
              <w:rPr>
                <w:rFonts w:ascii="Times New Roman" w:hAnsi="Times New Roman" w:cs="Times New Roman"/>
                <w:b/>
                <w:bCs/>
                <w:color w:val="FF0000"/>
                <w:sz w:val="20"/>
                <w:szCs w:val="20"/>
              </w:rPr>
            </w:pPr>
          </w:p>
        </w:tc>
        <w:tc>
          <w:tcPr>
            <w:tcW w:w="1028" w:type="dxa"/>
            <w:vMerge/>
            <w:tcBorders>
              <w:top w:val="single" w:sz="8" w:space="0" w:color="auto"/>
              <w:left w:val="single" w:sz="8" w:space="0" w:color="auto"/>
              <w:bottom w:val="single" w:sz="8" w:space="0" w:color="000000"/>
              <w:right w:val="single" w:sz="8" w:space="0" w:color="auto"/>
            </w:tcBorders>
            <w:vAlign w:val="center"/>
            <w:hideMark/>
          </w:tcPr>
          <w:p w:rsidR="00977A94" w:rsidRPr="006F55AA" w:rsidRDefault="00977A94" w:rsidP="00977A94">
            <w:pPr>
              <w:spacing w:after="0" w:line="240" w:lineRule="auto"/>
              <w:rPr>
                <w:rFonts w:ascii="Times New Roman" w:hAnsi="Times New Roman" w:cs="Times New Roman"/>
                <w:b/>
                <w:bCs/>
                <w:color w:val="FF0000"/>
                <w:sz w:val="20"/>
                <w:szCs w:val="20"/>
              </w:rPr>
            </w:pPr>
          </w:p>
        </w:tc>
        <w:tc>
          <w:tcPr>
            <w:tcW w:w="957" w:type="dxa"/>
            <w:vMerge/>
            <w:tcBorders>
              <w:top w:val="single" w:sz="8" w:space="0" w:color="auto"/>
              <w:left w:val="single" w:sz="8" w:space="0" w:color="auto"/>
              <w:bottom w:val="single" w:sz="8" w:space="0" w:color="000000"/>
              <w:right w:val="single" w:sz="8" w:space="0" w:color="auto"/>
            </w:tcBorders>
            <w:vAlign w:val="center"/>
            <w:hideMark/>
          </w:tcPr>
          <w:p w:rsidR="00977A94" w:rsidRPr="006F55AA" w:rsidRDefault="00977A94" w:rsidP="00977A94">
            <w:pPr>
              <w:spacing w:after="0" w:line="240" w:lineRule="auto"/>
              <w:rPr>
                <w:rFonts w:ascii="Times New Roman" w:hAnsi="Times New Roman" w:cs="Times New Roman"/>
                <w:b/>
                <w:bCs/>
                <w:color w:val="FF0000"/>
                <w:sz w:val="20"/>
                <w:szCs w:val="20"/>
              </w:rPr>
            </w:pPr>
          </w:p>
        </w:tc>
        <w:tc>
          <w:tcPr>
            <w:tcW w:w="992" w:type="dxa"/>
            <w:vMerge/>
            <w:tcBorders>
              <w:top w:val="single" w:sz="8" w:space="0" w:color="auto"/>
              <w:left w:val="single" w:sz="8" w:space="0" w:color="auto"/>
              <w:bottom w:val="single" w:sz="8" w:space="0" w:color="000000"/>
              <w:right w:val="single" w:sz="8" w:space="0" w:color="auto"/>
            </w:tcBorders>
            <w:vAlign w:val="center"/>
            <w:hideMark/>
          </w:tcPr>
          <w:p w:rsidR="00977A94" w:rsidRPr="006F55AA" w:rsidRDefault="00977A94" w:rsidP="00977A94">
            <w:pPr>
              <w:spacing w:after="0" w:line="240" w:lineRule="auto"/>
              <w:rPr>
                <w:rFonts w:ascii="Times New Roman" w:hAnsi="Times New Roman" w:cs="Times New Roman"/>
                <w:b/>
                <w:bCs/>
                <w:color w:val="FF0000"/>
                <w:sz w:val="20"/>
                <w:szCs w:val="20"/>
              </w:rPr>
            </w:pPr>
          </w:p>
        </w:tc>
        <w:tc>
          <w:tcPr>
            <w:tcW w:w="1134" w:type="dxa"/>
            <w:vMerge/>
            <w:tcBorders>
              <w:top w:val="single" w:sz="8" w:space="0" w:color="auto"/>
              <w:left w:val="single" w:sz="8" w:space="0" w:color="auto"/>
              <w:bottom w:val="single" w:sz="8" w:space="0" w:color="000000"/>
              <w:right w:val="single" w:sz="8" w:space="0" w:color="auto"/>
            </w:tcBorders>
            <w:vAlign w:val="center"/>
            <w:hideMark/>
          </w:tcPr>
          <w:p w:rsidR="00977A94" w:rsidRPr="006F55AA" w:rsidRDefault="00977A94" w:rsidP="00977A94">
            <w:pPr>
              <w:spacing w:after="0" w:line="240" w:lineRule="auto"/>
              <w:rPr>
                <w:rFonts w:ascii="Times New Roman" w:hAnsi="Times New Roman" w:cs="Times New Roman"/>
                <w:b/>
                <w:bCs/>
                <w:color w:val="FF0000"/>
                <w:sz w:val="20"/>
                <w:szCs w:val="20"/>
              </w:rPr>
            </w:pPr>
          </w:p>
        </w:tc>
        <w:tc>
          <w:tcPr>
            <w:tcW w:w="1842"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rPr>
                <w:rFonts w:ascii="Times New Roman" w:hAnsi="Times New Roman" w:cs="Times New Roman"/>
                <w:b/>
                <w:bCs/>
                <w:color w:val="FF0000"/>
                <w:sz w:val="20"/>
                <w:szCs w:val="20"/>
              </w:rPr>
            </w:pPr>
          </w:p>
        </w:tc>
      </w:tr>
      <w:tr w:rsidR="00977A94" w:rsidRPr="006F55AA" w:rsidTr="00977A94">
        <w:trPr>
          <w:trHeight w:val="272"/>
        </w:trPr>
        <w:tc>
          <w:tcPr>
            <w:tcW w:w="3276" w:type="dxa"/>
            <w:tcBorders>
              <w:top w:val="nil"/>
              <w:left w:val="single" w:sz="8" w:space="0" w:color="auto"/>
              <w:bottom w:val="single" w:sz="8" w:space="0" w:color="auto"/>
              <w:right w:val="single" w:sz="8" w:space="0" w:color="auto"/>
            </w:tcBorders>
            <w:shd w:val="clear" w:color="auto" w:fill="auto"/>
            <w:vAlign w:val="center"/>
            <w:hideMark/>
          </w:tcPr>
          <w:p w:rsidR="00977A94" w:rsidRPr="006F55AA" w:rsidRDefault="00977A94" w:rsidP="004B16B6">
            <w:pPr>
              <w:spacing w:after="0" w:line="240" w:lineRule="auto"/>
              <w:jc w:val="both"/>
              <w:rPr>
                <w:rFonts w:ascii="Times New Roman" w:hAnsi="Times New Roman" w:cs="Times New Roman"/>
                <w:sz w:val="20"/>
                <w:szCs w:val="20"/>
              </w:rPr>
            </w:pPr>
            <w:r w:rsidRPr="006F55AA">
              <w:rPr>
                <w:rFonts w:ascii="Times New Roman" w:hAnsi="Times New Roman" w:cs="Times New Roman"/>
                <w:sz w:val="20"/>
                <w:szCs w:val="20"/>
              </w:rPr>
              <w:t>Už mėsinius galvijus (susietoji parama)</w:t>
            </w:r>
          </w:p>
        </w:tc>
        <w:tc>
          <w:tcPr>
            <w:tcW w:w="1028"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637</w:t>
            </w:r>
          </w:p>
        </w:tc>
        <w:tc>
          <w:tcPr>
            <w:tcW w:w="957"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8300</w:t>
            </w:r>
          </w:p>
        </w:tc>
        <w:tc>
          <w:tcPr>
            <w:tcW w:w="992"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x</w:t>
            </w:r>
          </w:p>
        </w:tc>
        <w:tc>
          <w:tcPr>
            <w:tcW w:w="1134"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99,91</w:t>
            </w:r>
          </w:p>
        </w:tc>
        <w:tc>
          <w:tcPr>
            <w:tcW w:w="1842" w:type="dxa"/>
            <w:tcBorders>
              <w:top w:val="nil"/>
              <w:left w:val="nil"/>
              <w:bottom w:val="single" w:sz="8" w:space="0" w:color="auto"/>
              <w:right w:val="single" w:sz="8" w:space="0" w:color="auto"/>
            </w:tcBorders>
            <w:shd w:val="clear" w:color="auto" w:fill="auto"/>
            <w:vAlign w:val="center"/>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829 253,00</w:t>
            </w:r>
          </w:p>
        </w:tc>
      </w:tr>
      <w:tr w:rsidR="00977A94" w:rsidRPr="006F55AA" w:rsidTr="00977A94">
        <w:trPr>
          <w:trHeight w:val="387"/>
        </w:trPr>
        <w:tc>
          <w:tcPr>
            <w:tcW w:w="3276" w:type="dxa"/>
            <w:tcBorders>
              <w:top w:val="nil"/>
              <w:left w:val="single" w:sz="8" w:space="0" w:color="auto"/>
              <w:bottom w:val="single" w:sz="8" w:space="0" w:color="auto"/>
              <w:right w:val="single" w:sz="8" w:space="0" w:color="auto"/>
            </w:tcBorders>
            <w:shd w:val="clear" w:color="auto" w:fill="auto"/>
            <w:vAlign w:val="center"/>
            <w:hideMark/>
          </w:tcPr>
          <w:p w:rsidR="00977A94" w:rsidRPr="006F55AA" w:rsidRDefault="00977A94" w:rsidP="004B16B6">
            <w:pPr>
              <w:spacing w:after="0" w:line="240" w:lineRule="auto"/>
              <w:jc w:val="both"/>
              <w:rPr>
                <w:rFonts w:ascii="Times New Roman" w:hAnsi="Times New Roman" w:cs="Times New Roman"/>
                <w:sz w:val="20"/>
                <w:szCs w:val="20"/>
              </w:rPr>
            </w:pPr>
            <w:r w:rsidRPr="006F55AA">
              <w:rPr>
                <w:rFonts w:ascii="Times New Roman" w:hAnsi="Times New Roman" w:cs="Times New Roman"/>
                <w:sz w:val="20"/>
                <w:szCs w:val="20"/>
              </w:rPr>
              <w:t>Už žindenes karves ir telyčias (atsietas nuo gamybos)</w:t>
            </w:r>
          </w:p>
        </w:tc>
        <w:tc>
          <w:tcPr>
            <w:tcW w:w="1028"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289</w:t>
            </w:r>
          </w:p>
        </w:tc>
        <w:tc>
          <w:tcPr>
            <w:tcW w:w="957"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1155</w:t>
            </w:r>
          </w:p>
        </w:tc>
        <w:tc>
          <w:tcPr>
            <w:tcW w:w="992"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x</w:t>
            </w:r>
          </w:p>
        </w:tc>
        <w:tc>
          <w:tcPr>
            <w:tcW w:w="1134"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111,00</w:t>
            </w:r>
          </w:p>
        </w:tc>
        <w:tc>
          <w:tcPr>
            <w:tcW w:w="1842" w:type="dxa"/>
            <w:tcBorders>
              <w:top w:val="nil"/>
              <w:left w:val="nil"/>
              <w:bottom w:val="single" w:sz="8" w:space="0" w:color="auto"/>
              <w:right w:val="single" w:sz="8" w:space="0" w:color="auto"/>
            </w:tcBorders>
            <w:shd w:val="clear" w:color="auto" w:fill="auto"/>
            <w:vAlign w:val="center"/>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128 205,00</w:t>
            </w:r>
          </w:p>
        </w:tc>
      </w:tr>
      <w:tr w:rsidR="00977A94" w:rsidRPr="006F55AA" w:rsidTr="00977A94">
        <w:trPr>
          <w:trHeight w:val="223"/>
        </w:trPr>
        <w:tc>
          <w:tcPr>
            <w:tcW w:w="3276" w:type="dxa"/>
            <w:tcBorders>
              <w:top w:val="nil"/>
              <w:left w:val="single" w:sz="8" w:space="0" w:color="auto"/>
              <w:bottom w:val="single" w:sz="8" w:space="0" w:color="auto"/>
              <w:right w:val="single" w:sz="8" w:space="0" w:color="auto"/>
            </w:tcBorders>
            <w:shd w:val="clear" w:color="auto" w:fill="auto"/>
            <w:vAlign w:val="center"/>
            <w:hideMark/>
          </w:tcPr>
          <w:p w:rsidR="00977A94" w:rsidRPr="006F55AA" w:rsidRDefault="00977A94" w:rsidP="004B16B6">
            <w:pPr>
              <w:spacing w:after="0" w:line="240" w:lineRule="auto"/>
              <w:jc w:val="both"/>
              <w:rPr>
                <w:rFonts w:ascii="Times New Roman" w:hAnsi="Times New Roman" w:cs="Times New Roman"/>
                <w:sz w:val="20"/>
                <w:szCs w:val="20"/>
              </w:rPr>
            </w:pPr>
            <w:r w:rsidRPr="006F55AA">
              <w:rPr>
                <w:rFonts w:ascii="Times New Roman" w:hAnsi="Times New Roman" w:cs="Times New Roman"/>
                <w:sz w:val="20"/>
                <w:szCs w:val="20"/>
              </w:rPr>
              <w:t>Už bulius pieninius (susietoji parama)</w:t>
            </w:r>
          </w:p>
        </w:tc>
        <w:tc>
          <w:tcPr>
            <w:tcW w:w="1028"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415</w:t>
            </w:r>
          </w:p>
        </w:tc>
        <w:tc>
          <w:tcPr>
            <w:tcW w:w="957"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2511</w:t>
            </w:r>
          </w:p>
        </w:tc>
        <w:tc>
          <w:tcPr>
            <w:tcW w:w="992"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x</w:t>
            </w:r>
          </w:p>
        </w:tc>
        <w:tc>
          <w:tcPr>
            <w:tcW w:w="1134"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112,89</w:t>
            </w:r>
          </w:p>
        </w:tc>
        <w:tc>
          <w:tcPr>
            <w:tcW w:w="1842" w:type="dxa"/>
            <w:tcBorders>
              <w:top w:val="nil"/>
              <w:left w:val="nil"/>
              <w:bottom w:val="single" w:sz="8" w:space="0" w:color="auto"/>
              <w:right w:val="single" w:sz="8" w:space="0" w:color="auto"/>
            </w:tcBorders>
            <w:shd w:val="clear" w:color="auto" w:fill="auto"/>
            <w:vAlign w:val="center"/>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283 466,79</w:t>
            </w:r>
          </w:p>
        </w:tc>
      </w:tr>
      <w:tr w:rsidR="00977A94" w:rsidRPr="006F55AA" w:rsidTr="00977A94">
        <w:trPr>
          <w:trHeight w:val="411"/>
        </w:trPr>
        <w:tc>
          <w:tcPr>
            <w:tcW w:w="3276" w:type="dxa"/>
            <w:tcBorders>
              <w:top w:val="nil"/>
              <w:left w:val="single" w:sz="8" w:space="0" w:color="auto"/>
              <w:bottom w:val="single" w:sz="8" w:space="0" w:color="auto"/>
              <w:right w:val="single" w:sz="8" w:space="0" w:color="auto"/>
            </w:tcBorders>
            <w:shd w:val="clear" w:color="auto" w:fill="auto"/>
            <w:vAlign w:val="center"/>
            <w:hideMark/>
          </w:tcPr>
          <w:p w:rsidR="00977A94" w:rsidRPr="006F55AA" w:rsidRDefault="00977A94" w:rsidP="004B16B6">
            <w:pPr>
              <w:spacing w:after="0" w:line="240" w:lineRule="auto"/>
              <w:jc w:val="both"/>
              <w:rPr>
                <w:rFonts w:ascii="Times New Roman" w:hAnsi="Times New Roman" w:cs="Times New Roman"/>
                <w:sz w:val="20"/>
                <w:szCs w:val="20"/>
              </w:rPr>
            </w:pPr>
            <w:r w:rsidRPr="006F55AA">
              <w:rPr>
                <w:rFonts w:ascii="Times New Roman" w:hAnsi="Times New Roman" w:cs="Times New Roman"/>
                <w:sz w:val="20"/>
                <w:szCs w:val="20"/>
              </w:rPr>
              <w:t>Už bulius 2010–2011m., vidurkis (atsieta nuo gamybos)</w:t>
            </w:r>
          </w:p>
        </w:tc>
        <w:tc>
          <w:tcPr>
            <w:tcW w:w="1028"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578</w:t>
            </w:r>
          </w:p>
        </w:tc>
        <w:tc>
          <w:tcPr>
            <w:tcW w:w="957"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1777</w:t>
            </w:r>
          </w:p>
        </w:tc>
        <w:tc>
          <w:tcPr>
            <w:tcW w:w="992"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x</w:t>
            </w:r>
          </w:p>
        </w:tc>
        <w:tc>
          <w:tcPr>
            <w:tcW w:w="1134"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212,00</w:t>
            </w:r>
          </w:p>
        </w:tc>
        <w:tc>
          <w:tcPr>
            <w:tcW w:w="1842" w:type="dxa"/>
            <w:tcBorders>
              <w:top w:val="nil"/>
              <w:left w:val="nil"/>
              <w:bottom w:val="single" w:sz="8" w:space="0" w:color="auto"/>
              <w:right w:val="single" w:sz="8" w:space="0" w:color="auto"/>
            </w:tcBorders>
            <w:shd w:val="clear" w:color="auto" w:fill="auto"/>
            <w:vAlign w:val="center"/>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376 724,00</w:t>
            </w:r>
          </w:p>
        </w:tc>
      </w:tr>
      <w:tr w:rsidR="00977A94" w:rsidRPr="006F55AA" w:rsidTr="00977A94">
        <w:trPr>
          <w:trHeight w:val="261"/>
        </w:trPr>
        <w:tc>
          <w:tcPr>
            <w:tcW w:w="3276" w:type="dxa"/>
            <w:tcBorders>
              <w:top w:val="nil"/>
              <w:left w:val="single" w:sz="8" w:space="0" w:color="auto"/>
              <w:bottom w:val="single" w:sz="8" w:space="0" w:color="auto"/>
              <w:right w:val="single" w:sz="8" w:space="0" w:color="auto"/>
            </w:tcBorders>
            <w:shd w:val="clear" w:color="auto" w:fill="auto"/>
            <w:vAlign w:val="center"/>
            <w:hideMark/>
          </w:tcPr>
          <w:p w:rsidR="00977A94" w:rsidRPr="006F55AA" w:rsidRDefault="00977A94" w:rsidP="004B16B6">
            <w:pPr>
              <w:spacing w:after="0" w:line="240" w:lineRule="auto"/>
              <w:jc w:val="both"/>
              <w:rPr>
                <w:rFonts w:ascii="Times New Roman" w:hAnsi="Times New Roman" w:cs="Times New Roman"/>
                <w:sz w:val="20"/>
                <w:szCs w:val="20"/>
              </w:rPr>
            </w:pPr>
            <w:r w:rsidRPr="006F55AA">
              <w:rPr>
                <w:rFonts w:ascii="Times New Roman" w:hAnsi="Times New Roman" w:cs="Times New Roman"/>
                <w:sz w:val="20"/>
                <w:szCs w:val="20"/>
              </w:rPr>
              <w:t>Už mėsines avis (susietoji parama)</w:t>
            </w:r>
          </w:p>
        </w:tc>
        <w:tc>
          <w:tcPr>
            <w:tcW w:w="1028"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190</w:t>
            </w:r>
          </w:p>
        </w:tc>
        <w:tc>
          <w:tcPr>
            <w:tcW w:w="957"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2640</w:t>
            </w:r>
          </w:p>
        </w:tc>
        <w:tc>
          <w:tcPr>
            <w:tcW w:w="992"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x</w:t>
            </w:r>
          </w:p>
        </w:tc>
        <w:tc>
          <w:tcPr>
            <w:tcW w:w="1134"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15,15</w:t>
            </w:r>
          </w:p>
        </w:tc>
        <w:tc>
          <w:tcPr>
            <w:tcW w:w="1842" w:type="dxa"/>
            <w:tcBorders>
              <w:top w:val="nil"/>
              <w:left w:val="nil"/>
              <w:bottom w:val="single" w:sz="8" w:space="0" w:color="auto"/>
              <w:right w:val="single" w:sz="8" w:space="0" w:color="auto"/>
            </w:tcBorders>
            <w:shd w:val="clear" w:color="auto" w:fill="auto"/>
            <w:vAlign w:val="center"/>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39 996,00</w:t>
            </w:r>
          </w:p>
        </w:tc>
      </w:tr>
      <w:tr w:rsidR="00977A94" w:rsidRPr="006F55AA" w:rsidTr="00977A94">
        <w:trPr>
          <w:trHeight w:val="266"/>
        </w:trPr>
        <w:tc>
          <w:tcPr>
            <w:tcW w:w="3276" w:type="dxa"/>
            <w:tcBorders>
              <w:top w:val="nil"/>
              <w:left w:val="single" w:sz="8" w:space="0" w:color="auto"/>
              <w:bottom w:val="single" w:sz="8" w:space="0" w:color="auto"/>
              <w:right w:val="single" w:sz="8" w:space="0" w:color="auto"/>
            </w:tcBorders>
            <w:shd w:val="clear" w:color="auto" w:fill="auto"/>
            <w:vAlign w:val="center"/>
            <w:hideMark/>
          </w:tcPr>
          <w:p w:rsidR="00977A94" w:rsidRPr="006F55AA" w:rsidRDefault="00977A94" w:rsidP="004B16B6">
            <w:pPr>
              <w:spacing w:after="0" w:line="240" w:lineRule="auto"/>
              <w:jc w:val="both"/>
              <w:rPr>
                <w:rFonts w:ascii="Times New Roman" w:hAnsi="Times New Roman" w:cs="Times New Roman"/>
                <w:sz w:val="20"/>
                <w:szCs w:val="20"/>
              </w:rPr>
            </w:pPr>
            <w:r w:rsidRPr="006F55AA">
              <w:rPr>
                <w:rFonts w:ascii="Times New Roman" w:hAnsi="Times New Roman" w:cs="Times New Roman"/>
                <w:sz w:val="20"/>
                <w:szCs w:val="20"/>
              </w:rPr>
              <w:t>Už pieninę ožką (susietoji parama)</w:t>
            </w:r>
          </w:p>
        </w:tc>
        <w:tc>
          <w:tcPr>
            <w:tcW w:w="1028"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72</w:t>
            </w:r>
          </w:p>
        </w:tc>
        <w:tc>
          <w:tcPr>
            <w:tcW w:w="957"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301</w:t>
            </w:r>
          </w:p>
        </w:tc>
        <w:tc>
          <w:tcPr>
            <w:tcW w:w="992"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x</w:t>
            </w:r>
          </w:p>
        </w:tc>
        <w:tc>
          <w:tcPr>
            <w:tcW w:w="1134"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28,09</w:t>
            </w:r>
          </w:p>
        </w:tc>
        <w:tc>
          <w:tcPr>
            <w:tcW w:w="1842" w:type="dxa"/>
            <w:tcBorders>
              <w:top w:val="nil"/>
              <w:left w:val="nil"/>
              <w:bottom w:val="single" w:sz="8" w:space="0" w:color="auto"/>
              <w:right w:val="single" w:sz="8" w:space="0" w:color="auto"/>
            </w:tcBorders>
            <w:shd w:val="clear" w:color="auto" w:fill="auto"/>
            <w:vAlign w:val="center"/>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8 455,09</w:t>
            </w:r>
          </w:p>
        </w:tc>
      </w:tr>
      <w:tr w:rsidR="00977A94" w:rsidRPr="006F55AA" w:rsidTr="00977A94">
        <w:trPr>
          <w:trHeight w:val="330"/>
        </w:trPr>
        <w:tc>
          <w:tcPr>
            <w:tcW w:w="3276" w:type="dxa"/>
            <w:tcBorders>
              <w:top w:val="nil"/>
              <w:left w:val="single" w:sz="8" w:space="0" w:color="auto"/>
              <w:bottom w:val="single" w:sz="8" w:space="0" w:color="auto"/>
              <w:right w:val="single" w:sz="8" w:space="0" w:color="auto"/>
            </w:tcBorders>
            <w:shd w:val="clear" w:color="auto" w:fill="auto"/>
            <w:vAlign w:val="center"/>
            <w:hideMark/>
          </w:tcPr>
          <w:p w:rsidR="00977A94" w:rsidRPr="006F55AA" w:rsidRDefault="00977A94" w:rsidP="004B16B6">
            <w:pPr>
              <w:spacing w:after="0" w:line="240" w:lineRule="auto"/>
              <w:jc w:val="both"/>
              <w:rPr>
                <w:rFonts w:ascii="Times New Roman" w:hAnsi="Times New Roman" w:cs="Times New Roman"/>
                <w:sz w:val="20"/>
                <w:szCs w:val="20"/>
              </w:rPr>
            </w:pPr>
            <w:r w:rsidRPr="006F55AA">
              <w:rPr>
                <w:rFonts w:ascii="Times New Roman" w:hAnsi="Times New Roman" w:cs="Times New Roman"/>
                <w:sz w:val="20"/>
                <w:szCs w:val="20"/>
              </w:rPr>
              <w:t>Už ėriavedes (susietoji išmoka)</w:t>
            </w:r>
          </w:p>
        </w:tc>
        <w:tc>
          <w:tcPr>
            <w:tcW w:w="1028"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23</w:t>
            </w:r>
          </w:p>
        </w:tc>
        <w:tc>
          <w:tcPr>
            <w:tcW w:w="957"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628</w:t>
            </w:r>
          </w:p>
        </w:tc>
        <w:tc>
          <w:tcPr>
            <w:tcW w:w="992"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x</w:t>
            </w:r>
          </w:p>
        </w:tc>
        <w:tc>
          <w:tcPr>
            <w:tcW w:w="1134"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3,22</w:t>
            </w:r>
          </w:p>
        </w:tc>
        <w:tc>
          <w:tcPr>
            <w:tcW w:w="1842" w:type="dxa"/>
            <w:tcBorders>
              <w:top w:val="nil"/>
              <w:left w:val="nil"/>
              <w:bottom w:val="single" w:sz="8" w:space="0" w:color="auto"/>
              <w:right w:val="single" w:sz="8" w:space="0" w:color="auto"/>
            </w:tcBorders>
            <w:shd w:val="clear" w:color="auto" w:fill="auto"/>
            <w:vAlign w:val="center"/>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2 022,16</w:t>
            </w:r>
          </w:p>
        </w:tc>
      </w:tr>
      <w:tr w:rsidR="00977A94" w:rsidRPr="006F55AA" w:rsidTr="00977A94">
        <w:trPr>
          <w:trHeight w:val="190"/>
        </w:trPr>
        <w:tc>
          <w:tcPr>
            <w:tcW w:w="3276" w:type="dxa"/>
            <w:tcBorders>
              <w:top w:val="nil"/>
              <w:left w:val="single" w:sz="8" w:space="0" w:color="auto"/>
              <w:bottom w:val="single" w:sz="8" w:space="0" w:color="auto"/>
              <w:right w:val="single" w:sz="8" w:space="0" w:color="auto"/>
            </w:tcBorders>
            <w:shd w:val="clear" w:color="auto" w:fill="auto"/>
            <w:vAlign w:val="center"/>
            <w:hideMark/>
          </w:tcPr>
          <w:p w:rsidR="00977A94" w:rsidRPr="006F55AA" w:rsidRDefault="00977A94" w:rsidP="004B16B6">
            <w:pPr>
              <w:spacing w:after="0" w:line="240" w:lineRule="auto"/>
              <w:jc w:val="both"/>
              <w:rPr>
                <w:rFonts w:ascii="Times New Roman" w:hAnsi="Times New Roman" w:cs="Times New Roman"/>
                <w:sz w:val="20"/>
                <w:szCs w:val="20"/>
              </w:rPr>
            </w:pPr>
            <w:r w:rsidRPr="006F55AA">
              <w:rPr>
                <w:rFonts w:ascii="Times New Roman" w:hAnsi="Times New Roman" w:cs="Times New Roman"/>
                <w:sz w:val="20"/>
                <w:szCs w:val="20"/>
              </w:rPr>
              <w:t>Už papildomą bičių maitinimą</w:t>
            </w:r>
          </w:p>
        </w:tc>
        <w:tc>
          <w:tcPr>
            <w:tcW w:w="1028"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105</w:t>
            </w:r>
          </w:p>
        </w:tc>
        <w:tc>
          <w:tcPr>
            <w:tcW w:w="1949" w:type="dxa"/>
            <w:gridSpan w:val="2"/>
            <w:tcBorders>
              <w:top w:val="single" w:sz="8" w:space="0" w:color="auto"/>
              <w:left w:val="nil"/>
              <w:bottom w:val="single" w:sz="8" w:space="0" w:color="auto"/>
              <w:right w:val="single" w:sz="8" w:space="0" w:color="000000"/>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2614 (bičių šeimų)</w:t>
            </w:r>
          </w:p>
        </w:tc>
        <w:tc>
          <w:tcPr>
            <w:tcW w:w="1134"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5,79</w:t>
            </w:r>
          </w:p>
        </w:tc>
        <w:tc>
          <w:tcPr>
            <w:tcW w:w="1842" w:type="dxa"/>
            <w:tcBorders>
              <w:top w:val="nil"/>
              <w:left w:val="nil"/>
              <w:bottom w:val="single" w:sz="8" w:space="0" w:color="auto"/>
              <w:right w:val="single" w:sz="8" w:space="0" w:color="auto"/>
            </w:tcBorders>
            <w:shd w:val="clear" w:color="auto" w:fill="auto"/>
            <w:vAlign w:val="center"/>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14 725,73</w:t>
            </w:r>
          </w:p>
        </w:tc>
      </w:tr>
      <w:tr w:rsidR="00977A94" w:rsidRPr="006F55AA" w:rsidTr="00977A94">
        <w:trPr>
          <w:trHeight w:val="249"/>
        </w:trPr>
        <w:tc>
          <w:tcPr>
            <w:tcW w:w="3276" w:type="dxa"/>
            <w:tcBorders>
              <w:top w:val="nil"/>
              <w:left w:val="single" w:sz="8" w:space="0" w:color="auto"/>
              <w:bottom w:val="single" w:sz="8" w:space="0" w:color="auto"/>
              <w:right w:val="single" w:sz="8" w:space="0" w:color="auto"/>
            </w:tcBorders>
            <w:shd w:val="clear" w:color="auto" w:fill="auto"/>
            <w:vAlign w:val="center"/>
            <w:hideMark/>
          </w:tcPr>
          <w:p w:rsidR="00977A94" w:rsidRPr="006F55AA" w:rsidRDefault="00977A94" w:rsidP="004B16B6">
            <w:pPr>
              <w:spacing w:after="0" w:line="240" w:lineRule="auto"/>
              <w:jc w:val="both"/>
              <w:rPr>
                <w:rFonts w:ascii="Times New Roman" w:hAnsi="Times New Roman" w:cs="Times New Roman"/>
                <w:sz w:val="20"/>
                <w:szCs w:val="20"/>
              </w:rPr>
            </w:pPr>
            <w:r w:rsidRPr="006F55AA">
              <w:rPr>
                <w:rFonts w:ascii="Times New Roman" w:hAnsi="Times New Roman" w:cs="Times New Roman"/>
                <w:sz w:val="20"/>
                <w:szCs w:val="20"/>
              </w:rPr>
              <w:t>Pereinamojo laikotarpio, už pieną</w:t>
            </w:r>
          </w:p>
        </w:tc>
        <w:tc>
          <w:tcPr>
            <w:tcW w:w="1028"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353</w:t>
            </w:r>
          </w:p>
        </w:tc>
        <w:tc>
          <w:tcPr>
            <w:tcW w:w="1949" w:type="dxa"/>
            <w:gridSpan w:val="2"/>
            <w:tcBorders>
              <w:top w:val="single" w:sz="8" w:space="0" w:color="auto"/>
              <w:left w:val="nil"/>
              <w:bottom w:val="single" w:sz="8" w:space="0" w:color="auto"/>
              <w:right w:val="single" w:sz="8" w:space="0" w:color="000000"/>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p>
        </w:tc>
        <w:tc>
          <w:tcPr>
            <w:tcW w:w="1134"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p>
        </w:tc>
        <w:tc>
          <w:tcPr>
            <w:tcW w:w="1842" w:type="dxa"/>
            <w:tcBorders>
              <w:top w:val="nil"/>
              <w:left w:val="nil"/>
              <w:bottom w:val="single" w:sz="8" w:space="0" w:color="auto"/>
              <w:right w:val="single" w:sz="8" w:space="0" w:color="auto"/>
            </w:tcBorders>
            <w:shd w:val="clear" w:color="auto" w:fill="auto"/>
            <w:vAlign w:val="center"/>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298 000,00</w:t>
            </w:r>
          </w:p>
        </w:tc>
      </w:tr>
      <w:tr w:rsidR="00977A94" w:rsidRPr="006F55AA" w:rsidTr="00977A94">
        <w:trPr>
          <w:trHeight w:val="268"/>
        </w:trPr>
        <w:tc>
          <w:tcPr>
            <w:tcW w:w="3276" w:type="dxa"/>
            <w:tcBorders>
              <w:top w:val="nil"/>
              <w:left w:val="single" w:sz="8" w:space="0" w:color="auto"/>
              <w:bottom w:val="single" w:sz="8" w:space="0" w:color="000000"/>
              <w:right w:val="single" w:sz="8" w:space="0" w:color="auto"/>
            </w:tcBorders>
            <w:shd w:val="clear" w:color="auto" w:fill="auto"/>
            <w:vAlign w:val="center"/>
            <w:hideMark/>
          </w:tcPr>
          <w:p w:rsidR="00977A94" w:rsidRPr="006F55AA" w:rsidRDefault="00977A94" w:rsidP="004B16B6">
            <w:pPr>
              <w:spacing w:after="0" w:line="240" w:lineRule="auto"/>
              <w:jc w:val="both"/>
              <w:rPr>
                <w:rFonts w:ascii="Times New Roman" w:hAnsi="Times New Roman" w:cs="Times New Roman"/>
                <w:sz w:val="20"/>
                <w:szCs w:val="20"/>
              </w:rPr>
            </w:pPr>
            <w:r w:rsidRPr="006F55AA">
              <w:rPr>
                <w:rFonts w:ascii="Times New Roman" w:hAnsi="Times New Roman" w:cs="Times New Roman"/>
                <w:sz w:val="20"/>
                <w:szCs w:val="20"/>
              </w:rPr>
              <w:t>Susietoji parama už pienines karves</w:t>
            </w:r>
          </w:p>
        </w:tc>
        <w:tc>
          <w:tcPr>
            <w:tcW w:w="1028" w:type="dxa"/>
            <w:tcBorders>
              <w:top w:val="nil"/>
              <w:left w:val="nil"/>
              <w:bottom w:val="single" w:sz="8" w:space="0" w:color="000000"/>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482</w:t>
            </w:r>
          </w:p>
        </w:tc>
        <w:tc>
          <w:tcPr>
            <w:tcW w:w="957" w:type="dxa"/>
            <w:tcBorders>
              <w:top w:val="nil"/>
              <w:left w:val="nil"/>
              <w:bottom w:val="single" w:sz="8" w:space="0" w:color="000000"/>
              <w:right w:val="single" w:sz="8" w:space="0" w:color="000000"/>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5944</w:t>
            </w:r>
          </w:p>
        </w:tc>
        <w:tc>
          <w:tcPr>
            <w:tcW w:w="992" w:type="dxa"/>
            <w:tcBorders>
              <w:top w:val="nil"/>
              <w:left w:val="nil"/>
              <w:bottom w:val="single" w:sz="8" w:space="0" w:color="000000"/>
              <w:right w:val="single" w:sz="8" w:space="0" w:color="000000"/>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x</w:t>
            </w:r>
          </w:p>
        </w:tc>
        <w:tc>
          <w:tcPr>
            <w:tcW w:w="1134" w:type="dxa"/>
            <w:tcBorders>
              <w:top w:val="nil"/>
              <w:left w:val="nil"/>
              <w:bottom w:val="single" w:sz="8" w:space="0" w:color="000000"/>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190,39</w:t>
            </w:r>
          </w:p>
        </w:tc>
        <w:tc>
          <w:tcPr>
            <w:tcW w:w="1842" w:type="dxa"/>
            <w:tcBorders>
              <w:top w:val="nil"/>
              <w:left w:val="nil"/>
              <w:bottom w:val="single" w:sz="8" w:space="0" w:color="000000"/>
              <w:right w:val="single" w:sz="8" w:space="0" w:color="auto"/>
            </w:tcBorders>
            <w:shd w:val="clear" w:color="auto" w:fill="auto"/>
            <w:vAlign w:val="center"/>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1 131 000,68</w:t>
            </w:r>
          </w:p>
        </w:tc>
      </w:tr>
      <w:tr w:rsidR="00977A94" w:rsidRPr="006F55AA" w:rsidTr="00977A94">
        <w:trPr>
          <w:trHeight w:val="399"/>
        </w:trPr>
        <w:tc>
          <w:tcPr>
            <w:tcW w:w="3276" w:type="dxa"/>
            <w:tcBorders>
              <w:top w:val="nil"/>
              <w:left w:val="single" w:sz="8" w:space="0" w:color="auto"/>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b/>
                <w:bCs/>
                <w:sz w:val="20"/>
                <w:szCs w:val="20"/>
              </w:rPr>
            </w:pPr>
            <w:r w:rsidRPr="006F55AA">
              <w:rPr>
                <w:rFonts w:ascii="Times New Roman" w:hAnsi="Times New Roman" w:cs="Times New Roman"/>
                <w:b/>
                <w:bCs/>
                <w:sz w:val="20"/>
                <w:szCs w:val="20"/>
              </w:rPr>
              <w:t>Iš viso tiesioginių išmokų gyvulininkystės šakoje</w:t>
            </w:r>
          </w:p>
        </w:tc>
        <w:tc>
          <w:tcPr>
            <w:tcW w:w="1028"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b/>
                <w:bCs/>
                <w:sz w:val="20"/>
                <w:szCs w:val="20"/>
              </w:rPr>
            </w:pPr>
            <w:r w:rsidRPr="006F55AA">
              <w:rPr>
                <w:rFonts w:ascii="Times New Roman" w:hAnsi="Times New Roman" w:cs="Times New Roman"/>
                <w:b/>
                <w:bCs/>
                <w:sz w:val="20"/>
                <w:szCs w:val="20"/>
              </w:rPr>
              <w:t>x</w:t>
            </w:r>
          </w:p>
        </w:tc>
        <w:tc>
          <w:tcPr>
            <w:tcW w:w="957"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b/>
                <w:bCs/>
                <w:sz w:val="20"/>
                <w:szCs w:val="20"/>
              </w:rPr>
            </w:pPr>
            <w:r w:rsidRPr="006F55AA">
              <w:rPr>
                <w:rFonts w:ascii="Times New Roman" w:hAnsi="Times New Roman" w:cs="Times New Roman"/>
                <w:b/>
                <w:bCs/>
                <w:sz w:val="20"/>
                <w:szCs w:val="20"/>
              </w:rPr>
              <w:t>x</w:t>
            </w:r>
          </w:p>
        </w:tc>
        <w:tc>
          <w:tcPr>
            <w:tcW w:w="992"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b/>
                <w:bCs/>
                <w:sz w:val="20"/>
                <w:szCs w:val="20"/>
              </w:rPr>
            </w:pPr>
            <w:r w:rsidRPr="006F55AA">
              <w:rPr>
                <w:rFonts w:ascii="Times New Roman" w:hAnsi="Times New Roman" w:cs="Times New Roman"/>
                <w:b/>
                <w:bCs/>
                <w:sz w:val="20"/>
                <w:szCs w:val="20"/>
              </w:rPr>
              <w:t>x</w:t>
            </w:r>
          </w:p>
        </w:tc>
        <w:tc>
          <w:tcPr>
            <w:tcW w:w="1134"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b/>
                <w:bCs/>
                <w:sz w:val="20"/>
                <w:szCs w:val="20"/>
              </w:rPr>
            </w:pPr>
            <w:r w:rsidRPr="006F55AA">
              <w:rPr>
                <w:rFonts w:ascii="Times New Roman" w:hAnsi="Times New Roman" w:cs="Times New Roman"/>
                <w:b/>
                <w:bCs/>
                <w:sz w:val="20"/>
                <w:szCs w:val="20"/>
              </w:rPr>
              <w:t>x</w:t>
            </w:r>
          </w:p>
        </w:tc>
        <w:tc>
          <w:tcPr>
            <w:tcW w:w="1842" w:type="dxa"/>
            <w:tcBorders>
              <w:top w:val="nil"/>
              <w:left w:val="nil"/>
              <w:bottom w:val="single" w:sz="8" w:space="0" w:color="auto"/>
              <w:right w:val="single" w:sz="8" w:space="0" w:color="auto"/>
            </w:tcBorders>
            <w:shd w:val="clear" w:color="auto" w:fill="auto"/>
            <w:vAlign w:val="center"/>
          </w:tcPr>
          <w:p w:rsidR="00977A94" w:rsidRPr="006F55AA" w:rsidRDefault="00977A94" w:rsidP="00977A94">
            <w:pPr>
              <w:spacing w:after="0" w:line="240" w:lineRule="auto"/>
              <w:jc w:val="center"/>
              <w:rPr>
                <w:rFonts w:ascii="Times New Roman" w:hAnsi="Times New Roman" w:cs="Times New Roman"/>
                <w:b/>
                <w:bCs/>
                <w:sz w:val="20"/>
                <w:szCs w:val="20"/>
              </w:rPr>
            </w:pPr>
            <w:r w:rsidRPr="006F55AA">
              <w:rPr>
                <w:rFonts w:ascii="Times New Roman" w:hAnsi="Times New Roman" w:cs="Times New Roman"/>
                <w:b/>
                <w:bCs/>
                <w:sz w:val="20"/>
                <w:szCs w:val="20"/>
              </w:rPr>
              <w:t>3 111 848,45</w:t>
            </w:r>
          </w:p>
        </w:tc>
      </w:tr>
      <w:tr w:rsidR="00977A94" w:rsidRPr="006F55AA" w:rsidTr="00977A94">
        <w:trPr>
          <w:trHeight w:val="561"/>
        </w:trPr>
        <w:tc>
          <w:tcPr>
            <w:tcW w:w="3276" w:type="dxa"/>
            <w:tcBorders>
              <w:top w:val="nil"/>
              <w:left w:val="single" w:sz="8" w:space="0" w:color="auto"/>
              <w:bottom w:val="nil"/>
              <w:right w:val="single" w:sz="8" w:space="0" w:color="auto"/>
            </w:tcBorders>
            <w:shd w:val="clear" w:color="auto" w:fill="auto"/>
            <w:vAlign w:val="center"/>
            <w:hideMark/>
          </w:tcPr>
          <w:p w:rsidR="00977A94" w:rsidRPr="006F55AA" w:rsidRDefault="00977A94" w:rsidP="004B16B6">
            <w:pPr>
              <w:spacing w:after="0" w:line="240" w:lineRule="auto"/>
              <w:jc w:val="both"/>
              <w:rPr>
                <w:rFonts w:ascii="Times New Roman" w:hAnsi="Times New Roman" w:cs="Times New Roman"/>
                <w:sz w:val="20"/>
                <w:szCs w:val="20"/>
              </w:rPr>
            </w:pPr>
            <w:r w:rsidRPr="006F55AA">
              <w:rPr>
                <w:rFonts w:ascii="Times New Roman" w:hAnsi="Times New Roman" w:cs="Times New Roman"/>
                <w:sz w:val="20"/>
                <w:szCs w:val="20"/>
              </w:rPr>
              <w:t>Pasėlių ir augalų draudimo įmokų kompensavimas pagal priemonę „Rizikos valdymas“ 2023 metų derliui</w:t>
            </w:r>
          </w:p>
        </w:tc>
        <w:tc>
          <w:tcPr>
            <w:tcW w:w="1028" w:type="dxa"/>
            <w:tcBorders>
              <w:top w:val="nil"/>
              <w:left w:val="nil"/>
              <w:bottom w:val="nil"/>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20</w:t>
            </w:r>
          </w:p>
        </w:tc>
        <w:tc>
          <w:tcPr>
            <w:tcW w:w="957" w:type="dxa"/>
            <w:tcBorders>
              <w:top w:val="nil"/>
              <w:left w:val="nil"/>
              <w:bottom w:val="nil"/>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x</w:t>
            </w:r>
          </w:p>
        </w:tc>
        <w:tc>
          <w:tcPr>
            <w:tcW w:w="992" w:type="dxa"/>
            <w:tcBorders>
              <w:top w:val="nil"/>
              <w:left w:val="nil"/>
              <w:bottom w:val="nil"/>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x</w:t>
            </w:r>
          </w:p>
        </w:tc>
        <w:tc>
          <w:tcPr>
            <w:tcW w:w="1134" w:type="dxa"/>
            <w:tcBorders>
              <w:top w:val="nil"/>
              <w:left w:val="nil"/>
              <w:bottom w:val="nil"/>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x</w:t>
            </w:r>
          </w:p>
        </w:tc>
        <w:tc>
          <w:tcPr>
            <w:tcW w:w="1842" w:type="dxa"/>
            <w:tcBorders>
              <w:top w:val="nil"/>
              <w:left w:val="nil"/>
              <w:bottom w:val="nil"/>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70 238,13</w:t>
            </w:r>
          </w:p>
        </w:tc>
      </w:tr>
      <w:tr w:rsidR="00977A94" w:rsidRPr="006F55AA" w:rsidTr="00977A94">
        <w:trPr>
          <w:trHeight w:val="343"/>
        </w:trPr>
        <w:tc>
          <w:tcPr>
            <w:tcW w:w="327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977A94" w:rsidRPr="006F55AA" w:rsidRDefault="00977A94" w:rsidP="004B16B6">
            <w:pPr>
              <w:spacing w:after="0" w:line="240" w:lineRule="auto"/>
              <w:jc w:val="both"/>
              <w:rPr>
                <w:rFonts w:ascii="Times New Roman" w:hAnsi="Times New Roman" w:cs="Times New Roman"/>
                <w:sz w:val="20"/>
                <w:szCs w:val="20"/>
              </w:rPr>
            </w:pPr>
            <w:r w:rsidRPr="006F55AA">
              <w:rPr>
                <w:rFonts w:ascii="Times New Roman" w:hAnsi="Times New Roman" w:cs="Times New Roman"/>
                <w:sz w:val="20"/>
                <w:szCs w:val="20"/>
              </w:rPr>
              <w:t>Dalies pasėlių draudimo lėšų kompensavimas 2022 m.</w:t>
            </w:r>
          </w:p>
        </w:tc>
        <w:tc>
          <w:tcPr>
            <w:tcW w:w="1028" w:type="dxa"/>
            <w:tcBorders>
              <w:top w:val="single" w:sz="8" w:space="0" w:color="auto"/>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12</w:t>
            </w:r>
          </w:p>
        </w:tc>
        <w:tc>
          <w:tcPr>
            <w:tcW w:w="957" w:type="dxa"/>
            <w:tcBorders>
              <w:top w:val="single" w:sz="8" w:space="0" w:color="auto"/>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x</w:t>
            </w:r>
          </w:p>
        </w:tc>
        <w:tc>
          <w:tcPr>
            <w:tcW w:w="992" w:type="dxa"/>
            <w:tcBorders>
              <w:top w:val="single" w:sz="8" w:space="0" w:color="auto"/>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x</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x</w:t>
            </w:r>
          </w:p>
        </w:tc>
        <w:tc>
          <w:tcPr>
            <w:tcW w:w="1842" w:type="dxa"/>
            <w:tcBorders>
              <w:top w:val="single" w:sz="8" w:space="0" w:color="auto"/>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5 311,95</w:t>
            </w:r>
          </w:p>
        </w:tc>
      </w:tr>
      <w:tr w:rsidR="00977A94" w:rsidRPr="006F55AA" w:rsidTr="00977A94">
        <w:trPr>
          <w:trHeight w:val="343"/>
        </w:trPr>
        <w:tc>
          <w:tcPr>
            <w:tcW w:w="3276" w:type="dxa"/>
            <w:tcBorders>
              <w:top w:val="single" w:sz="8" w:space="0" w:color="auto"/>
              <w:left w:val="single" w:sz="8" w:space="0" w:color="auto"/>
              <w:bottom w:val="single" w:sz="8" w:space="0" w:color="auto"/>
              <w:right w:val="single" w:sz="8" w:space="0" w:color="auto"/>
            </w:tcBorders>
            <w:shd w:val="clear" w:color="auto" w:fill="auto"/>
            <w:vAlign w:val="center"/>
          </w:tcPr>
          <w:p w:rsidR="00977A94" w:rsidRPr="006F55AA" w:rsidRDefault="00977A94" w:rsidP="004B16B6">
            <w:pPr>
              <w:spacing w:after="0" w:line="240" w:lineRule="auto"/>
              <w:jc w:val="both"/>
              <w:rPr>
                <w:rFonts w:ascii="Times New Roman" w:hAnsi="Times New Roman" w:cs="Times New Roman"/>
                <w:sz w:val="20"/>
                <w:szCs w:val="20"/>
              </w:rPr>
            </w:pPr>
            <w:r w:rsidRPr="006F55AA">
              <w:rPr>
                <w:rFonts w:ascii="Times New Roman" w:hAnsi="Times New Roman" w:cs="Times New Roman"/>
                <w:sz w:val="20"/>
                <w:szCs w:val="20"/>
              </w:rPr>
              <w:t>Ūkinių gyvūnų draudimo įmokų kompensavimas pagal priemonę „Rizikos valdymas“</w:t>
            </w:r>
          </w:p>
        </w:tc>
        <w:tc>
          <w:tcPr>
            <w:tcW w:w="1028" w:type="dxa"/>
            <w:tcBorders>
              <w:top w:val="single" w:sz="8" w:space="0" w:color="auto"/>
              <w:left w:val="nil"/>
              <w:bottom w:val="single" w:sz="8" w:space="0" w:color="auto"/>
              <w:right w:val="single" w:sz="8" w:space="0" w:color="auto"/>
            </w:tcBorders>
            <w:shd w:val="clear" w:color="auto" w:fill="auto"/>
            <w:vAlign w:val="center"/>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3</w:t>
            </w:r>
          </w:p>
        </w:tc>
        <w:tc>
          <w:tcPr>
            <w:tcW w:w="957" w:type="dxa"/>
            <w:tcBorders>
              <w:top w:val="single" w:sz="8" w:space="0" w:color="auto"/>
              <w:left w:val="nil"/>
              <w:bottom w:val="single" w:sz="8" w:space="0" w:color="auto"/>
              <w:right w:val="single" w:sz="8" w:space="0" w:color="auto"/>
            </w:tcBorders>
            <w:shd w:val="clear" w:color="auto" w:fill="auto"/>
            <w:vAlign w:val="center"/>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x</w:t>
            </w:r>
          </w:p>
        </w:tc>
        <w:tc>
          <w:tcPr>
            <w:tcW w:w="992" w:type="dxa"/>
            <w:tcBorders>
              <w:top w:val="single" w:sz="8" w:space="0" w:color="auto"/>
              <w:left w:val="nil"/>
              <w:bottom w:val="single" w:sz="8" w:space="0" w:color="auto"/>
              <w:right w:val="single" w:sz="8" w:space="0" w:color="auto"/>
            </w:tcBorders>
            <w:shd w:val="clear" w:color="auto" w:fill="auto"/>
            <w:vAlign w:val="center"/>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x</w:t>
            </w:r>
          </w:p>
        </w:tc>
        <w:tc>
          <w:tcPr>
            <w:tcW w:w="1134" w:type="dxa"/>
            <w:tcBorders>
              <w:top w:val="single" w:sz="8" w:space="0" w:color="auto"/>
              <w:left w:val="nil"/>
              <w:bottom w:val="single" w:sz="8" w:space="0" w:color="auto"/>
              <w:right w:val="single" w:sz="8" w:space="0" w:color="auto"/>
            </w:tcBorders>
            <w:shd w:val="clear" w:color="auto" w:fill="auto"/>
            <w:vAlign w:val="center"/>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x</w:t>
            </w:r>
          </w:p>
        </w:tc>
        <w:tc>
          <w:tcPr>
            <w:tcW w:w="1842" w:type="dxa"/>
            <w:tcBorders>
              <w:top w:val="single" w:sz="8" w:space="0" w:color="auto"/>
              <w:left w:val="nil"/>
              <w:bottom w:val="single" w:sz="8" w:space="0" w:color="auto"/>
              <w:right w:val="single" w:sz="8" w:space="0" w:color="auto"/>
            </w:tcBorders>
            <w:shd w:val="clear" w:color="auto" w:fill="auto"/>
            <w:vAlign w:val="center"/>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32690,03</w:t>
            </w:r>
          </w:p>
        </w:tc>
      </w:tr>
      <w:tr w:rsidR="00977A94" w:rsidRPr="006F55AA" w:rsidTr="00977A94">
        <w:trPr>
          <w:trHeight w:val="330"/>
        </w:trPr>
        <w:tc>
          <w:tcPr>
            <w:tcW w:w="3276" w:type="dxa"/>
            <w:tcBorders>
              <w:top w:val="nil"/>
              <w:left w:val="single" w:sz="8" w:space="0" w:color="auto"/>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b/>
                <w:bCs/>
                <w:sz w:val="20"/>
                <w:szCs w:val="20"/>
              </w:rPr>
            </w:pPr>
            <w:r w:rsidRPr="006F55AA">
              <w:rPr>
                <w:rFonts w:ascii="Times New Roman" w:hAnsi="Times New Roman" w:cs="Times New Roman"/>
                <w:b/>
                <w:bCs/>
                <w:sz w:val="20"/>
                <w:szCs w:val="20"/>
              </w:rPr>
              <w:t>Iš viso už įmokų kompensavimą</w:t>
            </w:r>
          </w:p>
        </w:tc>
        <w:tc>
          <w:tcPr>
            <w:tcW w:w="1028"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b/>
                <w:bCs/>
                <w:sz w:val="20"/>
                <w:szCs w:val="20"/>
              </w:rPr>
            </w:pPr>
            <w:r w:rsidRPr="006F55AA">
              <w:rPr>
                <w:rFonts w:ascii="Times New Roman" w:hAnsi="Times New Roman" w:cs="Times New Roman"/>
                <w:b/>
                <w:bCs/>
                <w:sz w:val="20"/>
                <w:szCs w:val="20"/>
              </w:rPr>
              <w:t>x</w:t>
            </w:r>
          </w:p>
        </w:tc>
        <w:tc>
          <w:tcPr>
            <w:tcW w:w="957"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b/>
                <w:bCs/>
                <w:sz w:val="20"/>
                <w:szCs w:val="20"/>
              </w:rPr>
            </w:pPr>
            <w:r w:rsidRPr="006F55AA">
              <w:rPr>
                <w:rFonts w:ascii="Times New Roman" w:hAnsi="Times New Roman" w:cs="Times New Roman"/>
                <w:b/>
                <w:bCs/>
                <w:sz w:val="20"/>
                <w:szCs w:val="20"/>
              </w:rPr>
              <w:t>x</w:t>
            </w:r>
          </w:p>
        </w:tc>
        <w:tc>
          <w:tcPr>
            <w:tcW w:w="992"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b/>
                <w:bCs/>
                <w:sz w:val="20"/>
                <w:szCs w:val="20"/>
              </w:rPr>
            </w:pPr>
            <w:r w:rsidRPr="006F55AA">
              <w:rPr>
                <w:rFonts w:ascii="Times New Roman" w:hAnsi="Times New Roman" w:cs="Times New Roman"/>
                <w:b/>
                <w:bCs/>
                <w:sz w:val="20"/>
                <w:szCs w:val="20"/>
              </w:rPr>
              <w:t>x</w:t>
            </w:r>
          </w:p>
        </w:tc>
        <w:tc>
          <w:tcPr>
            <w:tcW w:w="1134"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b/>
                <w:bCs/>
                <w:sz w:val="20"/>
                <w:szCs w:val="20"/>
              </w:rPr>
            </w:pPr>
            <w:r w:rsidRPr="006F55AA">
              <w:rPr>
                <w:rFonts w:ascii="Times New Roman" w:hAnsi="Times New Roman" w:cs="Times New Roman"/>
                <w:b/>
                <w:bCs/>
                <w:sz w:val="20"/>
                <w:szCs w:val="20"/>
              </w:rPr>
              <w:t>x</w:t>
            </w:r>
          </w:p>
        </w:tc>
        <w:tc>
          <w:tcPr>
            <w:tcW w:w="1842"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b/>
                <w:bCs/>
                <w:sz w:val="20"/>
                <w:szCs w:val="20"/>
              </w:rPr>
            </w:pPr>
            <w:r w:rsidRPr="006F55AA">
              <w:rPr>
                <w:rFonts w:ascii="Times New Roman" w:hAnsi="Times New Roman" w:cs="Times New Roman"/>
                <w:b/>
                <w:bCs/>
                <w:sz w:val="20"/>
                <w:szCs w:val="20"/>
              </w:rPr>
              <w:t>108 240,11</w:t>
            </w:r>
          </w:p>
        </w:tc>
      </w:tr>
      <w:tr w:rsidR="00977A94" w:rsidRPr="006F55AA" w:rsidTr="00977A94">
        <w:trPr>
          <w:trHeight w:val="397"/>
        </w:trPr>
        <w:tc>
          <w:tcPr>
            <w:tcW w:w="3276" w:type="dxa"/>
            <w:tcBorders>
              <w:top w:val="nil"/>
              <w:left w:val="single" w:sz="8" w:space="0" w:color="auto"/>
              <w:bottom w:val="single" w:sz="8" w:space="0" w:color="auto"/>
              <w:right w:val="single" w:sz="8" w:space="0" w:color="auto"/>
            </w:tcBorders>
            <w:shd w:val="clear" w:color="auto" w:fill="auto"/>
            <w:vAlign w:val="center"/>
            <w:hideMark/>
          </w:tcPr>
          <w:p w:rsidR="00977A94" w:rsidRPr="006F55AA" w:rsidRDefault="00977A94" w:rsidP="004B16B6">
            <w:pPr>
              <w:spacing w:after="0" w:line="240" w:lineRule="auto"/>
              <w:jc w:val="both"/>
              <w:rPr>
                <w:rFonts w:ascii="Times New Roman" w:hAnsi="Times New Roman" w:cs="Times New Roman"/>
                <w:sz w:val="20"/>
                <w:szCs w:val="20"/>
              </w:rPr>
            </w:pPr>
            <w:r w:rsidRPr="006F55AA">
              <w:rPr>
                <w:rFonts w:ascii="Times New Roman" w:hAnsi="Times New Roman" w:cs="Times New Roman"/>
                <w:sz w:val="20"/>
                <w:szCs w:val="20"/>
              </w:rPr>
              <w:t>Išmokos už žemės ūkio naudmenų ir pasėlių deklaravimą</w:t>
            </w:r>
          </w:p>
        </w:tc>
        <w:tc>
          <w:tcPr>
            <w:tcW w:w="1028" w:type="dxa"/>
            <w:tcBorders>
              <w:top w:val="nil"/>
              <w:left w:val="nil"/>
              <w:bottom w:val="single" w:sz="8" w:space="0" w:color="auto"/>
              <w:right w:val="single" w:sz="8" w:space="0" w:color="auto"/>
            </w:tcBorders>
            <w:shd w:val="clear" w:color="auto" w:fill="auto"/>
            <w:vAlign w:val="center"/>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2718</w:t>
            </w:r>
          </w:p>
        </w:tc>
        <w:tc>
          <w:tcPr>
            <w:tcW w:w="957"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x</w:t>
            </w:r>
          </w:p>
        </w:tc>
        <w:tc>
          <w:tcPr>
            <w:tcW w:w="992" w:type="dxa"/>
            <w:tcBorders>
              <w:top w:val="nil"/>
              <w:left w:val="nil"/>
              <w:bottom w:val="single" w:sz="8" w:space="0" w:color="auto"/>
              <w:right w:val="single" w:sz="8" w:space="0" w:color="auto"/>
            </w:tcBorders>
            <w:shd w:val="clear" w:color="auto" w:fill="auto"/>
            <w:vAlign w:val="center"/>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49779,00</w:t>
            </w:r>
          </w:p>
        </w:tc>
        <w:tc>
          <w:tcPr>
            <w:tcW w:w="1134" w:type="dxa"/>
            <w:tcBorders>
              <w:top w:val="nil"/>
              <w:left w:val="nil"/>
              <w:bottom w:val="single" w:sz="8" w:space="0" w:color="auto"/>
              <w:right w:val="single" w:sz="8" w:space="0" w:color="auto"/>
            </w:tcBorders>
            <w:shd w:val="clear" w:color="auto" w:fill="auto"/>
            <w:vAlign w:val="center"/>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77,95</w:t>
            </w:r>
          </w:p>
        </w:tc>
        <w:tc>
          <w:tcPr>
            <w:tcW w:w="1842" w:type="dxa"/>
            <w:tcBorders>
              <w:top w:val="nil"/>
              <w:left w:val="nil"/>
              <w:bottom w:val="single" w:sz="8" w:space="0" w:color="auto"/>
              <w:right w:val="single" w:sz="8" w:space="0" w:color="auto"/>
            </w:tcBorders>
            <w:shd w:val="clear" w:color="auto" w:fill="auto"/>
            <w:vAlign w:val="center"/>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3880572,00</w:t>
            </w:r>
          </w:p>
        </w:tc>
      </w:tr>
      <w:tr w:rsidR="00977A94" w:rsidRPr="006F55AA" w:rsidTr="00977A94">
        <w:trPr>
          <w:trHeight w:val="432"/>
        </w:trPr>
        <w:tc>
          <w:tcPr>
            <w:tcW w:w="3276" w:type="dxa"/>
            <w:tcBorders>
              <w:top w:val="nil"/>
              <w:left w:val="single" w:sz="8" w:space="0" w:color="auto"/>
              <w:bottom w:val="single" w:sz="8" w:space="0" w:color="auto"/>
              <w:right w:val="single" w:sz="8" w:space="0" w:color="auto"/>
            </w:tcBorders>
            <w:shd w:val="clear" w:color="auto" w:fill="auto"/>
            <w:vAlign w:val="center"/>
            <w:hideMark/>
          </w:tcPr>
          <w:p w:rsidR="00977A94" w:rsidRPr="006F55AA" w:rsidRDefault="00977A94" w:rsidP="004B16B6">
            <w:pPr>
              <w:spacing w:after="0" w:line="240" w:lineRule="auto"/>
              <w:jc w:val="both"/>
              <w:rPr>
                <w:rFonts w:ascii="Times New Roman" w:hAnsi="Times New Roman" w:cs="Times New Roman"/>
                <w:sz w:val="20"/>
                <w:szCs w:val="20"/>
              </w:rPr>
            </w:pPr>
            <w:r w:rsidRPr="006F55AA">
              <w:rPr>
                <w:rFonts w:ascii="Times New Roman" w:hAnsi="Times New Roman" w:cs="Times New Roman"/>
                <w:sz w:val="20"/>
                <w:szCs w:val="20"/>
              </w:rPr>
              <w:t>Už ūkininkavimą mažiau palankiose vietovėse, ha</w:t>
            </w:r>
          </w:p>
        </w:tc>
        <w:tc>
          <w:tcPr>
            <w:tcW w:w="1028" w:type="dxa"/>
            <w:tcBorders>
              <w:top w:val="nil"/>
              <w:left w:val="nil"/>
              <w:bottom w:val="single" w:sz="8" w:space="0" w:color="auto"/>
              <w:right w:val="single" w:sz="8" w:space="0" w:color="auto"/>
            </w:tcBorders>
            <w:shd w:val="clear" w:color="auto" w:fill="auto"/>
            <w:vAlign w:val="center"/>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1181</w:t>
            </w:r>
          </w:p>
        </w:tc>
        <w:tc>
          <w:tcPr>
            <w:tcW w:w="957"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x</w:t>
            </w:r>
          </w:p>
        </w:tc>
        <w:tc>
          <w:tcPr>
            <w:tcW w:w="992" w:type="dxa"/>
            <w:tcBorders>
              <w:top w:val="nil"/>
              <w:left w:val="nil"/>
              <w:bottom w:val="single" w:sz="8" w:space="0" w:color="auto"/>
              <w:right w:val="single" w:sz="8" w:space="0" w:color="auto"/>
            </w:tcBorders>
            <w:shd w:val="clear" w:color="auto" w:fill="auto"/>
            <w:vAlign w:val="center"/>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25073,81</w:t>
            </w:r>
          </w:p>
        </w:tc>
        <w:tc>
          <w:tcPr>
            <w:tcW w:w="1134" w:type="dxa"/>
            <w:tcBorders>
              <w:top w:val="nil"/>
              <w:left w:val="nil"/>
              <w:bottom w:val="single" w:sz="8" w:space="0" w:color="auto"/>
              <w:right w:val="single" w:sz="8" w:space="0" w:color="auto"/>
            </w:tcBorders>
            <w:shd w:val="clear" w:color="auto" w:fill="auto"/>
            <w:vAlign w:val="center"/>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57,28</w:t>
            </w:r>
          </w:p>
        </w:tc>
        <w:tc>
          <w:tcPr>
            <w:tcW w:w="1842" w:type="dxa"/>
            <w:tcBorders>
              <w:top w:val="nil"/>
              <w:left w:val="nil"/>
              <w:bottom w:val="single" w:sz="8" w:space="0" w:color="auto"/>
              <w:right w:val="single" w:sz="8" w:space="0" w:color="auto"/>
            </w:tcBorders>
            <w:shd w:val="clear" w:color="auto" w:fill="auto"/>
            <w:vAlign w:val="center"/>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1436439,00</w:t>
            </w:r>
          </w:p>
        </w:tc>
      </w:tr>
      <w:tr w:rsidR="00977A94" w:rsidRPr="006F55AA" w:rsidTr="00977A94">
        <w:trPr>
          <w:trHeight w:val="380"/>
        </w:trPr>
        <w:tc>
          <w:tcPr>
            <w:tcW w:w="3276" w:type="dxa"/>
            <w:tcBorders>
              <w:top w:val="nil"/>
              <w:left w:val="single" w:sz="8" w:space="0" w:color="auto"/>
              <w:bottom w:val="single" w:sz="8" w:space="0" w:color="auto"/>
              <w:right w:val="single" w:sz="8" w:space="0" w:color="auto"/>
            </w:tcBorders>
            <w:shd w:val="clear" w:color="auto" w:fill="auto"/>
            <w:vAlign w:val="center"/>
            <w:hideMark/>
          </w:tcPr>
          <w:p w:rsidR="00977A94" w:rsidRPr="006F55AA" w:rsidRDefault="00977A94" w:rsidP="004B16B6">
            <w:pPr>
              <w:spacing w:after="0" w:line="240" w:lineRule="auto"/>
              <w:jc w:val="both"/>
              <w:rPr>
                <w:rFonts w:ascii="Times New Roman" w:hAnsi="Times New Roman" w:cs="Times New Roman"/>
                <w:sz w:val="20"/>
                <w:szCs w:val="20"/>
              </w:rPr>
            </w:pPr>
            <w:r w:rsidRPr="006F55AA">
              <w:rPr>
                <w:rFonts w:ascii="Times New Roman" w:hAnsi="Times New Roman" w:cs="Times New Roman"/>
                <w:sz w:val="20"/>
                <w:szCs w:val="20"/>
              </w:rPr>
              <w:t>Susietoji parama už baltyminių augalų auginimą</w:t>
            </w:r>
          </w:p>
        </w:tc>
        <w:tc>
          <w:tcPr>
            <w:tcW w:w="1028" w:type="dxa"/>
            <w:tcBorders>
              <w:top w:val="nil"/>
              <w:left w:val="nil"/>
              <w:bottom w:val="single" w:sz="8" w:space="0" w:color="auto"/>
              <w:right w:val="single" w:sz="8" w:space="0" w:color="auto"/>
            </w:tcBorders>
            <w:shd w:val="clear" w:color="auto" w:fill="auto"/>
            <w:vAlign w:val="center"/>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445</w:t>
            </w:r>
          </w:p>
        </w:tc>
        <w:tc>
          <w:tcPr>
            <w:tcW w:w="957"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x</w:t>
            </w:r>
          </w:p>
        </w:tc>
        <w:tc>
          <w:tcPr>
            <w:tcW w:w="992" w:type="dxa"/>
            <w:tcBorders>
              <w:top w:val="nil"/>
              <w:left w:val="nil"/>
              <w:bottom w:val="single" w:sz="8" w:space="0" w:color="auto"/>
              <w:right w:val="single" w:sz="8" w:space="0" w:color="auto"/>
            </w:tcBorders>
            <w:shd w:val="clear" w:color="auto" w:fill="auto"/>
            <w:vAlign w:val="center"/>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4838,00</w:t>
            </w:r>
          </w:p>
        </w:tc>
        <w:tc>
          <w:tcPr>
            <w:tcW w:w="1134" w:type="dxa"/>
            <w:tcBorders>
              <w:top w:val="nil"/>
              <w:left w:val="nil"/>
              <w:bottom w:val="single" w:sz="8" w:space="0" w:color="auto"/>
              <w:right w:val="single" w:sz="8" w:space="0" w:color="auto"/>
            </w:tcBorders>
            <w:shd w:val="clear" w:color="auto" w:fill="auto"/>
            <w:vAlign w:val="center"/>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47,05</w:t>
            </w:r>
          </w:p>
        </w:tc>
        <w:tc>
          <w:tcPr>
            <w:tcW w:w="1842" w:type="dxa"/>
            <w:tcBorders>
              <w:top w:val="nil"/>
              <w:left w:val="nil"/>
              <w:bottom w:val="single" w:sz="8" w:space="0" w:color="auto"/>
              <w:right w:val="single" w:sz="8" w:space="0" w:color="auto"/>
            </w:tcBorders>
            <w:shd w:val="clear" w:color="auto" w:fill="auto"/>
            <w:vAlign w:val="center"/>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227628,00</w:t>
            </w:r>
          </w:p>
        </w:tc>
      </w:tr>
      <w:tr w:rsidR="00977A94" w:rsidRPr="006F55AA" w:rsidTr="00977A94">
        <w:trPr>
          <w:trHeight w:val="231"/>
        </w:trPr>
        <w:tc>
          <w:tcPr>
            <w:tcW w:w="3276" w:type="dxa"/>
            <w:tcBorders>
              <w:top w:val="nil"/>
              <w:left w:val="single" w:sz="8" w:space="0" w:color="auto"/>
              <w:bottom w:val="single" w:sz="8" w:space="0" w:color="auto"/>
              <w:right w:val="single" w:sz="8" w:space="0" w:color="auto"/>
            </w:tcBorders>
            <w:shd w:val="clear" w:color="auto" w:fill="auto"/>
            <w:vAlign w:val="center"/>
            <w:hideMark/>
          </w:tcPr>
          <w:p w:rsidR="00977A94" w:rsidRPr="006F55AA" w:rsidRDefault="00977A94" w:rsidP="004B16B6">
            <w:pPr>
              <w:spacing w:after="0" w:line="240" w:lineRule="auto"/>
              <w:jc w:val="both"/>
              <w:rPr>
                <w:rFonts w:ascii="Times New Roman" w:hAnsi="Times New Roman" w:cs="Times New Roman"/>
                <w:sz w:val="20"/>
                <w:szCs w:val="20"/>
              </w:rPr>
            </w:pPr>
            <w:r w:rsidRPr="006F55AA">
              <w:rPr>
                <w:rFonts w:ascii="Times New Roman" w:hAnsi="Times New Roman" w:cs="Times New Roman"/>
                <w:sz w:val="20"/>
                <w:szCs w:val="20"/>
              </w:rPr>
              <w:t>Išmoka jaunajam ūkininkui</w:t>
            </w:r>
          </w:p>
        </w:tc>
        <w:tc>
          <w:tcPr>
            <w:tcW w:w="1028" w:type="dxa"/>
            <w:tcBorders>
              <w:top w:val="nil"/>
              <w:left w:val="nil"/>
              <w:bottom w:val="single" w:sz="8" w:space="0" w:color="auto"/>
              <w:right w:val="single" w:sz="8" w:space="0" w:color="auto"/>
            </w:tcBorders>
            <w:shd w:val="clear" w:color="auto" w:fill="auto"/>
            <w:vAlign w:val="center"/>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154</w:t>
            </w:r>
          </w:p>
        </w:tc>
        <w:tc>
          <w:tcPr>
            <w:tcW w:w="957"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x</w:t>
            </w:r>
          </w:p>
        </w:tc>
        <w:tc>
          <w:tcPr>
            <w:tcW w:w="992" w:type="dxa"/>
            <w:tcBorders>
              <w:top w:val="nil"/>
              <w:left w:val="nil"/>
              <w:bottom w:val="single" w:sz="8" w:space="0" w:color="auto"/>
              <w:right w:val="single" w:sz="8" w:space="0" w:color="auto"/>
            </w:tcBorders>
            <w:shd w:val="clear" w:color="auto" w:fill="auto"/>
            <w:vAlign w:val="center"/>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2419,00</w:t>
            </w:r>
          </w:p>
        </w:tc>
        <w:tc>
          <w:tcPr>
            <w:tcW w:w="1134" w:type="dxa"/>
            <w:tcBorders>
              <w:top w:val="nil"/>
              <w:left w:val="nil"/>
              <w:bottom w:val="single" w:sz="8" w:space="0" w:color="auto"/>
              <w:right w:val="single" w:sz="8" w:space="0" w:color="auto"/>
            </w:tcBorders>
            <w:shd w:val="clear" w:color="auto" w:fill="auto"/>
            <w:vAlign w:val="center"/>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85,72</w:t>
            </w:r>
          </w:p>
        </w:tc>
        <w:tc>
          <w:tcPr>
            <w:tcW w:w="1842" w:type="dxa"/>
            <w:tcBorders>
              <w:top w:val="nil"/>
              <w:left w:val="nil"/>
              <w:bottom w:val="single" w:sz="8" w:space="0" w:color="auto"/>
              <w:right w:val="single" w:sz="8" w:space="0" w:color="auto"/>
            </w:tcBorders>
            <w:shd w:val="clear" w:color="auto" w:fill="auto"/>
            <w:vAlign w:val="center"/>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207375,00</w:t>
            </w:r>
          </w:p>
        </w:tc>
      </w:tr>
      <w:tr w:rsidR="00977A94" w:rsidRPr="006F55AA" w:rsidTr="00977A94">
        <w:trPr>
          <w:trHeight w:val="276"/>
        </w:trPr>
        <w:tc>
          <w:tcPr>
            <w:tcW w:w="3276" w:type="dxa"/>
            <w:tcBorders>
              <w:top w:val="nil"/>
              <w:left w:val="single" w:sz="8" w:space="0" w:color="auto"/>
              <w:bottom w:val="single" w:sz="8" w:space="0" w:color="auto"/>
              <w:right w:val="single" w:sz="8" w:space="0" w:color="auto"/>
            </w:tcBorders>
            <w:shd w:val="clear" w:color="auto" w:fill="auto"/>
            <w:vAlign w:val="center"/>
            <w:hideMark/>
          </w:tcPr>
          <w:p w:rsidR="00977A94" w:rsidRPr="006F55AA" w:rsidRDefault="00977A94" w:rsidP="004B16B6">
            <w:pPr>
              <w:spacing w:after="0" w:line="240" w:lineRule="auto"/>
              <w:jc w:val="both"/>
              <w:rPr>
                <w:rFonts w:ascii="Times New Roman" w:hAnsi="Times New Roman" w:cs="Times New Roman"/>
                <w:sz w:val="20"/>
                <w:szCs w:val="20"/>
              </w:rPr>
            </w:pPr>
            <w:r w:rsidRPr="006F55AA">
              <w:rPr>
                <w:rFonts w:ascii="Times New Roman" w:hAnsi="Times New Roman" w:cs="Times New Roman"/>
                <w:sz w:val="20"/>
                <w:szCs w:val="20"/>
              </w:rPr>
              <w:t>Žalinimo išmoka</w:t>
            </w:r>
          </w:p>
        </w:tc>
        <w:tc>
          <w:tcPr>
            <w:tcW w:w="1028" w:type="dxa"/>
            <w:tcBorders>
              <w:top w:val="nil"/>
              <w:left w:val="nil"/>
              <w:bottom w:val="single" w:sz="8" w:space="0" w:color="auto"/>
              <w:right w:val="single" w:sz="8" w:space="0" w:color="auto"/>
            </w:tcBorders>
            <w:shd w:val="clear" w:color="auto" w:fill="auto"/>
            <w:vAlign w:val="center"/>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2718</w:t>
            </w:r>
          </w:p>
        </w:tc>
        <w:tc>
          <w:tcPr>
            <w:tcW w:w="957"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x</w:t>
            </w:r>
          </w:p>
        </w:tc>
        <w:tc>
          <w:tcPr>
            <w:tcW w:w="992" w:type="dxa"/>
            <w:tcBorders>
              <w:top w:val="nil"/>
              <w:left w:val="nil"/>
              <w:bottom w:val="single" w:sz="8" w:space="0" w:color="auto"/>
              <w:right w:val="single" w:sz="8" w:space="0" w:color="auto"/>
            </w:tcBorders>
            <w:shd w:val="clear" w:color="auto" w:fill="auto"/>
            <w:vAlign w:val="center"/>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49779,36</w:t>
            </w:r>
          </w:p>
        </w:tc>
        <w:tc>
          <w:tcPr>
            <w:tcW w:w="1134" w:type="dxa"/>
            <w:tcBorders>
              <w:top w:val="nil"/>
              <w:left w:val="nil"/>
              <w:bottom w:val="single" w:sz="8" w:space="0" w:color="auto"/>
              <w:right w:val="single" w:sz="8" w:space="0" w:color="auto"/>
            </w:tcBorders>
            <w:shd w:val="clear" w:color="auto" w:fill="auto"/>
            <w:vAlign w:val="center"/>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63,04</w:t>
            </w:r>
          </w:p>
        </w:tc>
        <w:tc>
          <w:tcPr>
            <w:tcW w:w="1842" w:type="dxa"/>
            <w:tcBorders>
              <w:top w:val="nil"/>
              <w:left w:val="nil"/>
              <w:bottom w:val="single" w:sz="8" w:space="0" w:color="auto"/>
              <w:right w:val="single" w:sz="8" w:space="0" w:color="auto"/>
            </w:tcBorders>
            <w:shd w:val="clear" w:color="auto" w:fill="auto"/>
            <w:vAlign w:val="center"/>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3146308,58</w:t>
            </w:r>
          </w:p>
        </w:tc>
      </w:tr>
      <w:tr w:rsidR="00977A94" w:rsidRPr="006F55AA" w:rsidTr="00977A94">
        <w:trPr>
          <w:trHeight w:val="252"/>
        </w:trPr>
        <w:tc>
          <w:tcPr>
            <w:tcW w:w="3276" w:type="dxa"/>
            <w:tcBorders>
              <w:top w:val="nil"/>
              <w:left w:val="single" w:sz="8" w:space="0" w:color="auto"/>
              <w:bottom w:val="single" w:sz="8" w:space="0" w:color="auto"/>
              <w:right w:val="single" w:sz="8" w:space="0" w:color="auto"/>
            </w:tcBorders>
            <w:shd w:val="clear" w:color="auto" w:fill="auto"/>
            <w:vAlign w:val="center"/>
            <w:hideMark/>
          </w:tcPr>
          <w:p w:rsidR="00977A94" w:rsidRPr="006F55AA" w:rsidRDefault="00977A94" w:rsidP="004B16B6">
            <w:pPr>
              <w:spacing w:after="0" w:line="240" w:lineRule="auto"/>
              <w:jc w:val="both"/>
              <w:rPr>
                <w:rFonts w:ascii="Times New Roman" w:hAnsi="Times New Roman" w:cs="Times New Roman"/>
                <w:sz w:val="20"/>
                <w:szCs w:val="20"/>
              </w:rPr>
            </w:pPr>
            <w:r w:rsidRPr="006F55AA">
              <w:rPr>
                <w:rFonts w:ascii="Times New Roman" w:hAnsi="Times New Roman" w:cs="Times New Roman"/>
                <w:sz w:val="20"/>
                <w:szCs w:val="20"/>
              </w:rPr>
              <w:t>Išmoka už pirmuosius hektarus (30 ha)</w:t>
            </w:r>
          </w:p>
        </w:tc>
        <w:tc>
          <w:tcPr>
            <w:tcW w:w="1028" w:type="dxa"/>
            <w:tcBorders>
              <w:top w:val="nil"/>
              <w:left w:val="nil"/>
              <w:bottom w:val="single" w:sz="8" w:space="0" w:color="auto"/>
              <w:right w:val="single" w:sz="8" w:space="0" w:color="auto"/>
            </w:tcBorders>
            <w:shd w:val="clear" w:color="auto" w:fill="auto"/>
            <w:vAlign w:val="center"/>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2718</w:t>
            </w:r>
          </w:p>
        </w:tc>
        <w:tc>
          <w:tcPr>
            <w:tcW w:w="957"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x</w:t>
            </w:r>
          </w:p>
        </w:tc>
        <w:tc>
          <w:tcPr>
            <w:tcW w:w="992" w:type="dxa"/>
            <w:tcBorders>
              <w:top w:val="nil"/>
              <w:left w:val="nil"/>
              <w:bottom w:val="single" w:sz="8" w:space="0" w:color="auto"/>
              <w:right w:val="single" w:sz="8" w:space="0" w:color="auto"/>
            </w:tcBorders>
            <w:shd w:val="clear" w:color="auto" w:fill="auto"/>
            <w:vAlign w:val="center"/>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26891,00</w:t>
            </w:r>
          </w:p>
        </w:tc>
        <w:tc>
          <w:tcPr>
            <w:tcW w:w="1134" w:type="dxa"/>
            <w:tcBorders>
              <w:top w:val="nil"/>
              <w:left w:val="nil"/>
              <w:bottom w:val="single" w:sz="8" w:space="0" w:color="auto"/>
              <w:right w:val="single" w:sz="8" w:space="0" w:color="auto"/>
            </w:tcBorders>
            <w:shd w:val="clear" w:color="auto" w:fill="auto"/>
            <w:vAlign w:val="center"/>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75,14</w:t>
            </w:r>
          </w:p>
        </w:tc>
        <w:tc>
          <w:tcPr>
            <w:tcW w:w="1842" w:type="dxa"/>
            <w:tcBorders>
              <w:top w:val="nil"/>
              <w:left w:val="nil"/>
              <w:bottom w:val="single" w:sz="8" w:space="0" w:color="auto"/>
              <w:right w:val="single" w:sz="8" w:space="0" w:color="auto"/>
            </w:tcBorders>
            <w:shd w:val="clear" w:color="auto" w:fill="auto"/>
            <w:vAlign w:val="center"/>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2020560,00</w:t>
            </w:r>
          </w:p>
        </w:tc>
      </w:tr>
      <w:tr w:rsidR="00977A94" w:rsidRPr="006F55AA" w:rsidTr="00977A94">
        <w:trPr>
          <w:trHeight w:val="411"/>
        </w:trPr>
        <w:tc>
          <w:tcPr>
            <w:tcW w:w="3276" w:type="dxa"/>
            <w:tcBorders>
              <w:top w:val="nil"/>
              <w:left w:val="single" w:sz="8" w:space="0" w:color="auto"/>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b/>
                <w:bCs/>
                <w:sz w:val="20"/>
                <w:szCs w:val="20"/>
              </w:rPr>
            </w:pPr>
            <w:r w:rsidRPr="006F55AA">
              <w:rPr>
                <w:rFonts w:ascii="Times New Roman" w:hAnsi="Times New Roman" w:cs="Times New Roman"/>
                <w:b/>
                <w:bCs/>
                <w:sz w:val="20"/>
                <w:szCs w:val="20"/>
              </w:rPr>
              <w:t>Iš viso tiesioginių išmokų augalininkystės šakoje</w:t>
            </w:r>
          </w:p>
        </w:tc>
        <w:tc>
          <w:tcPr>
            <w:tcW w:w="1028"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b/>
                <w:bCs/>
                <w:sz w:val="20"/>
                <w:szCs w:val="20"/>
              </w:rPr>
            </w:pPr>
            <w:r w:rsidRPr="006F55AA">
              <w:rPr>
                <w:rFonts w:ascii="Times New Roman" w:hAnsi="Times New Roman" w:cs="Times New Roman"/>
                <w:b/>
                <w:bCs/>
                <w:sz w:val="20"/>
                <w:szCs w:val="20"/>
              </w:rPr>
              <w:t>x</w:t>
            </w:r>
          </w:p>
        </w:tc>
        <w:tc>
          <w:tcPr>
            <w:tcW w:w="957"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b/>
                <w:bCs/>
                <w:sz w:val="20"/>
                <w:szCs w:val="20"/>
              </w:rPr>
            </w:pPr>
            <w:r w:rsidRPr="006F55AA">
              <w:rPr>
                <w:rFonts w:ascii="Times New Roman" w:hAnsi="Times New Roman" w:cs="Times New Roman"/>
                <w:b/>
                <w:bCs/>
                <w:sz w:val="20"/>
                <w:szCs w:val="20"/>
              </w:rPr>
              <w:t>x</w:t>
            </w:r>
          </w:p>
        </w:tc>
        <w:tc>
          <w:tcPr>
            <w:tcW w:w="992"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b/>
                <w:bCs/>
                <w:sz w:val="20"/>
                <w:szCs w:val="20"/>
              </w:rPr>
            </w:pPr>
            <w:r w:rsidRPr="006F55AA">
              <w:rPr>
                <w:rFonts w:ascii="Times New Roman" w:hAnsi="Times New Roman" w:cs="Times New Roman"/>
                <w:b/>
                <w:bCs/>
                <w:sz w:val="20"/>
                <w:szCs w:val="20"/>
              </w:rPr>
              <w:t>x</w:t>
            </w:r>
          </w:p>
        </w:tc>
        <w:tc>
          <w:tcPr>
            <w:tcW w:w="1134"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b/>
                <w:bCs/>
                <w:sz w:val="20"/>
                <w:szCs w:val="20"/>
              </w:rPr>
            </w:pPr>
            <w:r w:rsidRPr="006F55AA">
              <w:rPr>
                <w:rFonts w:ascii="Times New Roman" w:hAnsi="Times New Roman" w:cs="Times New Roman"/>
                <w:b/>
                <w:bCs/>
                <w:sz w:val="20"/>
                <w:szCs w:val="20"/>
              </w:rPr>
              <w:t>x</w:t>
            </w:r>
          </w:p>
        </w:tc>
        <w:tc>
          <w:tcPr>
            <w:tcW w:w="1842"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b/>
                <w:bCs/>
                <w:sz w:val="20"/>
                <w:szCs w:val="20"/>
              </w:rPr>
            </w:pPr>
            <w:r w:rsidRPr="006F55AA">
              <w:rPr>
                <w:rFonts w:ascii="Times New Roman" w:hAnsi="Times New Roman" w:cs="Times New Roman"/>
                <w:b/>
                <w:bCs/>
                <w:sz w:val="20"/>
                <w:szCs w:val="20"/>
              </w:rPr>
              <w:t>10994432,66</w:t>
            </w:r>
          </w:p>
        </w:tc>
      </w:tr>
      <w:tr w:rsidR="00977A94" w:rsidRPr="006F55AA" w:rsidTr="00977A94">
        <w:trPr>
          <w:trHeight w:val="630"/>
        </w:trPr>
        <w:tc>
          <w:tcPr>
            <w:tcW w:w="3276" w:type="dxa"/>
            <w:tcBorders>
              <w:top w:val="nil"/>
              <w:left w:val="single" w:sz="8" w:space="0" w:color="auto"/>
              <w:bottom w:val="nil"/>
              <w:right w:val="single" w:sz="8" w:space="0" w:color="auto"/>
            </w:tcBorders>
            <w:shd w:val="clear" w:color="auto" w:fill="auto"/>
            <w:vAlign w:val="center"/>
            <w:hideMark/>
          </w:tcPr>
          <w:p w:rsidR="00977A94" w:rsidRPr="006F55AA" w:rsidRDefault="00977A94" w:rsidP="00977A94">
            <w:pPr>
              <w:spacing w:after="0" w:line="240" w:lineRule="auto"/>
              <w:jc w:val="both"/>
              <w:rPr>
                <w:rFonts w:ascii="Times New Roman" w:hAnsi="Times New Roman" w:cs="Times New Roman"/>
                <w:sz w:val="20"/>
                <w:szCs w:val="20"/>
              </w:rPr>
            </w:pPr>
            <w:r w:rsidRPr="006F55AA">
              <w:rPr>
                <w:rFonts w:ascii="Times New Roman" w:hAnsi="Times New Roman" w:cs="Times New Roman"/>
                <w:sz w:val="20"/>
                <w:szCs w:val="20"/>
              </w:rPr>
              <w:t>Agro-aplinkosauginės programos 1. ekologinis ūkininkavimas</w:t>
            </w:r>
          </w:p>
        </w:tc>
        <w:tc>
          <w:tcPr>
            <w:tcW w:w="1028" w:type="dxa"/>
            <w:tcBorders>
              <w:top w:val="nil"/>
              <w:left w:val="nil"/>
              <w:bottom w:val="nil"/>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54</w:t>
            </w:r>
          </w:p>
        </w:tc>
        <w:tc>
          <w:tcPr>
            <w:tcW w:w="957" w:type="dxa"/>
            <w:vMerge w:val="restart"/>
            <w:tcBorders>
              <w:top w:val="nil"/>
              <w:left w:val="single" w:sz="8" w:space="0" w:color="auto"/>
              <w:bottom w:val="single" w:sz="8" w:space="0" w:color="000000"/>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x</w:t>
            </w:r>
          </w:p>
        </w:tc>
        <w:tc>
          <w:tcPr>
            <w:tcW w:w="992" w:type="dxa"/>
            <w:tcBorders>
              <w:top w:val="nil"/>
              <w:left w:val="nil"/>
              <w:bottom w:val="nil"/>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3644,36</w:t>
            </w:r>
          </w:p>
        </w:tc>
        <w:tc>
          <w:tcPr>
            <w:tcW w:w="1134" w:type="dxa"/>
            <w:vMerge w:val="restart"/>
            <w:tcBorders>
              <w:top w:val="nil"/>
              <w:left w:val="single" w:sz="8" w:space="0" w:color="auto"/>
              <w:bottom w:val="single" w:sz="8" w:space="0" w:color="000000"/>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x</w:t>
            </w:r>
          </w:p>
        </w:tc>
        <w:tc>
          <w:tcPr>
            <w:tcW w:w="1842" w:type="dxa"/>
            <w:tcBorders>
              <w:top w:val="nil"/>
              <w:left w:val="nil"/>
              <w:bottom w:val="nil"/>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bCs/>
                <w:sz w:val="20"/>
                <w:szCs w:val="20"/>
              </w:rPr>
              <w:t>635286,00</w:t>
            </w:r>
          </w:p>
        </w:tc>
      </w:tr>
      <w:tr w:rsidR="00977A94" w:rsidRPr="006F55AA" w:rsidTr="00977A94">
        <w:trPr>
          <w:trHeight w:val="315"/>
        </w:trPr>
        <w:tc>
          <w:tcPr>
            <w:tcW w:w="3276" w:type="dxa"/>
            <w:tcBorders>
              <w:top w:val="nil"/>
              <w:left w:val="single" w:sz="8" w:space="0" w:color="auto"/>
              <w:bottom w:val="nil"/>
              <w:right w:val="single" w:sz="8" w:space="0" w:color="auto"/>
            </w:tcBorders>
            <w:shd w:val="clear" w:color="auto" w:fill="auto"/>
            <w:vAlign w:val="center"/>
            <w:hideMark/>
          </w:tcPr>
          <w:p w:rsidR="00977A94" w:rsidRPr="006F55AA" w:rsidRDefault="00977A94" w:rsidP="00977A94">
            <w:pPr>
              <w:spacing w:after="0" w:line="240" w:lineRule="auto"/>
              <w:jc w:val="both"/>
              <w:rPr>
                <w:rFonts w:ascii="Times New Roman" w:hAnsi="Times New Roman" w:cs="Times New Roman"/>
                <w:sz w:val="20"/>
                <w:szCs w:val="20"/>
              </w:rPr>
            </w:pPr>
            <w:r w:rsidRPr="006F55AA">
              <w:rPr>
                <w:rFonts w:ascii="Times New Roman" w:hAnsi="Times New Roman" w:cs="Times New Roman"/>
                <w:sz w:val="20"/>
                <w:szCs w:val="20"/>
              </w:rPr>
              <w:t>2. Agrarinė aplinkosauga ir klimatas</w:t>
            </w:r>
          </w:p>
        </w:tc>
        <w:tc>
          <w:tcPr>
            <w:tcW w:w="1028" w:type="dxa"/>
            <w:tcBorders>
              <w:top w:val="nil"/>
              <w:left w:val="nil"/>
              <w:bottom w:val="nil"/>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141</w:t>
            </w:r>
          </w:p>
        </w:tc>
        <w:tc>
          <w:tcPr>
            <w:tcW w:w="957" w:type="dxa"/>
            <w:vMerge/>
            <w:tcBorders>
              <w:top w:val="nil"/>
              <w:left w:val="single" w:sz="8" w:space="0" w:color="auto"/>
              <w:bottom w:val="single" w:sz="8" w:space="0" w:color="000000"/>
              <w:right w:val="single" w:sz="8" w:space="0" w:color="auto"/>
            </w:tcBorders>
            <w:vAlign w:val="center"/>
            <w:hideMark/>
          </w:tcPr>
          <w:p w:rsidR="00977A94" w:rsidRPr="006F55AA" w:rsidRDefault="00977A94" w:rsidP="00977A94">
            <w:pPr>
              <w:spacing w:after="0" w:line="240" w:lineRule="auto"/>
              <w:rPr>
                <w:rFonts w:ascii="Times New Roman" w:hAnsi="Times New Roman" w:cs="Times New Roman"/>
                <w:sz w:val="20"/>
                <w:szCs w:val="20"/>
              </w:rPr>
            </w:pPr>
          </w:p>
        </w:tc>
        <w:tc>
          <w:tcPr>
            <w:tcW w:w="992" w:type="dxa"/>
            <w:tcBorders>
              <w:top w:val="nil"/>
              <w:left w:val="nil"/>
              <w:bottom w:val="nil"/>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2251,00</w:t>
            </w:r>
          </w:p>
        </w:tc>
        <w:tc>
          <w:tcPr>
            <w:tcW w:w="1134" w:type="dxa"/>
            <w:vMerge/>
            <w:tcBorders>
              <w:top w:val="nil"/>
              <w:left w:val="single" w:sz="8" w:space="0" w:color="auto"/>
              <w:bottom w:val="single" w:sz="8" w:space="0" w:color="000000"/>
              <w:right w:val="single" w:sz="8" w:space="0" w:color="auto"/>
            </w:tcBorders>
            <w:vAlign w:val="center"/>
            <w:hideMark/>
          </w:tcPr>
          <w:p w:rsidR="00977A94" w:rsidRPr="006F55AA" w:rsidRDefault="00977A94" w:rsidP="00977A94">
            <w:pPr>
              <w:spacing w:after="0" w:line="240" w:lineRule="auto"/>
              <w:rPr>
                <w:rFonts w:ascii="Times New Roman" w:hAnsi="Times New Roman" w:cs="Times New Roman"/>
                <w:sz w:val="20"/>
                <w:szCs w:val="20"/>
              </w:rPr>
            </w:pPr>
          </w:p>
        </w:tc>
        <w:tc>
          <w:tcPr>
            <w:tcW w:w="1842" w:type="dxa"/>
            <w:tcBorders>
              <w:top w:val="nil"/>
              <w:left w:val="nil"/>
              <w:bottom w:val="nil"/>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291321,00</w:t>
            </w:r>
          </w:p>
        </w:tc>
      </w:tr>
      <w:tr w:rsidR="00977A94" w:rsidRPr="006F55AA" w:rsidTr="00977A94">
        <w:trPr>
          <w:trHeight w:val="35"/>
        </w:trPr>
        <w:tc>
          <w:tcPr>
            <w:tcW w:w="3276" w:type="dxa"/>
            <w:tcBorders>
              <w:top w:val="nil"/>
              <w:left w:val="single" w:sz="8" w:space="0" w:color="auto"/>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both"/>
              <w:rPr>
                <w:rFonts w:ascii="Times New Roman" w:hAnsi="Times New Roman" w:cs="Times New Roman"/>
                <w:sz w:val="20"/>
                <w:szCs w:val="20"/>
              </w:rPr>
            </w:pPr>
            <w:r w:rsidRPr="006F55AA">
              <w:rPr>
                <w:rFonts w:ascii="Times New Roman" w:hAnsi="Times New Roman" w:cs="Times New Roman"/>
                <w:sz w:val="20"/>
                <w:szCs w:val="20"/>
              </w:rPr>
              <w:t>3. „Natūra 2000“ išmokos</w:t>
            </w:r>
          </w:p>
        </w:tc>
        <w:tc>
          <w:tcPr>
            <w:tcW w:w="1028"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310</w:t>
            </w:r>
          </w:p>
        </w:tc>
        <w:tc>
          <w:tcPr>
            <w:tcW w:w="957" w:type="dxa"/>
            <w:vMerge/>
            <w:tcBorders>
              <w:top w:val="nil"/>
              <w:left w:val="single" w:sz="8" w:space="0" w:color="auto"/>
              <w:bottom w:val="single" w:sz="8" w:space="0" w:color="000000"/>
              <w:right w:val="single" w:sz="8" w:space="0" w:color="auto"/>
            </w:tcBorders>
            <w:vAlign w:val="center"/>
            <w:hideMark/>
          </w:tcPr>
          <w:p w:rsidR="00977A94" w:rsidRPr="006F55AA" w:rsidRDefault="00977A94" w:rsidP="00977A94">
            <w:pPr>
              <w:spacing w:after="0" w:line="240" w:lineRule="auto"/>
              <w:rPr>
                <w:rFonts w:ascii="Times New Roman" w:hAnsi="Times New Roman" w:cs="Times New Roman"/>
                <w:sz w:val="20"/>
                <w:szCs w:val="20"/>
              </w:rPr>
            </w:pPr>
          </w:p>
        </w:tc>
        <w:tc>
          <w:tcPr>
            <w:tcW w:w="992"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1713,84</w:t>
            </w:r>
          </w:p>
        </w:tc>
        <w:tc>
          <w:tcPr>
            <w:tcW w:w="1134" w:type="dxa"/>
            <w:vMerge/>
            <w:tcBorders>
              <w:top w:val="nil"/>
              <w:left w:val="single" w:sz="8" w:space="0" w:color="auto"/>
              <w:bottom w:val="single" w:sz="8" w:space="0" w:color="000000"/>
              <w:right w:val="single" w:sz="8" w:space="0" w:color="auto"/>
            </w:tcBorders>
            <w:vAlign w:val="center"/>
            <w:hideMark/>
          </w:tcPr>
          <w:p w:rsidR="00977A94" w:rsidRPr="006F55AA" w:rsidRDefault="00977A94" w:rsidP="00977A94">
            <w:pPr>
              <w:spacing w:after="0" w:line="240" w:lineRule="auto"/>
              <w:rPr>
                <w:rFonts w:ascii="Times New Roman" w:hAnsi="Times New Roman" w:cs="Times New Roman"/>
                <w:sz w:val="20"/>
                <w:szCs w:val="20"/>
              </w:rPr>
            </w:pPr>
          </w:p>
        </w:tc>
        <w:tc>
          <w:tcPr>
            <w:tcW w:w="1842"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sz w:val="20"/>
                <w:szCs w:val="20"/>
              </w:rPr>
              <w:t>191384,00</w:t>
            </w:r>
          </w:p>
        </w:tc>
      </w:tr>
      <w:tr w:rsidR="00977A94" w:rsidRPr="006F55AA" w:rsidTr="00977A94">
        <w:trPr>
          <w:trHeight w:val="330"/>
        </w:trPr>
        <w:tc>
          <w:tcPr>
            <w:tcW w:w="3276" w:type="dxa"/>
            <w:tcBorders>
              <w:top w:val="nil"/>
              <w:left w:val="single" w:sz="8" w:space="0" w:color="auto"/>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b/>
                <w:bCs/>
                <w:sz w:val="20"/>
                <w:szCs w:val="20"/>
              </w:rPr>
            </w:pPr>
            <w:r w:rsidRPr="006F55AA">
              <w:rPr>
                <w:rFonts w:ascii="Times New Roman" w:hAnsi="Times New Roman" w:cs="Times New Roman"/>
                <w:b/>
                <w:bCs/>
                <w:sz w:val="20"/>
                <w:szCs w:val="20"/>
              </w:rPr>
              <w:t>Iš viso už agropriemones</w:t>
            </w:r>
          </w:p>
        </w:tc>
        <w:tc>
          <w:tcPr>
            <w:tcW w:w="1028"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b/>
                <w:bCs/>
                <w:sz w:val="20"/>
                <w:szCs w:val="20"/>
              </w:rPr>
            </w:pPr>
            <w:r w:rsidRPr="006F55AA">
              <w:rPr>
                <w:rFonts w:ascii="Times New Roman" w:hAnsi="Times New Roman" w:cs="Times New Roman"/>
                <w:b/>
                <w:bCs/>
                <w:sz w:val="20"/>
                <w:szCs w:val="20"/>
              </w:rPr>
              <w:t>x</w:t>
            </w:r>
          </w:p>
        </w:tc>
        <w:tc>
          <w:tcPr>
            <w:tcW w:w="957"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b/>
                <w:bCs/>
                <w:sz w:val="20"/>
                <w:szCs w:val="20"/>
              </w:rPr>
            </w:pPr>
            <w:r w:rsidRPr="006F55AA">
              <w:rPr>
                <w:rFonts w:ascii="Times New Roman" w:hAnsi="Times New Roman" w:cs="Times New Roman"/>
                <w:b/>
                <w:bCs/>
                <w:sz w:val="20"/>
                <w:szCs w:val="20"/>
              </w:rPr>
              <w:t>x</w:t>
            </w:r>
          </w:p>
        </w:tc>
        <w:tc>
          <w:tcPr>
            <w:tcW w:w="992"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b/>
                <w:bCs/>
                <w:sz w:val="20"/>
                <w:szCs w:val="20"/>
              </w:rPr>
            </w:pPr>
            <w:r w:rsidRPr="006F55AA">
              <w:rPr>
                <w:rFonts w:ascii="Times New Roman" w:hAnsi="Times New Roman" w:cs="Times New Roman"/>
                <w:b/>
                <w:bCs/>
                <w:sz w:val="20"/>
                <w:szCs w:val="20"/>
              </w:rPr>
              <w:t>x</w:t>
            </w:r>
          </w:p>
        </w:tc>
        <w:tc>
          <w:tcPr>
            <w:tcW w:w="1134"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b/>
                <w:bCs/>
                <w:sz w:val="20"/>
                <w:szCs w:val="20"/>
              </w:rPr>
            </w:pPr>
            <w:r w:rsidRPr="006F55AA">
              <w:rPr>
                <w:rFonts w:ascii="Times New Roman" w:hAnsi="Times New Roman" w:cs="Times New Roman"/>
                <w:b/>
                <w:bCs/>
                <w:sz w:val="20"/>
                <w:szCs w:val="20"/>
              </w:rPr>
              <w:t>x</w:t>
            </w:r>
          </w:p>
        </w:tc>
        <w:tc>
          <w:tcPr>
            <w:tcW w:w="1842"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b/>
                <w:bCs/>
                <w:sz w:val="20"/>
                <w:szCs w:val="20"/>
              </w:rPr>
            </w:pPr>
            <w:r w:rsidRPr="006F55AA">
              <w:rPr>
                <w:rFonts w:ascii="Times New Roman" w:hAnsi="Times New Roman" w:cs="Times New Roman"/>
                <w:b/>
                <w:bCs/>
                <w:sz w:val="20"/>
                <w:szCs w:val="20"/>
              </w:rPr>
              <w:t>1 117 991,00</w:t>
            </w:r>
          </w:p>
        </w:tc>
      </w:tr>
      <w:tr w:rsidR="00977A94" w:rsidRPr="006F55AA" w:rsidTr="00977A94">
        <w:trPr>
          <w:trHeight w:val="545"/>
        </w:trPr>
        <w:tc>
          <w:tcPr>
            <w:tcW w:w="3276" w:type="dxa"/>
            <w:tcBorders>
              <w:top w:val="nil"/>
              <w:left w:val="single" w:sz="8" w:space="0" w:color="auto"/>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bCs/>
                <w:sz w:val="20"/>
                <w:szCs w:val="20"/>
              </w:rPr>
              <w:t>Palūkanų kompensacijos skyrimo COVID-19 ligos protrūkio laikotarpiu</w:t>
            </w:r>
          </w:p>
        </w:tc>
        <w:tc>
          <w:tcPr>
            <w:tcW w:w="1028"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bCs/>
                <w:sz w:val="20"/>
                <w:szCs w:val="20"/>
              </w:rPr>
              <w:t>103</w:t>
            </w:r>
          </w:p>
        </w:tc>
        <w:tc>
          <w:tcPr>
            <w:tcW w:w="957"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bCs/>
                <w:sz w:val="20"/>
                <w:szCs w:val="20"/>
              </w:rPr>
              <w:t>X</w:t>
            </w:r>
          </w:p>
        </w:tc>
        <w:tc>
          <w:tcPr>
            <w:tcW w:w="992"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bCs/>
                <w:sz w:val="20"/>
                <w:szCs w:val="20"/>
              </w:rPr>
              <w:t>X</w:t>
            </w:r>
          </w:p>
        </w:tc>
        <w:tc>
          <w:tcPr>
            <w:tcW w:w="1134"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bCs/>
                <w:sz w:val="20"/>
                <w:szCs w:val="20"/>
              </w:rPr>
              <w:t>x</w:t>
            </w:r>
          </w:p>
        </w:tc>
        <w:tc>
          <w:tcPr>
            <w:tcW w:w="1842"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sz w:val="20"/>
                <w:szCs w:val="20"/>
              </w:rPr>
            </w:pPr>
            <w:r w:rsidRPr="006F55AA">
              <w:rPr>
                <w:rFonts w:ascii="Times New Roman" w:hAnsi="Times New Roman" w:cs="Times New Roman"/>
                <w:bCs/>
                <w:sz w:val="20"/>
                <w:szCs w:val="20"/>
              </w:rPr>
              <w:t>54420,56</w:t>
            </w:r>
          </w:p>
        </w:tc>
      </w:tr>
      <w:tr w:rsidR="00977A94" w:rsidRPr="006F55AA" w:rsidTr="00977A94">
        <w:trPr>
          <w:trHeight w:val="330"/>
        </w:trPr>
        <w:tc>
          <w:tcPr>
            <w:tcW w:w="3276" w:type="dxa"/>
            <w:tcBorders>
              <w:top w:val="nil"/>
              <w:left w:val="single" w:sz="8" w:space="0" w:color="auto"/>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b/>
                <w:sz w:val="20"/>
                <w:szCs w:val="20"/>
              </w:rPr>
            </w:pPr>
            <w:r w:rsidRPr="006F55AA">
              <w:rPr>
                <w:rFonts w:ascii="Times New Roman" w:hAnsi="Times New Roman" w:cs="Times New Roman"/>
                <w:b/>
                <w:sz w:val="20"/>
                <w:szCs w:val="20"/>
              </w:rPr>
              <w:t xml:space="preserve">Iš viso  </w:t>
            </w:r>
          </w:p>
        </w:tc>
        <w:tc>
          <w:tcPr>
            <w:tcW w:w="1028"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b/>
                <w:sz w:val="20"/>
                <w:szCs w:val="20"/>
              </w:rPr>
            </w:pPr>
            <w:r w:rsidRPr="006F55AA">
              <w:rPr>
                <w:rFonts w:ascii="Times New Roman" w:hAnsi="Times New Roman" w:cs="Times New Roman"/>
                <w:b/>
                <w:bCs/>
                <w:sz w:val="20"/>
                <w:szCs w:val="20"/>
              </w:rPr>
              <w:t> </w:t>
            </w:r>
          </w:p>
        </w:tc>
        <w:tc>
          <w:tcPr>
            <w:tcW w:w="957"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b/>
                <w:sz w:val="20"/>
                <w:szCs w:val="20"/>
              </w:rPr>
            </w:pPr>
            <w:r w:rsidRPr="006F55AA">
              <w:rPr>
                <w:rFonts w:ascii="Times New Roman" w:hAnsi="Times New Roman" w:cs="Times New Roman"/>
                <w:b/>
                <w:bCs/>
                <w:sz w:val="20"/>
                <w:szCs w:val="20"/>
              </w:rPr>
              <w:t> </w:t>
            </w:r>
          </w:p>
        </w:tc>
        <w:tc>
          <w:tcPr>
            <w:tcW w:w="992"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b/>
                <w:sz w:val="20"/>
                <w:szCs w:val="20"/>
              </w:rPr>
            </w:pPr>
            <w:r w:rsidRPr="006F55AA">
              <w:rPr>
                <w:rFonts w:ascii="Times New Roman" w:hAnsi="Times New Roman" w:cs="Times New Roman"/>
                <w:b/>
                <w:bCs/>
                <w:sz w:val="20"/>
                <w:szCs w:val="20"/>
              </w:rPr>
              <w:t> </w:t>
            </w:r>
          </w:p>
        </w:tc>
        <w:tc>
          <w:tcPr>
            <w:tcW w:w="1134"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b/>
                <w:sz w:val="20"/>
                <w:szCs w:val="20"/>
              </w:rPr>
            </w:pPr>
            <w:r w:rsidRPr="006F55AA">
              <w:rPr>
                <w:rFonts w:ascii="Times New Roman" w:hAnsi="Times New Roman" w:cs="Times New Roman"/>
                <w:b/>
                <w:bCs/>
                <w:sz w:val="20"/>
                <w:szCs w:val="20"/>
              </w:rPr>
              <w:t> </w:t>
            </w:r>
          </w:p>
        </w:tc>
        <w:tc>
          <w:tcPr>
            <w:tcW w:w="1842" w:type="dxa"/>
            <w:tcBorders>
              <w:top w:val="nil"/>
              <w:left w:val="nil"/>
              <w:bottom w:val="single" w:sz="8" w:space="0" w:color="auto"/>
              <w:right w:val="single" w:sz="8" w:space="0" w:color="auto"/>
            </w:tcBorders>
            <w:shd w:val="clear" w:color="auto" w:fill="auto"/>
            <w:vAlign w:val="center"/>
          </w:tcPr>
          <w:p w:rsidR="00977A94" w:rsidRPr="006F55AA" w:rsidRDefault="00977A94" w:rsidP="00977A94">
            <w:pPr>
              <w:spacing w:after="0" w:line="240" w:lineRule="auto"/>
              <w:jc w:val="center"/>
              <w:rPr>
                <w:rFonts w:ascii="Times New Roman" w:hAnsi="Times New Roman" w:cs="Times New Roman"/>
                <w:b/>
                <w:bCs/>
                <w:sz w:val="20"/>
                <w:szCs w:val="20"/>
              </w:rPr>
            </w:pPr>
            <w:r w:rsidRPr="006F55AA">
              <w:rPr>
                <w:rFonts w:ascii="Times New Roman" w:hAnsi="Times New Roman" w:cs="Times New Roman"/>
                <w:b/>
                <w:bCs/>
                <w:sz w:val="20"/>
                <w:szCs w:val="20"/>
              </w:rPr>
              <w:t>54420,56</w:t>
            </w:r>
          </w:p>
        </w:tc>
      </w:tr>
      <w:tr w:rsidR="00977A94" w:rsidRPr="006F55AA" w:rsidTr="00977A94">
        <w:trPr>
          <w:trHeight w:val="481"/>
        </w:trPr>
        <w:tc>
          <w:tcPr>
            <w:tcW w:w="3276" w:type="dxa"/>
            <w:tcBorders>
              <w:top w:val="nil"/>
              <w:left w:val="single" w:sz="8" w:space="0" w:color="auto"/>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b/>
                <w:sz w:val="20"/>
                <w:szCs w:val="20"/>
              </w:rPr>
            </w:pPr>
            <w:r w:rsidRPr="006F55AA">
              <w:rPr>
                <w:rFonts w:ascii="Times New Roman" w:hAnsi="Times New Roman" w:cs="Times New Roman"/>
                <w:b/>
                <w:sz w:val="20"/>
                <w:szCs w:val="20"/>
              </w:rPr>
              <w:t>Iš viso išmokų žemės ūkio sektoriui</w:t>
            </w:r>
          </w:p>
        </w:tc>
        <w:tc>
          <w:tcPr>
            <w:tcW w:w="1028"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b/>
                <w:sz w:val="20"/>
                <w:szCs w:val="20"/>
              </w:rPr>
            </w:pPr>
            <w:r w:rsidRPr="006F55AA">
              <w:rPr>
                <w:rFonts w:ascii="Times New Roman" w:hAnsi="Times New Roman" w:cs="Times New Roman"/>
                <w:b/>
                <w:bCs/>
                <w:sz w:val="20"/>
                <w:szCs w:val="20"/>
              </w:rPr>
              <w:t> </w:t>
            </w:r>
          </w:p>
        </w:tc>
        <w:tc>
          <w:tcPr>
            <w:tcW w:w="957"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b/>
                <w:sz w:val="20"/>
                <w:szCs w:val="20"/>
              </w:rPr>
            </w:pPr>
            <w:r w:rsidRPr="006F55AA">
              <w:rPr>
                <w:rFonts w:ascii="Times New Roman" w:hAnsi="Times New Roman" w:cs="Times New Roman"/>
                <w:b/>
                <w:bCs/>
                <w:sz w:val="20"/>
                <w:szCs w:val="20"/>
              </w:rPr>
              <w:t> </w:t>
            </w:r>
          </w:p>
        </w:tc>
        <w:tc>
          <w:tcPr>
            <w:tcW w:w="992"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b/>
                <w:sz w:val="20"/>
                <w:szCs w:val="20"/>
              </w:rPr>
            </w:pPr>
            <w:r w:rsidRPr="006F55AA">
              <w:rPr>
                <w:rFonts w:ascii="Times New Roman" w:hAnsi="Times New Roman" w:cs="Times New Roman"/>
                <w:b/>
                <w:bCs/>
                <w:sz w:val="20"/>
                <w:szCs w:val="20"/>
              </w:rPr>
              <w:t> </w:t>
            </w:r>
          </w:p>
        </w:tc>
        <w:tc>
          <w:tcPr>
            <w:tcW w:w="1134" w:type="dxa"/>
            <w:tcBorders>
              <w:top w:val="nil"/>
              <w:left w:val="nil"/>
              <w:bottom w:val="single" w:sz="8" w:space="0" w:color="auto"/>
              <w:right w:val="single" w:sz="8" w:space="0" w:color="auto"/>
            </w:tcBorders>
            <w:shd w:val="clear" w:color="auto" w:fill="auto"/>
            <w:vAlign w:val="center"/>
            <w:hideMark/>
          </w:tcPr>
          <w:p w:rsidR="00977A94" w:rsidRPr="006F55AA" w:rsidRDefault="00977A94" w:rsidP="00977A94">
            <w:pPr>
              <w:spacing w:after="0" w:line="240" w:lineRule="auto"/>
              <w:jc w:val="center"/>
              <w:rPr>
                <w:rFonts w:ascii="Times New Roman" w:hAnsi="Times New Roman" w:cs="Times New Roman"/>
                <w:b/>
                <w:sz w:val="20"/>
                <w:szCs w:val="20"/>
              </w:rPr>
            </w:pPr>
            <w:r w:rsidRPr="006F55AA">
              <w:rPr>
                <w:rFonts w:ascii="Times New Roman" w:hAnsi="Times New Roman" w:cs="Times New Roman"/>
                <w:b/>
                <w:bCs/>
                <w:sz w:val="20"/>
                <w:szCs w:val="20"/>
              </w:rPr>
              <w:t> </w:t>
            </w:r>
          </w:p>
        </w:tc>
        <w:tc>
          <w:tcPr>
            <w:tcW w:w="1842" w:type="dxa"/>
            <w:tcBorders>
              <w:top w:val="nil"/>
              <w:left w:val="nil"/>
              <w:bottom w:val="single" w:sz="8" w:space="0" w:color="auto"/>
              <w:right w:val="single" w:sz="8" w:space="0" w:color="auto"/>
            </w:tcBorders>
            <w:shd w:val="clear" w:color="auto" w:fill="auto"/>
            <w:vAlign w:val="center"/>
          </w:tcPr>
          <w:p w:rsidR="00977A94" w:rsidRPr="006F55AA" w:rsidRDefault="00977A94" w:rsidP="00977A94">
            <w:pPr>
              <w:spacing w:after="0" w:line="240" w:lineRule="auto"/>
              <w:jc w:val="center"/>
              <w:rPr>
                <w:rFonts w:ascii="Times New Roman" w:hAnsi="Times New Roman" w:cs="Times New Roman"/>
                <w:b/>
                <w:bCs/>
                <w:sz w:val="20"/>
                <w:szCs w:val="20"/>
              </w:rPr>
            </w:pPr>
            <w:r w:rsidRPr="006F55AA">
              <w:rPr>
                <w:rFonts w:ascii="Times New Roman" w:hAnsi="Times New Roman" w:cs="Times New Roman"/>
                <w:b/>
                <w:bCs/>
                <w:sz w:val="20"/>
                <w:szCs w:val="20"/>
              </w:rPr>
              <w:t>15 386 932,78</w:t>
            </w:r>
          </w:p>
        </w:tc>
      </w:tr>
    </w:tbl>
    <w:p w:rsidR="00977A94" w:rsidRPr="00DA5BF5" w:rsidRDefault="00977A94" w:rsidP="00977A94">
      <w:pPr>
        <w:spacing w:after="0" w:line="240" w:lineRule="auto"/>
        <w:jc w:val="center"/>
        <w:rPr>
          <w:rFonts w:ascii="Times New Roman" w:hAnsi="Times New Roman" w:cs="Times New Roman"/>
          <w:b/>
          <w:color w:val="FF0000"/>
          <w:sz w:val="24"/>
          <w:szCs w:val="24"/>
        </w:rPr>
      </w:pPr>
    </w:p>
    <w:p w:rsidR="00977A94" w:rsidRPr="00DA5BF5" w:rsidRDefault="00977A94" w:rsidP="00977A94">
      <w:pPr>
        <w:spacing w:after="0" w:line="240" w:lineRule="auto"/>
        <w:jc w:val="center"/>
        <w:rPr>
          <w:rFonts w:ascii="Times New Roman" w:hAnsi="Times New Roman" w:cs="Times New Roman"/>
          <w:b/>
          <w:sz w:val="24"/>
          <w:szCs w:val="24"/>
        </w:rPr>
      </w:pPr>
      <w:r w:rsidRPr="00DA5BF5">
        <w:rPr>
          <w:rFonts w:ascii="Times New Roman" w:hAnsi="Times New Roman" w:cs="Times New Roman"/>
          <w:b/>
          <w:sz w:val="24"/>
          <w:szCs w:val="24"/>
        </w:rPr>
        <w:t>Apleistų ne žemės ūkio paskirties sklypų nustatymas</w:t>
      </w:r>
    </w:p>
    <w:p w:rsidR="00977A94" w:rsidRPr="00611A49" w:rsidRDefault="00977A94" w:rsidP="00977A94">
      <w:pPr>
        <w:spacing w:after="0" w:line="240" w:lineRule="auto"/>
        <w:ind w:firstLine="720"/>
        <w:jc w:val="both"/>
        <w:rPr>
          <w:rFonts w:ascii="Times New Roman" w:hAnsi="Times New Roman" w:cs="Times New Roman"/>
          <w:sz w:val="24"/>
          <w:szCs w:val="24"/>
        </w:rPr>
      </w:pPr>
      <w:r w:rsidRPr="00611A49">
        <w:rPr>
          <w:rFonts w:ascii="Times New Roman" w:hAnsi="Times New Roman" w:cs="Times New Roman"/>
          <w:sz w:val="24"/>
          <w:szCs w:val="24"/>
        </w:rPr>
        <w:t xml:space="preserve">Plungės rajono savivaldybės administracijos direktoriaus 2019 m. birželio 26 d. įsakymu Nr. D-583 sudaryta </w:t>
      </w:r>
      <w:r>
        <w:rPr>
          <w:rFonts w:ascii="Times New Roman" w:hAnsi="Times New Roman" w:cs="Times New Roman"/>
          <w:sz w:val="24"/>
          <w:szCs w:val="24"/>
        </w:rPr>
        <w:t>k</w:t>
      </w:r>
      <w:r w:rsidRPr="00611A49">
        <w:rPr>
          <w:rFonts w:ascii="Times New Roman" w:hAnsi="Times New Roman" w:cs="Times New Roman"/>
          <w:sz w:val="24"/>
          <w:szCs w:val="24"/>
        </w:rPr>
        <w:t>omisija, vadovaudamasi Apleistų ne žemės ūkio paskirties žemės sklypų Plungės rajone nustatymo tvarkos aprašu, patvirtintu Plungės rajono savivaldybės tarybos 2013 m. birželio 27 d. sprendimu Nr. T1-171, nustatė 209 sklypus, kurie buvo apleisti, nenušienauti, apaugę krūmais ir piktžolėmis. 2022-07-1</w:t>
      </w:r>
      <w:r>
        <w:rPr>
          <w:rFonts w:ascii="Times New Roman" w:hAnsi="Times New Roman" w:cs="Times New Roman"/>
          <w:sz w:val="24"/>
          <w:szCs w:val="24"/>
        </w:rPr>
        <w:t>1</w:t>
      </w:r>
      <w:r w:rsidRPr="00611A49">
        <w:rPr>
          <w:rFonts w:ascii="Times New Roman" w:hAnsi="Times New Roman" w:cs="Times New Roman"/>
          <w:sz w:val="24"/>
          <w:szCs w:val="24"/>
        </w:rPr>
        <w:t xml:space="preserve"> Savivaldybės tinklalapyje buvo paskelbti apleistų sklypų unikalūs numeriai. Buvo identifikuoti sklypų savininkai ir jiems išsiųsti informaciniai pranešimai apie daromus pažeidimus, paaiškinta apie numatomas taikyti poveikio priemones įstatymų nustatyta tvarka ir nurodytas terminas šiems pažeidimams ištaisyti.</w:t>
      </w:r>
    </w:p>
    <w:p w:rsidR="00977A94" w:rsidRPr="00611A49" w:rsidRDefault="00977A94" w:rsidP="00977A94">
      <w:pPr>
        <w:spacing w:after="0" w:line="240" w:lineRule="auto"/>
        <w:ind w:firstLine="720"/>
        <w:jc w:val="both"/>
        <w:rPr>
          <w:rFonts w:ascii="Times New Roman" w:hAnsi="Times New Roman" w:cs="Times New Roman"/>
          <w:bCs/>
          <w:sz w:val="24"/>
          <w:szCs w:val="24"/>
        </w:rPr>
      </w:pPr>
      <w:r w:rsidRPr="00611A49">
        <w:rPr>
          <w:rFonts w:ascii="Times New Roman" w:hAnsi="Times New Roman" w:cs="Times New Roman"/>
          <w:sz w:val="24"/>
          <w:szCs w:val="24"/>
        </w:rPr>
        <w:t>Komisija, praėjus nustatytam terminui</w:t>
      </w:r>
      <w:r>
        <w:rPr>
          <w:rFonts w:ascii="Times New Roman" w:hAnsi="Times New Roman" w:cs="Times New Roman"/>
          <w:sz w:val="24"/>
          <w:szCs w:val="24"/>
        </w:rPr>
        <w:t>,</w:t>
      </w:r>
      <w:r w:rsidRPr="00611A49">
        <w:rPr>
          <w:rFonts w:ascii="Times New Roman" w:hAnsi="Times New Roman" w:cs="Times New Roman"/>
          <w:sz w:val="24"/>
          <w:szCs w:val="24"/>
        </w:rPr>
        <w:t xml:space="preserve"> pakartotinai patikrinusi visus šiuos sklypus, nustatė </w:t>
      </w:r>
      <w:r>
        <w:rPr>
          <w:rFonts w:ascii="Times New Roman" w:hAnsi="Times New Roman" w:cs="Times New Roman"/>
          <w:sz w:val="24"/>
          <w:szCs w:val="24"/>
        </w:rPr>
        <w:t>72</w:t>
      </w:r>
      <w:r w:rsidRPr="00611A49">
        <w:rPr>
          <w:rFonts w:ascii="Times New Roman" w:hAnsi="Times New Roman" w:cs="Times New Roman"/>
          <w:sz w:val="24"/>
          <w:szCs w:val="24"/>
        </w:rPr>
        <w:t xml:space="preserve"> </w:t>
      </w:r>
      <w:r w:rsidRPr="00595BA2">
        <w:rPr>
          <w:rFonts w:ascii="Times New Roman" w:hAnsi="Times New Roman" w:cs="Times New Roman"/>
          <w:sz w:val="24"/>
          <w:szCs w:val="24"/>
        </w:rPr>
        <w:t xml:space="preserve">žemės sklypų savininkus, </w:t>
      </w:r>
      <w:r w:rsidRPr="009B189A">
        <w:rPr>
          <w:rFonts w:ascii="Times New Roman" w:hAnsi="Times New Roman" w:cs="Times New Roman"/>
          <w:sz w:val="24"/>
          <w:szCs w:val="24"/>
        </w:rPr>
        <w:t xml:space="preserve">informacija apie </w:t>
      </w:r>
      <w:r w:rsidRPr="00993406">
        <w:rPr>
          <w:rFonts w:ascii="Times New Roman" w:hAnsi="Times New Roman" w:cs="Times New Roman"/>
          <w:sz w:val="24"/>
          <w:szCs w:val="24"/>
        </w:rPr>
        <w:t>juos</w:t>
      </w:r>
      <w:r w:rsidRPr="009B189A">
        <w:rPr>
          <w:rFonts w:ascii="Times New Roman" w:hAnsi="Times New Roman" w:cs="Times New Roman"/>
          <w:sz w:val="24"/>
          <w:szCs w:val="24"/>
        </w:rPr>
        <w:t xml:space="preserve"> perduota Valstybinei</w:t>
      </w:r>
      <w:r w:rsidRPr="00611A49">
        <w:rPr>
          <w:rFonts w:ascii="Times New Roman" w:hAnsi="Times New Roman" w:cs="Times New Roman"/>
          <w:sz w:val="24"/>
          <w:szCs w:val="24"/>
        </w:rPr>
        <w:t xml:space="preserve"> mokesčių inspekcijai dėl 4 proc. mokesčių taikymo už apleistą </w:t>
      </w:r>
      <w:r w:rsidRPr="00611A49">
        <w:rPr>
          <w:rFonts w:ascii="Times New Roman" w:hAnsi="Times New Roman" w:cs="Times New Roman"/>
          <w:bCs/>
          <w:sz w:val="24"/>
          <w:szCs w:val="24"/>
        </w:rPr>
        <w:t>ne</w:t>
      </w:r>
      <w:r w:rsidRPr="00611A49">
        <w:rPr>
          <w:rFonts w:ascii="Times New Roman" w:hAnsi="Times New Roman" w:cs="Times New Roman"/>
          <w:sz w:val="24"/>
          <w:szCs w:val="24"/>
        </w:rPr>
        <w:t xml:space="preserve"> </w:t>
      </w:r>
      <w:r w:rsidRPr="00611A49">
        <w:rPr>
          <w:rFonts w:ascii="Times New Roman" w:hAnsi="Times New Roman" w:cs="Times New Roman"/>
          <w:bCs/>
          <w:sz w:val="24"/>
          <w:szCs w:val="24"/>
        </w:rPr>
        <w:t>žemės ūkio paskirties žemės sklypą.</w:t>
      </w:r>
    </w:p>
    <w:p w:rsidR="00977A94" w:rsidRPr="00611A49" w:rsidRDefault="00977A94" w:rsidP="00977A94">
      <w:pPr>
        <w:spacing w:after="0" w:line="240" w:lineRule="auto"/>
        <w:ind w:firstLine="720"/>
        <w:jc w:val="both"/>
        <w:rPr>
          <w:rFonts w:ascii="Times New Roman" w:hAnsi="Times New Roman" w:cs="Times New Roman"/>
          <w:sz w:val="24"/>
          <w:szCs w:val="24"/>
        </w:rPr>
      </w:pPr>
      <w:r w:rsidRPr="00611A49">
        <w:rPr>
          <w:rFonts w:ascii="Times New Roman" w:hAnsi="Times New Roman" w:cs="Times New Roman"/>
          <w:bCs/>
          <w:sz w:val="24"/>
          <w:szCs w:val="24"/>
        </w:rPr>
        <w:t xml:space="preserve">Patikrinti </w:t>
      </w:r>
      <w:r>
        <w:rPr>
          <w:rFonts w:ascii="Times New Roman" w:hAnsi="Times New Roman" w:cs="Times New Roman"/>
          <w:bCs/>
          <w:sz w:val="24"/>
          <w:szCs w:val="24"/>
        </w:rPr>
        <w:t>21</w:t>
      </w:r>
      <w:r w:rsidRPr="00611A49">
        <w:rPr>
          <w:rFonts w:ascii="Times New Roman" w:hAnsi="Times New Roman" w:cs="Times New Roman"/>
          <w:bCs/>
          <w:sz w:val="24"/>
          <w:szCs w:val="24"/>
        </w:rPr>
        <w:t xml:space="preserve"> apleist</w:t>
      </w:r>
      <w:r>
        <w:rPr>
          <w:rFonts w:ascii="Times New Roman" w:hAnsi="Times New Roman" w:cs="Times New Roman"/>
          <w:bCs/>
          <w:sz w:val="24"/>
          <w:szCs w:val="24"/>
        </w:rPr>
        <w:t>as</w:t>
      </w:r>
      <w:r w:rsidRPr="00611A49">
        <w:rPr>
          <w:rFonts w:ascii="Times New Roman" w:hAnsi="Times New Roman" w:cs="Times New Roman"/>
          <w:bCs/>
          <w:sz w:val="24"/>
          <w:szCs w:val="24"/>
        </w:rPr>
        <w:t xml:space="preserve"> žemės ūkio paskirties sklyp</w:t>
      </w:r>
      <w:r>
        <w:rPr>
          <w:rFonts w:ascii="Times New Roman" w:hAnsi="Times New Roman" w:cs="Times New Roman"/>
          <w:bCs/>
          <w:sz w:val="24"/>
          <w:szCs w:val="24"/>
        </w:rPr>
        <w:t>as</w:t>
      </w:r>
      <w:r w:rsidRPr="00611A49">
        <w:rPr>
          <w:rFonts w:ascii="Times New Roman" w:hAnsi="Times New Roman" w:cs="Times New Roman"/>
          <w:bCs/>
          <w:sz w:val="24"/>
          <w:szCs w:val="24"/>
        </w:rPr>
        <w:t>, surašyta</w:t>
      </w:r>
      <w:r>
        <w:rPr>
          <w:rFonts w:ascii="Times New Roman" w:hAnsi="Times New Roman" w:cs="Times New Roman"/>
          <w:bCs/>
          <w:sz w:val="24"/>
          <w:szCs w:val="24"/>
        </w:rPr>
        <w:t>s</w:t>
      </w:r>
      <w:r w:rsidRPr="00611A49">
        <w:rPr>
          <w:rFonts w:ascii="Times New Roman" w:hAnsi="Times New Roman" w:cs="Times New Roman"/>
          <w:bCs/>
          <w:sz w:val="24"/>
          <w:szCs w:val="24"/>
        </w:rPr>
        <w:t xml:space="preserve"> ir Nacionalinės žemės tarnybos Plungės ir Rietavo skyriui pateikta</w:t>
      </w:r>
      <w:r>
        <w:rPr>
          <w:rFonts w:ascii="Times New Roman" w:hAnsi="Times New Roman" w:cs="Times New Roman"/>
          <w:bCs/>
          <w:sz w:val="24"/>
          <w:szCs w:val="24"/>
        </w:rPr>
        <w:t>s 21</w:t>
      </w:r>
      <w:r w:rsidRPr="00611A49">
        <w:rPr>
          <w:rFonts w:ascii="Times New Roman" w:hAnsi="Times New Roman" w:cs="Times New Roman"/>
          <w:bCs/>
          <w:sz w:val="24"/>
          <w:szCs w:val="24"/>
        </w:rPr>
        <w:t xml:space="preserve"> akt</w:t>
      </w:r>
      <w:r>
        <w:rPr>
          <w:rFonts w:ascii="Times New Roman" w:hAnsi="Times New Roman" w:cs="Times New Roman"/>
          <w:bCs/>
          <w:sz w:val="24"/>
          <w:szCs w:val="24"/>
        </w:rPr>
        <w:t>as</w:t>
      </w:r>
      <w:r w:rsidRPr="00611A49">
        <w:rPr>
          <w:rFonts w:ascii="Times New Roman" w:hAnsi="Times New Roman" w:cs="Times New Roman"/>
          <w:bCs/>
          <w:sz w:val="24"/>
          <w:szCs w:val="24"/>
        </w:rPr>
        <w:t xml:space="preserve">. </w:t>
      </w:r>
    </w:p>
    <w:p w:rsidR="00977A94" w:rsidRPr="00DA5BF5" w:rsidRDefault="00977A94" w:rsidP="00977A94">
      <w:pPr>
        <w:spacing w:after="0" w:line="240" w:lineRule="auto"/>
        <w:jc w:val="both"/>
        <w:rPr>
          <w:rFonts w:ascii="Times New Roman" w:hAnsi="Times New Roman" w:cs="Times New Roman"/>
          <w:color w:val="FF0000"/>
          <w:sz w:val="24"/>
          <w:szCs w:val="24"/>
        </w:rPr>
      </w:pPr>
    </w:p>
    <w:p w:rsidR="00977A94" w:rsidRPr="00DA5BF5" w:rsidRDefault="00977A94" w:rsidP="00977A94">
      <w:pPr>
        <w:tabs>
          <w:tab w:val="left" w:pos="5940"/>
        </w:tabs>
        <w:spacing w:after="0" w:line="240" w:lineRule="auto"/>
        <w:jc w:val="center"/>
        <w:rPr>
          <w:rFonts w:ascii="Times New Roman" w:hAnsi="Times New Roman" w:cs="Times New Roman"/>
          <w:b/>
          <w:sz w:val="24"/>
          <w:szCs w:val="24"/>
        </w:rPr>
      </w:pPr>
      <w:r w:rsidRPr="00DA5BF5">
        <w:rPr>
          <w:rFonts w:ascii="Times New Roman" w:hAnsi="Times New Roman" w:cs="Times New Roman"/>
          <w:b/>
          <w:sz w:val="24"/>
          <w:szCs w:val="24"/>
        </w:rPr>
        <w:t>Konkursai</w:t>
      </w:r>
    </w:p>
    <w:p w:rsidR="00977A94" w:rsidRDefault="00977A94" w:rsidP="00977A94">
      <w:pPr>
        <w:tabs>
          <w:tab w:val="left" w:pos="5940"/>
        </w:tabs>
        <w:spacing w:after="0" w:line="240" w:lineRule="auto"/>
        <w:ind w:firstLine="720"/>
        <w:jc w:val="both"/>
        <w:rPr>
          <w:rFonts w:ascii="Times New Roman" w:hAnsi="Times New Roman" w:cs="Times New Roman"/>
          <w:sz w:val="24"/>
          <w:szCs w:val="24"/>
        </w:rPr>
      </w:pPr>
      <w:r w:rsidRPr="00DA5BF5">
        <w:rPr>
          <w:rFonts w:ascii="Times New Roman" w:hAnsi="Times New Roman" w:cs="Times New Roman"/>
          <w:sz w:val="24"/>
          <w:szCs w:val="24"/>
        </w:rPr>
        <w:t xml:space="preserve">Plungės rajono savivaldybės administracijos sudaryta komisija, vadovaudamasi Europos kraštovaizdžio konvencijos nuostatomis bei siekdama įvertinti ir išrinkti gražiausias, geriausiai tvarkomas sodybas, ūkininkų sodybas ir kaimo gyvenamąsias vietoves Plungės rajone, siekdama skatinti ir skleisti kraštovaizdžio kūrimo patirtį, organizavo Savivaldybės sodybų, ūkininkų sodybų, ūkių ir kaimo gyvenamųjų vietovių 2022 m. apžiūrą. </w:t>
      </w:r>
      <w:r w:rsidRPr="00DA5BF5">
        <w:rPr>
          <w:rFonts w:ascii="Times New Roman" w:hAnsi="Times New Roman" w:cs="Times New Roman"/>
          <w:sz w:val="24"/>
          <w:szCs w:val="24"/>
          <w:shd w:val="clear" w:color="auto" w:fill="FFFFFF"/>
        </w:rPr>
        <w:t>Sudaryta</w:t>
      </w:r>
      <w:r w:rsidRPr="00DA5BF5">
        <w:rPr>
          <w:rFonts w:ascii="Times New Roman" w:hAnsi="Times New Roman" w:cs="Times New Roman"/>
          <w:sz w:val="24"/>
          <w:szCs w:val="24"/>
        </w:rPr>
        <w:t xml:space="preserve"> vertinimo komisija aplankė ir įvertino sodybas, ūkininkų ūkius ir gyvenamąsias vietoves, kurių savininkus, kaip laimėtojus, pateikė seniūnijos. Buvo aplankytos ir įvertintos visos seniūnijų sodybos ir ūkininkų ūkiai. Nustatyti laimėtojai. Suorganizuota </w:t>
      </w:r>
      <w:r>
        <w:rPr>
          <w:rFonts w:ascii="Times New Roman" w:hAnsi="Times New Roman" w:cs="Times New Roman"/>
          <w:sz w:val="24"/>
          <w:szCs w:val="24"/>
        </w:rPr>
        <w:t>žemdirbių</w:t>
      </w:r>
      <w:r w:rsidRPr="00DA5BF5">
        <w:rPr>
          <w:rFonts w:ascii="Times New Roman" w:hAnsi="Times New Roman" w:cs="Times New Roman"/>
          <w:sz w:val="24"/>
          <w:szCs w:val="24"/>
        </w:rPr>
        <w:t xml:space="preserve"> šventė 2022 m spalio 27 d. Plungės kultūros centre.</w:t>
      </w:r>
    </w:p>
    <w:p w:rsidR="00977A94" w:rsidRDefault="00977A94" w:rsidP="00977A94">
      <w:pPr>
        <w:tabs>
          <w:tab w:val="left" w:pos="5940"/>
        </w:tabs>
        <w:spacing w:after="0" w:line="240" w:lineRule="auto"/>
        <w:ind w:firstLine="720"/>
        <w:jc w:val="both"/>
        <w:rPr>
          <w:rFonts w:ascii="Times New Roman" w:hAnsi="Times New Roman" w:cs="Times New Roman"/>
          <w:sz w:val="24"/>
          <w:szCs w:val="24"/>
        </w:rPr>
      </w:pPr>
      <w:r w:rsidRPr="00E5010B">
        <w:rPr>
          <w:rFonts w:ascii="Times New Roman" w:hAnsi="Times New Roman" w:cs="Times New Roman"/>
          <w:sz w:val="24"/>
          <w:szCs w:val="24"/>
        </w:rPr>
        <w:t>Konkursas „Metų ūkis 2022“laimėtojai:</w:t>
      </w:r>
    </w:p>
    <w:p w:rsidR="00977A94" w:rsidRDefault="00977A94" w:rsidP="00977A94">
      <w:pPr>
        <w:tabs>
          <w:tab w:val="left" w:pos="5940"/>
        </w:tabs>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I</w:t>
      </w:r>
      <w:r w:rsidRPr="00D10B0C">
        <w:rPr>
          <w:rFonts w:ascii="Times New Roman" w:hAnsi="Times New Roman" w:cs="Times New Roman"/>
          <w:sz w:val="24"/>
          <w:szCs w:val="24"/>
        </w:rPr>
        <w:t xml:space="preserve"> viet</w:t>
      </w:r>
      <w:r>
        <w:rPr>
          <w:rFonts w:ascii="Times New Roman" w:hAnsi="Times New Roman" w:cs="Times New Roman"/>
          <w:sz w:val="24"/>
          <w:szCs w:val="24"/>
        </w:rPr>
        <w:t>a</w:t>
      </w:r>
      <w:r w:rsidRPr="00D10B0C">
        <w:rPr>
          <w:rFonts w:ascii="Times New Roman" w:hAnsi="Times New Roman" w:cs="Times New Roman"/>
          <w:sz w:val="24"/>
          <w:szCs w:val="24"/>
        </w:rPr>
        <w:t xml:space="preserve"> – Laim</w:t>
      </w:r>
      <w:r>
        <w:rPr>
          <w:rFonts w:ascii="Times New Roman" w:hAnsi="Times New Roman" w:cs="Times New Roman"/>
          <w:sz w:val="24"/>
          <w:szCs w:val="24"/>
        </w:rPr>
        <w:t>a</w:t>
      </w:r>
      <w:r w:rsidRPr="00D10B0C">
        <w:rPr>
          <w:rFonts w:ascii="Times New Roman" w:hAnsi="Times New Roman" w:cs="Times New Roman"/>
          <w:sz w:val="24"/>
          <w:szCs w:val="24"/>
        </w:rPr>
        <w:t xml:space="preserve"> ir Mindaug</w:t>
      </w:r>
      <w:r>
        <w:rPr>
          <w:rFonts w:ascii="Times New Roman" w:hAnsi="Times New Roman" w:cs="Times New Roman"/>
          <w:sz w:val="24"/>
          <w:szCs w:val="24"/>
        </w:rPr>
        <w:t>as</w:t>
      </w:r>
      <w:r w:rsidRPr="00D10B0C">
        <w:rPr>
          <w:rFonts w:ascii="Times New Roman" w:hAnsi="Times New Roman" w:cs="Times New Roman"/>
          <w:sz w:val="24"/>
          <w:szCs w:val="24"/>
        </w:rPr>
        <w:t xml:space="preserve"> Grikšt</w:t>
      </w:r>
      <w:r>
        <w:rPr>
          <w:rFonts w:ascii="Times New Roman" w:hAnsi="Times New Roman" w:cs="Times New Roman"/>
          <w:sz w:val="24"/>
          <w:szCs w:val="24"/>
        </w:rPr>
        <w:t>ai</w:t>
      </w:r>
      <w:r w:rsidRPr="00D10B0C">
        <w:rPr>
          <w:rFonts w:ascii="Times New Roman" w:hAnsi="Times New Roman" w:cs="Times New Roman"/>
          <w:sz w:val="24"/>
          <w:szCs w:val="24"/>
        </w:rPr>
        <w:t xml:space="preserve"> (Nausodžio seniūnija);</w:t>
      </w:r>
    </w:p>
    <w:p w:rsidR="00977A94" w:rsidRDefault="00977A94" w:rsidP="00977A94">
      <w:pPr>
        <w:tabs>
          <w:tab w:val="left" w:pos="5940"/>
        </w:tabs>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II</w:t>
      </w:r>
      <w:r w:rsidRPr="00D10B0C">
        <w:rPr>
          <w:rFonts w:ascii="Times New Roman" w:hAnsi="Times New Roman" w:cs="Times New Roman"/>
          <w:sz w:val="24"/>
          <w:szCs w:val="24"/>
        </w:rPr>
        <w:t xml:space="preserve"> viet</w:t>
      </w:r>
      <w:r>
        <w:rPr>
          <w:rFonts w:ascii="Times New Roman" w:hAnsi="Times New Roman" w:cs="Times New Roman"/>
          <w:sz w:val="24"/>
          <w:szCs w:val="24"/>
        </w:rPr>
        <w:t>a</w:t>
      </w:r>
      <w:r w:rsidRPr="00D10B0C">
        <w:rPr>
          <w:rFonts w:ascii="Times New Roman" w:hAnsi="Times New Roman" w:cs="Times New Roman"/>
          <w:sz w:val="24"/>
          <w:szCs w:val="24"/>
        </w:rPr>
        <w:t xml:space="preserve"> – Stepanij</w:t>
      </w:r>
      <w:r>
        <w:rPr>
          <w:rFonts w:ascii="Times New Roman" w:hAnsi="Times New Roman" w:cs="Times New Roman"/>
          <w:sz w:val="24"/>
          <w:szCs w:val="24"/>
        </w:rPr>
        <w:t>a ir Bronislovas</w:t>
      </w:r>
      <w:r w:rsidRPr="00D10B0C">
        <w:rPr>
          <w:rFonts w:ascii="Times New Roman" w:hAnsi="Times New Roman" w:cs="Times New Roman"/>
          <w:sz w:val="24"/>
          <w:szCs w:val="24"/>
        </w:rPr>
        <w:t xml:space="preserve"> Jonik</w:t>
      </w:r>
      <w:r>
        <w:rPr>
          <w:rFonts w:ascii="Times New Roman" w:hAnsi="Times New Roman" w:cs="Times New Roman"/>
          <w:sz w:val="24"/>
          <w:szCs w:val="24"/>
        </w:rPr>
        <w:t>ai</w:t>
      </w:r>
      <w:r w:rsidRPr="00D10B0C">
        <w:rPr>
          <w:rFonts w:ascii="Times New Roman" w:hAnsi="Times New Roman" w:cs="Times New Roman"/>
          <w:sz w:val="24"/>
          <w:szCs w:val="24"/>
        </w:rPr>
        <w:t xml:space="preserve"> (Žlibinų seniūnija);</w:t>
      </w:r>
    </w:p>
    <w:p w:rsidR="00977A94" w:rsidRDefault="00977A94" w:rsidP="00977A94">
      <w:pPr>
        <w:tabs>
          <w:tab w:val="left" w:pos="5940"/>
        </w:tabs>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III</w:t>
      </w:r>
      <w:r w:rsidRPr="00D10B0C">
        <w:rPr>
          <w:rFonts w:ascii="Times New Roman" w:hAnsi="Times New Roman" w:cs="Times New Roman"/>
          <w:sz w:val="24"/>
          <w:szCs w:val="24"/>
        </w:rPr>
        <w:t xml:space="preserve"> viet</w:t>
      </w:r>
      <w:r>
        <w:rPr>
          <w:rFonts w:ascii="Times New Roman" w:hAnsi="Times New Roman" w:cs="Times New Roman"/>
          <w:sz w:val="24"/>
          <w:szCs w:val="24"/>
        </w:rPr>
        <w:t>a</w:t>
      </w:r>
      <w:r w:rsidRPr="00D10B0C">
        <w:rPr>
          <w:rFonts w:ascii="Times New Roman" w:hAnsi="Times New Roman" w:cs="Times New Roman"/>
          <w:sz w:val="24"/>
          <w:szCs w:val="24"/>
        </w:rPr>
        <w:t xml:space="preserve"> –Alm</w:t>
      </w:r>
      <w:r>
        <w:rPr>
          <w:rFonts w:ascii="Times New Roman" w:hAnsi="Times New Roman" w:cs="Times New Roman"/>
          <w:sz w:val="24"/>
          <w:szCs w:val="24"/>
        </w:rPr>
        <w:t>a</w:t>
      </w:r>
      <w:r w:rsidRPr="00D10B0C">
        <w:rPr>
          <w:rFonts w:ascii="Times New Roman" w:hAnsi="Times New Roman" w:cs="Times New Roman"/>
          <w:sz w:val="24"/>
          <w:szCs w:val="24"/>
        </w:rPr>
        <w:t xml:space="preserve"> ir Antan</w:t>
      </w:r>
      <w:r>
        <w:rPr>
          <w:rFonts w:ascii="Times New Roman" w:hAnsi="Times New Roman" w:cs="Times New Roman"/>
          <w:sz w:val="24"/>
          <w:szCs w:val="24"/>
        </w:rPr>
        <w:t>as</w:t>
      </w:r>
      <w:r w:rsidRPr="00D10B0C">
        <w:rPr>
          <w:rFonts w:ascii="Times New Roman" w:hAnsi="Times New Roman" w:cs="Times New Roman"/>
          <w:sz w:val="24"/>
          <w:szCs w:val="24"/>
        </w:rPr>
        <w:t xml:space="preserve"> Zabiči</w:t>
      </w:r>
      <w:r>
        <w:rPr>
          <w:rFonts w:ascii="Times New Roman" w:hAnsi="Times New Roman" w:cs="Times New Roman"/>
          <w:sz w:val="24"/>
          <w:szCs w:val="24"/>
        </w:rPr>
        <w:t>ai</w:t>
      </w:r>
      <w:r w:rsidRPr="00D10B0C">
        <w:rPr>
          <w:rFonts w:ascii="Times New Roman" w:hAnsi="Times New Roman" w:cs="Times New Roman"/>
          <w:sz w:val="24"/>
          <w:szCs w:val="24"/>
        </w:rPr>
        <w:t xml:space="preserve"> (Paukštakių seniūnija).</w:t>
      </w:r>
    </w:p>
    <w:p w:rsidR="00977A94" w:rsidRDefault="00977A94" w:rsidP="00977A94">
      <w:pPr>
        <w:tabs>
          <w:tab w:val="left" w:pos="5940"/>
        </w:tabs>
        <w:spacing w:after="0" w:line="240" w:lineRule="auto"/>
        <w:ind w:firstLine="720"/>
        <w:jc w:val="both"/>
        <w:rPr>
          <w:rFonts w:ascii="Times New Roman" w:hAnsi="Times New Roman" w:cs="Times New Roman"/>
          <w:sz w:val="24"/>
          <w:szCs w:val="24"/>
        </w:rPr>
      </w:pPr>
      <w:r w:rsidRPr="00D10B0C">
        <w:rPr>
          <w:rFonts w:ascii="Times New Roman" w:hAnsi="Times New Roman" w:cs="Times New Roman"/>
          <w:sz w:val="24"/>
          <w:szCs w:val="24"/>
        </w:rPr>
        <w:t>„Gražiausios sodybos“ konkurs</w:t>
      </w:r>
      <w:r>
        <w:rPr>
          <w:rFonts w:ascii="Times New Roman" w:hAnsi="Times New Roman" w:cs="Times New Roman"/>
          <w:sz w:val="24"/>
          <w:szCs w:val="24"/>
        </w:rPr>
        <w:t>o</w:t>
      </w:r>
      <w:r w:rsidRPr="00D10B0C">
        <w:rPr>
          <w:rFonts w:ascii="Times New Roman" w:hAnsi="Times New Roman" w:cs="Times New Roman"/>
          <w:sz w:val="24"/>
          <w:szCs w:val="24"/>
        </w:rPr>
        <w:t xml:space="preserve"> laimė</w:t>
      </w:r>
      <w:r>
        <w:rPr>
          <w:rFonts w:ascii="Times New Roman" w:hAnsi="Times New Roman" w:cs="Times New Roman"/>
          <w:sz w:val="24"/>
          <w:szCs w:val="24"/>
        </w:rPr>
        <w:t>tojai</w:t>
      </w:r>
      <w:r w:rsidRPr="00D10B0C">
        <w:rPr>
          <w:rFonts w:ascii="Times New Roman" w:hAnsi="Times New Roman" w:cs="Times New Roman"/>
          <w:sz w:val="24"/>
          <w:szCs w:val="24"/>
        </w:rPr>
        <w:t>:</w:t>
      </w:r>
    </w:p>
    <w:p w:rsidR="00977A94" w:rsidRDefault="00977A94" w:rsidP="00977A94">
      <w:pPr>
        <w:tabs>
          <w:tab w:val="left" w:pos="5940"/>
        </w:tabs>
        <w:spacing w:after="0" w:line="240" w:lineRule="auto"/>
        <w:ind w:firstLine="720"/>
        <w:jc w:val="both"/>
        <w:rPr>
          <w:rFonts w:ascii="Times New Roman" w:hAnsi="Times New Roman" w:cs="Times New Roman"/>
          <w:sz w:val="24"/>
          <w:szCs w:val="24"/>
        </w:rPr>
      </w:pPr>
      <w:r w:rsidRPr="00D10B0C">
        <w:rPr>
          <w:rFonts w:ascii="Times New Roman" w:hAnsi="Times New Roman" w:cs="Times New Roman"/>
          <w:sz w:val="24"/>
          <w:szCs w:val="24"/>
        </w:rPr>
        <w:t>Petr</w:t>
      </w:r>
      <w:r>
        <w:rPr>
          <w:rFonts w:ascii="Times New Roman" w:hAnsi="Times New Roman" w:cs="Times New Roman"/>
          <w:sz w:val="24"/>
          <w:szCs w:val="24"/>
        </w:rPr>
        <w:t>ė</w:t>
      </w:r>
      <w:r w:rsidRPr="00D10B0C">
        <w:rPr>
          <w:rFonts w:ascii="Times New Roman" w:hAnsi="Times New Roman" w:cs="Times New Roman"/>
          <w:sz w:val="24"/>
          <w:szCs w:val="24"/>
        </w:rPr>
        <w:t xml:space="preserve"> ir Povil</w:t>
      </w:r>
      <w:r>
        <w:rPr>
          <w:rFonts w:ascii="Times New Roman" w:hAnsi="Times New Roman" w:cs="Times New Roman"/>
          <w:sz w:val="24"/>
          <w:szCs w:val="24"/>
        </w:rPr>
        <w:t>as</w:t>
      </w:r>
      <w:r w:rsidRPr="00D10B0C">
        <w:rPr>
          <w:rFonts w:ascii="Times New Roman" w:hAnsi="Times New Roman" w:cs="Times New Roman"/>
          <w:sz w:val="24"/>
          <w:szCs w:val="24"/>
        </w:rPr>
        <w:t xml:space="preserve"> Šveistri</w:t>
      </w:r>
      <w:r>
        <w:rPr>
          <w:rFonts w:ascii="Times New Roman" w:hAnsi="Times New Roman" w:cs="Times New Roman"/>
          <w:sz w:val="24"/>
          <w:szCs w:val="24"/>
        </w:rPr>
        <w:t>ai</w:t>
      </w:r>
      <w:r w:rsidRPr="00D10B0C">
        <w:rPr>
          <w:rFonts w:ascii="Times New Roman" w:hAnsi="Times New Roman" w:cs="Times New Roman"/>
          <w:sz w:val="24"/>
          <w:szCs w:val="24"/>
        </w:rPr>
        <w:t xml:space="preserve"> (Alsėdžių seniūnija);</w:t>
      </w:r>
    </w:p>
    <w:p w:rsidR="00977A94" w:rsidRDefault="00977A94" w:rsidP="00977A94">
      <w:pPr>
        <w:tabs>
          <w:tab w:val="left" w:pos="5940"/>
        </w:tabs>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Jūratė</w:t>
      </w:r>
      <w:r w:rsidRPr="00D10B0C">
        <w:rPr>
          <w:rFonts w:ascii="Times New Roman" w:hAnsi="Times New Roman" w:cs="Times New Roman"/>
          <w:sz w:val="24"/>
          <w:szCs w:val="24"/>
        </w:rPr>
        <w:t xml:space="preserve"> ir Vald</w:t>
      </w:r>
      <w:r>
        <w:rPr>
          <w:rFonts w:ascii="Times New Roman" w:hAnsi="Times New Roman" w:cs="Times New Roman"/>
          <w:sz w:val="24"/>
          <w:szCs w:val="24"/>
        </w:rPr>
        <w:t>as Stankai</w:t>
      </w:r>
      <w:r w:rsidRPr="00D10B0C">
        <w:rPr>
          <w:rFonts w:ascii="Times New Roman" w:hAnsi="Times New Roman" w:cs="Times New Roman"/>
          <w:sz w:val="24"/>
          <w:szCs w:val="24"/>
        </w:rPr>
        <w:t xml:space="preserve"> (Šateikių seniūnija); </w:t>
      </w:r>
    </w:p>
    <w:p w:rsidR="00977A94" w:rsidRDefault="00977A94" w:rsidP="00977A94">
      <w:pPr>
        <w:tabs>
          <w:tab w:val="left" w:pos="5940"/>
        </w:tabs>
        <w:spacing w:after="0" w:line="240" w:lineRule="auto"/>
        <w:ind w:firstLine="720"/>
        <w:jc w:val="both"/>
        <w:rPr>
          <w:rFonts w:ascii="Times New Roman" w:hAnsi="Times New Roman" w:cs="Times New Roman"/>
          <w:sz w:val="24"/>
          <w:szCs w:val="24"/>
        </w:rPr>
      </w:pPr>
      <w:r w:rsidRPr="00D10B0C">
        <w:rPr>
          <w:rFonts w:ascii="Times New Roman" w:hAnsi="Times New Roman" w:cs="Times New Roman"/>
          <w:sz w:val="24"/>
          <w:szCs w:val="24"/>
        </w:rPr>
        <w:t>Sant</w:t>
      </w:r>
      <w:r>
        <w:rPr>
          <w:rFonts w:ascii="Times New Roman" w:hAnsi="Times New Roman" w:cs="Times New Roman"/>
          <w:sz w:val="24"/>
          <w:szCs w:val="24"/>
        </w:rPr>
        <w:t xml:space="preserve">a </w:t>
      </w:r>
      <w:r w:rsidRPr="00D10B0C">
        <w:rPr>
          <w:rFonts w:ascii="Times New Roman" w:hAnsi="Times New Roman" w:cs="Times New Roman"/>
          <w:sz w:val="24"/>
          <w:szCs w:val="24"/>
        </w:rPr>
        <w:t>ir Žydrūn</w:t>
      </w:r>
      <w:r>
        <w:rPr>
          <w:rFonts w:ascii="Times New Roman" w:hAnsi="Times New Roman" w:cs="Times New Roman"/>
          <w:sz w:val="24"/>
          <w:szCs w:val="24"/>
        </w:rPr>
        <w:t>as</w:t>
      </w:r>
      <w:r w:rsidRPr="00D10B0C">
        <w:rPr>
          <w:rFonts w:ascii="Times New Roman" w:hAnsi="Times New Roman" w:cs="Times New Roman"/>
          <w:sz w:val="24"/>
          <w:szCs w:val="24"/>
        </w:rPr>
        <w:t xml:space="preserve"> Norbut</w:t>
      </w:r>
      <w:r>
        <w:rPr>
          <w:rFonts w:ascii="Times New Roman" w:hAnsi="Times New Roman" w:cs="Times New Roman"/>
          <w:sz w:val="24"/>
          <w:szCs w:val="24"/>
        </w:rPr>
        <w:t>ai</w:t>
      </w:r>
      <w:r w:rsidRPr="00D10B0C">
        <w:rPr>
          <w:rFonts w:ascii="Times New Roman" w:hAnsi="Times New Roman" w:cs="Times New Roman"/>
          <w:sz w:val="24"/>
          <w:szCs w:val="24"/>
        </w:rPr>
        <w:t xml:space="preserve"> (Babrungo seniūnija). </w:t>
      </w:r>
    </w:p>
    <w:p w:rsidR="00977A94" w:rsidRDefault="00977A94" w:rsidP="00977A94">
      <w:pPr>
        <w:tabs>
          <w:tab w:val="left" w:pos="5940"/>
        </w:tabs>
        <w:spacing w:after="0" w:line="240" w:lineRule="auto"/>
        <w:ind w:firstLine="720"/>
        <w:jc w:val="both"/>
        <w:rPr>
          <w:rFonts w:ascii="Times New Roman" w:hAnsi="Times New Roman" w:cs="Times New Roman"/>
          <w:sz w:val="24"/>
          <w:szCs w:val="24"/>
        </w:rPr>
      </w:pPr>
      <w:r w:rsidRPr="00D10B0C">
        <w:rPr>
          <w:rFonts w:ascii="Times New Roman" w:hAnsi="Times New Roman" w:cs="Times New Roman"/>
          <w:sz w:val="24"/>
          <w:szCs w:val="24"/>
        </w:rPr>
        <w:t>„Gražiausios ūkininko sodybos“ konkurs</w:t>
      </w:r>
      <w:r>
        <w:rPr>
          <w:rFonts w:ascii="Times New Roman" w:hAnsi="Times New Roman" w:cs="Times New Roman"/>
          <w:sz w:val="24"/>
          <w:szCs w:val="24"/>
        </w:rPr>
        <w:t>o</w:t>
      </w:r>
      <w:r w:rsidRPr="00D10B0C">
        <w:rPr>
          <w:rFonts w:ascii="Times New Roman" w:hAnsi="Times New Roman" w:cs="Times New Roman"/>
          <w:sz w:val="24"/>
          <w:szCs w:val="24"/>
        </w:rPr>
        <w:t xml:space="preserve"> laimė</w:t>
      </w:r>
      <w:r>
        <w:rPr>
          <w:rFonts w:ascii="Times New Roman" w:hAnsi="Times New Roman" w:cs="Times New Roman"/>
          <w:sz w:val="24"/>
          <w:szCs w:val="24"/>
        </w:rPr>
        <w:t>tojai</w:t>
      </w:r>
      <w:r w:rsidRPr="00D10B0C">
        <w:rPr>
          <w:rFonts w:ascii="Times New Roman" w:hAnsi="Times New Roman" w:cs="Times New Roman"/>
          <w:sz w:val="24"/>
          <w:szCs w:val="24"/>
        </w:rPr>
        <w:t>:</w:t>
      </w:r>
    </w:p>
    <w:p w:rsidR="00977A94" w:rsidRDefault="00977A94" w:rsidP="00977A94">
      <w:pPr>
        <w:tabs>
          <w:tab w:val="left" w:pos="5940"/>
        </w:tabs>
        <w:spacing w:after="0" w:line="240" w:lineRule="auto"/>
        <w:ind w:firstLine="720"/>
        <w:jc w:val="both"/>
        <w:rPr>
          <w:rFonts w:ascii="Times New Roman" w:hAnsi="Times New Roman" w:cs="Times New Roman"/>
          <w:sz w:val="24"/>
          <w:szCs w:val="24"/>
        </w:rPr>
      </w:pPr>
      <w:r w:rsidRPr="00D10B0C">
        <w:rPr>
          <w:rFonts w:ascii="Times New Roman" w:hAnsi="Times New Roman" w:cs="Times New Roman"/>
          <w:sz w:val="24"/>
          <w:szCs w:val="24"/>
        </w:rPr>
        <w:t>Vilm</w:t>
      </w:r>
      <w:r>
        <w:rPr>
          <w:rFonts w:ascii="Times New Roman" w:hAnsi="Times New Roman" w:cs="Times New Roman"/>
          <w:sz w:val="24"/>
          <w:szCs w:val="24"/>
        </w:rPr>
        <w:t>a</w:t>
      </w:r>
      <w:r w:rsidRPr="00D10B0C">
        <w:rPr>
          <w:rFonts w:ascii="Times New Roman" w:hAnsi="Times New Roman" w:cs="Times New Roman"/>
          <w:sz w:val="24"/>
          <w:szCs w:val="24"/>
        </w:rPr>
        <w:t xml:space="preserve"> ir Dainor</w:t>
      </w:r>
      <w:r>
        <w:rPr>
          <w:rFonts w:ascii="Times New Roman" w:hAnsi="Times New Roman" w:cs="Times New Roman"/>
          <w:sz w:val="24"/>
          <w:szCs w:val="24"/>
        </w:rPr>
        <w:t>as</w:t>
      </w:r>
      <w:r w:rsidRPr="00D10B0C">
        <w:rPr>
          <w:rFonts w:ascii="Times New Roman" w:hAnsi="Times New Roman" w:cs="Times New Roman"/>
          <w:sz w:val="24"/>
          <w:szCs w:val="24"/>
        </w:rPr>
        <w:t xml:space="preserve"> Sali</w:t>
      </w:r>
      <w:r>
        <w:rPr>
          <w:rFonts w:ascii="Times New Roman" w:hAnsi="Times New Roman" w:cs="Times New Roman"/>
          <w:sz w:val="24"/>
          <w:szCs w:val="24"/>
        </w:rPr>
        <w:t>ai</w:t>
      </w:r>
      <w:r w:rsidRPr="00D10B0C">
        <w:rPr>
          <w:rFonts w:ascii="Times New Roman" w:hAnsi="Times New Roman" w:cs="Times New Roman"/>
          <w:sz w:val="24"/>
          <w:szCs w:val="24"/>
        </w:rPr>
        <w:t xml:space="preserve"> (Šateikių seniūnija); </w:t>
      </w:r>
    </w:p>
    <w:p w:rsidR="00977A94" w:rsidRDefault="00977A94" w:rsidP="00977A94">
      <w:pPr>
        <w:tabs>
          <w:tab w:val="left" w:pos="5940"/>
        </w:tabs>
        <w:spacing w:after="0" w:line="240" w:lineRule="auto"/>
        <w:ind w:firstLine="720"/>
        <w:jc w:val="both"/>
        <w:rPr>
          <w:rFonts w:ascii="Times New Roman" w:hAnsi="Times New Roman" w:cs="Times New Roman"/>
          <w:sz w:val="24"/>
          <w:szCs w:val="24"/>
        </w:rPr>
      </w:pPr>
      <w:r w:rsidRPr="00D10B0C">
        <w:rPr>
          <w:rFonts w:ascii="Times New Roman" w:hAnsi="Times New Roman" w:cs="Times New Roman"/>
          <w:sz w:val="24"/>
          <w:szCs w:val="24"/>
        </w:rPr>
        <w:t>Ras</w:t>
      </w:r>
      <w:r>
        <w:rPr>
          <w:rFonts w:ascii="Times New Roman" w:hAnsi="Times New Roman" w:cs="Times New Roman"/>
          <w:sz w:val="24"/>
          <w:szCs w:val="24"/>
        </w:rPr>
        <w:t>a ir Andriejus</w:t>
      </w:r>
      <w:r w:rsidRPr="00D10B0C">
        <w:rPr>
          <w:rFonts w:ascii="Times New Roman" w:hAnsi="Times New Roman" w:cs="Times New Roman"/>
          <w:sz w:val="24"/>
          <w:szCs w:val="24"/>
        </w:rPr>
        <w:t xml:space="preserve"> Petreiki</w:t>
      </w:r>
      <w:r>
        <w:rPr>
          <w:rFonts w:ascii="Times New Roman" w:hAnsi="Times New Roman" w:cs="Times New Roman"/>
          <w:sz w:val="24"/>
          <w:szCs w:val="24"/>
        </w:rPr>
        <w:t>ai</w:t>
      </w:r>
      <w:r w:rsidRPr="00D10B0C">
        <w:rPr>
          <w:rFonts w:ascii="Times New Roman" w:hAnsi="Times New Roman" w:cs="Times New Roman"/>
          <w:sz w:val="24"/>
          <w:szCs w:val="24"/>
        </w:rPr>
        <w:t xml:space="preserve"> (Žlibinų seniūnija); </w:t>
      </w:r>
    </w:p>
    <w:p w:rsidR="00977A94" w:rsidRDefault="00977A94" w:rsidP="00977A94">
      <w:pPr>
        <w:tabs>
          <w:tab w:val="left" w:pos="5940"/>
        </w:tabs>
        <w:spacing w:after="0" w:line="240" w:lineRule="auto"/>
        <w:ind w:firstLine="720"/>
        <w:jc w:val="both"/>
        <w:rPr>
          <w:rFonts w:ascii="Times New Roman" w:hAnsi="Times New Roman" w:cs="Times New Roman"/>
          <w:sz w:val="24"/>
          <w:szCs w:val="24"/>
        </w:rPr>
      </w:pPr>
      <w:r w:rsidRPr="00D10B0C">
        <w:rPr>
          <w:rFonts w:ascii="Times New Roman" w:hAnsi="Times New Roman" w:cs="Times New Roman"/>
          <w:sz w:val="24"/>
          <w:szCs w:val="24"/>
        </w:rPr>
        <w:t>Rasut</w:t>
      </w:r>
      <w:r>
        <w:rPr>
          <w:rFonts w:ascii="Times New Roman" w:hAnsi="Times New Roman" w:cs="Times New Roman"/>
          <w:sz w:val="24"/>
          <w:szCs w:val="24"/>
        </w:rPr>
        <w:t>ė</w:t>
      </w:r>
      <w:r w:rsidRPr="00D10B0C">
        <w:rPr>
          <w:rFonts w:ascii="Times New Roman" w:hAnsi="Times New Roman" w:cs="Times New Roman"/>
          <w:sz w:val="24"/>
          <w:szCs w:val="24"/>
        </w:rPr>
        <w:t xml:space="preserve"> ir Stas</w:t>
      </w:r>
      <w:r>
        <w:rPr>
          <w:rFonts w:ascii="Times New Roman" w:hAnsi="Times New Roman" w:cs="Times New Roman"/>
          <w:sz w:val="24"/>
          <w:szCs w:val="24"/>
        </w:rPr>
        <w:t>ys</w:t>
      </w:r>
      <w:r w:rsidRPr="00D10B0C">
        <w:rPr>
          <w:rFonts w:ascii="Times New Roman" w:hAnsi="Times New Roman" w:cs="Times New Roman"/>
          <w:sz w:val="24"/>
          <w:szCs w:val="24"/>
        </w:rPr>
        <w:t xml:space="preserve"> Bataviči</w:t>
      </w:r>
      <w:r>
        <w:rPr>
          <w:rFonts w:ascii="Times New Roman" w:hAnsi="Times New Roman" w:cs="Times New Roman"/>
          <w:sz w:val="24"/>
          <w:szCs w:val="24"/>
        </w:rPr>
        <w:t>ai</w:t>
      </w:r>
      <w:r w:rsidRPr="00D10B0C">
        <w:rPr>
          <w:rFonts w:ascii="Times New Roman" w:hAnsi="Times New Roman" w:cs="Times New Roman"/>
          <w:sz w:val="24"/>
          <w:szCs w:val="24"/>
        </w:rPr>
        <w:t xml:space="preserve"> (Paukštakių seniūnija). </w:t>
      </w:r>
    </w:p>
    <w:p w:rsidR="00977A94" w:rsidRDefault="00977A94" w:rsidP="00977A94">
      <w:pPr>
        <w:tabs>
          <w:tab w:val="left" w:pos="5940"/>
        </w:tabs>
        <w:spacing w:after="0" w:line="240" w:lineRule="auto"/>
        <w:ind w:firstLine="720"/>
        <w:jc w:val="both"/>
        <w:rPr>
          <w:rFonts w:ascii="Times New Roman" w:hAnsi="Times New Roman" w:cs="Times New Roman"/>
          <w:sz w:val="24"/>
          <w:szCs w:val="24"/>
        </w:rPr>
      </w:pPr>
      <w:r w:rsidRPr="00D10B0C">
        <w:rPr>
          <w:rFonts w:ascii="Times New Roman" w:hAnsi="Times New Roman" w:cs="Times New Roman"/>
          <w:sz w:val="24"/>
          <w:szCs w:val="24"/>
        </w:rPr>
        <w:t>Rajono jaun</w:t>
      </w:r>
      <w:r>
        <w:rPr>
          <w:rFonts w:ascii="Times New Roman" w:hAnsi="Times New Roman" w:cs="Times New Roman"/>
          <w:sz w:val="24"/>
          <w:szCs w:val="24"/>
        </w:rPr>
        <w:t>ieji ūkininkai – už šeimos ūkio puoselėjimą:</w:t>
      </w:r>
    </w:p>
    <w:p w:rsidR="00977A94" w:rsidRDefault="00977A94" w:rsidP="00977A94">
      <w:pPr>
        <w:tabs>
          <w:tab w:val="left" w:pos="5940"/>
        </w:tabs>
        <w:spacing w:after="0" w:line="240" w:lineRule="auto"/>
        <w:ind w:firstLine="720"/>
        <w:jc w:val="both"/>
        <w:rPr>
          <w:rFonts w:ascii="Times New Roman" w:hAnsi="Times New Roman" w:cs="Times New Roman"/>
          <w:sz w:val="24"/>
          <w:szCs w:val="24"/>
        </w:rPr>
      </w:pPr>
      <w:r w:rsidRPr="00D10B0C">
        <w:rPr>
          <w:rFonts w:ascii="Times New Roman" w:hAnsi="Times New Roman" w:cs="Times New Roman"/>
          <w:sz w:val="24"/>
          <w:szCs w:val="24"/>
        </w:rPr>
        <w:t>Martyn</w:t>
      </w:r>
      <w:r>
        <w:rPr>
          <w:rFonts w:ascii="Times New Roman" w:hAnsi="Times New Roman" w:cs="Times New Roman"/>
          <w:sz w:val="24"/>
          <w:szCs w:val="24"/>
        </w:rPr>
        <w:t>as</w:t>
      </w:r>
      <w:r w:rsidRPr="00D10B0C">
        <w:rPr>
          <w:rFonts w:ascii="Times New Roman" w:hAnsi="Times New Roman" w:cs="Times New Roman"/>
          <w:sz w:val="24"/>
          <w:szCs w:val="24"/>
        </w:rPr>
        <w:t xml:space="preserve"> Šimk</w:t>
      </w:r>
      <w:r>
        <w:rPr>
          <w:rFonts w:ascii="Times New Roman" w:hAnsi="Times New Roman" w:cs="Times New Roman"/>
          <w:sz w:val="24"/>
          <w:szCs w:val="24"/>
        </w:rPr>
        <w:t>us</w:t>
      </w:r>
      <w:r w:rsidRPr="00D10B0C">
        <w:rPr>
          <w:rFonts w:ascii="Times New Roman" w:hAnsi="Times New Roman" w:cs="Times New Roman"/>
          <w:sz w:val="24"/>
          <w:szCs w:val="24"/>
        </w:rPr>
        <w:t>, (Nausodžio seniūnija),</w:t>
      </w:r>
    </w:p>
    <w:p w:rsidR="00977A94" w:rsidRPr="00D10B0C" w:rsidRDefault="00977A94" w:rsidP="00977A94">
      <w:pPr>
        <w:tabs>
          <w:tab w:val="left" w:pos="5940"/>
        </w:tabs>
        <w:spacing w:after="0" w:line="240" w:lineRule="auto"/>
        <w:ind w:firstLine="720"/>
        <w:jc w:val="both"/>
        <w:rPr>
          <w:rFonts w:ascii="Times New Roman" w:hAnsi="Times New Roman" w:cs="Times New Roman"/>
          <w:sz w:val="24"/>
          <w:szCs w:val="24"/>
        </w:rPr>
      </w:pPr>
      <w:r w:rsidRPr="00D10B0C">
        <w:rPr>
          <w:rFonts w:ascii="Times New Roman" w:hAnsi="Times New Roman" w:cs="Times New Roman"/>
          <w:sz w:val="24"/>
          <w:szCs w:val="24"/>
        </w:rPr>
        <w:t>Laur</w:t>
      </w:r>
      <w:r>
        <w:rPr>
          <w:rFonts w:ascii="Times New Roman" w:hAnsi="Times New Roman" w:cs="Times New Roman"/>
          <w:sz w:val="24"/>
          <w:szCs w:val="24"/>
        </w:rPr>
        <w:t>a</w:t>
      </w:r>
      <w:r w:rsidRPr="00D10B0C">
        <w:rPr>
          <w:rFonts w:ascii="Times New Roman" w:hAnsi="Times New Roman" w:cs="Times New Roman"/>
          <w:sz w:val="24"/>
          <w:szCs w:val="24"/>
        </w:rPr>
        <w:t xml:space="preserve"> ir Silvestr</w:t>
      </w:r>
      <w:r>
        <w:rPr>
          <w:rFonts w:ascii="Times New Roman" w:hAnsi="Times New Roman" w:cs="Times New Roman"/>
          <w:sz w:val="24"/>
          <w:szCs w:val="24"/>
        </w:rPr>
        <w:t>as</w:t>
      </w:r>
      <w:r w:rsidRPr="00D10B0C">
        <w:rPr>
          <w:rFonts w:ascii="Times New Roman" w:hAnsi="Times New Roman" w:cs="Times New Roman"/>
          <w:sz w:val="24"/>
          <w:szCs w:val="24"/>
        </w:rPr>
        <w:t xml:space="preserve"> Numgaudži</w:t>
      </w:r>
      <w:r>
        <w:rPr>
          <w:rFonts w:ascii="Times New Roman" w:hAnsi="Times New Roman" w:cs="Times New Roman"/>
          <w:sz w:val="24"/>
          <w:szCs w:val="24"/>
        </w:rPr>
        <w:t>ai</w:t>
      </w:r>
      <w:r w:rsidRPr="00D10B0C">
        <w:rPr>
          <w:rFonts w:ascii="Times New Roman" w:hAnsi="Times New Roman" w:cs="Times New Roman"/>
          <w:sz w:val="24"/>
          <w:szCs w:val="24"/>
        </w:rPr>
        <w:t>, (Platelių seniūnija).</w:t>
      </w:r>
    </w:p>
    <w:p w:rsidR="00977A94" w:rsidRPr="00DA5BF5" w:rsidRDefault="00977A94" w:rsidP="00977A94">
      <w:pPr>
        <w:spacing w:after="0" w:line="240" w:lineRule="auto"/>
        <w:rPr>
          <w:rFonts w:ascii="Times New Roman" w:hAnsi="Times New Roman" w:cs="Times New Roman"/>
          <w:b/>
          <w:color w:val="FF0000"/>
          <w:sz w:val="24"/>
          <w:szCs w:val="24"/>
        </w:rPr>
      </w:pPr>
    </w:p>
    <w:p w:rsidR="00977A94" w:rsidRPr="00532FF8" w:rsidRDefault="00977A94" w:rsidP="00977A94">
      <w:pPr>
        <w:spacing w:after="0" w:line="240" w:lineRule="auto"/>
        <w:jc w:val="center"/>
        <w:rPr>
          <w:rFonts w:ascii="Times New Roman" w:hAnsi="Times New Roman" w:cs="Times New Roman"/>
          <w:b/>
          <w:sz w:val="24"/>
          <w:szCs w:val="24"/>
        </w:rPr>
      </w:pPr>
      <w:r w:rsidRPr="00532FF8">
        <w:rPr>
          <w:rFonts w:ascii="Times New Roman" w:hAnsi="Times New Roman" w:cs="Times New Roman"/>
          <w:b/>
          <w:sz w:val="24"/>
          <w:szCs w:val="24"/>
        </w:rPr>
        <w:t>Melioracija</w:t>
      </w:r>
    </w:p>
    <w:p w:rsidR="00977A94" w:rsidRPr="00DA5BF5" w:rsidRDefault="00977A94" w:rsidP="00977A94">
      <w:pPr>
        <w:spacing w:after="0" w:line="240" w:lineRule="auto"/>
        <w:jc w:val="center"/>
        <w:rPr>
          <w:rFonts w:ascii="Times New Roman" w:hAnsi="Times New Roman" w:cs="Times New Roman"/>
          <w:b/>
          <w:sz w:val="24"/>
          <w:szCs w:val="24"/>
        </w:rPr>
      </w:pPr>
      <w:r w:rsidRPr="00DA5BF5">
        <w:rPr>
          <w:rFonts w:ascii="Times New Roman" w:eastAsia="Calibri" w:hAnsi="Times New Roman" w:cs="Times New Roman"/>
          <w:b/>
          <w:sz w:val="24"/>
          <w:szCs w:val="24"/>
        </w:rPr>
        <w:t>Melioracijos projektai, finansavimas</w:t>
      </w:r>
    </w:p>
    <w:p w:rsidR="00977A94" w:rsidRPr="00DA5BF5" w:rsidRDefault="00977A94" w:rsidP="00977A94">
      <w:pPr>
        <w:spacing w:after="0" w:line="240" w:lineRule="auto"/>
        <w:ind w:firstLine="720"/>
        <w:jc w:val="both"/>
        <w:rPr>
          <w:rFonts w:ascii="Times New Roman" w:hAnsi="Times New Roman" w:cs="Times New Roman"/>
          <w:sz w:val="24"/>
          <w:szCs w:val="24"/>
        </w:rPr>
      </w:pPr>
      <w:r w:rsidRPr="00DA5BF5">
        <w:rPr>
          <w:rFonts w:ascii="Times New Roman" w:hAnsi="Times New Roman" w:cs="Times New Roman"/>
          <w:sz w:val="24"/>
          <w:szCs w:val="24"/>
        </w:rPr>
        <w:t>Plungės rajono savivaldybei 2022 metais Lietuvos Respublikos žemės ūkio ministro 2021 m. gruodžio 27 d. įsakymu Nr. 3D-863 „Dėl 2022 m. skiriamų specialiųjų tikslinių dotacijų žemės ūkio ministerijai priskirtoms valstybinėms (valstybės perduotoms savivaldybėms) funkcijoms atlikti paskirstymo tarp savivaldybių sąrašo patvirtinimo“ valstybei nuosavybės teise priklausančių melioracijos ir hidrotechnikos statinių priežiūrai ir remontui skirta suma – 162 000,00 Eur, kuri panaudota:</w:t>
      </w:r>
    </w:p>
    <w:p w:rsidR="003233A1" w:rsidRDefault="00977A94" w:rsidP="00977A94">
      <w:pPr>
        <w:spacing w:after="0" w:line="240" w:lineRule="auto"/>
        <w:jc w:val="both"/>
        <w:rPr>
          <w:rFonts w:ascii="Times New Roman" w:hAnsi="Times New Roman" w:cs="Times New Roman"/>
          <w:sz w:val="24"/>
          <w:szCs w:val="24"/>
        </w:rPr>
      </w:pPr>
      <w:r w:rsidRPr="00DA5BF5">
        <w:rPr>
          <w:rFonts w:ascii="Times New Roman" w:hAnsi="Times New Roman" w:cs="Times New Roman"/>
          <w:sz w:val="24"/>
          <w:szCs w:val="24"/>
        </w:rPr>
        <w:t xml:space="preserve">                                                                         </w:t>
      </w:r>
    </w:p>
    <w:p w:rsidR="00977A94" w:rsidRPr="00DA5BF5" w:rsidRDefault="00977A94" w:rsidP="003233A1">
      <w:pPr>
        <w:spacing w:after="0" w:line="240" w:lineRule="auto"/>
        <w:jc w:val="center"/>
        <w:rPr>
          <w:rFonts w:ascii="Times New Roman" w:hAnsi="Times New Roman" w:cs="Times New Roman"/>
          <w:b/>
          <w:sz w:val="24"/>
          <w:szCs w:val="24"/>
        </w:rPr>
      </w:pPr>
      <w:r w:rsidRPr="00DA5BF5">
        <w:rPr>
          <w:rFonts w:ascii="Times New Roman" w:hAnsi="Times New Roman" w:cs="Times New Roman"/>
          <w:b/>
          <w:sz w:val="24"/>
          <w:szCs w:val="24"/>
        </w:rPr>
        <w:t>1.</w:t>
      </w:r>
    </w:p>
    <w:p w:rsidR="00977A94" w:rsidRPr="00DA5BF5" w:rsidRDefault="00977A94" w:rsidP="00977A94">
      <w:pPr>
        <w:spacing w:after="0" w:line="240" w:lineRule="auto"/>
        <w:ind w:firstLine="720"/>
        <w:jc w:val="both"/>
        <w:rPr>
          <w:rFonts w:ascii="Times New Roman" w:hAnsi="Times New Roman" w:cs="Times New Roman"/>
          <w:sz w:val="24"/>
          <w:szCs w:val="24"/>
        </w:rPr>
      </w:pPr>
      <w:r w:rsidRPr="00DA5BF5">
        <w:rPr>
          <w:rFonts w:ascii="Times New Roman" w:hAnsi="Times New Roman" w:cs="Times New Roman"/>
          <w:sz w:val="24"/>
          <w:szCs w:val="24"/>
        </w:rPr>
        <w:t>Parengti 2 techniniai darbo projektai, kuriems atlikta bendroji projekto ekspertizė:</w:t>
      </w:r>
    </w:p>
    <w:p w:rsidR="00977A94" w:rsidRPr="00DA5BF5" w:rsidRDefault="00977A94" w:rsidP="00091FB6">
      <w:pPr>
        <w:numPr>
          <w:ilvl w:val="0"/>
          <w:numId w:val="21"/>
        </w:numPr>
        <w:tabs>
          <w:tab w:val="left" w:pos="993"/>
        </w:tabs>
        <w:spacing w:after="0" w:line="240" w:lineRule="auto"/>
        <w:ind w:left="0" w:firstLine="720"/>
        <w:jc w:val="both"/>
        <w:rPr>
          <w:rFonts w:ascii="Times New Roman" w:hAnsi="Times New Roman" w:cs="Times New Roman"/>
          <w:sz w:val="24"/>
          <w:szCs w:val="24"/>
        </w:rPr>
      </w:pPr>
      <w:r w:rsidRPr="00DA5BF5">
        <w:rPr>
          <w:rFonts w:ascii="Times New Roman" w:hAnsi="Times New Roman" w:cs="Times New Roman"/>
          <w:sz w:val="24"/>
          <w:szCs w:val="24"/>
        </w:rPr>
        <w:t>„</w:t>
      </w:r>
      <w:r w:rsidRPr="00DA5BF5">
        <w:rPr>
          <w:rFonts w:ascii="Times New Roman" w:hAnsi="Times New Roman" w:cs="Times New Roman"/>
          <w:color w:val="000000"/>
          <w:sz w:val="24"/>
          <w:szCs w:val="24"/>
          <w:shd w:val="clear" w:color="auto" w:fill="FFFFFF"/>
        </w:rPr>
        <w:t>Tilto, esančio Plungės raj. sav., Kulių sen., Blidakių k., Čiuželių g. ant Alanto upelio</w:t>
      </w:r>
      <w:r>
        <w:rPr>
          <w:rFonts w:ascii="Times New Roman" w:hAnsi="Times New Roman" w:cs="Times New Roman"/>
          <w:color w:val="000000"/>
          <w:sz w:val="24"/>
          <w:szCs w:val="24"/>
          <w:shd w:val="clear" w:color="auto" w:fill="FFFFFF"/>
        </w:rPr>
        <w:t>,</w:t>
      </w:r>
      <w:r w:rsidRPr="00DA5BF5">
        <w:rPr>
          <w:rFonts w:ascii="Times New Roman" w:hAnsi="Times New Roman" w:cs="Times New Roman"/>
          <w:color w:val="000000"/>
          <w:sz w:val="24"/>
          <w:szCs w:val="24"/>
          <w:shd w:val="clear" w:color="auto" w:fill="FFFFFF"/>
        </w:rPr>
        <w:t xml:space="preserve"> remontas</w:t>
      </w:r>
      <w:r w:rsidRPr="00DA5BF5">
        <w:rPr>
          <w:rFonts w:ascii="Times New Roman" w:hAnsi="Times New Roman" w:cs="Times New Roman"/>
          <w:sz w:val="24"/>
          <w:szCs w:val="24"/>
        </w:rPr>
        <w:t>“;</w:t>
      </w:r>
    </w:p>
    <w:p w:rsidR="00977A94" w:rsidRPr="00DA5BF5" w:rsidRDefault="00977A94" w:rsidP="00091FB6">
      <w:pPr>
        <w:numPr>
          <w:ilvl w:val="0"/>
          <w:numId w:val="21"/>
        </w:numPr>
        <w:tabs>
          <w:tab w:val="left" w:pos="993"/>
        </w:tabs>
        <w:spacing w:after="0" w:line="240" w:lineRule="auto"/>
        <w:ind w:left="0" w:firstLine="720"/>
        <w:jc w:val="both"/>
        <w:rPr>
          <w:rFonts w:ascii="Times New Roman" w:hAnsi="Times New Roman" w:cs="Times New Roman"/>
          <w:sz w:val="24"/>
          <w:szCs w:val="24"/>
        </w:rPr>
      </w:pPr>
      <w:r w:rsidRPr="00DA5BF5">
        <w:rPr>
          <w:rFonts w:ascii="Times New Roman" w:hAnsi="Times New Roman" w:cs="Times New Roman"/>
          <w:color w:val="000000"/>
          <w:sz w:val="24"/>
          <w:szCs w:val="24"/>
          <w:shd w:val="clear" w:color="auto" w:fill="FFFFFF"/>
        </w:rPr>
        <w:t>„Tilto, esančio Plungės raj. sav., Šateikių sen., Palūščių k., Mišės g., ant Mišės upelio</w:t>
      </w:r>
      <w:r>
        <w:rPr>
          <w:rFonts w:ascii="Times New Roman" w:hAnsi="Times New Roman" w:cs="Times New Roman"/>
          <w:color w:val="000000"/>
          <w:sz w:val="24"/>
          <w:szCs w:val="24"/>
          <w:shd w:val="clear" w:color="auto" w:fill="FFFFFF"/>
        </w:rPr>
        <w:t>,</w:t>
      </w:r>
      <w:r w:rsidRPr="00DA5BF5">
        <w:rPr>
          <w:rFonts w:ascii="Times New Roman" w:hAnsi="Times New Roman" w:cs="Times New Roman"/>
          <w:color w:val="000000"/>
          <w:sz w:val="24"/>
          <w:szCs w:val="24"/>
          <w:shd w:val="clear" w:color="auto" w:fill="FFFFFF"/>
        </w:rPr>
        <w:t xml:space="preserve"> remontas</w:t>
      </w:r>
      <w:r w:rsidRPr="00DA5BF5">
        <w:rPr>
          <w:rFonts w:ascii="Times New Roman" w:hAnsi="Times New Roman" w:cs="Times New Roman"/>
          <w:sz w:val="24"/>
          <w:szCs w:val="24"/>
        </w:rPr>
        <w:t>“.</w:t>
      </w:r>
    </w:p>
    <w:p w:rsidR="00977A94" w:rsidRPr="00DA5BF5" w:rsidRDefault="00977A94" w:rsidP="00977A94">
      <w:pPr>
        <w:tabs>
          <w:tab w:val="left" w:pos="567"/>
        </w:tabs>
        <w:spacing w:after="0" w:line="240" w:lineRule="auto"/>
        <w:jc w:val="center"/>
        <w:rPr>
          <w:rFonts w:ascii="Times New Roman" w:hAnsi="Times New Roman" w:cs="Times New Roman"/>
          <w:color w:val="000000"/>
          <w:sz w:val="24"/>
          <w:szCs w:val="24"/>
        </w:rPr>
      </w:pPr>
      <w:r w:rsidRPr="00DA5BF5">
        <w:rPr>
          <w:rFonts w:ascii="Times New Roman" w:hAnsi="Times New Roman" w:cs="Times New Roman"/>
          <w:b/>
          <w:color w:val="000000"/>
          <w:sz w:val="24"/>
          <w:szCs w:val="24"/>
        </w:rPr>
        <w:t>2.</w:t>
      </w:r>
    </w:p>
    <w:p w:rsidR="00977A94" w:rsidRPr="00DA5BF5" w:rsidRDefault="00977A94" w:rsidP="00977A94">
      <w:pPr>
        <w:spacing w:after="0" w:line="240" w:lineRule="auto"/>
        <w:ind w:firstLine="720"/>
        <w:jc w:val="both"/>
        <w:rPr>
          <w:rFonts w:ascii="Times New Roman" w:hAnsi="Times New Roman" w:cs="Times New Roman"/>
          <w:sz w:val="24"/>
          <w:szCs w:val="24"/>
        </w:rPr>
      </w:pPr>
      <w:r w:rsidRPr="00DA5BF5">
        <w:rPr>
          <w:rFonts w:ascii="Times New Roman" w:hAnsi="Times New Roman" w:cs="Times New Roman"/>
          <w:color w:val="000000"/>
          <w:sz w:val="24"/>
          <w:szCs w:val="24"/>
        </w:rPr>
        <w:t xml:space="preserve">Atliktos Valstybei nuosavybės teise priklausančių tvenkinių hidrotechninių statinių, tai yra 3 užtvankų </w:t>
      </w:r>
      <w:r>
        <w:rPr>
          <w:rFonts w:ascii="Times New Roman" w:hAnsi="Times New Roman" w:cs="Times New Roman"/>
          <w:color w:val="000000"/>
          <w:sz w:val="24"/>
          <w:szCs w:val="24"/>
        </w:rPr>
        <w:t>–</w:t>
      </w:r>
      <w:r w:rsidRPr="00DA5BF5">
        <w:rPr>
          <w:rFonts w:ascii="Times New Roman" w:hAnsi="Times New Roman" w:cs="Times New Roman"/>
          <w:color w:val="000000"/>
          <w:sz w:val="24"/>
          <w:szCs w:val="24"/>
        </w:rPr>
        <w:t xml:space="preserve"> hidromazgų ant Čerkšnės upelio (Babrungo sen., Glaudžių k.), ant Luknos upelio (Stalgėnų sen., Luknėnų k.), ant Mažosios Sruojos upelio (Nausodžio sen., Varkalių k.) ekspertizės su lokalinių sąmatų parengimu. Vykdyti kasmetiniai priežiūros ir remonto darbai: </w:t>
      </w:r>
      <w:r w:rsidRPr="00DA5BF5">
        <w:rPr>
          <w:rFonts w:ascii="Times New Roman" w:hAnsi="Times New Roman" w:cs="Times New Roman"/>
          <w:sz w:val="24"/>
          <w:szCs w:val="24"/>
        </w:rPr>
        <w:t xml:space="preserve">užtvankų šlaitų nušienavimas, šachtų grotų išvalymas nuo sąnašų, šakų, šiukšlių, gelžbetoninių latakų ir plokščių sandūrų išvalymas nuo sąnašų, žemių ir žolių, drenažo šulinių išvalymas, apirusių gelžbetoninių tvirtinimo plokščių užbetonavimas, vandens augmenijos nupjovimas, krūmų iškirtimas, šiukšlių išvežimas, kelio stulpelių atstatymas ir nudažymas. Ekspertizei, priežiūros ir remonto darbams </w:t>
      </w:r>
      <w:r w:rsidRPr="00595BA2">
        <w:rPr>
          <w:rFonts w:ascii="Times New Roman" w:hAnsi="Times New Roman" w:cs="Times New Roman"/>
          <w:sz w:val="24"/>
          <w:szCs w:val="24"/>
        </w:rPr>
        <w:t xml:space="preserve">išleista – </w:t>
      </w:r>
      <w:r w:rsidRPr="00993406">
        <w:rPr>
          <w:rFonts w:ascii="Times New Roman" w:hAnsi="Times New Roman" w:cs="Times New Roman"/>
          <w:sz w:val="24"/>
          <w:szCs w:val="24"/>
        </w:rPr>
        <w:t>16 849,00</w:t>
      </w:r>
      <w:r w:rsidRPr="00DA5BF5">
        <w:rPr>
          <w:rFonts w:ascii="Times New Roman" w:hAnsi="Times New Roman" w:cs="Times New Roman"/>
          <w:sz w:val="24"/>
          <w:szCs w:val="24"/>
        </w:rPr>
        <w:t xml:space="preserve"> Eur suma. </w:t>
      </w:r>
    </w:p>
    <w:p w:rsidR="00977A94" w:rsidRPr="00DA5BF5" w:rsidRDefault="00977A94" w:rsidP="00977A94">
      <w:pPr>
        <w:spacing w:after="0" w:line="240" w:lineRule="auto"/>
        <w:jc w:val="both"/>
        <w:rPr>
          <w:rFonts w:ascii="Times New Roman" w:hAnsi="Times New Roman" w:cs="Times New Roman"/>
          <w:sz w:val="24"/>
          <w:szCs w:val="24"/>
        </w:rPr>
      </w:pPr>
    </w:p>
    <w:p w:rsidR="00977A94" w:rsidRPr="00DA5BF5" w:rsidRDefault="00977A94" w:rsidP="00977A94">
      <w:pPr>
        <w:spacing w:after="0" w:line="240" w:lineRule="auto"/>
        <w:jc w:val="center"/>
        <w:rPr>
          <w:rFonts w:ascii="Times New Roman" w:hAnsi="Times New Roman" w:cs="Times New Roman"/>
          <w:sz w:val="24"/>
          <w:szCs w:val="24"/>
        </w:rPr>
      </w:pPr>
      <w:r w:rsidRPr="00DA5BF5">
        <w:rPr>
          <w:rFonts w:ascii="Times New Roman" w:hAnsi="Times New Roman" w:cs="Times New Roman"/>
          <w:noProof/>
          <w:sz w:val="24"/>
          <w:szCs w:val="24"/>
          <w:lang w:eastAsia="lt-LT"/>
        </w:rPr>
        <w:drawing>
          <wp:inline distT="0" distB="0" distL="0" distR="0" wp14:anchorId="668B8164" wp14:editId="10EFBF75">
            <wp:extent cx="2261235" cy="2419350"/>
            <wp:effectExtent l="0" t="0" r="5715" b="0"/>
            <wp:docPr id="361" name="Paveikslėlis 361" descr="IMG_20220711_104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_20220711_104701"/>
                    <pic:cNvPicPr>
                      <a:picLocks noChangeAspect="1" noChangeArrowheads="1"/>
                    </pic:cNvPicPr>
                  </pic:nvPicPr>
                  <pic:blipFill>
                    <a:blip r:embed="rId412" cstate="email">
                      <a:extLst>
                        <a:ext uri="{28A0092B-C50C-407E-A947-70E740481C1C}">
                          <a14:useLocalDpi xmlns:a14="http://schemas.microsoft.com/office/drawing/2010/main"/>
                        </a:ext>
                      </a:extLst>
                    </a:blip>
                    <a:srcRect/>
                    <a:stretch>
                      <a:fillRect/>
                    </a:stretch>
                  </pic:blipFill>
                  <pic:spPr bwMode="auto">
                    <a:xfrm>
                      <a:off x="0" y="0"/>
                      <a:ext cx="2268546" cy="2427172"/>
                    </a:xfrm>
                    <a:prstGeom prst="rect">
                      <a:avLst/>
                    </a:prstGeom>
                    <a:noFill/>
                    <a:ln>
                      <a:noFill/>
                    </a:ln>
                  </pic:spPr>
                </pic:pic>
              </a:graphicData>
            </a:graphic>
          </wp:inline>
        </w:drawing>
      </w:r>
      <w:r w:rsidRPr="00DA5BF5">
        <w:rPr>
          <w:rFonts w:ascii="Times New Roman" w:hAnsi="Times New Roman" w:cs="Times New Roman"/>
          <w:sz w:val="24"/>
          <w:szCs w:val="24"/>
        </w:rPr>
        <w:t xml:space="preserve">         </w:t>
      </w:r>
      <w:r w:rsidRPr="00DA5BF5">
        <w:rPr>
          <w:rFonts w:ascii="Times New Roman" w:hAnsi="Times New Roman" w:cs="Times New Roman"/>
          <w:snapToGrid w:val="0"/>
          <w:color w:val="000000"/>
          <w:w w:val="0"/>
          <w:sz w:val="24"/>
          <w:szCs w:val="24"/>
          <w:u w:color="000000"/>
          <w:bdr w:val="none" w:sz="0" w:space="0" w:color="000000"/>
          <w:shd w:val="clear" w:color="000000" w:fill="000000"/>
          <w:lang w:val="x-none" w:eastAsia="x-none" w:bidi="x-none"/>
        </w:rPr>
        <w:t xml:space="preserve"> </w:t>
      </w:r>
      <w:r w:rsidRPr="00DA5BF5">
        <w:rPr>
          <w:rFonts w:ascii="Times New Roman" w:hAnsi="Times New Roman" w:cs="Times New Roman"/>
          <w:noProof/>
          <w:sz w:val="24"/>
          <w:szCs w:val="24"/>
          <w:lang w:eastAsia="lt-LT"/>
        </w:rPr>
        <w:drawing>
          <wp:inline distT="0" distB="0" distL="0" distR="0" wp14:anchorId="5890B515" wp14:editId="427FCEB4">
            <wp:extent cx="2306320" cy="2400300"/>
            <wp:effectExtent l="0" t="0" r="0" b="0"/>
            <wp:docPr id="362" name="Paveikslėlis 362" descr="IMG_20220701_10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G_20220701_101805"/>
                    <pic:cNvPicPr>
                      <a:picLocks noChangeAspect="1" noChangeArrowheads="1"/>
                    </pic:cNvPicPr>
                  </pic:nvPicPr>
                  <pic:blipFill>
                    <a:blip r:embed="rId413" cstate="email">
                      <a:extLst>
                        <a:ext uri="{28A0092B-C50C-407E-A947-70E740481C1C}">
                          <a14:useLocalDpi xmlns:a14="http://schemas.microsoft.com/office/drawing/2010/main"/>
                        </a:ext>
                      </a:extLst>
                    </a:blip>
                    <a:srcRect/>
                    <a:stretch>
                      <a:fillRect/>
                    </a:stretch>
                  </pic:blipFill>
                  <pic:spPr bwMode="auto">
                    <a:xfrm>
                      <a:off x="0" y="0"/>
                      <a:ext cx="2305039" cy="2398967"/>
                    </a:xfrm>
                    <a:prstGeom prst="rect">
                      <a:avLst/>
                    </a:prstGeom>
                    <a:noFill/>
                    <a:ln>
                      <a:noFill/>
                    </a:ln>
                  </pic:spPr>
                </pic:pic>
              </a:graphicData>
            </a:graphic>
          </wp:inline>
        </w:drawing>
      </w:r>
    </w:p>
    <w:p w:rsidR="00977A94" w:rsidRPr="00DA5BF5" w:rsidRDefault="00977A94" w:rsidP="00977A94">
      <w:pPr>
        <w:spacing w:after="0" w:line="240" w:lineRule="auto"/>
        <w:rPr>
          <w:rFonts w:ascii="Times New Roman" w:hAnsi="Times New Roman" w:cs="Times New Roman"/>
          <w:color w:val="000000"/>
          <w:sz w:val="24"/>
          <w:szCs w:val="24"/>
        </w:rPr>
      </w:pPr>
    </w:p>
    <w:p w:rsidR="00977A94" w:rsidRPr="00DA5BF5" w:rsidRDefault="00977A94" w:rsidP="00977A94">
      <w:pPr>
        <w:spacing w:after="0" w:line="240" w:lineRule="auto"/>
        <w:jc w:val="center"/>
        <w:rPr>
          <w:rFonts w:ascii="Times New Roman" w:hAnsi="Times New Roman" w:cs="Times New Roman"/>
          <w:b/>
          <w:color w:val="000000"/>
          <w:sz w:val="24"/>
          <w:szCs w:val="24"/>
        </w:rPr>
      </w:pPr>
      <w:r w:rsidRPr="00DA5BF5">
        <w:rPr>
          <w:rFonts w:ascii="Times New Roman" w:hAnsi="Times New Roman" w:cs="Times New Roman"/>
          <w:b/>
          <w:color w:val="000000"/>
          <w:sz w:val="24"/>
          <w:szCs w:val="24"/>
        </w:rPr>
        <w:t>3.</w:t>
      </w:r>
    </w:p>
    <w:p w:rsidR="00977A94" w:rsidRPr="00DA5BF5" w:rsidRDefault="00977A94" w:rsidP="00092156">
      <w:pPr>
        <w:spacing w:after="0" w:line="240" w:lineRule="auto"/>
        <w:ind w:firstLine="720"/>
        <w:jc w:val="both"/>
        <w:rPr>
          <w:rFonts w:ascii="Times New Roman" w:hAnsi="Times New Roman" w:cs="Times New Roman"/>
          <w:sz w:val="24"/>
          <w:szCs w:val="24"/>
        </w:rPr>
      </w:pPr>
      <w:r w:rsidRPr="00DA5BF5">
        <w:rPr>
          <w:rFonts w:ascii="Times New Roman" w:hAnsi="Times New Roman" w:cs="Times New Roman"/>
          <w:sz w:val="24"/>
          <w:szCs w:val="24"/>
        </w:rPr>
        <w:t xml:space="preserve">Pagal parengtus techninius darbo projektus 2022 metais vykdyti objektai: </w:t>
      </w:r>
    </w:p>
    <w:p w:rsidR="00977A94" w:rsidRPr="00DA5BF5" w:rsidRDefault="00977A94" w:rsidP="00091FB6">
      <w:pPr>
        <w:numPr>
          <w:ilvl w:val="0"/>
          <w:numId w:val="22"/>
        </w:numPr>
        <w:tabs>
          <w:tab w:val="left" w:pos="851"/>
          <w:tab w:val="left" w:pos="993"/>
        </w:tabs>
        <w:spacing w:after="0" w:line="240" w:lineRule="auto"/>
        <w:ind w:left="0" w:firstLine="720"/>
        <w:jc w:val="both"/>
        <w:rPr>
          <w:rFonts w:ascii="Times New Roman" w:hAnsi="Times New Roman" w:cs="Times New Roman"/>
          <w:b/>
          <w:sz w:val="24"/>
          <w:szCs w:val="24"/>
        </w:rPr>
      </w:pPr>
      <w:r w:rsidRPr="00DA5BF5">
        <w:rPr>
          <w:rFonts w:ascii="Times New Roman" w:hAnsi="Times New Roman" w:cs="Times New Roman"/>
          <w:sz w:val="24"/>
          <w:szCs w:val="24"/>
        </w:rPr>
        <w:t>„Plungės r. sav., Alsėdžių sen., Alsėdžių k.</w:t>
      </w:r>
      <w:r>
        <w:rPr>
          <w:rFonts w:ascii="Times New Roman" w:hAnsi="Times New Roman" w:cs="Times New Roman"/>
          <w:sz w:val="24"/>
          <w:szCs w:val="24"/>
        </w:rPr>
        <w:t xml:space="preserve"> </w:t>
      </w:r>
      <w:r w:rsidRPr="00DA5BF5">
        <w:rPr>
          <w:rFonts w:ascii="Times New Roman" w:hAnsi="Times New Roman" w:cs="Times New Roman"/>
          <w:sz w:val="24"/>
          <w:szCs w:val="24"/>
        </w:rPr>
        <w:t xml:space="preserve">v., Eivydų k., griovio GR-2 ir jame esančių melioracijos statinių remontas“. Išvalyto griovio ilgis – 1,750 km, suremontuota 1 pralaida, atstatytos 9 drenažo žiotys. Pateikta išpildomoji geodezinė kontrolinė nuotrauka. Atliktų darbų vertė </w:t>
      </w:r>
      <w:r w:rsidRPr="00595BA2">
        <w:rPr>
          <w:rFonts w:ascii="Times New Roman" w:hAnsi="Times New Roman" w:cs="Times New Roman"/>
          <w:sz w:val="24"/>
          <w:szCs w:val="24"/>
        </w:rPr>
        <w:t xml:space="preserve">– </w:t>
      </w:r>
      <w:r w:rsidRPr="00993406">
        <w:rPr>
          <w:rFonts w:ascii="Times New Roman" w:hAnsi="Times New Roman" w:cs="Times New Roman"/>
          <w:sz w:val="24"/>
          <w:szCs w:val="24"/>
        </w:rPr>
        <w:t>11 082,00 Eur.</w:t>
      </w:r>
      <w:r w:rsidRPr="00DA5BF5">
        <w:rPr>
          <w:rFonts w:ascii="Times New Roman" w:hAnsi="Times New Roman" w:cs="Times New Roman"/>
          <w:b/>
          <w:sz w:val="24"/>
          <w:szCs w:val="24"/>
        </w:rPr>
        <w:t xml:space="preserve"> </w:t>
      </w:r>
    </w:p>
    <w:p w:rsidR="00977A94" w:rsidRPr="00DA5BF5" w:rsidRDefault="00977A94" w:rsidP="00977A94">
      <w:pPr>
        <w:spacing w:after="0" w:line="240" w:lineRule="auto"/>
        <w:jc w:val="center"/>
        <w:rPr>
          <w:rFonts w:ascii="Times New Roman" w:hAnsi="Times New Roman" w:cs="Times New Roman"/>
          <w:sz w:val="24"/>
          <w:szCs w:val="24"/>
        </w:rPr>
      </w:pPr>
      <w:r w:rsidRPr="00DA5BF5">
        <w:rPr>
          <w:rFonts w:ascii="Times New Roman" w:hAnsi="Times New Roman" w:cs="Times New Roman"/>
          <w:noProof/>
          <w:sz w:val="24"/>
          <w:szCs w:val="24"/>
          <w:lang w:eastAsia="lt-LT"/>
        </w:rPr>
        <w:drawing>
          <wp:inline distT="0" distB="0" distL="0" distR="0" wp14:anchorId="3C29B4B2" wp14:editId="2705DA52">
            <wp:extent cx="2103120" cy="2133600"/>
            <wp:effectExtent l="0" t="0" r="0" b="0"/>
            <wp:docPr id="363" name="Paveikslėlis 363" descr="IMG_20220429_11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G_20220429_112943"/>
                    <pic:cNvPicPr>
                      <a:picLocks noChangeAspect="1" noChangeArrowheads="1"/>
                    </pic:cNvPicPr>
                  </pic:nvPicPr>
                  <pic:blipFill>
                    <a:blip r:embed="rId414" cstate="email">
                      <a:extLst>
                        <a:ext uri="{28A0092B-C50C-407E-A947-70E740481C1C}">
                          <a14:useLocalDpi xmlns:a14="http://schemas.microsoft.com/office/drawing/2010/main"/>
                        </a:ext>
                      </a:extLst>
                    </a:blip>
                    <a:srcRect/>
                    <a:stretch>
                      <a:fillRect/>
                    </a:stretch>
                  </pic:blipFill>
                  <pic:spPr bwMode="auto">
                    <a:xfrm>
                      <a:off x="0" y="0"/>
                      <a:ext cx="2104125" cy="2134620"/>
                    </a:xfrm>
                    <a:prstGeom prst="rect">
                      <a:avLst/>
                    </a:prstGeom>
                    <a:noFill/>
                    <a:ln>
                      <a:noFill/>
                    </a:ln>
                  </pic:spPr>
                </pic:pic>
              </a:graphicData>
            </a:graphic>
          </wp:inline>
        </w:drawing>
      </w:r>
    </w:p>
    <w:p w:rsidR="00977A94" w:rsidRPr="00DA5BF5" w:rsidRDefault="00977A94" w:rsidP="00977A94">
      <w:pPr>
        <w:spacing w:after="0" w:line="240" w:lineRule="auto"/>
        <w:jc w:val="center"/>
        <w:rPr>
          <w:rFonts w:ascii="Times New Roman" w:hAnsi="Times New Roman" w:cs="Times New Roman"/>
          <w:sz w:val="24"/>
          <w:szCs w:val="24"/>
        </w:rPr>
      </w:pPr>
    </w:p>
    <w:p w:rsidR="00977A94" w:rsidRPr="00DA5BF5" w:rsidRDefault="00977A94" w:rsidP="00091FB6">
      <w:pPr>
        <w:numPr>
          <w:ilvl w:val="0"/>
          <w:numId w:val="22"/>
        </w:numPr>
        <w:tabs>
          <w:tab w:val="left" w:pos="851"/>
          <w:tab w:val="left" w:pos="993"/>
        </w:tabs>
        <w:spacing w:after="0" w:line="240" w:lineRule="auto"/>
        <w:ind w:left="0" w:firstLine="720"/>
        <w:jc w:val="both"/>
        <w:rPr>
          <w:rFonts w:ascii="Times New Roman" w:hAnsi="Times New Roman" w:cs="Times New Roman"/>
          <w:b/>
          <w:sz w:val="24"/>
          <w:szCs w:val="24"/>
        </w:rPr>
      </w:pPr>
      <w:r w:rsidRPr="00DA5BF5">
        <w:rPr>
          <w:rFonts w:ascii="Times New Roman" w:hAnsi="Times New Roman" w:cs="Times New Roman"/>
          <w:sz w:val="24"/>
          <w:szCs w:val="24"/>
        </w:rPr>
        <w:t xml:space="preserve">„Plungės r. sav., Šateikių sen., Šateikių k. v., Selenių k., griovio M-3 ir jame esančių melioracijos statinių remontas“. Išvalyto griovio ilgis – 1,172 m, suremontuotos 2 pralaidos, atstatyta 18 drenažo žiočių. Pateikta išpildomoji geodezinė kontrolinė nuotrauka. Atliktų darbų vertė </w:t>
      </w:r>
      <w:r w:rsidRPr="00595BA2">
        <w:rPr>
          <w:rFonts w:ascii="Times New Roman" w:hAnsi="Times New Roman" w:cs="Times New Roman"/>
          <w:sz w:val="24"/>
          <w:szCs w:val="24"/>
        </w:rPr>
        <w:t xml:space="preserve">– </w:t>
      </w:r>
      <w:r w:rsidRPr="00993406">
        <w:rPr>
          <w:rFonts w:ascii="Times New Roman" w:hAnsi="Times New Roman" w:cs="Times New Roman"/>
          <w:sz w:val="24"/>
          <w:szCs w:val="24"/>
        </w:rPr>
        <w:t>19 613,46 Eur.</w:t>
      </w:r>
    </w:p>
    <w:p w:rsidR="00977A94" w:rsidRPr="00DA5BF5" w:rsidRDefault="00977A94" w:rsidP="00977A94">
      <w:pPr>
        <w:spacing w:after="0" w:line="240" w:lineRule="auto"/>
        <w:jc w:val="both"/>
        <w:rPr>
          <w:rFonts w:ascii="Times New Roman" w:hAnsi="Times New Roman" w:cs="Times New Roman"/>
          <w:sz w:val="24"/>
          <w:szCs w:val="24"/>
        </w:rPr>
      </w:pPr>
    </w:p>
    <w:p w:rsidR="00977A94" w:rsidRPr="00DA5BF5" w:rsidRDefault="00977A94" w:rsidP="00977A94">
      <w:pPr>
        <w:spacing w:after="0" w:line="240" w:lineRule="auto"/>
        <w:jc w:val="center"/>
        <w:rPr>
          <w:rFonts w:ascii="Times New Roman" w:hAnsi="Times New Roman" w:cs="Times New Roman"/>
          <w:sz w:val="24"/>
          <w:szCs w:val="24"/>
        </w:rPr>
      </w:pPr>
      <w:r w:rsidRPr="00DA5BF5">
        <w:rPr>
          <w:rFonts w:ascii="Times New Roman" w:hAnsi="Times New Roman" w:cs="Times New Roman"/>
          <w:noProof/>
          <w:sz w:val="24"/>
          <w:szCs w:val="24"/>
          <w:lang w:eastAsia="lt-LT"/>
        </w:rPr>
        <w:drawing>
          <wp:inline distT="0" distB="0" distL="0" distR="0" wp14:anchorId="26954479" wp14:editId="477090C7">
            <wp:extent cx="2320581" cy="3113189"/>
            <wp:effectExtent l="0" t="0" r="3810" b="0"/>
            <wp:docPr id="364" name="Paveikslėlis 364" descr="IMG_20220902_103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_20220902_103122"/>
                    <pic:cNvPicPr>
                      <a:picLocks noChangeAspect="1" noChangeArrowheads="1"/>
                    </pic:cNvPicPr>
                  </pic:nvPicPr>
                  <pic:blipFill>
                    <a:blip r:embed="rId415" cstate="email">
                      <a:extLst>
                        <a:ext uri="{28A0092B-C50C-407E-A947-70E740481C1C}">
                          <a14:useLocalDpi xmlns:a14="http://schemas.microsoft.com/office/drawing/2010/main"/>
                        </a:ext>
                      </a:extLst>
                    </a:blip>
                    <a:srcRect/>
                    <a:stretch>
                      <a:fillRect/>
                    </a:stretch>
                  </pic:blipFill>
                  <pic:spPr bwMode="auto">
                    <a:xfrm>
                      <a:off x="0" y="0"/>
                      <a:ext cx="2318894" cy="3110926"/>
                    </a:xfrm>
                    <a:prstGeom prst="rect">
                      <a:avLst/>
                    </a:prstGeom>
                    <a:noFill/>
                    <a:ln>
                      <a:noFill/>
                    </a:ln>
                  </pic:spPr>
                </pic:pic>
              </a:graphicData>
            </a:graphic>
          </wp:inline>
        </w:drawing>
      </w:r>
      <w:r w:rsidRPr="00DA5BF5">
        <w:rPr>
          <w:rFonts w:ascii="Times New Roman" w:hAnsi="Times New Roman" w:cs="Times New Roman"/>
          <w:sz w:val="24"/>
          <w:szCs w:val="24"/>
        </w:rPr>
        <w:t xml:space="preserve">       </w:t>
      </w:r>
      <w:r w:rsidRPr="00DA5BF5">
        <w:rPr>
          <w:rFonts w:ascii="Times New Roman" w:eastAsia="Times New Roman" w:hAnsi="Times New Roman" w:cs="Times New Roman"/>
          <w:snapToGrid w:val="0"/>
          <w:color w:val="000000"/>
          <w:w w:val="0"/>
          <w:sz w:val="24"/>
          <w:szCs w:val="24"/>
          <w:u w:color="000000"/>
          <w:bdr w:val="none" w:sz="0" w:space="0" w:color="000000"/>
          <w:shd w:val="clear" w:color="000000" w:fill="000000"/>
          <w:lang w:val="x-none" w:eastAsia="x-none" w:bidi="x-none"/>
        </w:rPr>
        <w:t xml:space="preserve"> </w:t>
      </w:r>
      <w:r w:rsidRPr="00DA5BF5">
        <w:rPr>
          <w:rFonts w:ascii="Times New Roman" w:hAnsi="Times New Roman" w:cs="Times New Roman"/>
          <w:noProof/>
          <w:sz w:val="24"/>
          <w:szCs w:val="24"/>
          <w:lang w:eastAsia="lt-LT"/>
        </w:rPr>
        <w:drawing>
          <wp:inline distT="0" distB="0" distL="0" distR="0" wp14:anchorId="446EEC52" wp14:editId="6E6CF14F">
            <wp:extent cx="1981200" cy="3138400"/>
            <wp:effectExtent l="0" t="0" r="0" b="5080"/>
            <wp:docPr id="365" name="Paveikslėlis 365" descr="received_47059676823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ceived_470596768232358"/>
                    <pic:cNvPicPr>
                      <a:picLocks noChangeAspect="1" noChangeArrowheads="1"/>
                    </pic:cNvPicPr>
                  </pic:nvPicPr>
                  <pic:blipFill>
                    <a:blip r:embed="rId416" cstate="email">
                      <a:extLst>
                        <a:ext uri="{28A0092B-C50C-407E-A947-70E740481C1C}">
                          <a14:useLocalDpi xmlns:a14="http://schemas.microsoft.com/office/drawing/2010/main"/>
                        </a:ext>
                      </a:extLst>
                    </a:blip>
                    <a:srcRect/>
                    <a:stretch>
                      <a:fillRect/>
                    </a:stretch>
                  </pic:blipFill>
                  <pic:spPr bwMode="auto">
                    <a:xfrm>
                      <a:off x="0" y="0"/>
                      <a:ext cx="1991301" cy="3154401"/>
                    </a:xfrm>
                    <a:prstGeom prst="rect">
                      <a:avLst/>
                    </a:prstGeom>
                    <a:noFill/>
                    <a:ln>
                      <a:noFill/>
                    </a:ln>
                  </pic:spPr>
                </pic:pic>
              </a:graphicData>
            </a:graphic>
          </wp:inline>
        </w:drawing>
      </w:r>
    </w:p>
    <w:p w:rsidR="00977A94" w:rsidRPr="00DA5BF5" w:rsidRDefault="00977A94" w:rsidP="00977A94">
      <w:pPr>
        <w:spacing w:after="0" w:line="240" w:lineRule="auto"/>
        <w:jc w:val="both"/>
        <w:rPr>
          <w:rFonts w:ascii="Times New Roman" w:hAnsi="Times New Roman" w:cs="Times New Roman"/>
          <w:sz w:val="24"/>
          <w:szCs w:val="24"/>
        </w:rPr>
      </w:pPr>
    </w:p>
    <w:p w:rsidR="00977A94" w:rsidRPr="00DA5BF5" w:rsidRDefault="00977A94" w:rsidP="006F55AA">
      <w:pPr>
        <w:spacing w:after="0" w:line="240" w:lineRule="auto"/>
        <w:ind w:firstLine="720"/>
        <w:jc w:val="both"/>
        <w:rPr>
          <w:rFonts w:ascii="Times New Roman" w:hAnsi="Times New Roman" w:cs="Times New Roman"/>
          <w:sz w:val="24"/>
          <w:szCs w:val="24"/>
        </w:rPr>
      </w:pPr>
      <w:r w:rsidRPr="006F55AA">
        <w:rPr>
          <w:rFonts w:ascii="Times New Roman" w:hAnsi="Times New Roman" w:cs="Times New Roman"/>
          <w:sz w:val="24"/>
          <w:szCs w:val="24"/>
        </w:rPr>
        <w:t>3.</w:t>
      </w:r>
      <w:r>
        <w:rPr>
          <w:rFonts w:ascii="Times New Roman" w:hAnsi="Times New Roman" w:cs="Times New Roman"/>
          <w:sz w:val="24"/>
          <w:szCs w:val="24"/>
        </w:rPr>
        <w:t xml:space="preserve"> </w:t>
      </w:r>
      <w:r w:rsidRPr="00DA5BF5">
        <w:rPr>
          <w:rFonts w:ascii="Times New Roman" w:hAnsi="Times New Roman" w:cs="Times New Roman"/>
          <w:sz w:val="24"/>
          <w:szCs w:val="24"/>
        </w:rPr>
        <w:t xml:space="preserve">„Plungės r. sav., Šateikių sen., Alksnėnų k. v., Alksnėnų k., griovio GR-3 ir jame esančių melioracijos statinių remontas“. Tvarkomo griovio ilgis </w:t>
      </w:r>
      <w:r>
        <w:rPr>
          <w:rFonts w:ascii="Times New Roman" w:hAnsi="Times New Roman" w:cs="Times New Roman"/>
          <w:sz w:val="24"/>
          <w:szCs w:val="24"/>
        </w:rPr>
        <w:t>–</w:t>
      </w:r>
      <w:r w:rsidRPr="00DA5BF5">
        <w:rPr>
          <w:rFonts w:ascii="Times New Roman" w:hAnsi="Times New Roman" w:cs="Times New Roman"/>
          <w:sz w:val="24"/>
          <w:szCs w:val="24"/>
        </w:rPr>
        <w:t xml:space="preserve"> 1</w:t>
      </w:r>
      <w:r>
        <w:rPr>
          <w:rFonts w:ascii="Times New Roman" w:hAnsi="Times New Roman" w:cs="Times New Roman"/>
          <w:sz w:val="24"/>
          <w:szCs w:val="24"/>
        </w:rPr>
        <w:t xml:space="preserve"> </w:t>
      </w:r>
      <w:r w:rsidRPr="00DA5BF5">
        <w:rPr>
          <w:rFonts w:ascii="Times New Roman" w:hAnsi="Times New Roman" w:cs="Times New Roman"/>
          <w:sz w:val="24"/>
          <w:szCs w:val="24"/>
        </w:rPr>
        <w:t xml:space="preserve">834 m, pralaidos 2 vnt., drenažo žiotys </w:t>
      </w:r>
      <w:r>
        <w:rPr>
          <w:rFonts w:ascii="Times New Roman" w:hAnsi="Times New Roman" w:cs="Times New Roman"/>
          <w:sz w:val="24"/>
          <w:szCs w:val="24"/>
        </w:rPr>
        <w:t>–</w:t>
      </w:r>
      <w:r w:rsidRPr="00DA5BF5">
        <w:rPr>
          <w:rFonts w:ascii="Times New Roman" w:hAnsi="Times New Roman" w:cs="Times New Roman"/>
          <w:sz w:val="24"/>
          <w:szCs w:val="24"/>
        </w:rPr>
        <w:t xml:space="preserve"> 10 vnt. .Sutartis pasirašyta dvejiems metams. 2022 metais įvykdyta darbų už – </w:t>
      </w:r>
      <w:r w:rsidRPr="00993406">
        <w:rPr>
          <w:rFonts w:ascii="Times New Roman" w:hAnsi="Times New Roman" w:cs="Times New Roman"/>
          <w:sz w:val="24"/>
          <w:szCs w:val="24"/>
        </w:rPr>
        <w:t>34237,67 Eur.</w:t>
      </w:r>
      <w:r w:rsidRPr="00DA5BF5">
        <w:rPr>
          <w:rFonts w:ascii="Times New Roman" w:hAnsi="Times New Roman" w:cs="Times New Roman"/>
          <w:sz w:val="24"/>
          <w:szCs w:val="24"/>
        </w:rPr>
        <w:t xml:space="preserve"> (Bendra sutarties kaina – 43872,01 Eur). Įvykdyta </w:t>
      </w:r>
      <w:r>
        <w:rPr>
          <w:rFonts w:ascii="Times New Roman" w:hAnsi="Times New Roman" w:cs="Times New Roman"/>
          <w:sz w:val="24"/>
          <w:szCs w:val="24"/>
        </w:rPr>
        <w:t>–</w:t>
      </w:r>
      <w:r w:rsidRPr="00DA5BF5">
        <w:rPr>
          <w:rFonts w:ascii="Times New Roman" w:hAnsi="Times New Roman" w:cs="Times New Roman"/>
          <w:sz w:val="24"/>
          <w:szCs w:val="24"/>
        </w:rPr>
        <w:t xml:space="preserve"> 78 %.</w:t>
      </w:r>
    </w:p>
    <w:p w:rsidR="00977A94" w:rsidRPr="00DA5BF5" w:rsidRDefault="00977A94" w:rsidP="00977A94">
      <w:pPr>
        <w:spacing w:after="0" w:line="240" w:lineRule="auto"/>
        <w:jc w:val="both"/>
        <w:rPr>
          <w:rFonts w:ascii="Times New Roman" w:hAnsi="Times New Roman" w:cs="Times New Roman"/>
          <w:sz w:val="24"/>
          <w:szCs w:val="24"/>
        </w:rPr>
      </w:pPr>
    </w:p>
    <w:p w:rsidR="00977A94" w:rsidRPr="00DA5BF5" w:rsidRDefault="00977A94" w:rsidP="00977A94">
      <w:pPr>
        <w:spacing w:after="0" w:line="240" w:lineRule="auto"/>
        <w:jc w:val="both"/>
        <w:rPr>
          <w:rFonts w:ascii="Times New Roman" w:hAnsi="Times New Roman" w:cs="Times New Roman"/>
          <w:sz w:val="24"/>
          <w:szCs w:val="24"/>
        </w:rPr>
      </w:pPr>
    </w:p>
    <w:p w:rsidR="00977A94" w:rsidRPr="00DA5BF5" w:rsidRDefault="00977A94" w:rsidP="00977A94">
      <w:pPr>
        <w:tabs>
          <w:tab w:val="left" w:pos="567"/>
        </w:tabs>
        <w:spacing w:after="0" w:line="240" w:lineRule="auto"/>
        <w:jc w:val="center"/>
        <w:rPr>
          <w:rFonts w:ascii="Times New Roman" w:hAnsi="Times New Roman" w:cs="Times New Roman"/>
          <w:color w:val="000000"/>
          <w:sz w:val="24"/>
          <w:szCs w:val="24"/>
        </w:rPr>
      </w:pPr>
      <w:r w:rsidRPr="00DA5BF5">
        <w:rPr>
          <w:rFonts w:ascii="Times New Roman" w:hAnsi="Times New Roman" w:cs="Times New Roman"/>
          <w:noProof/>
          <w:color w:val="000000"/>
          <w:sz w:val="24"/>
          <w:szCs w:val="24"/>
          <w:lang w:eastAsia="lt-LT"/>
        </w:rPr>
        <w:drawing>
          <wp:inline distT="0" distB="0" distL="0" distR="0" wp14:anchorId="647256A3" wp14:editId="11729DA2">
            <wp:extent cx="2186961" cy="2912337"/>
            <wp:effectExtent l="0" t="0" r="3810" b="2540"/>
            <wp:docPr id="366" name="Paveikslėlis 366" descr="IMG_20221014_10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G_20221014_101755"/>
                    <pic:cNvPicPr>
                      <a:picLocks noChangeAspect="1" noChangeArrowheads="1"/>
                    </pic:cNvPicPr>
                  </pic:nvPicPr>
                  <pic:blipFill>
                    <a:blip r:embed="rId417" cstate="email">
                      <a:extLst>
                        <a:ext uri="{28A0092B-C50C-407E-A947-70E740481C1C}">
                          <a14:useLocalDpi xmlns:a14="http://schemas.microsoft.com/office/drawing/2010/main"/>
                        </a:ext>
                      </a:extLst>
                    </a:blip>
                    <a:srcRect/>
                    <a:stretch>
                      <a:fillRect/>
                    </a:stretch>
                  </pic:blipFill>
                  <pic:spPr bwMode="auto">
                    <a:xfrm>
                      <a:off x="0" y="0"/>
                      <a:ext cx="2188116" cy="2913876"/>
                    </a:xfrm>
                    <a:prstGeom prst="rect">
                      <a:avLst/>
                    </a:prstGeom>
                    <a:noFill/>
                    <a:ln>
                      <a:noFill/>
                    </a:ln>
                  </pic:spPr>
                </pic:pic>
              </a:graphicData>
            </a:graphic>
          </wp:inline>
        </w:drawing>
      </w:r>
      <w:r w:rsidRPr="00DA5BF5">
        <w:rPr>
          <w:rFonts w:ascii="Times New Roman" w:hAnsi="Times New Roman" w:cs="Times New Roman"/>
          <w:color w:val="000000"/>
          <w:sz w:val="24"/>
          <w:szCs w:val="24"/>
        </w:rPr>
        <w:t xml:space="preserve">         </w:t>
      </w:r>
      <w:r w:rsidRPr="00DA5BF5">
        <w:rPr>
          <w:rFonts w:ascii="Times New Roman" w:hAnsi="Times New Roman" w:cs="Times New Roman"/>
          <w:snapToGrid w:val="0"/>
          <w:color w:val="000000"/>
          <w:w w:val="0"/>
          <w:sz w:val="24"/>
          <w:szCs w:val="24"/>
          <w:u w:color="000000"/>
          <w:bdr w:val="none" w:sz="0" w:space="0" w:color="000000"/>
          <w:shd w:val="clear" w:color="000000" w:fill="000000"/>
          <w:lang w:val="x-none" w:eastAsia="x-none" w:bidi="x-none"/>
        </w:rPr>
        <w:t xml:space="preserve"> </w:t>
      </w:r>
      <w:r w:rsidRPr="00DA5BF5">
        <w:rPr>
          <w:rFonts w:ascii="Times New Roman" w:hAnsi="Times New Roman" w:cs="Times New Roman"/>
          <w:noProof/>
          <w:color w:val="000000"/>
          <w:sz w:val="24"/>
          <w:szCs w:val="24"/>
          <w:lang w:eastAsia="lt-LT"/>
        </w:rPr>
        <w:drawing>
          <wp:inline distT="0" distB="0" distL="0" distR="0" wp14:anchorId="75161156" wp14:editId="6AA40700">
            <wp:extent cx="1971675" cy="2952003"/>
            <wp:effectExtent l="0" t="0" r="0" b="1270"/>
            <wp:docPr id="367" name="Paveikslėlis 367" descr="received_236605571357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eceived_2366055713572236"/>
                    <pic:cNvPicPr>
                      <a:picLocks noChangeAspect="1" noChangeArrowheads="1"/>
                    </pic:cNvPicPr>
                  </pic:nvPicPr>
                  <pic:blipFill>
                    <a:blip r:embed="rId418" cstate="email">
                      <a:extLst>
                        <a:ext uri="{28A0092B-C50C-407E-A947-70E740481C1C}">
                          <a14:useLocalDpi xmlns:a14="http://schemas.microsoft.com/office/drawing/2010/main"/>
                        </a:ext>
                      </a:extLst>
                    </a:blip>
                    <a:srcRect/>
                    <a:stretch>
                      <a:fillRect/>
                    </a:stretch>
                  </pic:blipFill>
                  <pic:spPr bwMode="auto">
                    <a:xfrm>
                      <a:off x="0" y="0"/>
                      <a:ext cx="1983665" cy="2969954"/>
                    </a:xfrm>
                    <a:prstGeom prst="rect">
                      <a:avLst/>
                    </a:prstGeom>
                    <a:noFill/>
                    <a:ln>
                      <a:noFill/>
                    </a:ln>
                  </pic:spPr>
                </pic:pic>
              </a:graphicData>
            </a:graphic>
          </wp:inline>
        </w:drawing>
      </w:r>
    </w:p>
    <w:p w:rsidR="00977A94" w:rsidRPr="00DA5BF5" w:rsidRDefault="00977A94" w:rsidP="00977A94">
      <w:pPr>
        <w:spacing w:after="0" w:line="240" w:lineRule="auto"/>
        <w:jc w:val="both"/>
        <w:rPr>
          <w:rFonts w:ascii="Times New Roman" w:hAnsi="Times New Roman" w:cs="Times New Roman"/>
          <w:color w:val="000000"/>
          <w:sz w:val="24"/>
          <w:szCs w:val="24"/>
        </w:rPr>
      </w:pPr>
    </w:p>
    <w:p w:rsidR="006F55AA" w:rsidRDefault="006F55AA" w:rsidP="00977A94">
      <w:pPr>
        <w:spacing w:after="0" w:line="240" w:lineRule="auto"/>
        <w:jc w:val="center"/>
        <w:rPr>
          <w:rFonts w:ascii="Times New Roman" w:hAnsi="Times New Roman" w:cs="Times New Roman"/>
          <w:b/>
          <w:color w:val="000000"/>
          <w:sz w:val="24"/>
          <w:szCs w:val="24"/>
        </w:rPr>
      </w:pPr>
    </w:p>
    <w:p w:rsidR="00977A94" w:rsidRPr="00DA5BF5" w:rsidRDefault="006F55AA" w:rsidP="006F55AA">
      <w:pPr>
        <w:spacing w:after="0" w:line="240" w:lineRule="auto"/>
        <w:jc w:val="center"/>
        <w:rPr>
          <w:rFonts w:ascii="Times New Roman" w:hAnsi="Times New Roman" w:cs="Times New Roman"/>
          <w:b/>
          <w:color w:val="000000"/>
          <w:sz w:val="24"/>
          <w:szCs w:val="24"/>
        </w:rPr>
      </w:pPr>
      <w:r>
        <w:rPr>
          <w:rFonts w:ascii="Times New Roman" w:hAnsi="Times New Roman" w:cs="Times New Roman"/>
          <w:b/>
          <w:color w:val="000000"/>
          <w:sz w:val="24"/>
          <w:szCs w:val="24"/>
        </w:rPr>
        <w:t>4.</w:t>
      </w:r>
    </w:p>
    <w:p w:rsidR="00977A94" w:rsidRPr="00595BA2" w:rsidRDefault="00977A94" w:rsidP="00092156">
      <w:pPr>
        <w:spacing w:after="0" w:line="240" w:lineRule="auto"/>
        <w:ind w:firstLine="720"/>
        <w:jc w:val="both"/>
        <w:rPr>
          <w:rFonts w:ascii="Times New Roman" w:hAnsi="Times New Roman" w:cs="Times New Roman"/>
          <w:sz w:val="24"/>
          <w:szCs w:val="24"/>
        </w:rPr>
      </w:pPr>
      <w:r w:rsidRPr="00DA5BF5">
        <w:rPr>
          <w:rFonts w:ascii="Times New Roman" w:hAnsi="Times New Roman" w:cs="Times New Roman"/>
          <w:sz w:val="24"/>
          <w:szCs w:val="24"/>
        </w:rPr>
        <w:t>2022 metais gauti 34 prašymai dėl avarinių gedimų remonto. Pagal gyventojų pateiktus bei apžiūrų metu nustatytus melioracijos statinių avarinius gedimus, sutvarkytos 26 gedimo vietos, kurių metu išvalyta griovių atkarpų – 1</w:t>
      </w:r>
      <w:r>
        <w:rPr>
          <w:rFonts w:ascii="Times New Roman" w:hAnsi="Times New Roman" w:cs="Times New Roman"/>
          <w:sz w:val="24"/>
          <w:szCs w:val="24"/>
        </w:rPr>
        <w:t xml:space="preserve"> </w:t>
      </w:r>
      <w:r w:rsidRPr="00DA5BF5">
        <w:rPr>
          <w:rFonts w:ascii="Times New Roman" w:hAnsi="Times New Roman" w:cs="Times New Roman"/>
          <w:sz w:val="24"/>
          <w:szCs w:val="24"/>
        </w:rPr>
        <w:t xml:space="preserve">550 m, perklota drenažo rinktuvų 782 m, suremontuotos 4 pralaidos, įrengta 10 vandens nuleistuvų, pakeista 17 drenažo žiočių. Panaudota </w:t>
      </w:r>
      <w:r w:rsidRPr="00993406">
        <w:rPr>
          <w:rFonts w:ascii="Times New Roman" w:hAnsi="Times New Roman" w:cs="Times New Roman"/>
          <w:sz w:val="24"/>
          <w:szCs w:val="24"/>
        </w:rPr>
        <w:t>50</w:t>
      </w:r>
      <w:r>
        <w:rPr>
          <w:rFonts w:ascii="Times New Roman" w:hAnsi="Times New Roman" w:cs="Times New Roman"/>
          <w:sz w:val="24"/>
          <w:szCs w:val="24"/>
        </w:rPr>
        <w:t xml:space="preserve"> </w:t>
      </w:r>
      <w:r w:rsidRPr="00993406">
        <w:rPr>
          <w:rFonts w:ascii="Times New Roman" w:hAnsi="Times New Roman" w:cs="Times New Roman"/>
          <w:sz w:val="24"/>
          <w:szCs w:val="24"/>
        </w:rPr>
        <w:t>989,40 Eur</w:t>
      </w:r>
      <w:r w:rsidRPr="00595BA2">
        <w:rPr>
          <w:rFonts w:ascii="Times New Roman" w:hAnsi="Times New Roman" w:cs="Times New Roman"/>
          <w:sz w:val="24"/>
          <w:szCs w:val="24"/>
        </w:rPr>
        <w:t xml:space="preserve"> suma.</w:t>
      </w:r>
    </w:p>
    <w:p w:rsidR="00977A94" w:rsidRPr="00DA5BF5" w:rsidRDefault="00977A94" w:rsidP="00977A94">
      <w:pPr>
        <w:spacing w:after="0" w:line="240" w:lineRule="auto"/>
        <w:jc w:val="center"/>
        <w:rPr>
          <w:rFonts w:ascii="Times New Roman" w:hAnsi="Times New Roman" w:cs="Times New Roman"/>
          <w:sz w:val="24"/>
          <w:szCs w:val="24"/>
        </w:rPr>
      </w:pPr>
      <w:r w:rsidRPr="00DA5BF5">
        <w:rPr>
          <w:rFonts w:ascii="Times New Roman" w:hAnsi="Times New Roman" w:cs="Times New Roman"/>
          <w:sz w:val="24"/>
          <w:szCs w:val="24"/>
        </w:rPr>
        <w:t xml:space="preserve">  </w:t>
      </w:r>
      <w:r w:rsidRPr="00DA5BF5">
        <w:rPr>
          <w:rFonts w:ascii="Times New Roman" w:hAnsi="Times New Roman" w:cs="Times New Roman"/>
          <w:noProof/>
          <w:sz w:val="24"/>
          <w:szCs w:val="24"/>
          <w:lang w:eastAsia="lt-LT"/>
        </w:rPr>
        <w:drawing>
          <wp:inline distT="0" distB="0" distL="0" distR="0" wp14:anchorId="31AD8775" wp14:editId="69326207">
            <wp:extent cx="2796166" cy="2626918"/>
            <wp:effectExtent l="0" t="0" r="4445" b="2540"/>
            <wp:docPr id="36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419" cstate="email">
                      <a:extLst>
                        <a:ext uri="{28A0092B-C50C-407E-A947-70E740481C1C}">
                          <a14:useLocalDpi xmlns:a14="http://schemas.microsoft.com/office/drawing/2010/main"/>
                        </a:ext>
                      </a:extLst>
                    </a:blip>
                    <a:srcRect/>
                    <a:stretch>
                      <a:fillRect/>
                    </a:stretch>
                  </pic:blipFill>
                  <pic:spPr bwMode="auto">
                    <a:xfrm>
                      <a:off x="0" y="0"/>
                      <a:ext cx="2798058" cy="2628695"/>
                    </a:xfrm>
                    <a:prstGeom prst="rect">
                      <a:avLst/>
                    </a:prstGeom>
                    <a:noFill/>
                    <a:ln>
                      <a:noFill/>
                    </a:ln>
                  </pic:spPr>
                </pic:pic>
              </a:graphicData>
            </a:graphic>
          </wp:inline>
        </w:drawing>
      </w:r>
      <w:r w:rsidRPr="00DA5BF5">
        <w:rPr>
          <w:rFonts w:ascii="Times New Roman" w:hAnsi="Times New Roman" w:cs="Times New Roman"/>
          <w:sz w:val="24"/>
          <w:szCs w:val="24"/>
        </w:rPr>
        <w:t xml:space="preserve">  </w:t>
      </w:r>
      <w:r>
        <w:rPr>
          <w:rFonts w:ascii="Times New Roman" w:hAnsi="Times New Roman" w:cs="Times New Roman"/>
          <w:sz w:val="24"/>
          <w:szCs w:val="24"/>
        </w:rPr>
        <w:t xml:space="preserve">  </w:t>
      </w:r>
      <w:r w:rsidRPr="00DA5BF5">
        <w:rPr>
          <w:rFonts w:ascii="Times New Roman" w:hAnsi="Times New Roman" w:cs="Times New Roman"/>
          <w:sz w:val="24"/>
          <w:szCs w:val="24"/>
        </w:rPr>
        <w:t xml:space="preserve">  </w:t>
      </w:r>
      <w:r w:rsidRPr="00DA5BF5">
        <w:rPr>
          <w:rFonts w:ascii="Times New Roman" w:hAnsi="Times New Roman" w:cs="Times New Roman"/>
          <w:noProof/>
          <w:sz w:val="24"/>
          <w:szCs w:val="24"/>
          <w:lang w:eastAsia="lt-LT"/>
        </w:rPr>
        <w:drawing>
          <wp:inline distT="0" distB="0" distL="0" distR="0" wp14:anchorId="4CE78E2B" wp14:editId="6A45E97A">
            <wp:extent cx="1497074" cy="2679572"/>
            <wp:effectExtent l="0" t="0" r="8255" b="6985"/>
            <wp:docPr id="369" name="Paveikslėlis 369" descr="received_424365672840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eceived_424365672840887"/>
                    <pic:cNvPicPr>
                      <a:picLocks noChangeAspect="1" noChangeArrowheads="1"/>
                    </pic:cNvPicPr>
                  </pic:nvPicPr>
                  <pic:blipFill>
                    <a:blip r:embed="rId420" cstate="email">
                      <a:extLst>
                        <a:ext uri="{28A0092B-C50C-407E-A947-70E740481C1C}">
                          <a14:useLocalDpi xmlns:a14="http://schemas.microsoft.com/office/drawing/2010/main"/>
                        </a:ext>
                      </a:extLst>
                    </a:blip>
                    <a:srcRect/>
                    <a:stretch>
                      <a:fillRect/>
                    </a:stretch>
                  </pic:blipFill>
                  <pic:spPr bwMode="auto">
                    <a:xfrm>
                      <a:off x="0" y="0"/>
                      <a:ext cx="1497181" cy="2679763"/>
                    </a:xfrm>
                    <a:prstGeom prst="rect">
                      <a:avLst/>
                    </a:prstGeom>
                    <a:noFill/>
                    <a:ln>
                      <a:noFill/>
                    </a:ln>
                  </pic:spPr>
                </pic:pic>
              </a:graphicData>
            </a:graphic>
          </wp:inline>
        </w:drawing>
      </w:r>
    </w:p>
    <w:p w:rsidR="00977A94" w:rsidRPr="00DA5BF5" w:rsidRDefault="00977A94" w:rsidP="00977A94">
      <w:pPr>
        <w:spacing w:after="0" w:line="240" w:lineRule="auto"/>
        <w:jc w:val="center"/>
        <w:rPr>
          <w:rFonts w:ascii="Times New Roman" w:hAnsi="Times New Roman" w:cs="Times New Roman"/>
          <w:sz w:val="24"/>
          <w:szCs w:val="24"/>
        </w:rPr>
      </w:pPr>
    </w:p>
    <w:p w:rsidR="00977A94" w:rsidRPr="00DA5BF5" w:rsidRDefault="006F55AA" w:rsidP="006F55AA">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5.</w:t>
      </w:r>
    </w:p>
    <w:p w:rsidR="00977A94" w:rsidRPr="00DA5BF5" w:rsidRDefault="00977A94" w:rsidP="00092156">
      <w:pPr>
        <w:spacing w:after="0" w:line="240" w:lineRule="auto"/>
        <w:ind w:firstLine="720"/>
        <w:jc w:val="both"/>
        <w:rPr>
          <w:rFonts w:ascii="Times New Roman" w:hAnsi="Times New Roman" w:cs="Times New Roman"/>
          <w:sz w:val="24"/>
          <w:szCs w:val="24"/>
        </w:rPr>
      </w:pPr>
      <w:r w:rsidRPr="00595BA2">
        <w:rPr>
          <w:rFonts w:ascii="Times New Roman" w:hAnsi="Times New Roman" w:cs="Times New Roman"/>
          <w:sz w:val="24"/>
          <w:szCs w:val="24"/>
        </w:rPr>
        <w:t xml:space="preserve">Griovių priežiūra. Darbų tikslas </w:t>
      </w:r>
      <w:r>
        <w:rPr>
          <w:rFonts w:ascii="Times New Roman" w:hAnsi="Times New Roman" w:cs="Times New Roman"/>
          <w:sz w:val="24"/>
          <w:szCs w:val="24"/>
        </w:rPr>
        <w:t>–</w:t>
      </w:r>
      <w:r w:rsidRPr="00595BA2">
        <w:rPr>
          <w:rFonts w:ascii="Times New Roman" w:hAnsi="Times New Roman" w:cs="Times New Roman"/>
          <w:sz w:val="24"/>
          <w:szCs w:val="24"/>
        </w:rPr>
        <w:t xml:space="preserve"> įsipareigojimas 3 metus</w:t>
      </w:r>
      <w:r>
        <w:rPr>
          <w:rFonts w:ascii="Times New Roman" w:hAnsi="Times New Roman" w:cs="Times New Roman"/>
          <w:sz w:val="24"/>
          <w:szCs w:val="24"/>
        </w:rPr>
        <w:t>,</w:t>
      </w:r>
      <w:r w:rsidRPr="00595BA2">
        <w:rPr>
          <w:rFonts w:ascii="Times New Roman" w:hAnsi="Times New Roman" w:cs="Times New Roman"/>
          <w:sz w:val="24"/>
          <w:szCs w:val="24"/>
        </w:rPr>
        <w:t xml:space="preserve"> panaudojus Europos Sąjungos lėšas</w:t>
      </w:r>
      <w:r>
        <w:rPr>
          <w:rFonts w:ascii="Times New Roman" w:hAnsi="Times New Roman" w:cs="Times New Roman"/>
          <w:sz w:val="24"/>
          <w:szCs w:val="24"/>
        </w:rPr>
        <w:t>,</w:t>
      </w:r>
      <w:r w:rsidRPr="00595BA2">
        <w:rPr>
          <w:rFonts w:ascii="Times New Roman" w:hAnsi="Times New Roman" w:cs="Times New Roman"/>
          <w:sz w:val="24"/>
          <w:szCs w:val="24"/>
        </w:rPr>
        <w:t xml:space="preserve"> prižiūrėti griovius po įvykdytų rekonstrukcijos darbų, atlikus valstybei nuosavybės teise priklausančių melioracijos griovių ir juose esančių statinių remonto darbus b</w:t>
      </w:r>
      <w:r w:rsidRPr="00902B25">
        <w:rPr>
          <w:rFonts w:ascii="Times New Roman" w:hAnsi="Times New Roman" w:cs="Times New Roman"/>
          <w:sz w:val="24"/>
          <w:szCs w:val="24"/>
        </w:rPr>
        <w:t xml:space="preserve">ei nušienauti griovių atkarpas, kurios liko nešienaujamos pelno nesiekiančių organizacijų pagal ES finansuojamą programą. Atliktų darbų apimtys </w:t>
      </w:r>
      <w:r>
        <w:rPr>
          <w:rFonts w:ascii="Times New Roman" w:hAnsi="Times New Roman" w:cs="Times New Roman"/>
          <w:sz w:val="24"/>
          <w:szCs w:val="24"/>
        </w:rPr>
        <w:t>–</w:t>
      </w:r>
      <w:r w:rsidRPr="00595BA2">
        <w:rPr>
          <w:rFonts w:ascii="Times New Roman" w:hAnsi="Times New Roman" w:cs="Times New Roman"/>
          <w:sz w:val="24"/>
          <w:szCs w:val="24"/>
        </w:rPr>
        <w:t xml:space="preserve"> 22,33 km griovių šlaitų, kraštų (po 1 metrą nuo griovio krašto briaunos) nušienavimas, nušienautos žolės išgr</w:t>
      </w:r>
      <w:r w:rsidRPr="00902B25">
        <w:rPr>
          <w:rFonts w:ascii="Times New Roman" w:hAnsi="Times New Roman" w:cs="Times New Roman"/>
          <w:sz w:val="24"/>
          <w:szCs w:val="24"/>
        </w:rPr>
        <w:t xml:space="preserve">iebimas ant šlaito krašto arba sumulčiavimas. Priežiūros darbų kaina – </w:t>
      </w:r>
      <w:r w:rsidRPr="00993406">
        <w:rPr>
          <w:rFonts w:ascii="Times New Roman" w:hAnsi="Times New Roman" w:cs="Times New Roman"/>
          <w:color w:val="000000"/>
          <w:sz w:val="24"/>
          <w:szCs w:val="24"/>
        </w:rPr>
        <w:t>17</w:t>
      </w:r>
      <w:r>
        <w:rPr>
          <w:rFonts w:ascii="Times New Roman" w:hAnsi="Times New Roman" w:cs="Times New Roman"/>
          <w:color w:val="000000"/>
          <w:sz w:val="24"/>
          <w:szCs w:val="24"/>
        </w:rPr>
        <w:t xml:space="preserve"> </w:t>
      </w:r>
      <w:r w:rsidRPr="00993406">
        <w:rPr>
          <w:rFonts w:ascii="Times New Roman" w:hAnsi="Times New Roman" w:cs="Times New Roman"/>
          <w:color w:val="000000"/>
          <w:sz w:val="24"/>
          <w:szCs w:val="24"/>
        </w:rPr>
        <w:t>284,88</w:t>
      </w:r>
      <w:r w:rsidRPr="00595BA2">
        <w:rPr>
          <w:rFonts w:ascii="Times New Roman" w:hAnsi="Times New Roman" w:cs="Times New Roman"/>
          <w:color w:val="000000"/>
          <w:sz w:val="24"/>
          <w:szCs w:val="24"/>
        </w:rPr>
        <w:t xml:space="preserve"> </w:t>
      </w:r>
      <w:r w:rsidRPr="00993406">
        <w:rPr>
          <w:rFonts w:ascii="Times New Roman" w:hAnsi="Times New Roman" w:cs="Times New Roman"/>
          <w:sz w:val="24"/>
          <w:szCs w:val="24"/>
        </w:rPr>
        <w:t>Eur.</w:t>
      </w:r>
    </w:p>
    <w:p w:rsidR="00977A94" w:rsidRPr="00902B25" w:rsidRDefault="00977A94" w:rsidP="00977A94">
      <w:pPr>
        <w:tabs>
          <w:tab w:val="left" w:pos="567"/>
        </w:tabs>
        <w:spacing w:after="0" w:line="240" w:lineRule="auto"/>
        <w:jc w:val="both"/>
        <w:rPr>
          <w:rFonts w:ascii="Times New Roman" w:hAnsi="Times New Roman" w:cs="Times New Roman"/>
          <w:sz w:val="24"/>
          <w:szCs w:val="24"/>
        </w:rPr>
      </w:pPr>
      <w:r w:rsidRPr="00595BA2">
        <w:rPr>
          <w:rFonts w:ascii="Times New Roman" w:hAnsi="Times New Roman" w:cs="Times New Roman"/>
          <w:sz w:val="24"/>
          <w:szCs w:val="24"/>
        </w:rPr>
        <w:t xml:space="preserve">Visiems remontuojamiems objektams buvo vykdoma darbų techninė priežiūra. </w:t>
      </w:r>
      <w:r w:rsidRPr="00993406">
        <w:rPr>
          <w:rFonts w:ascii="Times New Roman" w:hAnsi="Times New Roman" w:cs="Times New Roman"/>
          <w:sz w:val="24"/>
          <w:szCs w:val="24"/>
        </w:rPr>
        <w:t xml:space="preserve">2022 metais įsisavinta visa </w:t>
      </w:r>
      <w:r w:rsidRPr="00993406">
        <w:rPr>
          <w:rFonts w:ascii="Times New Roman" w:hAnsi="Times New Roman" w:cs="Times New Roman"/>
          <w:bCs/>
          <w:color w:val="000000"/>
          <w:sz w:val="24"/>
          <w:szCs w:val="24"/>
        </w:rPr>
        <w:t xml:space="preserve">162 000,00 </w:t>
      </w:r>
      <w:r w:rsidRPr="00595BA2">
        <w:rPr>
          <w:rFonts w:ascii="Times New Roman" w:hAnsi="Times New Roman" w:cs="Times New Roman"/>
          <w:sz w:val="24"/>
          <w:szCs w:val="24"/>
        </w:rPr>
        <w:t>Eur skirta suma.</w:t>
      </w:r>
    </w:p>
    <w:p w:rsidR="00977A94" w:rsidRPr="00DA5BF5" w:rsidRDefault="00977A94" w:rsidP="00977A94">
      <w:pPr>
        <w:spacing w:after="0" w:line="240" w:lineRule="auto"/>
        <w:rPr>
          <w:rFonts w:ascii="Times New Roman" w:hAnsi="Times New Roman" w:cs="Times New Roman"/>
          <w:sz w:val="24"/>
          <w:szCs w:val="24"/>
        </w:rPr>
      </w:pPr>
      <w:r w:rsidRPr="00DA5BF5">
        <w:rPr>
          <w:rFonts w:ascii="Times New Roman" w:hAnsi="Times New Roman" w:cs="Times New Roman"/>
          <w:sz w:val="24"/>
          <w:szCs w:val="24"/>
        </w:rPr>
        <w:t xml:space="preserve"> </w:t>
      </w:r>
    </w:p>
    <w:p w:rsidR="00977A94" w:rsidRPr="00DA5BF5" w:rsidRDefault="00977A94" w:rsidP="00977A94">
      <w:pPr>
        <w:spacing w:after="0" w:line="240" w:lineRule="auto"/>
        <w:jc w:val="center"/>
        <w:rPr>
          <w:rFonts w:ascii="Times New Roman" w:hAnsi="Times New Roman" w:cs="Times New Roman"/>
          <w:b/>
          <w:sz w:val="24"/>
          <w:szCs w:val="24"/>
        </w:rPr>
      </w:pPr>
      <w:r w:rsidRPr="00DA5BF5">
        <w:rPr>
          <w:rFonts w:ascii="Times New Roman" w:hAnsi="Times New Roman" w:cs="Times New Roman"/>
          <w:b/>
          <w:sz w:val="24"/>
          <w:szCs w:val="24"/>
        </w:rPr>
        <w:t>6.</w:t>
      </w:r>
    </w:p>
    <w:p w:rsidR="00977A94" w:rsidRPr="00DA5BF5" w:rsidRDefault="00977A94" w:rsidP="00977A94">
      <w:pPr>
        <w:tabs>
          <w:tab w:val="left" w:pos="284"/>
        </w:tabs>
        <w:suppressAutoHyphens/>
        <w:spacing w:after="0" w:line="240" w:lineRule="auto"/>
        <w:jc w:val="both"/>
        <w:rPr>
          <w:rFonts w:ascii="Times New Roman" w:hAnsi="Times New Roman" w:cs="Times New Roman"/>
          <w:b/>
          <w:bCs/>
          <w:i/>
          <w:sz w:val="24"/>
          <w:szCs w:val="24"/>
          <w:lang w:eastAsia="ar-SA"/>
        </w:rPr>
      </w:pPr>
      <w:r w:rsidRPr="00DA5BF5">
        <w:rPr>
          <w:rFonts w:ascii="Times New Roman" w:hAnsi="Times New Roman" w:cs="Times New Roman"/>
          <w:b/>
          <w:bCs/>
          <w:i/>
          <w:sz w:val="24"/>
          <w:szCs w:val="24"/>
          <w:lang w:eastAsia="ar-SA"/>
        </w:rPr>
        <w:t xml:space="preserve">Savivaldybės biudžeto lėšomis: </w:t>
      </w:r>
    </w:p>
    <w:p w:rsidR="006F55AA" w:rsidRDefault="00977A94" w:rsidP="006F55AA">
      <w:pPr>
        <w:numPr>
          <w:ilvl w:val="0"/>
          <w:numId w:val="23"/>
        </w:numPr>
        <w:tabs>
          <w:tab w:val="left" w:pos="993"/>
        </w:tabs>
        <w:suppressAutoHyphens/>
        <w:spacing w:after="0" w:line="240" w:lineRule="auto"/>
        <w:ind w:left="0" w:firstLine="720"/>
        <w:jc w:val="both"/>
        <w:rPr>
          <w:rFonts w:ascii="Times New Roman" w:hAnsi="Times New Roman" w:cs="Times New Roman"/>
          <w:sz w:val="24"/>
          <w:szCs w:val="24"/>
        </w:rPr>
      </w:pPr>
      <w:r w:rsidRPr="00DA5BF5">
        <w:rPr>
          <w:rFonts w:ascii="Times New Roman" w:hAnsi="Times New Roman" w:cs="Times New Roman"/>
          <w:sz w:val="24"/>
          <w:szCs w:val="24"/>
        </w:rPr>
        <w:t xml:space="preserve">Atliktas „Plungės r. sav., Kulių sen., Kulių II tvenkinio HTS ant Alanto upelio remontas“. Remonto darbų vertė </w:t>
      </w:r>
      <w:r>
        <w:rPr>
          <w:rFonts w:ascii="Times New Roman" w:hAnsi="Times New Roman" w:cs="Times New Roman"/>
          <w:sz w:val="24"/>
          <w:szCs w:val="24"/>
        </w:rPr>
        <w:t>–</w:t>
      </w:r>
      <w:r w:rsidRPr="00DA5BF5">
        <w:rPr>
          <w:rFonts w:ascii="Times New Roman" w:hAnsi="Times New Roman" w:cs="Times New Roman"/>
          <w:sz w:val="24"/>
          <w:szCs w:val="24"/>
        </w:rPr>
        <w:t xml:space="preserve"> </w:t>
      </w:r>
      <w:r w:rsidRPr="00993406">
        <w:rPr>
          <w:rFonts w:ascii="Times New Roman" w:hAnsi="Times New Roman" w:cs="Times New Roman"/>
          <w:sz w:val="24"/>
          <w:szCs w:val="24"/>
        </w:rPr>
        <w:t>46 624,07 Eur</w:t>
      </w:r>
      <w:r w:rsidRPr="00595BA2">
        <w:rPr>
          <w:rFonts w:ascii="Times New Roman" w:hAnsi="Times New Roman" w:cs="Times New Roman"/>
          <w:sz w:val="24"/>
          <w:szCs w:val="24"/>
        </w:rPr>
        <w:t>.</w:t>
      </w:r>
      <w:r w:rsidRPr="00DA5BF5">
        <w:rPr>
          <w:rFonts w:ascii="Times New Roman" w:hAnsi="Times New Roman" w:cs="Times New Roman"/>
          <w:sz w:val="24"/>
          <w:szCs w:val="24"/>
        </w:rPr>
        <w:t xml:space="preserve"> </w:t>
      </w:r>
    </w:p>
    <w:p w:rsidR="006F55AA" w:rsidRPr="006F55AA" w:rsidRDefault="006F55AA" w:rsidP="006F55AA">
      <w:pPr>
        <w:tabs>
          <w:tab w:val="left" w:pos="993"/>
        </w:tabs>
        <w:suppressAutoHyphens/>
        <w:spacing w:after="0" w:line="240" w:lineRule="auto"/>
        <w:ind w:left="720"/>
        <w:jc w:val="both"/>
        <w:rPr>
          <w:rFonts w:ascii="Times New Roman" w:hAnsi="Times New Roman" w:cs="Times New Roman"/>
          <w:sz w:val="24"/>
          <w:szCs w:val="24"/>
        </w:rPr>
      </w:pPr>
    </w:p>
    <w:p w:rsidR="00977A94" w:rsidRPr="00DA5BF5" w:rsidRDefault="00977A94" w:rsidP="00977A94">
      <w:pPr>
        <w:suppressAutoHyphens/>
        <w:spacing w:after="0" w:line="240" w:lineRule="auto"/>
        <w:jc w:val="center"/>
        <w:rPr>
          <w:rFonts w:ascii="Times New Roman" w:hAnsi="Times New Roman" w:cs="Times New Roman"/>
          <w:sz w:val="24"/>
          <w:szCs w:val="24"/>
        </w:rPr>
      </w:pPr>
      <w:r w:rsidRPr="00DA5BF5">
        <w:rPr>
          <w:rFonts w:ascii="Times New Roman" w:hAnsi="Times New Roman" w:cs="Times New Roman"/>
          <w:noProof/>
          <w:sz w:val="24"/>
          <w:szCs w:val="24"/>
          <w:lang w:eastAsia="lt-LT"/>
        </w:rPr>
        <w:drawing>
          <wp:inline distT="0" distB="0" distL="0" distR="0" wp14:anchorId="171ACFB4" wp14:editId="7A9EF2D2">
            <wp:extent cx="2193925" cy="2228850"/>
            <wp:effectExtent l="0" t="0" r="0" b="0"/>
            <wp:docPr id="370" name="Paveikslėlis 370" descr="IMG_20221004_13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G_20221004_132240"/>
                    <pic:cNvPicPr>
                      <a:picLocks noChangeAspect="1" noChangeArrowheads="1"/>
                    </pic:cNvPicPr>
                  </pic:nvPicPr>
                  <pic:blipFill>
                    <a:blip r:embed="rId421" cstate="email">
                      <a:extLst>
                        <a:ext uri="{28A0092B-C50C-407E-A947-70E740481C1C}">
                          <a14:useLocalDpi xmlns:a14="http://schemas.microsoft.com/office/drawing/2010/main"/>
                        </a:ext>
                      </a:extLst>
                    </a:blip>
                    <a:srcRect/>
                    <a:stretch>
                      <a:fillRect/>
                    </a:stretch>
                  </pic:blipFill>
                  <pic:spPr bwMode="auto">
                    <a:xfrm>
                      <a:off x="0" y="0"/>
                      <a:ext cx="2200814" cy="2235849"/>
                    </a:xfrm>
                    <a:prstGeom prst="rect">
                      <a:avLst/>
                    </a:prstGeom>
                    <a:noFill/>
                    <a:ln>
                      <a:noFill/>
                    </a:ln>
                  </pic:spPr>
                </pic:pic>
              </a:graphicData>
            </a:graphic>
          </wp:inline>
        </w:drawing>
      </w:r>
      <w:r>
        <w:rPr>
          <w:rFonts w:ascii="Times New Roman" w:hAnsi="Times New Roman" w:cs="Times New Roman"/>
          <w:sz w:val="24"/>
          <w:szCs w:val="24"/>
        </w:rPr>
        <w:t xml:space="preserve">     </w:t>
      </w:r>
      <w:r w:rsidRPr="00DA5BF5">
        <w:rPr>
          <w:rFonts w:ascii="Times New Roman" w:hAnsi="Times New Roman" w:cs="Times New Roman"/>
          <w:noProof/>
          <w:sz w:val="24"/>
          <w:szCs w:val="24"/>
          <w:lang w:eastAsia="lt-LT"/>
        </w:rPr>
        <w:drawing>
          <wp:inline distT="0" distB="0" distL="0" distR="0" wp14:anchorId="3ED6589A" wp14:editId="4011DE97">
            <wp:extent cx="2192655" cy="2181225"/>
            <wp:effectExtent l="0" t="0" r="0" b="9525"/>
            <wp:docPr id="371" name="Paveikslėlis 371" descr="IMG_20221004_13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G_20221004_132351"/>
                    <pic:cNvPicPr>
                      <a:picLocks noChangeAspect="1" noChangeArrowheads="1"/>
                    </pic:cNvPicPr>
                  </pic:nvPicPr>
                  <pic:blipFill>
                    <a:blip r:embed="rId422" cstate="email">
                      <a:extLst>
                        <a:ext uri="{28A0092B-C50C-407E-A947-70E740481C1C}">
                          <a14:useLocalDpi xmlns:a14="http://schemas.microsoft.com/office/drawing/2010/main"/>
                        </a:ext>
                      </a:extLst>
                    </a:blip>
                    <a:srcRect/>
                    <a:stretch>
                      <a:fillRect/>
                    </a:stretch>
                  </pic:blipFill>
                  <pic:spPr bwMode="auto">
                    <a:xfrm>
                      <a:off x="0" y="0"/>
                      <a:ext cx="2207372" cy="2195865"/>
                    </a:xfrm>
                    <a:prstGeom prst="rect">
                      <a:avLst/>
                    </a:prstGeom>
                    <a:noFill/>
                    <a:ln>
                      <a:noFill/>
                    </a:ln>
                  </pic:spPr>
                </pic:pic>
              </a:graphicData>
            </a:graphic>
          </wp:inline>
        </w:drawing>
      </w:r>
    </w:p>
    <w:p w:rsidR="00977A94" w:rsidRPr="00DA5BF5" w:rsidRDefault="00977A94" w:rsidP="00977A94">
      <w:pPr>
        <w:suppressAutoHyphens/>
        <w:spacing w:after="0" w:line="240" w:lineRule="auto"/>
        <w:jc w:val="both"/>
        <w:rPr>
          <w:rFonts w:ascii="Times New Roman" w:hAnsi="Times New Roman" w:cs="Times New Roman"/>
          <w:sz w:val="24"/>
          <w:szCs w:val="24"/>
        </w:rPr>
      </w:pPr>
    </w:p>
    <w:p w:rsidR="00977A94" w:rsidRPr="00DA5BF5" w:rsidRDefault="00977A94" w:rsidP="00091FB6">
      <w:pPr>
        <w:numPr>
          <w:ilvl w:val="0"/>
          <w:numId w:val="23"/>
        </w:numPr>
        <w:tabs>
          <w:tab w:val="left" w:pos="993"/>
        </w:tabs>
        <w:spacing w:after="0" w:line="240" w:lineRule="auto"/>
        <w:ind w:left="0" w:firstLine="720"/>
        <w:jc w:val="both"/>
        <w:rPr>
          <w:rFonts w:ascii="Times New Roman" w:hAnsi="Times New Roman" w:cs="Times New Roman"/>
          <w:b/>
          <w:sz w:val="24"/>
          <w:szCs w:val="24"/>
        </w:rPr>
      </w:pPr>
      <w:r w:rsidRPr="00DA5BF5">
        <w:rPr>
          <w:rFonts w:ascii="Times New Roman" w:hAnsi="Times New Roman" w:cs="Times New Roman"/>
          <w:color w:val="000000"/>
          <w:sz w:val="24"/>
          <w:szCs w:val="24"/>
          <w:shd w:val="clear" w:color="auto" w:fill="FFFFFF"/>
        </w:rPr>
        <w:t>Parengtas „Akmenų mūro užtvankos su slenkstine pralaida, esančios ant Babrungo upės Dariaus ir Girėno gatvėje, Plungės mieste, remontas“ techninis darbo projektas, atlikta projekto bendroji ekspertizė. 2023 metais bus vykdomi užtvankos remonto darbai.</w:t>
      </w:r>
    </w:p>
    <w:p w:rsidR="00977A94" w:rsidRPr="00DA5BF5" w:rsidRDefault="00977A94" w:rsidP="00977A94">
      <w:pPr>
        <w:spacing w:after="0" w:line="240" w:lineRule="auto"/>
        <w:rPr>
          <w:rFonts w:ascii="Times New Roman" w:hAnsi="Times New Roman" w:cs="Times New Roman"/>
          <w:color w:val="FF0000"/>
          <w:sz w:val="24"/>
          <w:szCs w:val="24"/>
        </w:rPr>
      </w:pPr>
    </w:p>
    <w:p w:rsidR="00977A94" w:rsidRPr="00DA5BF5" w:rsidRDefault="00977A94" w:rsidP="00977A94">
      <w:pPr>
        <w:spacing w:after="0" w:line="240" w:lineRule="auto"/>
        <w:jc w:val="center"/>
        <w:rPr>
          <w:rFonts w:ascii="Times New Roman" w:hAnsi="Times New Roman" w:cs="Times New Roman"/>
          <w:b/>
          <w:sz w:val="24"/>
          <w:szCs w:val="24"/>
        </w:rPr>
      </w:pPr>
      <w:r w:rsidRPr="00DA5BF5">
        <w:rPr>
          <w:rFonts w:ascii="Times New Roman" w:hAnsi="Times New Roman" w:cs="Times New Roman"/>
          <w:b/>
          <w:sz w:val="24"/>
          <w:szCs w:val="24"/>
        </w:rPr>
        <w:t>2022 m. atlikti derinimai, išduoti planavimo dokumentai</w:t>
      </w:r>
    </w:p>
    <w:p w:rsidR="00977A94" w:rsidRPr="00DA5BF5" w:rsidRDefault="00977A94" w:rsidP="00092156">
      <w:pPr>
        <w:spacing w:after="0" w:line="240" w:lineRule="auto"/>
        <w:ind w:firstLine="720"/>
        <w:jc w:val="both"/>
        <w:rPr>
          <w:rFonts w:ascii="Times New Roman" w:hAnsi="Times New Roman" w:cs="Times New Roman"/>
          <w:sz w:val="24"/>
          <w:szCs w:val="24"/>
        </w:rPr>
      </w:pPr>
      <w:r w:rsidRPr="00DA5BF5">
        <w:rPr>
          <w:rFonts w:ascii="Times New Roman" w:hAnsi="Times New Roman" w:cs="Times New Roman"/>
          <w:sz w:val="24"/>
          <w:szCs w:val="24"/>
        </w:rPr>
        <w:t>Per 2022 m. Žemės ūkio skyrius išrašė 72 vnt. Techninių sąlygų statiniams melioruotoje žemėje projektuoti. Iš jų</w:t>
      </w:r>
      <w:r>
        <w:rPr>
          <w:rFonts w:ascii="Times New Roman" w:hAnsi="Times New Roman" w:cs="Times New Roman"/>
          <w:sz w:val="24"/>
          <w:szCs w:val="24"/>
        </w:rPr>
        <w:t xml:space="preserve"> –</w:t>
      </w:r>
      <w:r w:rsidRPr="00DA5BF5">
        <w:rPr>
          <w:rFonts w:ascii="Times New Roman" w:hAnsi="Times New Roman" w:cs="Times New Roman"/>
          <w:sz w:val="24"/>
          <w:szCs w:val="24"/>
        </w:rPr>
        <w:t xml:space="preserve"> 9 vnt. išrašytos paviršinių vandens telkinių kasimui, 2 vnt. – miško įveisimui, visi likusieji – gyvenamųjų, inžinerinių ar kitokių statinių statybai.</w:t>
      </w:r>
    </w:p>
    <w:p w:rsidR="00977A94" w:rsidRPr="00DA5BF5" w:rsidRDefault="00977A94" w:rsidP="00092156">
      <w:pPr>
        <w:spacing w:after="0" w:line="240" w:lineRule="auto"/>
        <w:ind w:firstLine="720"/>
        <w:jc w:val="both"/>
        <w:rPr>
          <w:rFonts w:ascii="Times New Roman" w:hAnsi="Times New Roman" w:cs="Times New Roman"/>
          <w:sz w:val="24"/>
          <w:szCs w:val="24"/>
        </w:rPr>
      </w:pPr>
      <w:r w:rsidRPr="00DA5BF5">
        <w:rPr>
          <w:rFonts w:ascii="Times New Roman" w:hAnsi="Times New Roman" w:cs="Times New Roman"/>
          <w:sz w:val="24"/>
          <w:szCs w:val="24"/>
        </w:rPr>
        <w:t>Žemėtvarkos planavimo dokumentų rengimo informacinės sistemoje (ŽPDRIS) suderinti 71 vnt. projektų, jų rengimui išduota 29 vnt. planavimo sąlygų.</w:t>
      </w:r>
    </w:p>
    <w:p w:rsidR="00977A94" w:rsidRPr="00DA5BF5" w:rsidRDefault="00977A94" w:rsidP="00092156">
      <w:pPr>
        <w:spacing w:after="0" w:line="240" w:lineRule="auto"/>
        <w:ind w:firstLine="720"/>
        <w:jc w:val="both"/>
        <w:rPr>
          <w:rFonts w:ascii="Times New Roman" w:hAnsi="Times New Roman" w:cs="Times New Roman"/>
          <w:sz w:val="24"/>
          <w:szCs w:val="24"/>
        </w:rPr>
      </w:pPr>
      <w:r w:rsidRPr="00DA5BF5">
        <w:rPr>
          <w:rFonts w:ascii="Times New Roman" w:hAnsi="Times New Roman" w:cs="Times New Roman"/>
          <w:sz w:val="24"/>
          <w:szCs w:val="24"/>
        </w:rPr>
        <w:t>Suderinta 82 vnt. supaprastintų inžinerinių statinių statybos techninių projektų. Per informacinę sistemą „Infostatyba“ buvo suderinta 67 vnt. statinių statybos techninių projektų, kurie bus vykdomi melioruotose rajono teritorijose. Per Topografijos ir inžinerinės infrastruktūros informacinę sistemą (TIIIS) geodezininkams pateikta 320 vnt. melioracijos planinės medžiagos. Teritorijų planavimo dokumentų rengimo informacinėje sistemoje (TPDRIS) suderinta 13 vnt. projektų ir pateikta 6 vnt. teritorijų planavimo sąlygų.</w:t>
      </w:r>
    </w:p>
    <w:p w:rsidR="00977A94" w:rsidRPr="00DA5BF5" w:rsidRDefault="00977A94" w:rsidP="00977A94">
      <w:pPr>
        <w:spacing w:after="0" w:line="240" w:lineRule="auto"/>
        <w:jc w:val="both"/>
        <w:rPr>
          <w:rFonts w:ascii="Times New Roman" w:hAnsi="Times New Roman" w:cs="Times New Roman"/>
          <w:sz w:val="24"/>
          <w:szCs w:val="24"/>
        </w:rPr>
      </w:pPr>
    </w:p>
    <w:p w:rsidR="00977A94" w:rsidRDefault="00977A94" w:rsidP="00977A94">
      <w:pPr>
        <w:spacing w:after="0" w:line="240" w:lineRule="auto"/>
        <w:jc w:val="center"/>
        <w:rPr>
          <w:rFonts w:ascii="Times New Roman" w:eastAsia="Calibri" w:hAnsi="Times New Roman" w:cs="Times New Roman"/>
          <w:b/>
          <w:sz w:val="24"/>
          <w:szCs w:val="24"/>
        </w:rPr>
      </w:pPr>
      <w:r w:rsidRPr="00DA5BF5">
        <w:rPr>
          <w:rFonts w:ascii="Times New Roman" w:eastAsia="Calibri" w:hAnsi="Times New Roman" w:cs="Times New Roman"/>
          <w:b/>
          <w:bCs/>
          <w:sz w:val="24"/>
          <w:szCs w:val="24"/>
        </w:rPr>
        <w:t>Projektas</w:t>
      </w:r>
      <w:r w:rsidRPr="00DA5BF5">
        <w:rPr>
          <w:rFonts w:ascii="Times New Roman" w:eastAsia="Calibri" w:hAnsi="Times New Roman" w:cs="Times New Roman"/>
          <w:b/>
          <w:sz w:val="24"/>
          <w:szCs w:val="24"/>
        </w:rPr>
        <w:t xml:space="preserve"> „Ringupio melioracijos sistemų naudotojų asociacijos ir valstybinių melioracijos sistemų bei jų statinių rekonstrukcija“</w:t>
      </w:r>
    </w:p>
    <w:p w:rsidR="00404645" w:rsidRDefault="00404645" w:rsidP="00977A94">
      <w:pPr>
        <w:spacing w:after="0" w:line="240" w:lineRule="auto"/>
        <w:jc w:val="center"/>
        <w:rPr>
          <w:rFonts w:ascii="Times New Roman" w:eastAsia="Calibri" w:hAnsi="Times New Roman" w:cs="Times New Roman"/>
          <w:b/>
          <w:sz w:val="24"/>
          <w:szCs w:val="24"/>
        </w:rPr>
      </w:pPr>
    </w:p>
    <w:p w:rsidR="00977A94" w:rsidRPr="00DA5BF5" w:rsidRDefault="00404645" w:rsidP="00092156">
      <w:pPr>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2020 m. susikūrusiai Ringu</w:t>
      </w:r>
      <w:r w:rsidR="00977A94" w:rsidRPr="00DA5BF5">
        <w:rPr>
          <w:rFonts w:ascii="Times New Roman" w:hAnsi="Times New Roman" w:cs="Times New Roman"/>
          <w:sz w:val="24"/>
          <w:szCs w:val="24"/>
        </w:rPr>
        <w:t>pio melioracijos sistemų naudotojų asociacijai (toliau</w:t>
      </w:r>
      <w:r w:rsidR="00977A94">
        <w:rPr>
          <w:rFonts w:ascii="Times New Roman" w:hAnsi="Times New Roman" w:cs="Times New Roman"/>
          <w:sz w:val="24"/>
          <w:szCs w:val="24"/>
        </w:rPr>
        <w:t xml:space="preserve"> – </w:t>
      </w:r>
      <w:r w:rsidR="00977A94" w:rsidRPr="00DA5BF5">
        <w:rPr>
          <w:rFonts w:ascii="Times New Roman" w:hAnsi="Times New Roman" w:cs="Times New Roman"/>
          <w:sz w:val="24"/>
          <w:szCs w:val="24"/>
        </w:rPr>
        <w:t xml:space="preserve">Asociacija) 2021 m. gruodžio 1 d. buvo skirta 73 proc. valstybės ir ES parama planuojamam vykdyti projektui „Ringupio melioracijos sistemų naudotojų asociacijos ir valstybinių melioracijos sistemų bei jų statinių rekonstrukcija“. Projektas bus įgyvendinamas Platelių ir Gintališkės kadastro vietovėse. </w:t>
      </w:r>
    </w:p>
    <w:p w:rsidR="00977A94" w:rsidRPr="00DA5BF5" w:rsidRDefault="00977A94" w:rsidP="00092156">
      <w:pPr>
        <w:spacing w:after="0" w:line="240" w:lineRule="auto"/>
        <w:ind w:firstLine="720"/>
        <w:jc w:val="both"/>
        <w:rPr>
          <w:rFonts w:ascii="Times New Roman" w:hAnsi="Times New Roman" w:cs="Times New Roman"/>
          <w:sz w:val="24"/>
          <w:szCs w:val="24"/>
        </w:rPr>
      </w:pPr>
      <w:r w:rsidRPr="00DA5BF5">
        <w:rPr>
          <w:rFonts w:ascii="Times New Roman" w:hAnsi="Times New Roman" w:cs="Times New Roman"/>
          <w:sz w:val="24"/>
          <w:szCs w:val="24"/>
        </w:rPr>
        <w:t>Plungės rajono tarybos</w:t>
      </w:r>
      <w:r>
        <w:rPr>
          <w:rFonts w:ascii="Times New Roman" w:hAnsi="Times New Roman" w:cs="Times New Roman"/>
          <w:sz w:val="24"/>
          <w:szCs w:val="24"/>
        </w:rPr>
        <w:t xml:space="preserve"> </w:t>
      </w:r>
      <w:r w:rsidRPr="00DA5BF5">
        <w:rPr>
          <w:rFonts w:ascii="Times New Roman" w:hAnsi="Times New Roman" w:cs="Times New Roman"/>
          <w:sz w:val="24"/>
          <w:szCs w:val="24"/>
        </w:rPr>
        <w:t>2020 m. gegužės 28 d. sprendimu Nr. T1-104 nutarta prie projekto įgyvendinimo prisidėti 15 proc., t. y. iki 56 tūkst. Eur. Dėl šios priežasties tarp Asociacijos ir Savivaldybės (partnerio) 2020 m. birželio 3 d. buvo pasirašyta Jungtinės veiklos sutartis Nr. A1-25.</w:t>
      </w:r>
    </w:p>
    <w:p w:rsidR="00977A94" w:rsidRPr="00DA5BF5" w:rsidRDefault="00977A94" w:rsidP="00092156">
      <w:pPr>
        <w:spacing w:after="0" w:line="240" w:lineRule="auto"/>
        <w:ind w:firstLine="720"/>
        <w:jc w:val="both"/>
        <w:rPr>
          <w:rFonts w:ascii="Times New Roman" w:hAnsi="Times New Roman" w:cs="Times New Roman"/>
          <w:sz w:val="24"/>
          <w:szCs w:val="24"/>
        </w:rPr>
      </w:pPr>
      <w:r w:rsidRPr="00DA5BF5">
        <w:rPr>
          <w:rFonts w:ascii="Times New Roman" w:hAnsi="Times New Roman" w:cs="Times New Roman"/>
          <w:sz w:val="24"/>
          <w:szCs w:val="24"/>
        </w:rPr>
        <w:t>2022 m. sausio 26 d., Plungės rajone susikūrusi Ringupio melioracijos sistemų naudotojų asociacija su Nacionaline mokėjimo agentūra prie Žemės ūkio ministerijos pasirašė finansavimo sutartį dėl įgyvendinamo projekto „Ringupio melioracijos sistemų naudotojų asociacijos ir valstybinių melioracijos sistemų bei jų statinių rekonstravimas“, pagal Lietuvos kaimo plėtros 2014</w:t>
      </w:r>
      <w:r>
        <w:rPr>
          <w:rFonts w:ascii="Times New Roman" w:hAnsi="Times New Roman" w:cs="Times New Roman"/>
          <w:sz w:val="24"/>
          <w:szCs w:val="24"/>
        </w:rPr>
        <w:t>–</w:t>
      </w:r>
      <w:r w:rsidRPr="00DA5BF5">
        <w:rPr>
          <w:rFonts w:ascii="Times New Roman" w:hAnsi="Times New Roman" w:cs="Times New Roman"/>
          <w:sz w:val="24"/>
          <w:szCs w:val="24"/>
        </w:rPr>
        <w:t xml:space="preserve">2020 metų programos priemonę „Investicijos į materialųjį turtą“ veiklą „Parama žemės ūkio vandentvarkai. Šio projekto įgyvendinimui Plungės rajono savivaldybė skyrė 15 proc. (56 000,00 Eur) visų tinkamų finansuoti išlaidų. Iki 2024 metų planuojama surekonstruoti 20,52 km požeminio drenažo tinklo, kuris nuosavybės teise priklauso ne tik </w:t>
      </w:r>
      <w:r>
        <w:rPr>
          <w:rFonts w:ascii="Times New Roman" w:hAnsi="Times New Roman" w:cs="Times New Roman"/>
          <w:sz w:val="24"/>
          <w:szCs w:val="24"/>
        </w:rPr>
        <w:t>A</w:t>
      </w:r>
      <w:r w:rsidRPr="00DA5BF5">
        <w:rPr>
          <w:rFonts w:ascii="Times New Roman" w:hAnsi="Times New Roman" w:cs="Times New Roman"/>
          <w:sz w:val="24"/>
          <w:szCs w:val="24"/>
        </w:rPr>
        <w:t xml:space="preserve">sociacijai, bet ir valstybei. Pastaruosius patikėjimo teise valdo ir prižiūri Savivaldybė. Per 2022 m. </w:t>
      </w:r>
      <w:r>
        <w:rPr>
          <w:rFonts w:ascii="Times New Roman" w:hAnsi="Times New Roman" w:cs="Times New Roman"/>
          <w:sz w:val="24"/>
          <w:szCs w:val="24"/>
        </w:rPr>
        <w:t>A</w:t>
      </w:r>
      <w:r w:rsidRPr="00DA5BF5">
        <w:rPr>
          <w:rFonts w:ascii="Times New Roman" w:hAnsi="Times New Roman" w:cs="Times New Roman"/>
          <w:sz w:val="24"/>
          <w:szCs w:val="24"/>
        </w:rPr>
        <w:t>sociacija įvykdė planuotus techninio darbo projekto parengimo, projekto ekspertizės, projekto viešinimo darbus.</w:t>
      </w:r>
    </w:p>
    <w:p w:rsidR="00977A94" w:rsidRPr="00DA5BF5" w:rsidRDefault="00977A94" w:rsidP="00977A94">
      <w:pPr>
        <w:spacing w:after="0" w:line="240" w:lineRule="auto"/>
        <w:jc w:val="both"/>
        <w:rPr>
          <w:rFonts w:ascii="Times New Roman" w:hAnsi="Times New Roman" w:cs="Times New Roman"/>
          <w:sz w:val="24"/>
          <w:szCs w:val="24"/>
        </w:rPr>
      </w:pPr>
    </w:p>
    <w:p w:rsidR="00977A94" w:rsidRDefault="00977A94" w:rsidP="00977A94">
      <w:pPr>
        <w:spacing w:after="0" w:line="240" w:lineRule="auto"/>
        <w:jc w:val="center"/>
        <w:rPr>
          <w:rFonts w:ascii="Times New Roman" w:hAnsi="Times New Roman" w:cs="Times New Roman"/>
          <w:b/>
          <w:sz w:val="24"/>
          <w:szCs w:val="24"/>
        </w:rPr>
      </w:pPr>
      <w:r w:rsidRPr="00DA5BF5">
        <w:rPr>
          <w:rFonts w:ascii="Times New Roman" w:hAnsi="Times New Roman" w:cs="Times New Roman"/>
          <w:b/>
          <w:sz w:val="24"/>
          <w:szCs w:val="24"/>
        </w:rPr>
        <w:t>Projektas „Plungės rajono savivaldybėje esančių blogos būklės melioracijos statinių rekonstravimas“</w:t>
      </w:r>
    </w:p>
    <w:p w:rsidR="00977A94" w:rsidRPr="00DA5BF5" w:rsidRDefault="00977A94" w:rsidP="00977A94">
      <w:pPr>
        <w:spacing w:after="0" w:line="240" w:lineRule="auto"/>
        <w:jc w:val="center"/>
        <w:rPr>
          <w:rFonts w:ascii="Times New Roman" w:hAnsi="Times New Roman" w:cs="Times New Roman"/>
          <w:sz w:val="24"/>
          <w:szCs w:val="24"/>
        </w:rPr>
      </w:pPr>
    </w:p>
    <w:p w:rsidR="00977A94" w:rsidRPr="00DA5BF5" w:rsidRDefault="00977A94" w:rsidP="00092156">
      <w:pPr>
        <w:spacing w:after="0" w:line="240" w:lineRule="auto"/>
        <w:ind w:firstLine="720"/>
        <w:jc w:val="both"/>
        <w:rPr>
          <w:rFonts w:ascii="Times New Roman" w:hAnsi="Times New Roman" w:cs="Times New Roman"/>
          <w:sz w:val="24"/>
          <w:szCs w:val="24"/>
        </w:rPr>
      </w:pPr>
      <w:r w:rsidRPr="00DA5BF5">
        <w:rPr>
          <w:rFonts w:ascii="Times New Roman" w:hAnsi="Times New Roman" w:cs="Times New Roman"/>
          <w:sz w:val="24"/>
          <w:szCs w:val="24"/>
        </w:rPr>
        <w:t>Plungės rajono savivaldybės administracija su Nacionaline mokėjimo agentūra prie Žemės ūkio ministerijos 2021 m. vasario 3 d. pasirašė finansavimo sutartį dėl įgyvendinamo projekto „Plungės rajono savivaldybėje esančių blogos būklės melioracijos statinių rekonstravimas“, vykdomą pagal Lietuvos kaimo plėtros 2014</w:t>
      </w:r>
      <w:r>
        <w:rPr>
          <w:rFonts w:ascii="Times New Roman" w:hAnsi="Times New Roman" w:cs="Times New Roman"/>
          <w:sz w:val="24"/>
          <w:szCs w:val="24"/>
        </w:rPr>
        <w:t>–</w:t>
      </w:r>
      <w:r w:rsidRPr="00DA5BF5">
        <w:rPr>
          <w:rFonts w:ascii="Times New Roman" w:hAnsi="Times New Roman" w:cs="Times New Roman"/>
          <w:sz w:val="24"/>
          <w:szCs w:val="24"/>
        </w:rPr>
        <w:t>2020 metų programos priemonės „Investicijos į materialųjį turtą“ veiklą „Parama žemės ūkio vandentvarkai“. Projektui skirta 80 proc. parama, t. y. 296 860,00 Eur. Bendr</w:t>
      </w:r>
      <w:r>
        <w:rPr>
          <w:rFonts w:ascii="Times New Roman" w:hAnsi="Times New Roman" w:cs="Times New Roman"/>
          <w:sz w:val="24"/>
          <w:szCs w:val="24"/>
        </w:rPr>
        <w:t>a</w:t>
      </w:r>
      <w:r w:rsidRPr="00DA5BF5">
        <w:rPr>
          <w:rFonts w:ascii="Times New Roman" w:hAnsi="Times New Roman" w:cs="Times New Roman"/>
          <w:sz w:val="24"/>
          <w:szCs w:val="24"/>
        </w:rPr>
        <w:t xml:space="preserve"> projekto vert</w:t>
      </w:r>
      <w:r>
        <w:rPr>
          <w:rFonts w:ascii="Times New Roman" w:hAnsi="Times New Roman" w:cs="Times New Roman"/>
          <w:sz w:val="24"/>
          <w:szCs w:val="24"/>
        </w:rPr>
        <w:t>ė</w:t>
      </w:r>
      <w:r w:rsidRPr="00DA5BF5">
        <w:rPr>
          <w:rFonts w:ascii="Times New Roman" w:hAnsi="Times New Roman" w:cs="Times New Roman"/>
          <w:sz w:val="24"/>
          <w:szCs w:val="24"/>
        </w:rPr>
        <w:t xml:space="preserve"> 371 074,80 Eur. Savivaldybė prie šio projekto įgyvendinimo prisideda 20 procentų (74 215,00 Eur). Projekto įgyvendinimui pasirinktos Kulių ir Stalgėnų kadastro vietovės, kadangi šiose vietovėse yra nemažai blogos būklės valstybei nuosavybės teise priklausančių melioracijos statinių. Nuspręsta rekonstruoti 15,94 km magistralinių melioracijos griovių bei juose esančių įrenginių, 19 vnt. vandens pralaidų ir Stalgėnų seniūnijoje, Luknėnų kaime, esantį tiltą. </w:t>
      </w:r>
    </w:p>
    <w:p w:rsidR="00977A94" w:rsidRDefault="00977A94" w:rsidP="00092156">
      <w:pPr>
        <w:spacing w:after="0" w:line="240" w:lineRule="auto"/>
        <w:ind w:firstLine="720"/>
        <w:jc w:val="both"/>
        <w:rPr>
          <w:rFonts w:ascii="Times New Roman" w:hAnsi="Times New Roman" w:cs="Times New Roman"/>
          <w:sz w:val="24"/>
          <w:szCs w:val="24"/>
        </w:rPr>
      </w:pPr>
      <w:r w:rsidRPr="00DA5BF5">
        <w:rPr>
          <w:rFonts w:ascii="Times New Roman" w:hAnsi="Times New Roman" w:cs="Times New Roman"/>
          <w:sz w:val="24"/>
          <w:szCs w:val="24"/>
        </w:rPr>
        <w:t>2022 m. buvo sėkmingai baigtas vykdyti Europos Sąjungos lėšomis finansuojamas projektas „Plungės rajono savivaldybėje esančių blogos būklės melioracijos statinių rekonstravimas“. Rekonstruota šiek tiek daugiau nei planuota magistralinių melioracijos griovių, 19 vnt. vandens pralaidų ir valstybei nuosavybės teise priklausantis tiltas Stalgėnų seniūnijoje. Bendra projekto vertė 323 523,00 Eur.</w:t>
      </w:r>
    </w:p>
    <w:p w:rsidR="00404645" w:rsidRPr="00DA5BF5" w:rsidRDefault="00404645" w:rsidP="00092156">
      <w:pPr>
        <w:spacing w:after="0" w:line="240" w:lineRule="auto"/>
        <w:ind w:firstLine="720"/>
        <w:jc w:val="both"/>
        <w:rPr>
          <w:rFonts w:ascii="Times New Roman" w:hAnsi="Times New Roman" w:cs="Times New Roman"/>
          <w:sz w:val="24"/>
          <w:szCs w:val="24"/>
        </w:rPr>
      </w:pPr>
    </w:p>
    <w:p w:rsidR="00404645" w:rsidRPr="00DA5BF5" w:rsidRDefault="00092156" w:rsidP="00404645">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w:t>
      </w:r>
      <w:r w:rsidR="00977A94" w:rsidRPr="00DA5BF5">
        <w:rPr>
          <w:rFonts w:ascii="Times New Roman" w:hAnsi="Times New Roman" w:cs="Times New Roman"/>
          <w:noProof/>
          <w:sz w:val="24"/>
          <w:szCs w:val="24"/>
          <w:lang w:eastAsia="lt-LT"/>
        </w:rPr>
        <w:drawing>
          <wp:inline distT="0" distB="0" distL="0" distR="0" wp14:anchorId="08952E1C" wp14:editId="5E16A72F">
            <wp:extent cx="2066925" cy="2996397"/>
            <wp:effectExtent l="0" t="0" r="0" b="0"/>
            <wp:docPr id="372"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8"/>
                    <pic:cNvPicPr>
                      <a:picLocks noChangeAspect="1" noChangeArrowheads="1"/>
                    </pic:cNvPicPr>
                  </pic:nvPicPr>
                  <pic:blipFill>
                    <a:blip r:embed="rId423" cstate="email">
                      <a:extLst>
                        <a:ext uri="{28A0092B-C50C-407E-A947-70E740481C1C}">
                          <a14:useLocalDpi xmlns:a14="http://schemas.microsoft.com/office/drawing/2010/main"/>
                        </a:ext>
                      </a:extLst>
                    </a:blip>
                    <a:srcRect/>
                    <a:stretch>
                      <a:fillRect/>
                    </a:stretch>
                  </pic:blipFill>
                  <pic:spPr bwMode="auto">
                    <a:xfrm>
                      <a:off x="0" y="0"/>
                      <a:ext cx="2083484" cy="3020402"/>
                    </a:xfrm>
                    <a:prstGeom prst="rect">
                      <a:avLst/>
                    </a:prstGeom>
                    <a:noFill/>
                    <a:ln>
                      <a:noFill/>
                    </a:ln>
                  </pic:spPr>
                </pic:pic>
              </a:graphicData>
            </a:graphic>
          </wp:inline>
        </w:drawing>
      </w:r>
      <w:r>
        <w:rPr>
          <w:rFonts w:ascii="Times New Roman" w:hAnsi="Times New Roman" w:cs="Times New Roman"/>
          <w:sz w:val="24"/>
          <w:szCs w:val="24"/>
        </w:rPr>
        <w:t xml:space="preserve">            </w:t>
      </w:r>
      <w:r w:rsidR="00977A94" w:rsidRPr="00DA5BF5">
        <w:rPr>
          <w:rFonts w:ascii="Times New Roman" w:hAnsi="Times New Roman" w:cs="Times New Roman"/>
          <w:noProof/>
          <w:sz w:val="24"/>
          <w:szCs w:val="24"/>
          <w:lang w:eastAsia="lt-LT"/>
        </w:rPr>
        <w:drawing>
          <wp:inline distT="0" distB="0" distL="0" distR="0" wp14:anchorId="2618AD10" wp14:editId="1BB40360">
            <wp:extent cx="1895475" cy="2991485"/>
            <wp:effectExtent l="0" t="0" r="9525" b="0"/>
            <wp:docPr id="373"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7"/>
                    <pic:cNvPicPr>
                      <a:picLocks noChangeAspect="1" noChangeArrowheads="1"/>
                    </pic:cNvPicPr>
                  </pic:nvPicPr>
                  <pic:blipFill>
                    <a:blip r:embed="rId424" cstate="email">
                      <a:extLst>
                        <a:ext uri="{28A0092B-C50C-407E-A947-70E740481C1C}">
                          <a14:useLocalDpi xmlns:a14="http://schemas.microsoft.com/office/drawing/2010/main"/>
                        </a:ext>
                      </a:extLst>
                    </a:blip>
                    <a:srcRect/>
                    <a:stretch>
                      <a:fillRect/>
                    </a:stretch>
                  </pic:blipFill>
                  <pic:spPr bwMode="auto">
                    <a:xfrm>
                      <a:off x="0" y="0"/>
                      <a:ext cx="1902939" cy="3003265"/>
                    </a:xfrm>
                    <a:prstGeom prst="rect">
                      <a:avLst/>
                    </a:prstGeom>
                    <a:noFill/>
                    <a:ln>
                      <a:noFill/>
                    </a:ln>
                  </pic:spPr>
                </pic:pic>
              </a:graphicData>
            </a:graphic>
          </wp:inline>
        </w:drawing>
      </w:r>
    </w:p>
    <w:p w:rsidR="00977A94" w:rsidRPr="00DA5BF5" w:rsidRDefault="00977A94" w:rsidP="00092156">
      <w:pPr>
        <w:spacing w:after="0" w:line="240" w:lineRule="auto"/>
        <w:jc w:val="center"/>
        <w:rPr>
          <w:rFonts w:ascii="Times New Roman" w:hAnsi="Times New Roman" w:cs="Times New Roman"/>
          <w:sz w:val="24"/>
          <w:szCs w:val="24"/>
        </w:rPr>
      </w:pPr>
      <w:r w:rsidRPr="00DA5BF5">
        <w:rPr>
          <w:rFonts w:ascii="Times New Roman" w:hAnsi="Times New Roman" w:cs="Times New Roman"/>
          <w:b/>
          <w:sz w:val="24"/>
          <w:szCs w:val="24"/>
        </w:rPr>
        <w:t>Projektas „Valstybinių melioracijos statinių rekonstravimas Plungės rajone“</w:t>
      </w:r>
    </w:p>
    <w:p w:rsidR="00977A94" w:rsidRPr="00DA5BF5" w:rsidRDefault="00977A94" w:rsidP="00977A94">
      <w:pPr>
        <w:spacing w:after="0" w:line="240" w:lineRule="auto"/>
        <w:jc w:val="center"/>
        <w:rPr>
          <w:rFonts w:ascii="Times New Roman" w:eastAsia="Calibri" w:hAnsi="Times New Roman" w:cs="Times New Roman"/>
          <w:b/>
          <w:bCs/>
          <w:sz w:val="24"/>
          <w:szCs w:val="24"/>
        </w:rPr>
      </w:pPr>
    </w:p>
    <w:p w:rsidR="00977A94" w:rsidRPr="00DA5BF5" w:rsidRDefault="00977A94" w:rsidP="00092156">
      <w:pPr>
        <w:spacing w:after="0" w:line="240" w:lineRule="auto"/>
        <w:ind w:firstLine="720"/>
        <w:jc w:val="both"/>
        <w:rPr>
          <w:rFonts w:ascii="Times New Roman" w:hAnsi="Times New Roman" w:cs="Times New Roman"/>
          <w:sz w:val="24"/>
          <w:szCs w:val="24"/>
        </w:rPr>
      </w:pPr>
      <w:r w:rsidRPr="00DA5BF5">
        <w:rPr>
          <w:rFonts w:ascii="Times New Roman" w:hAnsi="Times New Roman" w:cs="Times New Roman"/>
          <w:sz w:val="24"/>
          <w:szCs w:val="24"/>
        </w:rPr>
        <w:t>2022 m. gruodžio 19 d. Plungės rajono savivaldybės administracija su Nacionaline mokėjimo agentūra prie Žemės ūkio ministerijos pasirašė finansavimo sutartį dėl įgyvendinamo projekto „Valstybinių melioracijos statinių rekonstravimas Plungės rajone“, pagal Lietuvos kaimo plėtros 2014</w:t>
      </w:r>
      <w:r>
        <w:rPr>
          <w:rFonts w:ascii="Times New Roman" w:hAnsi="Times New Roman" w:cs="Times New Roman"/>
          <w:sz w:val="24"/>
          <w:szCs w:val="24"/>
        </w:rPr>
        <w:t>–</w:t>
      </w:r>
      <w:r w:rsidRPr="00DA5BF5">
        <w:rPr>
          <w:rFonts w:ascii="Times New Roman" w:hAnsi="Times New Roman" w:cs="Times New Roman"/>
          <w:sz w:val="24"/>
          <w:szCs w:val="24"/>
        </w:rPr>
        <w:t>2020 metų programos priemonę „Investicijos į materialųjį turtą“ veiklą „Parama žemės ūkio vandentvarkai“. Projektui skirta 80 proc. parama, t. y. 300 000,00 Eur. Bendra projekto vertė 375 000,00 Eur. Savivaldybė prie šio projekto įgyvendinimo prisideda 20 procentų (75 000,00 Eur). Projekto įgyvendinimui pasirinktos Gintališkės ir Platelių kadastro vietovės, nes šiose vietovėse yra nemažai blogos būklės valstybei nuosavybės teise priklausančių melioracijos statinių. Nuspręsta rekonstruoti 13,76 km magistralinių melioracijos griovių ir juose esančių įrenginių. Nemažas dėmesys bus skirtas aplinkosauginėms priemonėms: griovyje bus įrengtas akmenų metinys, biologinio valymo sistema su pelkine augmenija, gruntinio vandens lygio reguliavimo šulinys ir kt.</w:t>
      </w:r>
    </w:p>
    <w:p w:rsidR="00977A94" w:rsidRPr="00DA5BF5" w:rsidRDefault="00977A94" w:rsidP="00977A94">
      <w:pPr>
        <w:spacing w:after="0" w:line="240" w:lineRule="auto"/>
        <w:jc w:val="center"/>
        <w:rPr>
          <w:rFonts w:ascii="Times New Roman" w:hAnsi="Times New Roman" w:cs="Times New Roman"/>
          <w:b/>
          <w:sz w:val="24"/>
          <w:szCs w:val="24"/>
        </w:rPr>
      </w:pPr>
    </w:p>
    <w:p w:rsidR="00977A94" w:rsidRPr="00DA5BF5" w:rsidRDefault="00977A94" w:rsidP="00977A94">
      <w:pPr>
        <w:spacing w:after="0" w:line="240" w:lineRule="auto"/>
        <w:jc w:val="center"/>
        <w:rPr>
          <w:rFonts w:ascii="Times New Roman" w:hAnsi="Times New Roman" w:cs="Times New Roman"/>
          <w:b/>
          <w:sz w:val="24"/>
          <w:szCs w:val="24"/>
        </w:rPr>
      </w:pPr>
      <w:r w:rsidRPr="00DA5BF5">
        <w:rPr>
          <w:rFonts w:ascii="Times New Roman" w:hAnsi="Times New Roman" w:cs="Times New Roman"/>
          <w:b/>
          <w:sz w:val="24"/>
          <w:szCs w:val="24"/>
        </w:rPr>
        <w:t xml:space="preserve">IV. ARTIMIAUSIOS </w:t>
      </w:r>
      <w:r w:rsidRPr="00DA5BF5">
        <w:rPr>
          <w:rFonts w:ascii="Times New Roman" w:hAnsi="Times New Roman" w:cs="Times New Roman"/>
          <w:b/>
          <w:bCs/>
          <w:sz w:val="24"/>
          <w:szCs w:val="24"/>
        </w:rPr>
        <w:t>VEIKLOS</w:t>
      </w:r>
      <w:r w:rsidRPr="00DA5BF5">
        <w:rPr>
          <w:rFonts w:ascii="Times New Roman" w:hAnsi="Times New Roman" w:cs="Times New Roman"/>
          <w:b/>
          <w:sz w:val="24"/>
          <w:szCs w:val="24"/>
        </w:rPr>
        <w:t xml:space="preserve"> KRYPTYS</w:t>
      </w:r>
    </w:p>
    <w:p w:rsidR="00977A94" w:rsidRPr="00DA5BF5" w:rsidRDefault="00977A94" w:rsidP="00977A94">
      <w:pPr>
        <w:spacing w:after="0" w:line="240" w:lineRule="auto"/>
        <w:jc w:val="center"/>
        <w:rPr>
          <w:rFonts w:ascii="Times New Roman" w:hAnsi="Times New Roman" w:cs="Times New Roman"/>
          <w:sz w:val="24"/>
          <w:szCs w:val="24"/>
        </w:rPr>
      </w:pPr>
    </w:p>
    <w:p w:rsidR="00977A94" w:rsidRDefault="00977A94" w:rsidP="00BC01F3">
      <w:pPr>
        <w:spacing w:after="0" w:line="240" w:lineRule="auto"/>
        <w:ind w:firstLine="720"/>
      </w:pPr>
      <w:r w:rsidRPr="00DA5BF5">
        <w:rPr>
          <w:rFonts w:ascii="Times New Roman" w:hAnsi="Times New Roman" w:cs="Times New Roman"/>
          <w:sz w:val="24"/>
          <w:szCs w:val="24"/>
        </w:rPr>
        <w:t>Bus vykdoma 2023</w:t>
      </w:r>
      <w:r>
        <w:rPr>
          <w:rFonts w:ascii="Times New Roman" w:hAnsi="Times New Roman" w:cs="Times New Roman"/>
          <w:sz w:val="24"/>
          <w:szCs w:val="24"/>
        </w:rPr>
        <w:t>–</w:t>
      </w:r>
      <w:r w:rsidRPr="00DA5BF5">
        <w:rPr>
          <w:rFonts w:ascii="Times New Roman" w:hAnsi="Times New Roman" w:cs="Times New Roman"/>
          <w:sz w:val="24"/>
          <w:szCs w:val="24"/>
        </w:rPr>
        <w:t>2027 m. Kaimo plėtros programa, projektai, ypatingas dėmesys bus skiriamas melioracijos projektams įgyvendinti. Žemės ūkio skyriaus ir seniūnijų specialistai dalyvaus Žemės ūkio ministerijos, Nacionalinės mokėjimo agentūros organizuojamuose mokymuose, kuriuose gilins žinias apie naująjį programinį</w:t>
      </w:r>
      <w:r>
        <w:rPr>
          <w:rFonts w:ascii="Times New Roman" w:hAnsi="Times New Roman" w:cs="Times New Roman"/>
          <w:sz w:val="24"/>
          <w:szCs w:val="24"/>
        </w:rPr>
        <w:t xml:space="preserve"> laikotarpį. </w:t>
      </w:r>
    </w:p>
    <w:p w:rsidR="00977A94" w:rsidRDefault="00977A94" w:rsidP="00BC01F3">
      <w:pPr>
        <w:spacing w:after="0" w:line="240" w:lineRule="auto"/>
        <w:ind w:firstLine="720"/>
      </w:pPr>
    </w:p>
    <w:p w:rsidR="00BC01F3" w:rsidRDefault="00BC01F3" w:rsidP="00BC01F3">
      <w:pPr>
        <w:spacing w:after="0" w:line="240" w:lineRule="auto"/>
        <w:jc w:val="center"/>
        <w:rPr>
          <w:rFonts w:ascii="Times New Roman" w:hAnsi="Times New Roman" w:cs="Times New Roman"/>
          <w:b/>
          <w:sz w:val="28"/>
          <w:szCs w:val="28"/>
        </w:rPr>
      </w:pPr>
    </w:p>
    <w:p w:rsidR="00407331" w:rsidRPr="00407331" w:rsidRDefault="00407331" w:rsidP="00407331">
      <w:pPr>
        <w:jc w:val="center"/>
        <w:rPr>
          <w:rFonts w:ascii="Times New Roman" w:hAnsi="Times New Roman" w:cs="Times New Roman"/>
          <w:b/>
          <w:sz w:val="28"/>
          <w:szCs w:val="28"/>
        </w:rPr>
      </w:pPr>
      <w:r w:rsidRPr="00407331">
        <w:rPr>
          <w:rFonts w:ascii="Times New Roman" w:hAnsi="Times New Roman" w:cs="Times New Roman"/>
          <w:b/>
          <w:sz w:val="28"/>
          <w:szCs w:val="28"/>
        </w:rPr>
        <w:t>PLUNGĖS MIESTO SENIŪNIJA</w:t>
      </w:r>
      <w:r w:rsidRPr="00407331">
        <w:rPr>
          <w:rFonts w:ascii="Times New Roman" w:hAnsi="Times New Roman" w:cs="Times New Roman"/>
          <w:sz w:val="24"/>
          <w:szCs w:val="24"/>
        </w:rPr>
        <w:t xml:space="preserve">                                                </w:t>
      </w:r>
    </w:p>
    <w:p w:rsidR="00407331" w:rsidRPr="00407331" w:rsidRDefault="00407331" w:rsidP="00407331">
      <w:pPr>
        <w:spacing w:line="276" w:lineRule="auto"/>
        <w:jc w:val="center"/>
        <w:outlineLvl w:val="0"/>
        <w:rPr>
          <w:rFonts w:ascii="Times New Roman" w:hAnsi="Times New Roman" w:cs="Times New Roman"/>
          <w:b/>
          <w:sz w:val="24"/>
          <w:szCs w:val="24"/>
        </w:rPr>
      </w:pPr>
      <w:r w:rsidRPr="00407331">
        <w:rPr>
          <w:rFonts w:ascii="Times New Roman" w:hAnsi="Times New Roman" w:cs="Times New Roman"/>
          <w:b/>
          <w:sz w:val="24"/>
          <w:szCs w:val="24"/>
        </w:rPr>
        <w:t>I. PADALINIO VEIKLOS ATASKAITOS SANTRAUKA</w:t>
      </w:r>
    </w:p>
    <w:p w:rsidR="00407331" w:rsidRPr="00407331" w:rsidRDefault="00407331" w:rsidP="00BC01F3">
      <w:pPr>
        <w:spacing w:after="0" w:line="240" w:lineRule="auto"/>
        <w:ind w:firstLine="720"/>
        <w:jc w:val="both"/>
        <w:rPr>
          <w:rFonts w:ascii="Times New Roman" w:hAnsi="Times New Roman" w:cs="Times New Roman"/>
          <w:sz w:val="24"/>
          <w:szCs w:val="24"/>
        </w:rPr>
      </w:pPr>
      <w:r w:rsidRPr="00407331">
        <w:rPr>
          <w:rFonts w:ascii="Times New Roman" w:hAnsi="Times New Roman" w:cs="Times New Roman"/>
          <w:sz w:val="24"/>
          <w:szCs w:val="24"/>
        </w:rPr>
        <w:t xml:space="preserve">Plungės miesto seniūnija, vadovaudamasi 2022–2024 metų Strateginiu veiklos planu, 2022 metais vykdė Savivaldybės veiklos valdymo programą. </w:t>
      </w:r>
    </w:p>
    <w:p w:rsidR="00407331" w:rsidRPr="00407331" w:rsidRDefault="00407331" w:rsidP="00BC01F3">
      <w:pPr>
        <w:spacing w:after="0" w:line="240" w:lineRule="auto"/>
        <w:ind w:firstLine="720"/>
        <w:jc w:val="both"/>
        <w:rPr>
          <w:rFonts w:ascii="Times New Roman" w:hAnsi="Times New Roman" w:cs="Times New Roman"/>
          <w:sz w:val="24"/>
          <w:szCs w:val="24"/>
        </w:rPr>
      </w:pPr>
      <w:r w:rsidRPr="00407331">
        <w:rPr>
          <w:rFonts w:ascii="Times New Roman" w:hAnsi="Times New Roman" w:cs="Times New Roman"/>
          <w:sz w:val="24"/>
          <w:szCs w:val="24"/>
          <w:lang w:eastAsia="lt-LT"/>
        </w:rPr>
        <w:t>Seniūnija vykdė Savivaldybės priskirtas funkcijas viešųjų paslaugų teikimo srityse: prižiūrėjo gatves, kultūros paveldo objektus, viešąsias erdves, kapines, vykdė Užimtumo didinimo programą, organizavo visuomenei naudingus darbus dirbančių asmenų veiklą ir tvarkė jų darbo apskaitą. Teikė gyventojų gyvenamosios vietos deklaravimo, gyventojų priėmimo, prašymų ir skundų tyrimo bei konsultavimo įvairiais klausimais paslaugas, įgyvendino su seniūnaitijomis numatytas veiklas.</w:t>
      </w:r>
      <w:r w:rsidRPr="00407331">
        <w:rPr>
          <w:rFonts w:ascii="Times New Roman" w:hAnsi="Times New Roman" w:cs="Times New Roman"/>
          <w:sz w:val="24"/>
          <w:szCs w:val="24"/>
        </w:rPr>
        <w:t xml:space="preserve"> </w:t>
      </w:r>
    </w:p>
    <w:p w:rsidR="00407331" w:rsidRDefault="00407331" w:rsidP="004B16B6">
      <w:pPr>
        <w:pStyle w:val="Pagrindinistekstas"/>
        <w:numPr>
          <w:ilvl w:val="0"/>
          <w:numId w:val="12"/>
        </w:numPr>
        <w:spacing w:line="276" w:lineRule="auto"/>
        <w:contextualSpacing/>
        <w:jc w:val="center"/>
        <w:outlineLvl w:val="0"/>
        <w:rPr>
          <w:rFonts w:ascii="Times New Roman" w:hAnsi="Times New Roman"/>
          <w:b/>
          <w:sz w:val="24"/>
          <w:szCs w:val="24"/>
        </w:rPr>
      </w:pPr>
      <w:r w:rsidRPr="00407331">
        <w:rPr>
          <w:rFonts w:ascii="Times New Roman" w:hAnsi="Times New Roman"/>
          <w:b/>
          <w:sz w:val="24"/>
          <w:szCs w:val="24"/>
        </w:rPr>
        <w:t>PADALINIO VEIKLAI ĮTAKOS TURĖJUSIŲ VEIKSNIŲ APŽVALGA</w:t>
      </w:r>
    </w:p>
    <w:p w:rsidR="004B16B6" w:rsidRPr="00407331" w:rsidRDefault="004B16B6" w:rsidP="004B16B6">
      <w:pPr>
        <w:pStyle w:val="Pagrindinistekstas"/>
        <w:spacing w:line="276" w:lineRule="auto"/>
        <w:ind w:left="360" w:firstLine="0"/>
        <w:contextualSpacing/>
        <w:outlineLvl w:val="0"/>
        <w:rPr>
          <w:rFonts w:ascii="Times New Roman" w:hAnsi="Times New Roman"/>
          <w:b/>
          <w:sz w:val="24"/>
          <w:szCs w:val="24"/>
        </w:rPr>
      </w:pPr>
    </w:p>
    <w:p w:rsidR="00407331" w:rsidRPr="00407331" w:rsidRDefault="00407331" w:rsidP="004B16B6">
      <w:pPr>
        <w:pStyle w:val="TableContents"/>
        <w:tabs>
          <w:tab w:val="left" w:pos="709"/>
        </w:tabs>
        <w:snapToGrid w:val="0"/>
        <w:contextualSpacing/>
        <w:rPr>
          <w:rFonts w:cs="Times New Roman"/>
        </w:rPr>
      </w:pPr>
      <w:r w:rsidRPr="00407331">
        <w:rPr>
          <w:rFonts w:cs="Times New Roman"/>
        </w:rPr>
        <w:t>Vykdant seniūnijai pavestas funkcijas, per metus išryškėjo veiklos administravimo srityje seniūnijos darbuotojų pareigybių neatitikimai realiai vykdomoms funkcijoms. Todėl 2021 metais pareigybių aprašymai buvo atnaujinti bei nustatytas pareigybių keitimo procesas ir 2022 m. įsteigtos 2 specialistų pareigybės.</w:t>
      </w:r>
    </w:p>
    <w:p w:rsidR="00407331" w:rsidRPr="00407331" w:rsidRDefault="00407331" w:rsidP="004B16B6">
      <w:pPr>
        <w:pStyle w:val="TableContents"/>
        <w:tabs>
          <w:tab w:val="left" w:pos="993"/>
        </w:tabs>
        <w:snapToGrid w:val="0"/>
        <w:contextualSpacing/>
        <w:rPr>
          <w:rFonts w:cs="Times New Roman"/>
        </w:rPr>
      </w:pPr>
      <w:r w:rsidRPr="00407331">
        <w:rPr>
          <w:rFonts w:cs="Times New Roman"/>
        </w:rPr>
        <w:t>2022 metais Plungės miesto seniūnijoje buvo 15,5 pareigybės:</w:t>
      </w:r>
    </w:p>
    <w:p w:rsidR="00407331" w:rsidRPr="00407331" w:rsidRDefault="00407331" w:rsidP="00091FB6">
      <w:pPr>
        <w:pStyle w:val="TableContents"/>
        <w:numPr>
          <w:ilvl w:val="0"/>
          <w:numId w:val="24"/>
        </w:numPr>
        <w:tabs>
          <w:tab w:val="left" w:pos="993"/>
        </w:tabs>
        <w:snapToGrid w:val="0"/>
        <w:ind w:left="0" w:firstLine="720"/>
        <w:rPr>
          <w:rFonts w:cs="Times New Roman"/>
        </w:rPr>
      </w:pPr>
      <w:r w:rsidRPr="00407331">
        <w:rPr>
          <w:rFonts w:cs="Times New Roman"/>
        </w:rPr>
        <w:t>Seniūnė (1 etatas) – Dangirutė Jurkuvienė;</w:t>
      </w:r>
    </w:p>
    <w:p w:rsidR="00407331" w:rsidRPr="00407331" w:rsidRDefault="00407331" w:rsidP="00091FB6">
      <w:pPr>
        <w:pStyle w:val="TableContents"/>
        <w:numPr>
          <w:ilvl w:val="0"/>
          <w:numId w:val="24"/>
        </w:numPr>
        <w:tabs>
          <w:tab w:val="left" w:pos="993"/>
        </w:tabs>
        <w:snapToGrid w:val="0"/>
        <w:ind w:left="0" w:firstLine="720"/>
        <w:rPr>
          <w:rFonts w:cs="Times New Roman"/>
        </w:rPr>
      </w:pPr>
      <w:r w:rsidRPr="00407331">
        <w:rPr>
          <w:rFonts w:cs="Times New Roman"/>
        </w:rPr>
        <w:t>Seniūno pavaduotoja (1 etatas) – Laima Laivienė;</w:t>
      </w:r>
    </w:p>
    <w:p w:rsidR="00407331" w:rsidRPr="00407331" w:rsidRDefault="00407331" w:rsidP="00091FB6">
      <w:pPr>
        <w:pStyle w:val="TableContents"/>
        <w:numPr>
          <w:ilvl w:val="0"/>
          <w:numId w:val="24"/>
        </w:numPr>
        <w:tabs>
          <w:tab w:val="left" w:pos="993"/>
        </w:tabs>
        <w:snapToGrid w:val="0"/>
        <w:ind w:left="0" w:firstLine="720"/>
        <w:rPr>
          <w:rFonts w:cs="Times New Roman"/>
        </w:rPr>
      </w:pPr>
      <w:r w:rsidRPr="00407331">
        <w:rPr>
          <w:rFonts w:cs="Times New Roman"/>
        </w:rPr>
        <w:t>Seniūno padėjėjas (1 etatas) – Vaclovas Kaubrys;</w:t>
      </w:r>
    </w:p>
    <w:p w:rsidR="00407331" w:rsidRPr="00407331" w:rsidRDefault="00407331" w:rsidP="00091FB6">
      <w:pPr>
        <w:pStyle w:val="TableContents"/>
        <w:numPr>
          <w:ilvl w:val="0"/>
          <w:numId w:val="24"/>
        </w:numPr>
        <w:tabs>
          <w:tab w:val="left" w:pos="993"/>
        </w:tabs>
        <w:snapToGrid w:val="0"/>
        <w:ind w:left="0" w:firstLine="720"/>
        <w:rPr>
          <w:rFonts w:cs="Times New Roman"/>
        </w:rPr>
      </w:pPr>
      <w:r w:rsidRPr="00407331">
        <w:rPr>
          <w:rFonts w:cs="Times New Roman"/>
        </w:rPr>
        <w:t>Specialistas (1 etatas) – Arūnas Juozas Auškalnis;</w:t>
      </w:r>
    </w:p>
    <w:p w:rsidR="00407331" w:rsidRPr="00407331" w:rsidRDefault="00407331" w:rsidP="00091FB6">
      <w:pPr>
        <w:pStyle w:val="TableContents"/>
        <w:numPr>
          <w:ilvl w:val="0"/>
          <w:numId w:val="24"/>
        </w:numPr>
        <w:tabs>
          <w:tab w:val="left" w:pos="993"/>
        </w:tabs>
        <w:snapToGrid w:val="0"/>
        <w:ind w:left="0" w:firstLine="720"/>
        <w:rPr>
          <w:rFonts w:cs="Times New Roman"/>
        </w:rPr>
      </w:pPr>
      <w:r w:rsidRPr="00407331">
        <w:rPr>
          <w:rFonts w:cs="Times New Roman"/>
        </w:rPr>
        <w:t>Specialistė (1 etatas) – Jurgita Gaučytė;</w:t>
      </w:r>
    </w:p>
    <w:p w:rsidR="00407331" w:rsidRPr="00407331" w:rsidRDefault="00407331" w:rsidP="00091FB6">
      <w:pPr>
        <w:pStyle w:val="TableContents"/>
        <w:numPr>
          <w:ilvl w:val="0"/>
          <w:numId w:val="24"/>
        </w:numPr>
        <w:tabs>
          <w:tab w:val="left" w:pos="993"/>
        </w:tabs>
        <w:snapToGrid w:val="0"/>
        <w:ind w:left="0" w:firstLine="720"/>
        <w:rPr>
          <w:rFonts w:cs="Times New Roman"/>
        </w:rPr>
      </w:pPr>
      <w:r w:rsidRPr="00407331">
        <w:rPr>
          <w:rFonts w:cs="Times New Roman"/>
        </w:rPr>
        <w:t>Specialistė (1 etatas) – Gražina Baužienė;</w:t>
      </w:r>
    </w:p>
    <w:p w:rsidR="00407331" w:rsidRPr="00407331" w:rsidRDefault="00407331" w:rsidP="00091FB6">
      <w:pPr>
        <w:pStyle w:val="TableContents"/>
        <w:numPr>
          <w:ilvl w:val="0"/>
          <w:numId w:val="24"/>
        </w:numPr>
        <w:tabs>
          <w:tab w:val="left" w:pos="993"/>
        </w:tabs>
        <w:snapToGrid w:val="0"/>
        <w:ind w:left="0" w:firstLine="720"/>
        <w:rPr>
          <w:rFonts w:cs="Times New Roman"/>
        </w:rPr>
      </w:pPr>
      <w:r w:rsidRPr="00407331">
        <w:rPr>
          <w:rFonts w:cs="Times New Roman"/>
        </w:rPr>
        <w:t>Specialistė (1 etatas) – Sonata Serapinienė;</w:t>
      </w:r>
    </w:p>
    <w:p w:rsidR="00407331" w:rsidRPr="00407331" w:rsidRDefault="00407331" w:rsidP="00091FB6">
      <w:pPr>
        <w:pStyle w:val="TableContents"/>
        <w:numPr>
          <w:ilvl w:val="0"/>
          <w:numId w:val="24"/>
        </w:numPr>
        <w:tabs>
          <w:tab w:val="left" w:pos="993"/>
        </w:tabs>
        <w:snapToGrid w:val="0"/>
        <w:ind w:left="0" w:firstLine="720"/>
        <w:rPr>
          <w:rFonts w:cs="Times New Roman"/>
        </w:rPr>
      </w:pPr>
      <w:r w:rsidRPr="00407331">
        <w:rPr>
          <w:rFonts w:cs="Times New Roman"/>
        </w:rPr>
        <w:t>Specialistas (1 etatas) – Algirdas Jašinskas;</w:t>
      </w:r>
    </w:p>
    <w:p w:rsidR="00407331" w:rsidRPr="00407331" w:rsidRDefault="00407331" w:rsidP="00091FB6">
      <w:pPr>
        <w:pStyle w:val="TableContents"/>
        <w:numPr>
          <w:ilvl w:val="0"/>
          <w:numId w:val="24"/>
        </w:numPr>
        <w:tabs>
          <w:tab w:val="left" w:pos="993"/>
        </w:tabs>
        <w:snapToGrid w:val="0"/>
        <w:ind w:left="0" w:firstLine="720"/>
        <w:rPr>
          <w:rFonts w:cs="Times New Roman"/>
        </w:rPr>
      </w:pPr>
      <w:r w:rsidRPr="00407331">
        <w:rPr>
          <w:rFonts w:cs="Times New Roman"/>
        </w:rPr>
        <w:t>Specialistas (1 etatas) – Arūnas Stonkus;</w:t>
      </w:r>
    </w:p>
    <w:p w:rsidR="00407331" w:rsidRPr="00407331" w:rsidRDefault="00407331" w:rsidP="00091FB6">
      <w:pPr>
        <w:pStyle w:val="TableContents"/>
        <w:numPr>
          <w:ilvl w:val="0"/>
          <w:numId w:val="24"/>
        </w:numPr>
        <w:tabs>
          <w:tab w:val="left" w:pos="993"/>
        </w:tabs>
        <w:snapToGrid w:val="0"/>
        <w:ind w:left="0" w:firstLine="720"/>
        <w:rPr>
          <w:rFonts w:cs="Times New Roman"/>
        </w:rPr>
      </w:pPr>
      <w:r w:rsidRPr="00407331">
        <w:rPr>
          <w:rFonts w:cs="Times New Roman"/>
        </w:rPr>
        <w:t xml:space="preserve">Raštvedė (1 etatas) – Raimonda Bartkevičienė; </w:t>
      </w:r>
    </w:p>
    <w:p w:rsidR="00407331" w:rsidRPr="00407331" w:rsidRDefault="00407331" w:rsidP="00091FB6">
      <w:pPr>
        <w:pStyle w:val="TableContents"/>
        <w:numPr>
          <w:ilvl w:val="0"/>
          <w:numId w:val="24"/>
        </w:numPr>
        <w:tabs>
          <w:tab w:val="left" w:pos="993"/>
        </w:tabs>
        <w:snapToGrid w:val="0"/>
        <w:ind w:left="0" w:firstLine="720"/>
        <w:rPr>
          <w:rFonts w:cs="Times New Roman"/>
        </w:rPr>
      </w:pPr>
      <w:r w:rsidRPr="00407331">
        <w:rPr>
          <w:rFonts w:cs="Times New Roman"/>
        </w:rPr>
        <w:t>Kapinių prižiūrėtoja (1 etatas) – Svaja Mitkienė;</w:t>
      </w:r>
    </w:p>
    <w:p w:rsidR="00407331" w:rsidRPr="00407331" w:rsidRDefault="00407331" w:rsidP="00091FB6">
      <w:pPr>
        <w:pStyle w:val="TableContents"/>
        <w:numPr>
          <w:ilvl w:val="0"/>
          <w:numId w:val="24"/>
        </w:numPr>
        <w:tabs>
          <w:tab w:val="left" w:pos="993"/>
        </w:tabs>
        <w:snapToGrid w:val="0"/>
        <w:ind w:left="0" w:firstLine="720"/>
        <w:rPr>
          <w:rFonts w:cs="Times New Roman"/>
        </w:rPr>
      </w:pPr>
      <w:r w:rsidRPr="00407331">
        <w:rPr>
          <w:rFonts w:cs="Times New Roman"/>
        </w:rPr>
        <w:t>Vairuotojas (1 etatas) – Arvydas Songaila;</w:t>
      </w:r>
    </w:p>
    <w:p w:rsidR="00407331" w:rsidRPr="00407331" w:rsidRDefault="00407331" w:rsidP="00091FB6">
      <w:pPr>
        <w:pStyle w:val="TableContents"/>
        <w:numPr>
          <w:ilvl w:val="0"/>
          <w:numId w:val="24"/>
        </w:numPr>
        <w:tabs>
          <w:tab w:val="left" w:pos="993"/>
        </w:tabs>
        <w:snapToGrid w:val="0"/>
        <w:ind w:left="0" w:firstLine="720"/>
        <w:rPr>
          <w:rFonts w:cs="Times New Roman"/>
        </w:rPr>
      </w:pPr>
      <w:r w:rsidRPr="00407331">
        <w:rPr>
          <w:rFonts w:cs="Times New Roman"/>
        </w:rPr>
        <w:t>Darbininkas (1 etatas) – Povilas Kubilius;</w:t>
      </w:r>
    </w:p>
    <w:p w:rsidR="00407331" w:rsidRPr="00407331" w:rsidRDefault="00407331" w:rsidP="00091FB6">
      <w:pPr>
        <w:pStyle w:val="TableContents"/>
        <w:numPr>
          <w:ilvl w:val="0"/>
          <w:numId w:val="24"/>
        </w:numPr>
        <w:tabs>
          <w:tab w:val="left" w:pos="993"/>
        </w:tabs>
        <w:snapToGrid w:val="0"/>
        <w:ind w:left="0" w:firstLine="720"/>
        <w:rPr>
          <w:rFonts w:cs="Times New Roman"/>
        </w:rPr>
      </w:pPr>
      <w:r w:rsidRPr="00407331">
        <w:rPr>
          <w:rFonts w:cs="Times New Roman"/>
        </w:rPr>
        <w:t>Darbininkas (1 etatas) – Jonas Zeideris;</w:t>
      </w:r>
    </w:p>
    <w:p w:rsidR="00407331" w:rsidRPr="00407331" w:rsidRDefault="00407331" w:rsidP="00091FB6">
      <w:pPr>
        <w:pStyle w:val="TableContents"/>
        <w:numPr>
          <w:ilvl w:val="0"/>
          <w:numId w:val="24"/>
        </w:numPr>
        <w:tabs>
          <w:tab w:val="left" w:pos="993"/>
        </w:tabs>
        <w:snapToGrid w:val="0"/>
        <w:ind w:left="0" w:firstLine="720"/>
        <w:rPr>
          <w:rFonts w:cs="Times New Roman"/>
        </w:rPr>
      </w:pPr>
      <w:r w:rsidRPr="00407331">
        <w:rPr>
          <w:rFonts w:cs="Times New Roman"/>
        </w:rPr>
        <w:t>Darbininkė (1 etatas) – Virginija Staponkienė;</w:t>
      </w:r>
    </w:p>
    <w:p w:rsidR="00407331" w:rsidRPr="00407331" w:rsidRDefault="00407331" w:rsidP="00091FB6">
      <w:pPr>
        <w:pStyle w:val="TableContents"/>
        <w:numPr>
          <w:ilvl w:val="0"/>
          <w:numId w:val="24"/>
        </w:numPr>
        <w:tabs>
          <w:tab w:val="left" w:pos="993"/>
        </w:tabs>
        <w:snapToGrid w:val="0"/>
        <w:ind w:left="0" w:firstLine="720"/>
        <w:rPr>
          <w:rFonts w:cs="Times New Roman"/>
        </w:rPr>
      </w:pPr>
      <w:r w:rsidRPr="00407331">
        <w:rPr>
          <w:rFonts w:cs="Times New Roman"/>
        </w:rPr>
        <w:t>Darbininkė (0,5 etato) – Rita Zaboraitė.</w:t>
      </w:r>
    </w:p>
    <w:p w:rsidR="00407331" w:rsidRPr="00407331" w:rsidRDefault="00407331" w:rsidP="00407331">
      <w:pPr>
        <w:pStyle w:val="Pagrindinistekstas"/>
        <w:spacing w:line="276" w:lineRule="auto"/>
        <w:jc w:val="center"/>
        <w:outlineLvl w:val="0"/>
        <w:rPr>
          <w:rFonts w:ascii="Times New Roman" w:hAnsi="Times New Roman"/>
          <w:b/>
          <w:sz w:val="24"/>
          <w:szCs w:val="24"/>
        </w:rPr>
      </w:pPr>
    </w:p>
    <w:p w:rsidR="00407331" w:rsidRPr="00407331" w:rsidRDefault="00407331" w:rsidP="00407331">
      <w:pPr>
        <w:pStyle w:val="Pagrindinistekstas"/>
        <w:spacing w:line="276" w:lineRule="auto"/>
        <w:jc w:val="center"/>
        <w:outlineLvl w:val="0"/>
        <w:rPr>
          <w:rFonts w:ascii="Times New Roman" w:hAnsi="Times New Roman"/>
          <w:b/>
          <w:sz w:val="24"/>
          <w:szCs w:val="24"/>
        </w:rPr>
      </w:pPr>
      <w:r w:rsidRPr="00407331">
        <w:rPr>
          <w:rFonts w:ascii="Times New Roman" w:hAnsi="Times New Roman"/>
          <w:b/>
          <w:sz w:val="24"/>
          <w:szCs w:val="24"/>
        </w:rPr>
        <w:t>III. PADALINIO</w:t>
      </w:r>
      <w:r w:rsidRPr="00407331">
        <w:rPr>
          <w:rFonts w:ascii="Times New Roman" w:hAnsi="Times New Roman"/>
          <w:sz w:val="24"/>
          <w:szCs w:val="24"/>
        </w:rPr>
        <w:t xml:space="preserve"> </w:t>
      </w:r>
      <w:r w:rsidRPr="00407331">
        <w:rPr>
          <w:rFonts w:ascii="Times New Roman" w:hAnsi="Times New Roman"/>
          <w:b/>
          <w:bCs/>
          <w:sz w:val="24"/>
          <w:szCs w:val="24"/>
        </w:rPr>
        <w:t>VYKDYTA VEIKLA</w:t>
      </w:r>
      <w:r w:rsidRPr="00407331">
        <w:rPr>
          <w:rFonts w:ascii="Times New Roman" w:hAnsi="Times New Roman"/>
          <w:b/>
          <w:sz w:val="24"/>
          <w:szCs w:val="24"/>
        </w:rPr>
        <w:t xml:space="preserve"> IR PASIEKTI REZULTATAI</w:t>
      </w:r>
    </w:p>
    <w:p w:rsidR="00BC01F3" w:rsidRDefault="00BC01F3" w:rsidP="00BC01F3">
      <w:pPr>
        <w:spacing w:after="0" w:line="240" w:lineRule="auto"/>
        <w:ind w:firstLine="720"/>
        <w:jc w:val="center"/>
        <w:outlineLvl w:val="0"/>
        <w:rPr>
          <w:rFonts w:ascii="Times New Roman" w:hAnsi="Times New Roman" w:cs="Times New Roman"/>
          <w:b/>
          <w:sz w:val="24"/>
          <w:szCs w:val="24"/>
        </w:rPr>
      </w:pPr>
    </w:p>
    <w:p w:rsidR="00407331" w:rsidRPr="00407331" w:rsidRDefault="00407331" w:rsidP="00407331">
      <w:pPr>
        <w:spacing w:line="276" w:lineRule="auto"/>
        <w:ind w:firstLine="720"/>
        <w:jc w:val="center"/>
        <w:outlineLvl w:val="0"/>
        <w:rPr>
          <w:rFonts w:ascii="Times New Roman" w:hAnsi="Times New Roman" w:cs="Times New Roman"/>
          <w:b/>
          <w:sz w:val="24"/>
          <w:szCs w:val="24"/>
        </w:rPr>
      </w:pPr>
      <w:r w:rsidRPr="00407331">
        <w:rPr>
          <w:rFonts w:ascii="Times New Roman" w:hAnsi="Times New Roman" w:cs="Times New Roman"/>
          <w:b/>
          <w:sz w:val="24"/>
          <w:szCs w:val="24"/>
        </w:rPr>
        <w:t>Gyventojų priėmimas</w:t>
      </w:r>
    </w:p>
    <w:p w:rsidR="00407331" w:rsidRPr="00407331" w:rsidRDefault="00407331" w:rsidP="00BC01F3">
      <w:pPr>
        <w:tabs>
          <w:tab w:val="left" w:pos="900"/>
        </w:tabs>
        <w:spacing w:after="0" w:line="240" w:lineRule="auto"/>
        <w:ind w:firstLine="720"/>
        <w:contextualSpacing/>
        <w:jc w:val="both"/>
        <w:rPr>
          <w:rFonts w:ascii="Times New Roman" w:hAnsi="Times New Roman" w:cs="Times New Roman"/>
          <w:sz w:val="24"/>
          <w:szCs w:val="24"/>
        </w:rPr>
      </w:pPr>
      <w:r w:rsidRPr="00407331">
        <w:rPr>
          <w:rFonts w:ascii="Times New Roman" w:hAnsi="Times New Roman" w:cs="Times New Roman"/>
          <w:sz w:val="24"/>
          <w:szCs w:val="24"/>
        </w:rPr>
        <w:t>Miesto seniūnija priiminėjo gyventojus įvairiais klausimais, pagal kompetenciją sprendė jų problemas, nagrinėjo skundus, prašymus ir pasiūlymus.</w:t>
      </w:r>
    </w:p>
    <w:p w:rsidR="00407331" w:rsidRPr="00407331" w:rsidRDefault="00407331" w:rsidP="00BC01F3">
      <w:pPr>
        <w:tabs>
          <w:tab w:val="left" w:pos="960"/>
        </w:tabs>
        <w:spacing w:after="0" w:line="240" w:lineRule="auto"/>
        <w:ind w:firstLine="720"/>
        <w:contextualSpacing/>
        <w:jc w:val="both"/>
        <w:rPr>
          <w:rFonts w:ascii="Times New Roman" w:hAnsi="Times New Roman" w:cs="Times New Roman"/>
          <w:sz w:val="24"/>
          <w:szCs w:val="24"/>
        </w:rPr>
      </w:pPr>
      <w:r w:rsidRPr="00407331">
        <w:rPr>
          <w:rFonts w:ascii="Times New Roman" w:hAnsi="Times New Roman" w:cs="Times New Roman"/>
          <w:sz w:val="24"/>
          <w:szCs w:val="24"/>
        </w:rPr>
        <w:t>Seniūnijos lyginamieji 5 metų darbo rezultatai:</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993"/>
        <w:gridCol w:w="992"/>
        <w:gridCol w:w="992"/>
        <w:gridCol w:w="992"/>
        <w:gridCol w:w="993"/>
      </w:tblGrid>
      <w:tr w:rsidR="00407331" w:rsidRPr="00407331" w:rsidTr="00BC01F3">
        <w:tc>
          <w:tcPr>
            <w:tcW w:w="4536" w:type="dxa"/>
            <w:shd w:val="clear" w:color="auto" w:fill="D0CECE" w:themeFill="background2" w:themeFillShade="E6"/>
            <w:vAlign w:val="center"/>
          </w:tcPr>
          <w:p w:rsidR="00407331" w:rsidRPr="00BC01F3" w:rsidRDefault="00407331" w:rsidP="00BC01F3">
            <w:pPr>
              <w:tabs>
                <w:tab w:val="left" w:pos="960"/>
              </w:tabs>
              <w:spacing w:line="276" w:lineRule="auto"/>
              <w:contextualSpacing/>
              <w:jc w:val="center"/>
              <w:rPr>
                <w:rFonts w:ascii="Times New Roman" w:hAnsi="Times New Roman" w:cs="Times New Roman"/>
                <w:b/>
                <w:sz w:val="24"/>
                <w:szCs w:val="24"/>
              </w:rPr>
            </w:pPr>
            <w:r w:rsidRPr="00BC01F3">
              <w:rPr>
                <w:rFonts w:ascii="Times New Roman" w:hAnsi="Times New Roman" w:cs="Times New Roman"/>
                <w:b/>
                <w:sz w:val="24"/>
                <w:szCs w:val="24"/>
              </w:rPr>
              <w:t>Seniūnijos atliktų darbų pavadinimas</w:t>
            </w:r>
          </w:p>
        </w:tc>
        <w:tc>
          <w:tcPr>
            <w:tcW w:w="993" w:type="dxa"/>
            <w:shd w:val="clear" w:color="auto" w:fill="D0CECE" w:themeFill="background2" w:themeFillShade="E6"/>
            <w:vAlign w:val="center"/>
          </w:tcPr>
          <w:p w:rsidR="00407331" w:rsidRPr="00BC01F3" w:rsidRDefault="00407331" w:rsidP="00BC01F3">
            <w:pPr>
              <w:tabs>
                <w:tab w:val="left" w:pos="960"/>
              </w:tabs>
              <w:spacing w:line="276" w:lineRule="auto"/>
              <w:contextualSpacing/>
              <w:jc w:val="center"/>
              <w:rPr>
                <w:rFonts w:ascii="Times New Roman" w:hAnsi="Times New Roman" w:cs="Times New Roman"/>
                <w:b/>
                <w:sz w:val="24"/>
                <w:szCs w:val="24"/>
              </w:rPr>
            </w:pPr>
            <w:r w:rsidRPr="00BC01F3">
              <w:rPr>
                <w:rFonts w:ascii="Times New Roman" w:hAnsi="Times New Roman" w:cs="Times New Roman"/>
                <w:b/>
                <w:sz w:val="24"/>
                <w:szCs w:val="24"/>
              </w:rPr>
              <w:t>2018 m.</w:t>
            </w:r>
          </w:p>
        </w:tc>
        <w:tc>
          <w:tcPr>
            <w:tcW w:w="992" w:type="dxa"/>
            <w:shd w:val="clear" w:color="auto" w:fill="D0CECE" w:themeFill="background2" w:themeFillShade="E6"/>
            <w:vAlign w:val="center"/>
          </w:tcPr>
          <w:p w:rsidR="00407331" w:rsidRPr="00BC01F3" w:rsidRDefault="00407331" w:rsidP="00BC01F3">
            <w:pPr>
              <w:tabs>
                <w:tab w:val="left" w:pos="960"/>
              </w:tabs>
              <w:spacing w:line="276" w:lineRule="auto"/>
              <w:contextualSpacing/>
              <w:jc w:val="center"/>
              <w:rPr>
                <w:rFonts w:ascii="Times New Roman" w:hAnsi="Times New Roman" w:cs="Times New Roman"/>
                <w:b/>
                <w:sz w:val="24"/>
                <w:szCs w:val="24"/>
              </w:rPr>
            </w:pPr>
            <w:r w:rsidRPr="00BC01F3">
              <w:rPr>
                <w:rFonts w:ascii="Times New Roman" w:hAnsi="Times New Roman" w:cs="Times New Roman"/>
                <w:b/>
                <w:sz w:val="24"/>
                <w:szCs w:val="24"/>
              </w:rPr>
              <w:t>2019 m.</w:t>
            </w:r>
          </w:p>
        </w:tc>
        <w:tc>
          <w:tcPr>
            <w:tcW w:w="992" w:type="dxa"/>
            <w:shd w:val="clear" w:color="auto" w:fill="D0CECE" w:themeFill="background2" w:themeFillShade="E6"/>
            <w:vAlign w:val="center"/>
          </w:tcPr>
          <w:p w:rsidR="00407331" w:rsidRPr="00BC01F3" w:rsidRDefault="00407331" w:rsidP="00BC01F3">
            <w:pPr>
              <w:tabs>
                <w:tab w:val="left" w:pos="960"/>
              </w:tabs>
              <w:spacing w:line="276" w:lineRule="auto"/>
              <w:contextualSpacing/>
              <w:jc w:val="center"/>
              <w:rPr>
                <w:rFonts w:ascii="Times New Roman" w:hAnsi="Times New Roman" w:cs="Times New Roman"/>
                <w:b/>
                <w:sz w:val="24"/>
                <w:szCs w:val="24"/>
              </w:rPr>
            </w:pPr>
            <w:r w:rsidRPr="00BC01F3">
              <w:rPr>
                <w:rFonts w:ascii="Times New Roman" w:hAnsi="Times New Roman" w:cs="Times New Roman"/>
                <w:b/>
                <w:sz w:val="24"/>
                <w:szCs w:val="24"/>
              </w:rPr>
              <w:t>2020 m.</w:t>
            </w:r>
          </w:p>
        </w:tc>
        <w:tc>
          <w:tcPr>
            <w:tcW w:w="992" w:type="dxa"/>
            <w:shd w:val="clear" w:color="auto" w:fill="D0CECE" w:themeFill="background2" w:themeFillShade="E6"/>
            <w:vAlign w:val="center"/>
          </w:tcPr>
          <w:p w:rsidR="00407331" w:rsidRPr="00BC01F3" w:rsidRDefault="00407331" w:rsidP="00BC01F3">
            <w:pPr>
              <w:tabs>
                <w:tab w:val="left" w:pos="960"/>
              </w:tabs>
              <w:spacing w:line="276" w:lineRule="auto"/>
              <w:contextualSpacing/>
              <w:jc w:val="center"/>
              <w:rPr>
                <w:rFonts w:ascii="Times New Roman" w:hAnsi="Times New Roman" w:cs="Times New Roman"/>
                <w:b/>
                <w:sz w:val="24"/>
                <w:szCs w:val="24"/>
              </w:rPr>
            </w:pPr>
            <w:r w:rsidRPr="00BC01F3">
              <w:rPr>
                <w:rFonts w:ascii="Times New Roman" w:hAnsi="Times New Roman" w:cs="Times New Roman"/>
                <w:b/>
                <w:sz w:val="24"/>
                <w:szCs w:val="24"/>
              </w:rPr>
              <w:t>2021 m.</w:t>
            </w:r>
          </w:p>
        </w:tc>
        <w:tc>
          <w:tcPr>
            <w:tcW w:w="993" w:type="dxa"/>
            <w:shd w:val="clear" w:color="auto" w:fill="D0CECE" w:themeFill="background2" w:themeFillShade="E6"/>
            <w:vAlign w:val="center"/>
          </w:tcPr>
          <w:p w:rsidR="00407331" w:rsidRPr="00BC01F3" w:rsidRDefault="00407331" w:rsidP="00BC01F3">
            <w:pPr>
              <w:tabs>
                <w:tab w:val="left" w:pos="960"/>
              </w:tabs>
              <w:spacing w:line="276" w:lineRule="auto"/>
              <w:contextualSpacing/>
              <w:jc w:val="center"/>
              <w:rPr>
                <w:rFonts w:ascii="Times New Roman" w:hAnsi="Times New Roman" w:cs="Times New Roman"/>
                <w:b/>
                <w:sz w:val="24"/>
                <w:szCs w:val="24"/>
              </w:rPr>
            </w:pPr>
            <w:r w:rsidRPr="00BC01F3">
              <w:rPr>
                <w:rFonts w:ascii="Times New Roman" w:hAnsi="Times New Roman" w:cs="Times New Roman"/>
                <w:b/>
                <w:sz w:val="24"/>
                <w:szCs w:val="24"/>
              </w:rPr>
              <w:t>2022 m.</w:t>
            </w:r>
          </w:p>
        </w:tc>
      </w:tr>
      <w:tr w:rsidR="00407331" w:rsidRPr="00407331" w:rsidTr="00407331">
        <w:tc>
          <w:tcPr>
            <w:tcW w:w="4536" w:type="dxa"/>
            <w:shd w:val="clear" w:color="auto" w:fill="auto"/>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Gavo gyventojų prašymų ir skundų</w:t>
            </w:r>
          </w:p>
        </w:tc>
        <w:tc>
          <w:tcPr>
            <w:tcW w:w="993"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564</w:t>
            </w:r>
          </w:p>
        </w:tc>
        <w:tc>
          <w:tcPr>
            <w:tcW w:w="992"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564</w:t>
            </w:r>
          </w:p>
        </w:tc>
        <w:tc>
          <w:tcPr>
            <w:tcW w:w="992"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815</w:t>
            </w:r>
          </w:p>
        </w:tc>
        <w:tc>
          <w:tcPr>
            <w:tcW w:w="992"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1 093</w:t>
            </w:r>
          </w:p>
        </w:tc>
        <w:tc>
          <w:tcPr>
            <w:tcW w:w="993" w:type="dxa"/>
            <w:shd w:val="clear" w:color="auto" w:fill="auto"/>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1 186</w:t>
            </w:r>
          </w:p>
        </w:tc>
      </w:tr>
      <w:tr w:rsidR="00407331" w:rsidRPr="00407331" w:rsidTr="00407331">
        <w:tc>
          <w:tcPr>
            <w:tcW w:w="4536" w:type="dxa"/>
            <w:shd w:val="clear" w:color="auto" w:fill="auto"/>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Parengė raštų</w:t>
            </w:r>
          </w:p>
        </w:tc>
        <w:tc>
          <w:tcPr>
            <w:tcW w:w="993"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614</w:t>
            </w:r>
          </w:p>
        </w:tc>
        <w:tc>
          <w:tcPr>
            <w:tcW w:w="992"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479</w:t>
            </w:r>
          </w:p>
        </w:tc>
        <w:tc>
          <w:tcPr>
            <w:tcW w:w="992"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142</w:t>
            </w:r>
          </w:p>
        </w:tc>
        <w:tc>
          <w:tcPr>
            <w:tcW w:w="992"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402</w:t>
            </w:r>
          </w:p>
        </w:tc>
        <w:tc>
          <w:tcPr>
            <w:tcW w:w="993" w:type="dxa"/>
            <w:shd w:val="clear" w:color="auto" w:fill="auto"/>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458</w:t>
            </w:r>
          </w:p>
        </w:tc>
      </w:tr>
      <w:tr w:rsidR="00407331" w:rsidRPr="00407331" w:rsidTr="00407331">
        <w:tc>
          <w:tcPr>
            <w:tcW w:w="4536" w:type="dxa"/>
            <w:shd w:val="clear" w:color="auto" w:fill="auto"/>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Išdavė pažymų apie šeimų sudėtis</w:t>
            </w:r>
          </w:p>
        </w:tc>
        <w:tc>
          <w:tcPr>
            <w:tcW w:w="993"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161</w:t>
            </w:r>
          </w:p>
        </w:tc>
        <w:tc>
          <w:tcPr>
            <w:tcW w:w="992"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144</w:t>
            </w:r>
          </w:p>
        </w:tc>
        <w:tc>
          <w:tcPr>
            <w:tcW w:w="992"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148</w:t>
            </w:r>
          </w:p>
        </w:tc>
        <w:tc>
          <w:tcPr>
            <w:tcW w:w="992"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133</w:t>
            </w:r>
          </w:p>
        </w:tc>
        <w:tc>
          <w:tcPr>
            <w:tcW w:w="993" w:type="dxa"/>
            <w:shd w:val="clear" w:color="auto" w:fill="auto"/>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130</w:t>
            </w:r>
          </w:p>
        </w:tc>
      </w:tr>
      <w:tr w:rsidR="00407331" w:rsidRPr="00407331" w:rsidTr="00407331">
        <w:tc>
          <w:tcPr>
            <w:tcW w:w="4536" w:type="dxa"/>
            <w:shd w:val="clear" w:color="auto" w:fill="auto"/>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Gavo įvairių dokumentų</w:t>
            </w:r>
          </w:p>
        </w:tc>
        <w:tc>
          <w:tcPr>
            <w:tcW w:w="993"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431</w:t>
            </w:r>
          </w:p>
        </w:tc>
        <w:tc>
          <w:tcPr>
            <w:tcW w:w="992"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313</w:t>
            </w:r>
          </w:p>
        </w:tc>
        <w:tc>
          <w:tcPr>
            <w:tcW w:w="992"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114</w:t>
            </w:r>
          </w:p>
        </w:tc>
        <w:tc>
          <w:tcPr>
            <w:tcW w:w="992"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344</w:t>
            </w:r>
          </w:p>
        </w:tc>
        <w:tc>
          <w:tcPr>
            <w:tcW w:w="993" w:type="dxa"/>
            <w:shd w:val="clear" w:color="auto" w:fill="auto"/>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494</w:t>
            </w:r>
          </w:p>
        </w:tc>
      </w:tr>
      <w:tr w:rsidR="00407331" w:rsidRPr="00407331" w:rsidTr="00407331">
        <w:tc>
          <w:tcPr>
            <w:tcW w:w="4536" w:type="dxa"/>
            <w:shd w:val="clear" w:color="auto" w:fill="auto"/>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Išdavė leidimų važiuoti vietinės</w:t>
            </w:r>
            <w:r>
              <w:rPr>
                <w:rFonts w:ascii="Times New Roman" w:hAnsi="Times New Roman" w:cs="Times New Roman"/>
                <w:sz w:val="24"/>
                <w:szCs w:val="24"/>
              </w:rPr>
              <w:t xml:space="preserve"> reikšmės keliais didžiagabaritė</w:t>
            </w:r>
            <w:r w:rsidRPr="00407331">
              <w:rPr>
                <w:rFonts w:ascii="Times New Roman" w:hAnsi="Times New Roman" w:cs="Times New Roman"/>
                <w:sz w:val="24"/>
                <w:szCs w:val="24"/>
              </w:rPr>
              <w:t>mis ir (ar) sunkiasvorėmis (jų junginiais) transporto priemonėmis</w:t>
            </w:r>
          </w:p>
        </w:tc>
        <w:tc>
          <w:tcPr>
            <w:tcW w:w="993"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w:t>
            </w:r>
          </w:p>
        </w:tc>
        <w:tc>
          <w:tcPr>
            <w:tcW w:w="992"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w:t>
            </w:r>
          </w:p>
        </w:tc>
        <w:tc>
          <w:tcPr>
            <w:tcW w:w="992"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w:t>
            </w:r>
          </w:p>
        </w:tc>
        <w:tc>
          <w:tcPr>
            <w:tcW w:w="992"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w:t>
            </w:r>
          </w:p>
        </w:tc>
        <w:tc>
          <w:tcPr>
            <w:tcW w:w="993" w:type="dxa"/>
            <w:shd w:val="clear" w:color="auto" w:fill="auto"/>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2</w:t>
            </w:r>
          </w:p>
        </w:tc>
      </w:tr>
      <w:tr w:rsidR="00407331" w:rsidRPr="00407331" w:rsidTr="00407331">
        <w:tc>
          <w:tcPr>
            <w:tcW w:w="4536" w:type="dxa"/>
            <w:shd w:val="clear" w:color="auto" w:fill="auto"/>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Išdavė leidimų prekiauti viešose vietose</w:t>
            </w:r>
          </w:p>
        </w:tc>
        <w:tc>
          <w:tcPr>
            <w:tcW w:w="993"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196</w:t>
            </w:r>
          </w:p>
        </w:tc>
        <w:tc>
          <w:tcPr>
            <w:tcW w:w="992"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143</w:t>
            </w:r>
          </w:p>
        </w:tc>
        <w:tc>
          <w:tcPr>
            <w:tcW w:w="992"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232</w:t>
            </w:r>
          </w:p>
        </w:tc>
        <w:tc>
          <w:tcPr>
            <w:tcW w:w="992"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269</w:t>
            </w:r>
          </w:p>
        </w:tc>
        <w:tc>
          <w:tcPr>
            <w:tcW w:w="993" w:type="dxa"/>
            <w:shd w:val="clear" w:color="auto" w:fill="auto"/>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484</w:t>
            </w:r>
          </w:p>
        </w:tc>
      </w:tr>
      <w:tr w:rsidR="00407331" w:rsidRPr="00407331" w:rsidTr="00407331">
        <w:tc>
          <w:tcPr>
            <w:tcW w:w="4536" w:type="dxa"/>
            <w:shd w:val="clear" w:color="auto" w:fill="auto"/>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Išdavė leidimų vykdyti žemės kasimo darbus</w:t>
            </w:r>
          </w:p>
        </w:tc>
        <w:tc>
          <w:tcPr>
            <w:tcW w:w="993"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57</w:t>
            </w:r>
          </w:p>
        </w:tc>
        <w:tc>
          <w:tcPr>
            <w:tcW w:w="992"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61</w:t>
            </w:r>
          </w:p>
        </w:tc>
        <w:tc>
          <w:tcPr>
            <w:tcW w:w="992"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77</w:t>
            </w:r>
          </w:p>
        </w:tc>
        <w:tc>
          <w:tcPr>
            <w:tcW w:w="992"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28</w:t>
            </w:r>
          </w:p>
        </w:tc>
        <w:tc>
          <w:tcPr>
            <w:tcW w:w="993" w:type="dxa"/>
            <w:shd w:val="clear" w:color="auto" w:fill="auto"/>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31</w:t>
            </w:r>
          </w:p>
        </w:tc>
      </w:tr>
      <w:tr w:rsidR="00407331" w:rsidRPr="00407331" w:rsidTr="00407331">
        <w:tc>
          <w:tcPr>
            <w:tcW w:w="4536" w:type="dxa"/>
            <w:shd w:val="clear" w:color="auto" w:fill="auto"/>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Išdavė leidimų išorinei reklamai įrengti ar pratęsti</w:t>
            </w:r>
          </w:p>
        </w:tc>
        <w:tc>
          <w:tcPr>
            <w:tcW w:w="993"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66</w:t>
            </w:r>
          </w:p>
        </w:tc>
        <w:tc>
          <w:tcPr>
            <w:tcW w:w="992"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36</w:t>
            </w:r>
          </w:p>
        </w:tc>
        <w:tc>
          <w:tcPr>
            <w:tcW w:w="992"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58</w:t>
            </w:r>
          </w:p>
        </w:tc>
        <w:tc>
          <w:tcPr>
            <w:tcW w:w="992"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65</w:t>
            </w:r>
          </w:p>
        </w:tc>
        <w:tc>
          <w:tcPr>
            <w:tcW w:w="993" w:type="dxa"/>
            <w:shd w:val="clear" w:color="auto" w:fill="auto"/>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65</w:t>
            </w:r>
          </w:p>
        </w:tc>
      </w:tr>
      <w:tr w:rsidR="00407331" w:rsidRPr="00407331" w:rsidTr="00407331">
        <w:tc>
          <w:tcPr>
            <w:tcW w:w="4536" w:type="dxa"/>
            <w:shd w:val="clear" w:color="auto" w:fill="auto"/>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Išdavė leidimų renginiams organizuoti</w:t>
            </w:r>
          </w:p>
        </w:tc>
        <w:tc>
          <w:tcPr>
            <w:tcW w:w="993"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23</w:t>
            </w:r>
          </w:p>
        </w:tc>
        <w:tc>
          <w:tcPr>
            <w:tcW w:w="992"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20</w:t>
            </w:r>
          </w:p>
        </w:tc>
        <w:tc>
          <w:tcPr>
            <w:tcW w:w="992"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33</w:t>
            </w:r>
          </w:p>
        </w:tc>
        <w:tc>
          <w:tcPr>
            <w:tcW w:w="992"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9</w:t>
            </w:r>
          </w:p>
        </w:tc>
        <w:tc>
          <w:tcPr>
            <w:tcW w:w="993" w:type="dxa"/>
            <w:shd w:val="clear" w:color="auto" w:fill="auto"/>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18</w:t>
            </w:r>
          </w:p>
        </w:tc>
      </w:tr>
      <w:tr w:rsidR="00407331" w:rsidRPr="00407331" w:rsidTr="00407331">
        <w:tc>
          <w:tcPr>
            <w:tcW w:w="4536" w:type="dxa"/>
            <w:shd w:val="clear" w:color="auto" w:fill="auto"/>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Išdavė leidimų pertvarkyti želdinius mieste</w:t>
            </w:r>
          </w:p>
        </w:tc>
        <w:tc>
          <w:tcPr>
            <w:tcW w:w="993"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56</w:t>
            </w:r>
          </w:p>
        </w:tc>
        <w:tc>
          <w:tcPr>
            <w:tcW w:w="992"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72</w:t>
            </w:r>
          </w:p>
        </w:tc>
        <w:tc>
          <w:tcPr>
            <w:tcW w:w="992"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49</w:t>
            </w:r>
          </w:p>
        </w:tc>
        <w:tc>
          <w:tcPr>
            <w:tcW w:w="992"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67</w:t>
            </w:r>
          </w:p>
        </w:tc>
        <w:tc>
          <w:tcPr>
            <w:tcW w:w="993" w:type="dxa"/>
            <w:shd w:val="clear" w:color="auto" w:fill="auto"/>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34</w:t>
            </w:r>
          </w:p>
        </w:tc>
      </w:tr>
      <w:tr w:rsidR="00407331" w:rsidRPr="00407331" w:rsidTr="00407331">
        <w:tc>
          <w:tcPr>
            <w:tcW w:w="4536" w:type="dxa"/>
            <w:shd w:val="clear" w:color="auto" w:fill="auto"/>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Paruošė pranešimus apie apdraustuosius valstybiniu socialiniu draudimu ir draudėją</w:t>
            </w:r>
          </w:p>
        </w:tc>
        <w:tc>
          <w:tcPr>
            <w:tcW w:w="993"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9</w:t>
            </w:r>
          </w:p>
        </w:tc>
        <w:tc>
          <w:tcPr>
            <w:tcW w:w="992"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7</w:t>
            </w:r>
          </w:p>
        </w:tc>
        <w:tc>
          <w:tcPr>
            <w:tcW w:w="992"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27</w:t>
            </w:r>
          </w:p>
        </w:tc>
        <w:tc>
          <w:tcPr>
            <w:tcW w:w="992"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26</w:t>
            </w:r>
          </w:p>
        </w:tc>
        <w:tc>
          <w:tcPr>
            <w:tcW w:w="993" w:type="dxa"/>
            <w:shd w:val="clear" w:color="auto" w:fill="auto"/>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27</w:t>
            </w:r>
          </w:p>
        </w:tc>
      </w:tr>
      <w:tr w:rsidR="00407331" w:rsidRPr="00407331" w:rsidTr="00407331">
        <w:tc>
          <w:tcPr>
            <w:tcW w:w="4536" w:type="dxa"/>
            <w:shd w:val="clear" w:color="auto" w:fill="auto"/>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Parengė protokolų</w:t>
            </w:r>
          </w:p>
        </w:tc>
        <w:tc>
          <w:tcPr>
            <w:tcW w:w="993"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w:t>
            </w:r>
          </w:p>
        </w:tc>
        <w:tc>
          <w:tcPr>
            <w:tcW w:w="992"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27</w:t>
            </w:r>
          </w:p>
        </w:tc>
        <w:tc>
          <w:tcPr>
            <w:tcW w:w="992"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28</w:t>
            </w:r>
          </w:p>
        </w:tc>
        <w:tc>
          <w:tcPr>
            <w:tcW w:w="992"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21</w:t>
            </w:r>
          </w:p>
        </w:tc>
        <w:tc>
          <w:tcPr>
            <w:tcW w:w="993" w:type="dxa"/>
            <w:shd w:val="clear" w:color="auto" w:fill="auto"/>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7</w:t>
            </w:r>
          </w:p>
        </w:tc>
      </w:tr>
      <w:tr w:rsidR="00407331" w:rsidRPr="00407331" w:rsidTr="00407331">
        <w:tc>
          <w:tcPr>
            <w:tcW w:w="4536" w:type="dxa"/>
            <w:tcBorders>
              <w:top w:val="single" w:sz="4" w:space="0" w:color="auto"/>
              <w:left w:val="single" w:sz="4" w:space="0" w:color="auto"/>
              <w:bottom w:val="single" w:sz="4" w:space="0" w:color="auto"/>
              <w:right w:val="single" w:sz="4" w:space="0" w:color="auto"/>
            </w:tcBorders>
            <w:shd w:val="clear" w:color="auto" w:fill="auto"/>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Parengė asmens charakteristikų</w:t>
            </w:r>
          </w:p>
        </w:tc>
        <w:tc>
          <w:tcPr>
            <w:tcW w:w="993" w:type="dxa"/>
            <w:tcBorders>
              <w:top w:val="single" w:sz="4" w:space="0" w:color="auto"/>
              <w:left w:val="single" w:sz="4" w:space="0" w:color="auto"/>
              <w:bottom w:val="single" w:sz="4" w:space="0" w:color="auto"/>
              <w:right w:val="single" w:sz="4" w:space="0" w:color="auto"/>
            </w:tcBorders>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8</w:t>
            </w:r>
          </w:p>
        </w:tc>
        <w:tc>
          <w:tcPr>
            <w:tcW w:w="992" w:type="dxa"/>
            <w:tcBorders>
              <w:top w:val="single" w:sz="4" w:space="0" w:color="auto"/>
              <w:left w:val="single" w:sz="4" w:space="0" w:color="auto"/>
              <w:bottom w:val="single" w:sz="4" w:space="0" w:color="auto"/>
              <w:right w:val="single" w:sz="4" w:space="0" w:color="auto"/>
            </w:tcBorders>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8</w:t>
            </w:r>
          </w:p>
        </w:tc>
        <w:tc>
          <w:tcPr>
            <w:tcW w:w="992" w:type="dxa"/>
            <w:tcBorders>
              <w:top w:val="single" w:sz="4" w:space="0" w:color="auto"/>
              <w:left w:val="single" w:sz="4" w:space="0" w:color="auto"/>
              <w:bottom w:val="single" w:sz="4" w:space="0" w:color="auto"/>
              <w:right w:val="single" w:sz="4" w:space="0" w:color="auto"/>
            </w:tcBorders>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17</w:t>
            </w:r>
          </w:p>
        </w:tc>
        <w:tc>
          <w:tcPr>
            <w:tcW w:w="992" w:type="dxa"/>
            <w:tcBorders>
              <w:top w:val="single" w:sz="4" w:space="0" w:color="auto"/>
              <w:left w:val="single" w:sz="4" w:space="0" w:color="auto"/>
              <w:bottom w:val="single" w:sz="4" w:space="0" w:color="auto"/>
              <w:right w:val="single" w:sz="4" w:space="0" w:color="auto"/>
            </w:tcBorders>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9</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21</w:t>
            </w:r>
          </w:p>
        </w:tc>
      </w:tr>
      <w:tr w:rsidR="00407331" w:rsidRPr="00407331" w:rsidTr="00407331">
        <w:tc>
          <w:tcPr>
            <w:tcW w:w="4536" w:type="dxa"/>
            <w:shd w:val="clear" w:color="auto" w:fill="auto"/>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Patvirtino dokumentų kopijų</w:t>
            </w:r>
          </w:p>
        </w:tc>
        <w:tc>
          <w:tcPr>
            <w:tcW w:w="993"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36</w:t>
            </w:r>
          </w:p>
        </w:tc>
        <w:tc>
          <w:tcPr>
            <w:tcW w:w="992"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41</w:t>
            </w:r>
          </w:p>
        </w:tc>
        <w:tc>
          <w:tcPr>
            <w:tcW w:w="992"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10</w:t>
            </w:r>
          </w:p>
        </w:tc>
        <w:tc>
          <w:tcPr>
            <w:tcW w:w="992"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17</w:t>
            </w:r>
          </w:p>
        </w:tc>
        <w:tc>
          <w:tcPr>
            <w:tcW w:w="993" w:type="dxa"/>
            <w:shd w:val="clear" w:color="auto" w:fill="auto"/>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5</w:t>
            </w:r>
          </w:p>
        </w:tc>
      </w:tr>
      <w:tr w:rsidR="00407331" w:rsidRPr="00407331" w:rsidTr="00407331">
        <w:tc>
          <w:tcPr>
            <w:tcW w:w="4536" w:type="dxa"/>
            <w:shd w:val="clear" w:color="auto" w:fill="auto"/>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Parengė seniūno įsakymų tvarkomosios veiklos organizavimo klausimais</w:t>
            </w:r>
          </w:p>
        </w:tc>
        <w:tc>
          <w:tcPr>
            <w:tcW w:w="993"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8</w:t>
            </w:r>
          </w:p>
        </w:tc>
        <w:tc>
          <w:tcPr>
            <w:tcW w:w="992"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5</w:t>
            </w:r>
          </w:p>
        </w:tc>
        <w:tc>
          <w:tcPr>
            <w:tcW w:w="992"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5</w:t>
            </w:r>
          </w:p>
        </w:tc>
        <w:tc>
          <w:tcPr>
            <w:tcW w:w="992"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7</w:t>
            </w:r>
          </w:p>
        </w:tc>
        <w:tc>
          <w:tcPr>
            <w:tcW w:w="993" w:type="dxa"/>
            <w:shd w:val="clear" w:color="auto" w:fill="auto"/>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9</w:t>
            </w:r>
          </w:p>
        </w:tc>
      </w:tr>
      <w:tr w:rsidR="00407331" w:rsidRPr="00407331" w:rsidTr="00407331">
        <w:tc>
          <w:tcPr>
            <w:tcW w:w="4536" w:type="dxa"/>
            <w:shd w:val="clear" w:color="auto" w:fill="auto"/>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Parengė seniūno įsakymų personalo klausimais</w:t>
            </w:r>
          </w:p>
        </w:tc>
        <w:tc>
          <w:tcPr>
            <w:tcW w:w="993"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35</w:t>
            </w:r>
          </w:p>
        </w:tc>
        <w:tc>
          <w:tcPr>
            <w:tcW w:w="992"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25</w:t>
            </w:r>
          </w:p>
        </w:tc>
        <w:tc>
          <w:tcPr>
            <w:tcW w:w="992"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104</w:t>
            </w:r>
          </w:p>
        </w:tc>
        <w:tc>
          <w:tcPr>
            <w:tcW w:w="992" w:type="dxa"/>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82</w:t>
            </w:r>
          </w:p>
        </w:tc>
        <w:tc>
          <w:tcPr>
            <w:tcW w:w="993" w:type="dxa"/>
            <w:shd w:val="clear" w:color="auto" w:fill="auto"/>
          </w:tcPr>
          <w:p w:rsidR="00407331" w:rsidRPr="00407331" w:rsidRDefault="00407331" w:rsidP="00407331">
            <w:pPr>
              <w:tabs>
                <w:tab w:val="left" w:pos="960"/>
              </w:tabs>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84</w:t>
            </w:r>
          </w:p>
        </w:tc>
      </w:tr>
    </w:tbl>
    <w:p w:rsidR="00407331" w:rsidRPr="00407331" w:rsidRDefault="00407331" w:rsidP="00407331">
      <w:pPr>
        <w:spacing w:line="276" w:lineRule="auto"/>
        <w:ind w:firstLine="720"/>
        <w:jc w:val="both"/>
        <w:rPr>
          <w:rFonts w:ascii="Times New Roman" w:hAnsi="Times New Roman" w:cs="Times New Roman"/>
          <w:sz w:val="24"/>
          <w:szCs w:val="24"/>
        </w:rPr>
      </w:pPr>
    </w:p>
    <w:p w:rsidR="00407331" w:rsidRPr="00407331" w:rsidRDefault="00407331" w:rsidP="00407331">
      <w:pPr>
        <w:spacing w:line="276" w:lineRule="auto"/>
        <w:ind w:firstLine="720"/>
        <w:contextualSpacing/>
        <w:jc w:val="center"/>
        <w:rPr>
          <w:rFonts w:ascii="Times New Roman" w:hAnsi="Times New Roman" w:cs="Times New Roman"/>
          <w:b/>
          <w:sz w:val="24"/>
          <w:szCs w:val="24"/>
        </w:rPr>
      </w:pPr>
      <w:r w:rsidRPr="00407331">
        <w:rPr>
          <w:rFonts w:ascii="Times New Roman" w:hAnsi="Times New Roman" w:cs="Times New Roman"/>
          <w:b/>
          <w:sz w:val="24"/>
          <w:szCs w:val="24"/>
        </w:rPr>
        <w:t>Gatvių bei šaligatvių priežiūra ir remontas</w:t>
      </w:r>
    </w:p>
    <w:p w:rsidR="00407331" w:rsidRPr="00407331" w:rsidRDefault="00407331" w:rsidP="00407331">
      <w:pPr>
        <w:ind w:firstLine="720"/>
        <w:contextualSpacing/>
        <w:jc w:val="both"/>
        <w:rPr>
          <w:rFonts w:ascii="Times New Roman" w:hAnsi="Times New Roman" w:cs="Times New Roman"/>
          <w:sz w:val="24"/>
          <w:szCs w:val="24"/>
        </w:rPr>
      </w:pPr>
      <w:r w:rsidRPr="00407331">
        <w:rPr>
          <w:rFonts w:ascii="Times New Roman" w:hAnsi="Times New Roman" w:cs="Times New Roman"/>
          <w:sz w:val="24"/>
          <w:szCs w:val="24"/>
        </w:rPr>
        <w:t>Pagal seniūnijai 2022 metams numatytas ir suplanuotas KPP lėšas buvo vykdomi Plungės miesto gatvių priežiūros ir remonto darbai:</w:t>
      </w:r>
    </w:p>
    <w:p w:rsidR="00407331" w:rsidRPr="00407331" w:rsidRDefault="00407331" w:rsidP="00091FB6">
      <w:pPr>
        <w:numPr>
          <w:ilvl w:val="0"/>
          <w:numId w:val="28"/>
        </w:numPr>
        <w:tabs>
          <w:tab w:val="left" w:pos="993"/>
        </w:tabs>
        <w:spacing w:after="0" w:line="240" w:lineRule="auto"/>
        <w:ind w:left="0" w:firstLine="720"/>
        <w:contextualSpacing/>
        <w:jc w:val="both"/>
        <w:rPr>
          <w:rFonts w:ascii="Times New Roman" w:hAnsi="Times New Roman" w:cs="Times New Roman"/>
          <w:b/>
          <w:sz w:val="24"/>
          <w:szCs w:val="24"/>
        </w:rPr>
      </w:pPr>
      <w:r w:rsidRPr="00407331">
        <w:rPr>
          <w:rFonts w:ascii="Times New Roman" w:hAnsi="Times New Roman" w:cs="Times New Roman"/>
          <w:b/>
          <w:sz w:val="24"/>
          <w:szCs w:val="24"/>
        </w:rPr>
        <w:t>Gatvių su asfaltbetonio danga priežiūra:</w:t>
      </w:r>
    </w:p>
    <w:p w:rsidR="00407331" w:rsidRPr="00407331" w:rsidRDefault="00407331" w:rsidP="00407331">
      <w:pPr>
        <w:ind w:firstLine="720"/>
        <w:contextualSpacing/>
        <w:jc w:val="both"/>
        <w:rPr>
          <w:rFonts w:ascii="Times New Roman" w:hAnsi="Times New Roman" w:cs="Times New Roman"/>
          <w:b/>
          <w:sz w:val="24"/>
          <w:szCs w:val="24"/>
        </w:rPr>
      </w:pPr>
      <w:r w:rsidRPr="00407331">
        <w:rPr>
          <w:rFonts w:ascii="Times New Roman" w:hAnsi="Times New Roman" w:cs="Times New Roman"/>
          <w:sz w:val="24"/>
          <w:szCs w:val="24"/>
        </w:rPr>
        <w:t>Plungės miesto gatvių su asfaltbetonio danga priežiūrą (duobių remontą gatvėse) vykdo viešąjį konkursą laimėjusi įmonė UAB „Plungės lagūna“. Per ataskaitinius metus Plungės miesto gatvių su asfalto danga priežiūros darbų atlikta už 119 tūkst. eurų.</w:t>
      </w:r>
    </w:p>
    <w:p w:rsidR="00407331" w:rsidRPr="00407331" w:rsidRDefault="00407331" w:rsidP="00091FB6">
      <w:pPr>
        <w:numPr>
          <w:ilvl w:val="0"/>
          <w:numId w:val="28"/>
        </w:numPr>
        <w:tabs>
          <w:tab w:val="left" w:pos="993"/>
          <w:tab w:val="left" w:pos="1418"/>
        </w:tabs>
        <w:spacing w:after="0" w:line="240" w:lineRule="auto"/>
        <w:ind w:left="0" w:firstLine="720"/>
        <w:contextualSpacing/>
        <w:jc w:val="both"/>
        <w:rPr>
          <w:rFonts w:ascii="Times New Roman" w:hAnsi="Times New Roman" w:cs="Times New Roman"/>
          <w:b/>
          <w:sz w:val="24"/>
          <w:szCs w:val="24"/>
        </w:rPr>
      </w:pPr>
      <w:r w:rsidRPr="00407331">
        <w:rPr>
          <w:rFonts w:ascii="Times New Roman" w:hAnsi="Times New Roman" w:cs="Times New Roman"/>
          <w:b/>
          <w:sz w:val="24"/>
          <w:szCs w:val="24"/>
        </w:rPr>
        <w:t>Gatvių su asfaltbetonio danga paprastasis remontas:</w:t>
      </w:r>
    </w:p>
    <w:p w:rsidR="00407331" w:rsidRPr="00407331" w:rsidRDefault="00407331" w:rsidP="00407331">
      <w:pPr>
        <w:ind w:firstLine="720"/>
        <w:contextualSpacing/>
        <w:jc w:val="both"/>
        <w:rPr>
          <w:rFonts w:ascii="Times New Roman" w:hAnsi="Times New Roman" w:cs="Times New Roman"/>
          <w:sz w:val="24"/>
          <w:szCs w:val="24"/>
        </w:rPr>
      </w:pPr>
      <w:r w:rsidRPr="00407331">
        <w:rPr>
          <w:rFonts w:ascii="Times New Roman" w:hAnsi="Times New Roman" w:cs="Times New Roman"/>
          <w:sz w:val="24"/>
          <w:szCs w:val="24"/>
        </w:rPr>
        <w:t>Paprastojo remonto būdu (ištisinis asfalto dangos atnaujinimas) per ataskaitinius metus buvo išasfaltuotos gatvių dalys (vykdytojas – UAB „Plungės lagūna“):</w:t>
      </w:r>
    </w:p>
    <w:p w:rsidR="00FC54DF" w:rsidRDefault="00407331" w:rsidP="00497B92">
      <w:pPr>
        <w:pStyle w:val="Sraopastraipa"/>
        <w:numPr>
          <w:ilvl w:val="0"/>
          <w:numId w:val="63"/>
        </w:numPr>
      </w:pPr>
      <w:r w:rsidRPr="00FC54DF">
        <w:t>Mačernio gatvės 2 atkarpos: Mačernio g. 31 – ilgis 221,5 m, panaudota 45 421 euras bei Mačernio g. 25 – ilgis 115 m, panaudota 31 178 eurai;</w:t>
      </w:r>
    </w:p>
    <w:p w:rsidR="00FC54DF" w:rsidRDefault="00407331" w:rsidP="00497B92">
      <w:pPr>
        <w:pStyle w:val="Sraopastraipa"/>
        <w:numPr>
          <w:ilvl w:val="0"/>
          <w:numId w:val="63"/>
        </w:numPr>
      </w:pPr>
      <w:r w:rsidRPr="00FC54DF">
        <w:t>Gandingos g. – ilgis 81 m, panaudota 23 292 eurai;</w:t>
      </w:r>
    </w:p>
    <w:p w:rsidR="00407331" w:rsidRPr="00FC54DF" w:rsidRDefault="00407331" w:rsidP="00497B92">
      <w:pPr>
        <w:pStyle w:val="Sraopastraipa"/>
        <w:numPr>
          <w:ilvl w:val="0"/>
          <w:numId w:val="63"/>
        </w:numPr>
      </w:pPr>
      <w:r w:rsidRPr="00FC54DF">
        <w:t>A. Jucio g. 36 – ilgis 97,5 m, panaudota 28 701 euras.</w:t>
      </w:r>
    </w:p>
    <w:p w:rsidR="00407331" w:rsidRPr="00407331" w:rsidRDefault="00407331" w:rsidP="00407331">
      <w:pPr>
        <w:ind w:firstLine="720"/>
        <w:contextualSpacing/>
        <w:jc w:val="both"/>
        <w:rPr>
          <w:rFonts w:ascii="Times New Roman" w:hAnsi="Times New Roman" w:cs="Times New Roman"/>
          <w:sz w:val="24"/>
          <w:szCs w:val="24"/>
        </w:rPr>
      </w:pPr>
      <w:r w:rsidRPr="00407331">
        <w:rPr>
          <w:rFonts w:ascii="Times New Roman" w:hAnsi="Times New Roman" w:cs="Times New Roman"/>
          <w:sz w:val="24"/>
          <w:szCs w:val="24"/>
        </w:rPr>
        <w:t>Šiai priemonei atlikti per metus panaudota 128 592 eurai.</w:t>
      </w:r>
    </w:p>
    <w:p w:rsidR="00FC54DF" w:rsidRDefault="00407331" w:rsidP="00FC54DF">
      <w:pPr>
        <w:pStyle w:val="Sraopastraipa"/>
        <w:numPr>
          <w:ilvl w:val="0"/>
          <w:numId w:val="28"/>
        </w:numPr>
        <w:rPr>
          <w:b/>
        </w:rPr>
      </w:pPr>
      <w:r w:rsidRPr="00FC54DF">
        <w:rPr>
          <w:b/>
        </w:rPr>
        <w:t>Gatvių su žvyro danga priežiūra ir remontas:</w:t>
      </w:r>
    </w:p>
    <w:p w:rsidR="00FC54DF" w:rsidRPr="00FC54DF" w:rsidRDefault="00407331" w:rsidP="00497B92">
      <w:pPr>
        <w:pStyle w:val="Sraopastraipa"/>
        <w:numPr>
          <w:ilvl w:val="0"/>
          <w:numId w:val="64"/>
        </w:numPr>
        <w:rPr>
          <w:b/>
        </w:rPr>
      </w:pPr>
      <w:r w:rsidRPr="00FC54DF">
        <w:t>Plungės miesto gatvių su žvyro danga paprastojo remonto bei priežiūros darbus vykdė viešąjį konkursą laimėjusi įmonė UAB „VVARFF“. 2022 metais 7 kartus buvo vykdyti gatvių su žvyro danga greideriavimo darbai. Taip pat 2 kartus (balandžio bei rugsėjo mėnesiais) buvo vykdomi gatvių žvyravimo darbai. Per metus gatvių su žvyro danga remontui bei priežiūrai panaudota 40 000 eurų.</w:t>
      </w:r>
    </w:p>
    <w:p w:rsidR="00407331" w:rsidRPr="00FC54DF" w:rsidRDefault="00407331" w:rsidP="00497B92">
      <w:pPr>
        <w:pStyle w:val="Sraopastraipa"/>
        <w:numPr>
          <w:ilvl w:val="0"/>
          <w:numId w:val="64"/>
        </w:numPr>
        <w:rPr>
          <w:b/>
        </w:rPr>
      </w:pPr>
      <w:r w:rsidRPr="00FC54DF">
        <w:t>Žvyro dangos gatvių laistymas dulkėtumą mažinančiomis medžiagomis vykdytas 3 kartus (paslaugų teikėjas – AB „Kelių priežiūra“). Gatvių laistymo darbams panaudota 5 274 eurai Savivaldybės biudžeto lėšų.</w:t>
      </w:r>
    </w:p>
    <w:p w:rsidR="00407331" w:rsidRPr="00407331" w:rsidRDefault="00407331" w:rsidP="00FC54DF">
      <w:pPr>
        <w:spacing w:after="0"/>
        <w:ind w:firstLine="720"/>
        <w:contextualSpacing/>
        <w:jc w:val="both"/>
        <w:rPr>
          <w:rFonts w:ascii="Times New Roman" w:hAnsi="Times New Roman" w:cs="Times New Roman"/>
          <w:b/>
          <w:sz w:val="24"/>
          <w:szCs w:val="24"/>
        </w:rPr>
      </w:pPr>
      <w:r w:rsidRPr="00407331">
        <w:rPr>
          <w:rFonts w:ascii="Times New Roman" w:hAnsi="Times New Roman" w:cs="Times New Roman"/>
          <w:b/>
          <w:sz w:val="24"/>
          <w:szCs w:val="24"/>
        </w:rPr>
        <w:t>4. Šaligatvių priežiūra ir remontas:</w:t>
      </w:r>
    </w:p>
    <w:p w:rsidR="00FC54DF" w:rsidRDefault="00407331" w:rsidP="00FC54DF">
      <w:pPr>
        <w:spacing w:after="0"/>
        <w:ind w:firstLine="720"/>
        <w:contextualSpacing/>
        <w:jc w:val="both"/>
        <w:rPr>
          <w:rFonts w:ascii="Times New Roman" w:hAnsi="Times New Roman" w:cs="Times New Roman"/>
          <w:sz w:val="24"/>
          <w:szCs w:val="24"/>
        </w:rPr>
      </w:pPr>
      <w:r w:rsidRPr="00407331">
        <w:rPr>
          <w:rFonts w:ascii="Times New Roman" w:hAnsi="Times New Roman" w:cs="Times New Roman"/>
          <w:sz w:val="24"/>
          <w:szCs w:val="24"/>
        </w:rPr>
        <w:t>Plungės miesto šaligatvių priežiūros ir remonto darbus pagal sutartį vykdė UAB „VVARFF“. Atlikt</w:t>
      </w:r>
      <w:r w:rsidR="00FC54DF">
        <w:rPr>
          <w:rFonts w:ascii="Times New Roman" w:hAnsi="Times New Roman" w:cs="Times New Roman"/>
          <w:sz w:val="24"/>
          <w:szCs w:val="24"/>
        </w:rPr>
        <w:t>a šaligatvių atnaujinimo darbų:</w:t>
      </w:r>
    </w:p>
    <w:p w:rsidR="00FC54DF" w:rsidRDefault="00407331" w:rsidP="00497B92">
      <w:pPr>
        <w:pStyle w:val="Sraopastraipa"/>
        <w:numPr>
          <w:ilvl w:val="0"/>
          <w:numId w:val="65"/>
        </w:numPr>
      </w:pPr>
      <w:r w:rsidRPr="00FC54DF">
        <w:t>Mačernio g. 2 atkarpos: V. Mačernio g. 31 – ilgis 114 m, panaudota 17 786 eurai bei V. Mačernio g. 3 – ilgis 186,8 m, panaudota 37 970 eurų;</w:t>
      </w:r>
    </w:p>
    <w:p w:rsidR="00FC54DF" w:rsidRDefault="00407331" w:rsidP="00497B92">
      <w:pPr>
        <w:pStyle w:val="Sraopastraipa"/>
        <w:numPr>
          <w:ilvl w:val="0"/>
          <w:numId w:val="65"/>
        </w:numPr>
      </w:pPr>
      <w:r w:rsidRPr="00FC54DF">
        <w:t>I. Končiaus g. – ilgis 457,3 m, panaudota 60 974 eurai;</w:t>
      </w:r>
    </w:p>
    <w:p w:rsidR="00FC54DF" w:rsidRDefault="00407331" w:rsidP="00497B92">
      <w:pPr>
        <w:pStyle w:val="Sraopastraipa"/>
        <w:numPr>
          <w:ilvl w:val="0"/>
          <w:numId w:val="65"/>
        </w:numPr>
      </w:pPr>
      <w:r w:rsidRPr="00FC54DF">
        <w:t>Mozūrų g. – ilgis 101,8 m, panaudota 7 584 eurai;</w:t>
      </w:r>
    </w:p>
    <w:p w:rsidR="00FC54DF" w:rsidRDefault="00407331" w:rsidP="00497B92">
      <w:pPr>
        <w:pStyle w:val="Sraopastraipa"/>
        <w:numPr>
          <w:ilvl w:val="0"/>
          <w:numId w:val="65"/>
        </w:numPr>
      </w:pPr>
      <w:r w:rsidRPr="00FC54DF">
        <w:t>V. Mačernio – A. Vaišvilos g. – ilgis 226 m, panaudota 41 880 eurų;</w:t>
      </w:r>
    </w:p>
    <w:p w:rsidR="00FC54DF" w:rsidRDefault="00407331" w:rsidP="00497B92">
      <w:pPr>
        <w:pStyle w:val="Sraopastraipa"/>
        <w:numPr>
          <w:ilvl w:val="0"/>
          <w:numId w:val="65"/>
        </w:numPr>
      </w:pPr>
      <w:r w:rsidRPr="00FC54DF">
        <w:t>Dariaus ir Girėno g . – ilgis 309 m, panaudota 60 235 eurai;</w:t>
      </w:r>
    </w:p>
    <w:p w:rsidR="00FC54DF" w:rsidRDefault="00407331" w:rsidP="00497B92">
      <w:pPr>
        <w:pStyle w:val="Sraopastraipa"/>
        <w:numPr>
          <w:ilvl w:val="0"/>
          <w:numId w:val="65"/>
        </w:numPr>
      </w:pPr>
      <w:r w:rsidRPr="00FC54DF">
        <w:t>A. Jucio skg. – ilgis 210,9 m, panaudota 38 886 eurai;</w:t>
      </w:r>
    </w:p>
    <w:p w:rsidR="00FC54DF" w:rsidRDefault="00407331" w:rsidP="00497B92">
      <w:pPr>
        <w:pStyle w:val="Sraopastraipa"/>
        <w:numPr>
          <w:ilvl w:val="0"/>
          <w:numId w:val="65"/>
        </w:numPr>
      </w:pPr>
      <w:r w:rsidRPr="00FC54DF">
        <w:t>A. Jucio g. tarp 49 ir 51 – ilgis 153,65 m, panaudota 26 994 eurai;</w:t>
      </w:r>
    </w:p>
    <w:p w:rsidR="00407331" w:rsidRPr="00FC54DF" w:rsidRDefault="00407331" w:rsidP="00497B92">
      <w:pPr>
        <w:pStyle w:val="Sraopastraipa"/>
        <w:numPr>
          <w:ilvl w:val="0"/>
          <w:numId w:val="65"/>
        </w:numPr>
      </w:pPr>
      <w:r w:rsidRPr="00FC54DF">
        <w:t>A. Jucio g. tarp 30 ir 36 – ilgis 106,35 m, panaudota 17 674 eurai.</w:t>
      </w:r>
    </w:p>
    <w:p w:rsidR="00407331" w:rsidRPr="00407331" w:rsidRDefault="00407331" w:rsidP="00407331">
      <w:pPr>
        <w:ind w:firstLine="720"/>
        <w:contextualSpacing/>
        <w:jc w:val="both"/>
        <w:rPr>
          <w:rFonts w:ascii="Times New Roman" w:hAnsi="Times New Roman" w:cs="Times New Roman"/>
          <w:sz w:val="24"/>
          <w:szCs w:val="24"/>
        </w:rPr>
      </w:pPr>
      <w:r w:rsidRPr="00407331">
        <w:rPr>
          <w:rFonts w:ascii="Times New Roman" w:hAnsi="Times New Roman" w:cs="Times New Roman"/>
          <w:sz w:val="24"/>
          <w:szCs w:val="24"/>
        </w:rPr>
        <w:t>Per ataskaitinius metus atlikta šaligatvių priežiūros ir remonto darbų už 309 983 eurus.</w:t>
      </w:r>
    </w:p>
    <w:p w:rsidR="00407331" w:rsidRPr="00407331" w:rsidRDefault="00407331" w:rsidP="00407331">
      <w:pPr>
        <w:ind w:firstLine="720"/>
        <w:contextualSpacing/>
        <w:jc w:val="both"/>
        <w:rPr>
          <w:rFonts w:ascii="Times New Roman" w:hAnsi="Times New Roman" w:cs="Times New Roman"/>
          <w:b/>
          <w:sz w:val="24"/>
          <w:szCs w:val="24"/>
        </w:rPr>
      </w:pPr>
      <w:r w:rsidRPr="00407331">
        <w:rPr>
          <w:rFonts w:ascii="Times New Roman" w:hAnsi="Times New Roman" w:cs="Times New Roman"/>
          <w:b/>
          <w:sz w:val="24"/>
          <w:szCs w:val="24"/>
        </w:rPr>
        <w:t>5. Plungės miesto gatvių horizontalus ženklinimas:</w:t>
      </w:r>
    </w:p>
    <w:p w:rsidR="00407331" w:rsidRPr="00407331" w:rsidRDefault="00407331" w:rsidP="00407331">
      <w:pPr>
        <w:ind w:firstLine="720"/>
        <w:contextualSpacing/>
        <w:jc w:val="both"/>
        <w:rPr>
          <w:rFonts w:ascii="Times New Roman" w:hAnsi="Times New Roman" w:cs="Times New Roman"/>
          <w:sz w:val="24"/>
          <w:szCs w:val="24"/>
        </w:rPr>
      </w:pPr>
      <w:r w:rsidRPr="00407331">
        <w:rPr>
          <w:rFonts w:ascii="Times New Roman" w:hAnsi="Times New Roman" w:cs="Times New Roman"/>
          <w:sz w:val="24"/>
          <w:szCs w:val="24"/>
        </w:rPr>
        <w:t>Plungės miesto horizontalaus ženklinimo darbus vykdė UAB „Baltuvos projektai“. Per ataskaitinį laikotarpį mieste atlikta darbų už 27 807 eurus, naudotos KPP lėšos.</w:t>
      </w:r>
    </w:p>
    <w:p w:rsidR="00407331" w:rsidRPr="00407331" w:rsidRDefault="00407331" w:rsidP="00407331">
      <w:pPr>
        <w:ind w:firstLine="720"/>
        <w:contextualSpacing/>
        <w:jc w:val="both"/>
        <w:rPr>
          <w:rFonts w:ascii="Times New Roman" w:hAnsi="Times New Roman" w:cs="Times New Roman"/>
          <w:b/>
          <w:sz w:val="24"/>
          <w:szCs w:val="24"/>
        </w:rPr>
      </w:pPr>
      <w:r w:rsidRPr="00407331">
        <w:rPr>
          <w:rFonts w:ascii="Times New Roman" w:hAnsi="Times New Roman" w:cs="Times New Roman"/>
          <w:b/>
          <w:sz w:val="24"/>
          <w:szCs w:val="24"/>
        </w:rPr>
        <w:t>6. Plungės miesto gatvių vertikalus ženklinimas:</w:t>
      </w:r>
    </w:p>
    <w:p w:rsidR="00407331" w:rsidRPr="00407331" w:rsidRDefault="00407331" w:rsidP="00407331">
      <w:pPr>
        <w:ind w:firstLine="720"/>
        <w:contextualSpacing/>
        <w:jc w:val="both"/>
        <w:rPr>
          <w:rFonts w:ascii="Times New Roman" w:hAnsi="Times New Roman" w:cs="Times New Roman"/>
          <w:sz w:val="24"/>
          <w:szCs w:val="24"/>
        </w:rPr>
      </w:pPr>
      <w:r w:rsidRPr="00407331">
        <w:rPr>
          <w:rFonts w:ascii="Times New Roman" w:hAnsi="Times New Roman" w:cs="Times New Roman"/>
          <w:sz w:val="24"/>
          <w:szCs w:val="24"/>
        </w:rPr>
        <w:t>Gatvių vertikalaus ženklinimo darbus vykdė UAB „Gatas“. Atlikta darbų už 12 617 eurų, naudotos KPP lėšos.</w:t>
      </w:r>
    </w:p>
    <w:p w:rsidR="00407331" w:rsidRPr="00407331" w:rsidRDefault="00407331" w:rsidP="00BC01F3">
      <w:pPr>
        <w:spacing w:after="0" w:line="240" w:lineRule="auto"/>
        <w:ind w:firstLine="720"/>
        <w:jc w:val="both"/>
        <w:rPr>
          <w:rFonts w:ascii="Times New Roman" w:hAnsi="Times New Roman" w:cs="Times New Roman"/>
          <w:b/>
          <w:sz w:val="24"/>
          <w:szCs w:val="24"/>
        </w:rPr>
      </w:pPr>
      <w:r w:rsidRPr="00407331">
        <w:rPr>
          <w:rFonts w:ascii="Times New Roman" w:hAnsi="Times New Roman" w:cs="Times New Roman"/>
          <w:sz w:val="24"/>
          <w:szCs w:val="24"/>
        </w:rPr>
        <w:t xml:space="preserve"> </w:t>
      </w:r>
    </w:p>
    <w:p w:rsidR="00407331" w:rsidRPr="00407331" w:rsidRDefault="00407331" w:rsidP="00407331">
      <w:pPr>
        <w:spacing w:line="276" w:lineRule="auto"/>
        <w:ind w:firstLine="720"/>
        <w:jc w:val="center"/>
        <w:outlineLvl w:val="0"/>
        <w:rPr>
          <w:rFonts w:ascii="Times New Roman" w:hAnsi="Times New Roman" w:cs="Times New Roman"/>
          <w:b/>
          <w:sz w:val="24"/>
          <w:szCs w:val="24"/>
        </w:rPr>
      </w:pPr>
      <w:r w:rsidRPr="00407331">
        <w:rPr>
          <w:rFonts w:ascii="Times New Roman" w:hAnsi="Times New Roman" w:cs="Times New Roman"/>
          <w:b/>
          <w:sz w:val="24"/>
          <w:szCs w:val="24"/>
        </w:rPr>
        <w:t>Viešųjų paslaugų Plungės mieste užtikrinimas</w:t>
      </w:r>
    </w:p>
    <w:p w:rsidR="00407331" w:rsidRPr="00407331" w:rsidRDefault="00407331" w:rsidP="00407331">
      <w:pPr>
        <w:ind w:firstLine="720"/>
        <w:contextualSpacing/>
        <w:jc w:val="both"/>
        <w:rPr>
          <w:rFonts w:ascii="Times New Roman" w:hAnsi="Times New Roman" w:cs="Times New Roman"/>
          <w:sz w:val="24"/>
          <w:szCs w:val="24"/>
        </w:rPr>
      </w:pPr>
      <w:r w:rsidRPr="00407331">
        <w:rPr>
          <w:rFonts w:ascii="Times New Roman" w:hAnsi="Times New Roman" w:cs="Times New Roman"/>
          <w:sz w:val="24"/>
          <w:szCs w:val="24"/>
        </w:rPr>
        <w:t>Viešųjų paslaugų užtikrinimas mieste vykdomas organizuojant ir kontroliuojant paslaugų teikimo sutartis su rangovais. Seniūnija teikė paslaugas šiose srityse:</w:t>
      </w:r>
    </w:p>
    <w:p w:rsidR="00407331" w:rsidRPr="00407331" w:rsidRDefault="00407331" w:rsidP="00407331">
      <w:pPr>
        <w:ind w:firstLine="720"/>
        <w:contextualSpacing/>
        <w:jc w:val="both"/>
        <w:rPr>
          <w:rFonts w:ascii="Times New Roman" w:hAnsi="Times New Roman" w:cs="Times New Roman"/>
          <w:sz w:val="24"/>
          <w:szCs w:val="24"/>
          <w:lang w:eastAsia="lt-LT"/>
        </w:rPr>
      </w:pPr>
      <w:r w:rsidRPr="00407331">
        <w:rPr>
          <w:rFonts w:ascii="Times New Roman" w:hAnsi="Times New Roman" w:cs="Times New Roman"/>
          <w:sz w:val="24"/>
          <w:szCs w:val="24"/>
        </w:rPr>
        <w:t xml:space="preserve">1. </w:t>
      </w:r>
      <w:r w:rsidRPr="00407331">
        <w:rPr>
          <w:rFonts w:ascii="Times New Roman" w:hAnsi="Times New Roman" w:cs="Times New Roman"/>
          <w:sz w:val="24"/>
          <w:szCs w:val="24"/>
          <w:lang w:eastAsia="lt-LT"/>
        </w:rPr>
        <w:t>Miesto gatvių, šaligatvių, aikščių, skverų, pėsčiųjų takų, mašinų stovėjimo aikštelių, laiptų ir žaliųjų plotų (neapimant žolės pjovimo) priežiūra (UAB „Raguvilė“);</w:t>
      </w:r>
    </w:p>
    <w:p w:rsidR="00407331" w:rsidRPr="00407331" w:rsidRDefault="00407331" w:rsidP="00407331">
      <w:pPr>
        <w:ind w:firstLine="720"/>
        <w:contextualSpacing/>
        <w:jc w:val="both"/>
        <w:rPr>
          <w:rFonts w:ascii="Times New Roman" w:hAnsi="Times New Roman" w:cs="Times New Roman"/>
          <w:sz w:val="24"/>
          <w:szCs w:val="24"/>
          <w:lang w:eastAsia="lt-LT"/>
        </w:rPr>
      </w:pPr>
      <w:r w:rsidRPr="00407331">
        <w:rPr>
          <w:rFonts w:ascii="Times New Roman" w:hAnsi="Times New Roman" w:cs="Times New Roman"/>
          <w:sz w:val="24"/>
          <w:szCs w:val="24"/>
        </w:rPr>
        <w:t>2. Aktyvaus poilsio ir pramogų zonos, Babrungo upės slėnio estrados teritorijos, Laisvės alėjos, Senamiesčio aikštės,</w:t>
      </w:r>
      <w:r w:rsidRPr="00407331">
        <w:rPr>
          <w:rFonts w:ascii="Times New Roman" w:hAnsi="Times New Roman" w:cs="Times New Roman"/>
          <w:sz w:val="24"/>
          <w:szCs w:val="24"/>
          <w:lang w:eastAsia="lt-LT"/>
        </w:rPr>
        <w:t xml:space="preserve"> </w:t>
      </w:r>
      <w:r w:rsidRPr="00407331">
        <w:rPr>
          <w:rFonts w:ascii="Times New Roman" w:hAnsi="Times New Roman" w:cs="Times New Roman"/>
          <w:sz w:val="24"/>
          <w:szCs w:val="24"/>
        </w:rPr>
        <w:t>teritorijos prie Babrungo upės ir Gandingos hidroelektrinės tvenkinio rekreacijos zonų ir kitų viešųjų erdvių priežiūra;</w:t>
      </w:r>
      <w:r w:rsidRPr="00407331">
        <w:rPr>
          <w:rFonts w:ascii="Times New Roman" w:hAnsi="Times New Roman" w:cs="Times New Roman"/>
          <w:sz w:val="24"/>
          <w:szCs w:val="24"/>
          <w:lang w:eastAsia="lt-LT"/>
        </w:rPr>
        <w:t xml:space="preserve"> </w:t>
      </w:r>
    </w:p>
    <w:p w:rsidR="00407331" w:rsidRPr="00407331" w:rsidRDefault="00407331" w:rsidP="00407331">
      <w:pPr>
        <w:ind w:firstLine="720"/>
        <w:contextualSpacing/>
        <w:jc w:val="both"/>
        <w:rPr>
          <w:rFonts w:ascii="Times New Roman" w:hAnsi="Times New Roman" w:cs="Times New Roman"/>
          <w:sz w:val="24"/>
          <w:szCs w:val="24"/>
        </w:rPr>
      </w:pPr>
      <w:r w:rsidRPr="00407331">
        <w:rPr>
          <w:rFonts w:ascii="Times New Roman" w:hAnsi="Times New Roman" w:cs="Times New Roman"/>
          <w:sz w:val="24"/>
          <w:szCs w:val="24"/>
        </w:rPr>
        <w:t>3. Žaliųjų plotų pjovimas ir priežiūra (UAB „Ecoservice“);</w:t>
      </w:r>
    </w:p>
    <w:p w:rsidR="00407331" w:rsidRPr="00407331" w:rsidRDefault="00407331" w:rsidP="00407331">
      <w:pPr>
        <w:ind w:firstLine="720"/>
        <w:contextualSpacing/>
        <w:jc w:val="both"/>
        <w:rPr>
          <w:rFonts w:ascii="Times New Roman" w:hAnsi="Times New Roman" w:cs="Times New Roman"/>
          <w:sz w:val="24"/>
          <w:szCs w:val="24"/>
        </w:rPr>
      </w:pPr>
      <w:r w:rsidRPr="00407331">
        <w:rPr>
          <w:rFonts w:ascii="Times New Roman" w:hAnsi="Times New Roman" w:cs="Times New Roman"/>
          <w:sz w:val="24"/>
          <w:szCs w:val="24"/>
        </w:rPr>
        <w:t>4. Medžių genėjimas ir pjovimas (UAB „Raguvilė“);</w:t>
      </w:r>
    </w:p>
    <w:p w:rsidR="00407331" w:rsidRPr="00407331" w:rsidRDefault="00407331" w:rsidP="00407331">
      <w:pPr>
        <w:ind w:firstLine="720"/>
        <w:contextualSpacing/>
        <w:jc w:val="both"/>
        <w:rPr>
          <w:rFonts w:ascii="Times New Roman" w:hAnsi="Times New Roman" w:cs="Times New Roman"/>
          <w:sz w:val="24"/>
          <w:szCs w:val="24"/>
        </w:rPr>
      </w:pPr>
      <w:r w:rsidRPr="00407331">
        <w:rPr>
          <w:rFonts w:ascii="Times New Roman" w:hAnsi="Times New Roman" w:cs="Times New Roman"/>
          <w:sz w:val="24"/>
          <w:szCs w:val="24"/>
        </w:rPr>
        <w:t>5. Objektų stebėjimo ir reagavimo paslaugos (UAB „Grifs Ag“);</w:t>
      </w:r>
    </w:p>
    <w:p w:rsidR="00407331" w:rsidRPr="00407331" w:rsidRDefault="00407331" w:rsidP="00407331">
      <w:pPr>
        <w:ind w:firstLine="720"/>
        <w:contextualSpacing/>
        <w:jc w:val="both"/>
        <w:rPr>
          <w:rFonts w:ascii="Times New Roman" w:hAnsi="Times New Roman" w:cs="Times New Roman"/>
          <w:sz w:val="24"/>
          <w:szCs w:val="24"/>
        </w:rPr>
      </w:pPr>
      <w:r w:rsidRPr="00407331">
        <w:rPr>
          <w:rFonts w:ascii="Times New Roman" w:hAnsi="Times New Roman" w:cs="Times New Roman"/>
          <w:sz w:val="24"/>
          <w:szCs w:val="24"/>
        </w:rPr>
        <w:t>6. Biotualetų nuoma ir aptarnavimas (UAB „Ecoservice“);</w:t>
      </w:r>
    </w:p>
    <w:p w:rsidR="00407331" w:rsidRPr="00407331" w:rsidRDefault="00407331" w:rsidP="00407331">
      <w:pPr>
        <w:ind w:firstLine="720"/>
        <w:contextualSpacing/>
        <w:jc w:val="both"/>
        <w:rPr>
          <w:rFonts w:ascii="Times New Roman" w:hAnsi="Times New Roman" w:cs="Times New Roman"/>
          <w:sz w:val="24"/>
          <w:szCs w:val="24"/>
        </w:rPr>
      </w:pPr>
      <w:r w:rsidRPr="00407331">
        <w:rPr>
          <w:rFonts w:ascii="Times New Roman" w:hAnsi="Times New Roman" w:cs="Times New Roman"/>
          <w:sz w:val="24"/>
          <w:szCs w:val="24"/>
        </w:rPr>
        <w:t>7. Plungės miesto kapinių laistymo tinklų ir įrenginių priežiūra (UAB „Eurosistema ir Ko“);</w:t>
      </w:r>
    </w:p>
    <w:p w:rsidR="00407331" w:rsidRPr="00407331" w:rsidRDefault="00407331" w:rsidP="00407331">
      <w:pPr>
        <w:ind w:firstLine="720"/>
        <w:contextualSpacing/>
        <w:jc w:val="both"/>
        <w:rPr>
          <w:rFonts w:ascii="Times New Roman" w:hAnsi="Times New Roman" w:cs="Times New Roman"/>
          <w:sz w:val="24"/>
          <w:szCs w:val="24"/>
        </w:rPr>
      </w:pPr>
      <w:r w:rsidRPr="00407331">
        <w:rPr>
          <w:rFonts w:ascii="Times New Roman" w:hAnsi="Times New Roman" w:cs="Times New Roman"/>
          <w:sz w:val="24"/>
          <w:szCs w:val="24"/>
        </w:rPr>
        <w:t>8. Aktyvaus poilsio ir pramogų zonos laistymo tinklų ir įrenginių priežiūros paslaugos (UAB „Corpus Pro“);</w:t>
      </w:r>
    </w:p>
    <w:p w:rsidR="00407331" w:rsidRPr="00407331" w:rsidRDefault="00407331" w:rsidP="00407331">
      <w:pPr>
        <w:ind w:firstLine="720"/>
        <w:contextualSpacing/>
        <w:jc w:val="both"/>
        <w:rPr>
          <w:rFonts w:ascii="Times New Roman" w:hAnsi="Times New Roman" w:cs="Times New Roman"/>
          <w:sz w:val="24"/>
          <w:szCs w:val="24"/>
        </w:rPr>
      </w:pPr>
      <w:r w:rsidRPr="00407331">
        <w:rPr>
          <w:rFonts w:ascii="Times New Roman" w:hAnsi="Times New Roman" w:cs="Times New Roman"/>
          <w:sz w:val="24"/>
          <w:szCs w:val="24"/>
        </w:rPr>
        <w:t>9. Fontanų Senamiesčio aikštėje ir Laisvės alėjoje priežiūra (UAB „Eurosistema ir Ko“);</w:t>
      </w:r>
    </w:p>
    <w:p w:rsidR="00407331" w:rsidRPr="00407331" w:rsidRDefault="00407331" w:rsidP="00407331">
      <w:pPr>
        <w:ind w:firstLine="720"/>
        <w:contextualSpacing/>
        <w:jc w:val="both"/>
        <w:rPr>
          <w:rFonts w:ascii="Times New Roman" w:hAnsi="Times New Roman" w:cs="Times New Roman"/>
          <w:sz w:val="24"/>
          <w:szCs w:val="24"/>
          <w:lang w:eastAsia="lt-LT"/>
        </w:rPr>
      </w:pPr>
      <w:r w:rsidRPr="00407331">
        <w:rPr>
          <w:rFonts w:ascii="Times New Roman" w:hAnsi="Times New Roman" w:cs="Times New Roman"/>
          <w:sz w:val="24"/>
          <w:szCs w:val="24"/>
          <w:lang w:eastAsia="lt-LT"/>
        </w:rPr>
        <w:t>10. Bešeimininkių gyvūnų priežiūros užtikrinimas (UAB „Nuaras“);</w:t>
      </w:r>
    </w:p>
    <w:p w:rsidR="00407331" w:rsidRPr="00407331" w:rsidRDefault="00407331" w:rsidP="00407331">
      <w:pPr>
        <w:ind w:firstLine="720"/>
        <w:contextualSpacing/>
        <w:jc w:val="both"/>
        <w:rPr>
          <w:rFonts w:ascii="Times New Roman" w:hAnsi="Times New Roman" w:cs="Times New Roman"/>
          <w:sz w:val="24"/>
          <w:szCs w:val="24"/>
          <w:lang w:eastAsia="lt-LT"/>
        </w:rPr>
      </w:pPr>
      <w:r w:rsidRPr="00407331">
        <w:rPr>
          <w:rFonts w:ascii="Times New Roman" w:hAnsi="Times New Roman" w:cs="Times New Roman"/>
          <w:sz w:val="24"/>
          <w:szCs w:val="24"/>
          <w:lang w:eastAsia="lt-LT"/>
        </w:rPr>
        <w:t>11. Plungės miesto Gandingos hidroelektrinės tvenkinio pakrantės poilsio ir rekreacijos zonos sniego valymas (UAB „Tvarkda“);</w:t>
      </w:r>
    </w:p>
    <w:p w:rsidR="00407331" w:rsidRDefault="00407331" w:rsidP="00407331">
      <w:pPr>
        <w:ind w:firstLine="720"/>
        <w:contextualSpacing/>
        <w:jc w:val="both"/>
        <w:rPr>
          <w:rFonts w:ascii="Times New Roman" w:hAnsi="Times New Roman" w:cs="Times New Roman"/>
          <w:sz w:val="24"/>
          <w:szCs w:val="24"/>
          <w:lang w:eastAsia="lt-LT"/>
        </w:rPr>
      </w:pPr>
      <w:r w:rsidRPr="00407331">
        <w:rPr>
          <w:rFonts w:ascii="Times New Roman" w:hAnsi="Times New Roman" w:cs="Times New Roman"/>
          <w:sz w:val="24"/>
          <w:szCs w:val="24"/>
          <w:lang w:eastAsia="lt-LT"/>
        </w:rPr>
        <w:t>12. Nuotekų išvežimas (MB „Eko neza“).</w:t>
      </w:r>
    </w:p>
    <w:p w:rsidR="00FC54DF" w:rsidRPr="00407331" w:rsidRDefault="00FC54DF" w:rsidP="00407331">
      <w:pPr>
        <w:ind w:firstLine="720"/>
        <w:contextualSpacing/>
        <w:jc w:val="both"/>
        <w:rPr>
          <w:rFonts w:ascii="Times New Roman" w:hAnsi="Times New Roman" w:cs="Times New Roman"/>
          <w:sz w:val="24"/>
          <w:szCs w:val="24"/>
          <w:lang w:eastAsia="lt-LT"/>
        </w:rPr>
      </w:pPr>
    </w:p>
    <w:p w:rsidR="00407331" w:rsidRPr="00407331" w:rsidRDefault="00407331" w:rsidP="00407331">
      <w:pPr>
        <w:spacing w:line="276" w:lineRule="auto"/>
        <w:ind w:firstLine="720"/>
        <w:contextualSpacing/>
        <w:jc w:val="center"/>
        <w:outlineLvl w:val="0"/>
        <w:rPr>
          <w:rFonts w:ascii="Times New Roman" w:hAnsi="Times New Roman" w:cs="Times New Roman"/>
          <w:b/>
          <w:sz w:val="24"/>
          <w:szCs w:val="24"/>
        </w:rPr>
      </w:pPr>
      <w:r w:rsidRPr="00407331">
        <w:rPr>
          <w:rFonts w:ascii="Times New Roman" w:hAnsi="Times New Roman" w:cs="Times New Roman"/>
          <w:b/>
          <w:sz w:val="24"/>
          <w:szCs w:val="24"/>
        </w:rPr>
        <w:t>Gatvių apšvietimas tamsiuoju paros metu</w:t>
      </w:r>
    </w:p>
    <w:p w:rsidR="00407331" w:rsidRPr="00407331" w:rsidRDefault="00407331" w:rsidP="00407331">
      <w:pPr>
        <w:ind w:firstLine="720"/>
        <w:contextualSpacing/>
        <w:jc w:val="both"/>
        <w:rPr>
          <w:rFonts w:ascii="Times New Roman" w:eastAsia="Calibri" w:hAnsi="Times New Roman" w:cs="Times New Roman"/>
          <w:sz w:val="24"/>
          <w:szCs w:val="24"/>
        </w:rPr>
      </w:pPr>
      <w:r w:rsidRPr="00407331">
        <w:rPr>
          <w:rFonts w:ascii="Times New Roman" w:eastAsia="Calibri" w:hAnsi="Times New Roman" w:cs="Times New Roman"/>
          <w:sz w:val="24"/>
          <w:szCs w:val="24"/>
        </w:rPr>
        <w:t>Plungės miesto gatvių apšvietimo tinklų, šviesoforų ir kitų elektros įrenginių priežiūrą pagal rangos sutartis vykdė UAB „VVARFF“.</w:t>
      </w:r>
    </w:p>
    <w:p w:rsidR="00407331" w:rsidRPr="00407331" w:rsidRDefault="00407331" w:rsidP="00091FB6">
      <w:pPr>
        <w:numPr>
          <w:ilvl w:val="0"/>
          <w:numId w:val="27"/>
        </w:numPr>
        <w:tabs>
          <w:tab w:val="left" w:pos="993"/>
        </w:tabs>
        <w:spacing w:after="0" w:line="240" w:lineRule="auto"/>
        <w:ind w:left="0" w:firstLine="720"/>
        <w:contextualSpacing/>
        <w:jc w:val="both"/>
        <w:rPr>
          <w:rFonts w:ascii="Times New Roman" w:hAnsi="Times New Roman" w:cs="Times New Roman"/>
          <w:sz w:val="24"/>
          <w:szCs w:val="24"/>
        </w:rPr>
      </w:pPr>
      <w:r w:rsidRPr="00407331">
        <w:rPr>
          <w:rFonts w:ascii="Times New Roman" w:hAnsi="Times New Roman" w:cs="Times New Roman"/>
          <w:sz w:val="24"/>
          <w:szCs w:val="24"/>
        </w:rPr>
        <w:t>Vykdyta priežiūra elektros ūkio objektuose (7 vnt.), šviesoforų (7 objektai), elektros spintų (36 vnt.), šviestuvų (1 679 vnt.) priežiūra.</w:t>
      </w:r>
    </w:p>
    <w:p w:rsidR="00407331" w:rsidRPr="00407331" w:rsidRDefault="00407331" w:rsidP="00091FB6">
      <w:pPr>
        <w:numPr>
          <w:ilvl w:val="0"/>
          <w:numId w:val="27"/>
        </w:numPr>
        <w:tabs>
          <w:tab w:val="left" w:pos="993"/>
          <w:tab w:val="left" w:pos="1276"/>
        </w:tabs>
        <w:spacing w:after="0" w:line="240" w:lineRule="auto"/>
        <w:ind w:left="0" w:firstLine="720"/>
        <w:contextualSpacing/>
        <w:jc w:val="both"/>
        <w:rPr>
          <w:rFonts w:ascii="Times New Roman" w:hAnsi="Times New Roman" w:cs="Times New Roman"/>
          <w:sz w:val="24"/>
          <w:szCs w:val="24"/>
        </w:rPr>
      </w:pPr>
      <w:r w:rsidRPr="00407331">
        <w:rPr>
          <w:rFonts w:ascii="Times New Roman" w:hAnsi="Times New Roman" w:cs="Times New Roman"/>
          <w:sz w:val="24"/>
          <w:szCs w:val="24"/>
        </w:rPr>
        <w:t>Atlikti smulkūs miesto apšvietimo tinklų remonto darbai (šviestuvų, atramų, AVS įrengimas,  keitimas, kabelio remontas, atramų demontavimas ir pan.).</w:t>
      </w:r>
    </w:p>
    <w:p w:rsidR="00407331" w:rsidRPr="00407331" w:rsidRDefault="00407331" w:rsidP="00091FB6">
      <w:pPr>
        <w:numPr>
          <w:ilvl w:val="0"/>
          <w:numId w:val="27"/>
        </w:numPr>
        <w:tabs>
          <w:tab w:val="left" w:pos="993"/>
        </w:tabs>
        <w:spacing w:after="0" w:line="240" w:lineRule="auto"/>
        <w:ind w:left="0" w:firstLine="720"/>
        <w:contextualSpacing/>
        <w:jc w:val="both"/>
        <w:rPr>
          <w:rFonts w:ascii="Times New Roman" w:hAnsi="Times New Roman" w:cs="Times New Roman"/>
          <w:sz w:val="24"/>
          <w:szCs w:val="24"/>
        </w:rPr>
      </w:pPr>
      <w:r w:rsidRPr="00407331">
        <w:rPr>
          <w:rFonts w:ascii="Times New Roman" w:hAnsi="Times New Roman" w:cs="Times New Roman"/>
          <w:sz w:val="24"/>
          <w:szCs w:val="24"/>
        </w:rPr>
        <w:t>Dešimtyje maitinimo punktų įrengti astronominiai laikrodžiai.</w:t>
      </w:r>
    </w:p>
    <w:p w:rsidR="00407331" w:rsidRPr="00407331" w:rsidRDefault="00407331" w:rsidP="00091FB6">
      <w:pPr>
        <w:numPr>
          <w:ilvl w:val="0"/>
          <w:numId w:val="27"/>
        </w:numPr>
        <w:tabs>
          <w:tab w:val="left" w:pos="993"/>
        </w:tabs>
        <w:spacing w:after="0" w:line="240" w:lineRule="auto"/>
        <w:ind w:left="0" w:firstLine="720"/>
        <w:contextualSpacing/>
        <w:jc w:val="both"/>
        <w:rPr>
          <w:rFonts w:ascii="Times New Roman" w:hAnsi="Times New Roman" w:cs="Times New Roman"/>
          <w:sz w:val="24"/>
          <w:szCs w:val="24"/>
        </w:rPr>
      </w:pPr>
      <w:r w:rsidRPr="00407331">
        <w:rPr>
          <w:rFonts w:ascii="Times New Roman" w:hAnsi="Times New Roman" w:cs="Times New Roman"/>
          <w:sz w:val="24"/>
          <w:szCs w:val="24"/>
        </w:rPr>
        <w:t>Įrengti 53 nauji šviestuvai ant ESO atramų: Beržų g., Taikos g., Varpo g., Knygnešių g., J. Žilevičiaus g., Gandingos g.</w:t>
      </w:r>
    </w:p>
    <w:p w:rsidR="00407331" w:rsidRPr="00407331" w:rsidRDefault="00407331" w:rsidP="00091FB6">
      <w:pPr>
        <w:numPr>
          <w:ilvl w:val="0"/>
          <w:numId w:val="27"/>
        </w:numPr>
        <w:tabs>
          <w:tab w:val="left" w:pos="993"/>
        </w:tabs>
        <w:spacing w:after="0" w:line="240" w:lineRule="auto"/>
        <w:ind w:left="0" w:firstLine="720"/>
        <w:contextualSpacing/>
        <w:jc w:val="both"/>
        <w:rPr>
          <w:rFonts w:ascii="Times New Roman" w:hAnsi="Times New Roman" w:cs="Times New Roman"/>
          <w:sz w:val="24"/>
          <w:szCs w:val="24"/>
        </w:rPr>
      </w:pPr>
      <w:r w:rsidRPr="00407331">
        <w:rPr>
          <w:rFonts w:ascii="Times New Roman" w:hAnsi="Times New Roman" w:cs="Times New Roman"/>
          <w:sz w:val="24"/>
          <w:szCs w:val="24"/>
        </w:rPr>
        <w:t>Pakeisti visi mieste likę 93 gyvsidabriniai šviestuvai į LED šviestuvus.</w:t>
      </w:r>
    </w:p>
    <w:p w:rsidR="00407331" w:rsidRPr="00407331" w:rsidRDefault="00407331" w:rsidP="00091FB6">
      <w:pPr>
        <w:numPr>
          <w:ilvl w:val="0"/>
          <w:numId w:val="27"/>
        </w:numPr>
        <w:tabs>
          <w:tab w:val="left" w:pos="993"/>
        </w:tabs>
        <w:spacing w:after="0" w:line="240" w:lineRule="auto"/>
        <w:ind w:left="0" w:firstLine="720"/>
        <w:contextualSpacing/>
        <w:jc w:val="both"/>
        <w:rPr>
          <w:rFonts w:ascii="Times New Roman" w:hAnsi="Times New Roman" w:cs="Times New Roman"/>
          <w:sz w:val="24"/>
          <w:szCs w:val="24"/>
        </w:rPr>
      </w:pPr>
      <w:r w:rsidRPr="00407331">
        <w:rPr>
          <w:rFonts w:ascii="Times New Roman" w:hAnsi="Times New Roman" w:cs="Times New Roman"/>
          <w:sz w:val="24"/>
          <w:szCs w:val="24"/>
        </w:rPr>
        <w:t>Suremontuotas apšvietimas teritorijoje, esančioje prie autobusų stoties Stoties g.</w:t>
      </w:r>
    </w:p>
    <w:p w:rsidR="00407331" w:rsidRPr="00407331" w:rsidRDefault="00407331" w:rsidP="00407331">
      <w:pPr>
        <w:ind w:firstLine="720"/>
        <w:contextualSpacing/>
        <w:jc w:val="both"/>
        <w:rPr>
          <w:rFonts w:ascii="Times New Roman" w:hAnsi="Times New Roman" w:cs="Times New Roman"/>
          <w:sz w:val="24"/>
          <w:szCs w:val="24"/>
        </w:rPr>
      </w:pPr>
      <w:r w:rsidRPr="00407331">
        <w:rPr>
          <w:rFonts w:ascii="Times New Roman" w:hAnsi="Times New Roman" w:cs="Times New Roman"/>
          <w:sz w:val="24"/>
          <w:szCs w:val="24"/>
        </w:rPr>
        <w:t>Reguliuojant apšvietimo įsijungimą ir dalinai atjungiant apšvietimą, per 2022 metus, lyginant su 2021 m., sutaupyta 26 403 kWh elektros energijos.</w:t>
      </w:r>
    </w:p>
    <w:p w:rsidR="00407331" w:rsidRDefault="00407331" w:rsidP="00407331">
      <w:pPr>
        <w:ind w:firstLine="720"/>
        <w:contextualSpacing/>
        <w:jc w:val="center"/>
        <w:rPr>
          <w:rFonts w:ascii="Times New Roman" w:hAnsi="Times New Roman" w:cs="Times New Roman"/>
          <w:b/>
          <w:sz w:val="24"/>
          <w:szCs w:val="24"/>
        </w:rPr>
      </w:pPr>
    </w:p>
    <w:p w:rsidR="00BC01F3" w:rsidRPr="00407331" w:rsidRDefault="00BC01F3" w:rsidP="00407331">
      <w:pPr>
        <w:ind w:firstLine="720"/>
        <w:contextualSpacing/>
        <w:jc w:val="center"/>
        <w:rPr>
          <w:rFonts w:ascii="Times New Roman" w:hAnsi="Times New Roman" w:cs="Times New Roman"/>
          <w:b/>
          <w:sz w:val="24"/>
          <w:szCs w:val="24"/>
        </w:rPr>
      </w:pPr>
    </w:p>
    <w:p w:rsidR="00407331" w:rsidRPr="00407331" w:rsidRDefault="00407331" w:rsidP="00407331">
      <w:pPr>
        <w:ind w:firstLine="720"/>
        <w:contextualSpacing/>
        <w:jc w:val="center"/>
        <w:rPr>
          <w:rFonts w:ascii="Times New Roman" w:hAnsi="Times New Roman" w:cs="Times New Roman"/>
          <w:b/>
          <w:sz w:val="24"/>
          <w:szCs w:val="24"/>
        </w:rPr>
      </w:pPr>
      <w:r w:rsidRPr="00407331">
        <w:rPr>
          <w:rFonts w:ascii="Times New Roman" w:hAnsi="Times New Roman" w:cs="Times New Roman"/>
          <w:b/>
          <w:sz w:val="24"/>
          <w:szCs w:val="24"/>
        </w:rPr>
        <w:t>Gyvenamosios vietos deklaravimas</w:t>
      </w:r>
    </w:p>
    <w:p w:rsidR="00407331" w:rsidRPr="00407331" w:rsidRDefault="00407331" w:rsidP="00407331">
      <w:pPr>
        <w:ind w:firstLine="720"/>
        <w:contextualSpacing/>
        <w:jc w:val="both"/>
        <w:rPr>
          <w:rFonts w:ascii="Times New Roman" w:hAnsi="Times New Roman" w:cs="Times New Roman"/>
          <w:sz w:val="24"/>
          <w:szCs w:val="24"/>
        </w:rPr>
      </w:pPr>
      <w:r w:rsidRPr="00407331">
        <w:rPr>
          <w:rFonts w:ascii="Times New Roman" w:hAnsi="Times New Roman" w:cs="Times New Roman"/>
          <w:sz w:val="24"/>
          <w:szCs w:val="24"/>
        </w:rPr>
        <w:t>Lyginamieji gyvenamosios vietos deklaravimo 5 metų darbo rezultatai:</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7"/>
        <w:gridCol w:w="991"/>
        <w:gridCol w:w="992"/>
        <w:gridCol w:w="896"/>
        <w:gridCol w:w="985"/>
        <w:gridCol w:w="992"/>
      </w:tblGrid>
      <w:tr w:rsidR="00407331" w:rsidRPr="00407331" w:rsidTr="00FC54DF">
        <w:tc>
          <w:tcPr>
            <w:tcW w:w="4649" w:type="dxa"/>
            <w:shd w:val="clear" w:color="auto" w:fill="D0CECE" w:themeFill="background2" w:themeFillShade="E6"/>
          </w:tcPr>
          <w:p w:rsidR="00407331" w:rsidRPr="00BC01F3" w:rsidRDefault="00407331" w:rsidP="00407331">
            <w:pPr>
              <w:spacing w:line="276" w:lineRule="auto"/>
              <w:contextualSpacing/>
              <w:jc w:val="center"/>
              <w:rPr>
                <w:rFonts w:ascii="Times New Roman" w:hAnsi="Times New Roman" w:cs="Times New Roman"/>
                <w:b/>
                <w:sz w:val="24"/>
                <w:szCs w:val="24"/>
              </w:rPr>
            </w:pPr>
            <w:r w:rsidRPr="00BC01F3">
              <w:rPr>
                <w:rFonts w:ascii="Times New Roman" w:hAnsi="Times New Roman" w:cs="Times New Roman"/>
                <w:b/>
                <w:sz w:val="24"/>
                <w:szCs w:val="24"/>
              </w:rPr>
              <w:t>Seniūnijos atliktų paslaugų pavadinimas</w:t>
            </w:r>
          </w:p>
        </w:tc>
        <w:tc>
          <w:tcPr>
            <w:tcW w:w="991" w:type="dxa"/>
            <w:shd w:val="clear" w:color="auto" w:fill="D0CECE" w:themeFill="background2" w:themeFillShade="E6"/>
          </w:tcPr>
          <w:p w:rsidR="00407331" w:rsidRPr="00BC01F3" w:rsidRDefault="00FC54DF" w:rsidP="00407331">
            <w:pPr>
              <w:spacing w:line="276" w:lineRule="auto"/>
              <w:contextualSpacing/>
              <w:jc w:val="center"/>
              <w:rPr>
                <w:rFonts w:ascii="Times New Roman" w:hAnsi="Times New Roman" w:cs="Times New Roman"/>
                <w:b/>
                <w:sz w:val="24"/>
                <w:szCs w:val="24"/>
              </w:rPr>
            </w:pPr>
            <w:r w:rsidRPr="00BC01F3">
              <w:rPr>
                <w:rFonts w:ascii="Times New Roman" w:hAnsi="Times New Roman" w:cs="Times New Roman"/>
                <w:b/>
                <w:sz w:val="24"/>
                <w:szCs w:val="24"/>
              </w:rPr>
              <w:t>2018m</w:t>
            </w:r>
          </w:p>
        </w:tc>
        <w:tc>
          <w:tcPr>
            <w:tcW w:w="992" w:type="dxa"/>
            <w:shd w:val="clear" w:color="auto" w:fill="D0CECE" w:themeFill="background2" w:themeFillShade="E6"/>
          </w:tcPr>
          <w:p w:rsidR="00407331" w:rsidRPr="00BC01F3" w:rsidRDefault="00FC54DF" w:rsidP="00407331">
            <w:pPr>
              <w:spacing w:line="276" w:lineRule="auto"/>
              <w:contextualSpacing/>
              <w:jc w:val="center"/>
              <w:rPr>
                <w:rFonts w:ascii="Times New Roman" w:hAnsi="Times New Roman" w:cs="Times New Roman"/>
                <w:b/>
                <w:sz w:val="24"/>
                <w:szCs w:val="24"/>
              </w:rPr>
            </w:pPr>
            <w:r w:rsidRPr="00BC01F3">
              <w:rPr>
                <w:rFonts w:ascii="Times New Roman" w:hAnsi="Times New Roman" w:cs="Times New Roman"/>
                <w:b/>
                <w:sz w:val="24"/>
                <w:szCs w:val="24"/>
              </w:rPr>
              <w:t>2019m</w:t>
            </w:r>
          </w:p>
        </w:tc>
        <w:tc>
          <w:tcPr>
            <w:tcW w:w="883" w:type="dxa"/>
            <w:shd w:val="clear" w:color="auto" w:fill="D0CECE" w:themeFill="background2" w:themeFillShade="E6"/>
          </w:tcPr>
          <w:p w:rsidR="00407331" w:rsidRPr="00BC01F3" w:rsidRDefault="00FC54DF" w:rsidP="00407331">
            <w:pPr>
              <w:spacing w:line="276" w:lineRule="auto"/>
              <w:contextualSpacing/>
              <w:jc w:val="center"/>
              <w:rPr>
                <w:rFonts w:ascii="Times New Roman" w:hAnsi="Times New Roman" w:cs="Times New Roman"/>
                <w:b/>
                <w:sz w:val="24"/>
                <w:szCs w:val="24"/>
              </w:rPr>
            </w:pPr>
            <w:r w:rsidRPr="00BC01F3">
              <w:rPr>
                <w:rFonts w:ascii="Times New Roman" w:hAnsi="Times New Roman" w:cs="Times New Roman"/>
                <w:b/>
                <w:sz w:val="24"/>
                <w:szCs w:val="24"/>
              </w:rPr>
              <w:t>2020m</w:t>
            </w:r>
          </w:p>
        </w:tc>
        <w:tc>
          <w:tcPr>
            <w:tcW w:w="985" w:type="dxa"/>
            <w:shd w:val="clear" w:color="auto" w:fill="D0CECE" w:themeFill="background2" w:themeFillShade="E6"/>
          </w:tcPr>
          <w:p w:rsidR="00407331" w:rsidRPr="00BC01F3" w:rsidRDefault="00FC54DF" w:rsidP="00407331">
            <w:pPr>
              <w:spacing w:line="276" w:lineRule="auto"/>
              <w:contextualSpacing/>
              <w:jc w:val="center"/>
              <w:rPr>
                <w:rFonts w:ascii="Times New Roman" w:hAnsi="Times New Roman" w:cs="Times New Roman"/>
                <w:b/>
                <w:sz w:val="24"/>
                <w:szCs w:val="24"/>
              </w:rPr>
            </w:pPr>
            <w:r w:rsidRPr="00BC01F3">
              <w:rPr>
                <w:rFonts w:ascii="Times New Roman" w:hAnsi="Times New Roman" w:cs="Times New Roman"/>
                <w:b/>
                <w:sz w:val="24"/>
                <w:szCs w:val="24"/>
              </w:rPr>
              <w:t>2021m</w:t>
            </w:r>
          </w:p>
        </w:tc>
        <w:tc>
          <w:tcPr>
            <w:tcW w:w="993" w:type="dxa"/>
            <w:shd w:val="clear" w:color="auto" w:fill="D0CECE" w:themeFill="background2" w:themeFillShade="E6"/>
          </w:tcPr>
          <w:p w:rsidR="00407331" w:rsidRPr="00BC01F3" w:rsidRDefault="00407331" w:rsidP="00407331">
            <w:pPr>
              <w:spacing w:line="276" w:lineRule="auto"/>
              <w:contextualSpacing/>
              <w:jc w:val="center"/>
              <w:rPr>
                <w:rFonts w:ascii="Times New Roman" w:hAnsi="Times New Roman" w:cs="Times New Roman"/>
                <w:b/>
                <w:sz w:val="24"/>
                <w:szCs w:val="24"/>
              </w:rPr>
            </w:pPr>
            <w:r w:rsidRPr="00BC01F3">
              <w:rPr>
                <w:rFonts w:ascii="Times New Roman" w:hAnsi="Times New Roman" w:cs="Times New Roman"/>
                <w:b/>
                <w:sz w:val="24"/>
                <w:szCs w:val="24"/>
              </w:rPr>
              <w:t>20</w:t>
            </w:r>
            <w:r w:rsidR="00FC54DF" w:rsidRPr="00BC01F3">
              <w:rPr>
                <w:rFonts w:ascii="Times New Roman" w:hAnsi="Times New Roman" w:cs="Times New Roman"/>
                <w:b/>
                <w:sz w:val="24"/>
                <w:szCs w:val="24"/>
              </w:rPr>
              <w:t>22 m</w:t>
            </w:r>
          </w:p>
        </w:tc>
      </w:tr>
      <w:tr w:rsidR="00407331" w:rsidRPr="00407331" w:rsidTr="00FC54DF">
        <w:tc>
          <w:tcPr>
            <w:tcW w:w="4649" w:type="dxa"/>
            <w:shd w:val="clear" w:color="auto" w:fill="auto"/>
          </w:tcPr>
          <w:p w:rsidR="00407331" w:rsidRPr="00407331" w:rsidRDefault="00407331" w:rsidP="00407331">
            <w:pPr>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Deklaravo gyvenamąją vietą</w:t>
            </w:r>
          </w:p>
        </w:tc>
        <w:tc>
          <w:tcPr>
            <w:tcW w:w="991" w:type="dxa"/>
          </w:tcPr>
          <w:p w:rsidR="00407331" w:rsidRPr="00407331" w:rsidRDefault="00407331" w:rsidP="00407331">
            <w:pPr>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1644</w:t>
            </w:r>
          </w:p>
        </w:tc>
        <w:tc>
          <w:tcPr>
            <w:tcW w:w="992" w:type="dxa"/>
          </w:tcPr>
          <w:p w:rsidR="00407331" w:rsidRPr="00407331" w:rsidRDefault="00407331" w:rsidP="00407331">
            <w:pPr>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1484</w:t>
            </w:r>
          </w:p>
        </w:tc>
        <w:tc>
          <w:tcPr>
            <w:tcW w:w="883" w:type="dxa"/>
          </w:tcPr>
          <w:p w:rsidR="00407331" w:rsidRPr="00407331" w:rsidRDefault="00407331" w:rsidP="00407331">
            <w:pPr>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1135</w:t>
            </w:r>
          </w:p>
        </w:tc>
        <w:tc>
          <w:tcPr>
            <w:tcW w:w="985" w:type="dxa"/>
          </w:tcPr>
          <w:p w:rsidR="00407331" w:rsidRPr="00407331" w:rsidRDefault="00407331" w:rsidP="00407331">
            <w:pPr>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1303</w:t>
            </w:r>
          </w:p>
        </w:tc>
        <w:tc>
          <w:tcPr>
            <w:tcW w:w="993" w:type="dxa"/>
            <w:shd w:val="clear" w:color="auto" w:fill="auto"/>
          </w:tcPr>
          <w:p w:rsidR="00407331" w:rsidRPr="00407331" w:rsidRDefault="00407331" w:rsidP="00407331">
            <w:pPr>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1498</w:t>
            </w:r>
          </w:p>
        </w:tc>
      </w:tr>
      <w:tr w:rsidR="00407331" w:rsidRPr="00407331" w:rsidTr="00FC54DF">
        <w:tc>
          <w:tcPr>
            <w:tcW w:w="4649" w:type="dxa"/>
            <w:shd w:val="clear" w:color="auto" w:fill="auto"/>
          </w:tcPr>
          <w:p w:rsidR="00407331" w:rsidRPr="00407331" w:rsidRDefault="00407331" w:rsidP="00407331">
            <w:pPr>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Deklaravo išvykimą iš Lietuvos Respublikos</w:t>
            </w:r>
          </w:p>
        </w:tc>
        <w:tc>
          <w:tcPr>
            <w:tcW w:w="991" w:type="dxa"/>
          </w:tcPr>
          <w:p w:rsidR="00407331" w:rsidRPr="00407331" w:rsidRDefault="00407331" w:rsidP="00407331">
            <w:pPr>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304</w:t>
            </w:r>
          </w:p>
        </w:tc>
        <w:tc>
          <w:tcPr>
            <w:tcW w:w="992" w:type="dxa"/>
          </w:tcPr>
          <w:p w:rsidR="00407331" w:rsidRPr="00407331" w:rsidRDefault="00407331" w:rsidP="00407331">
            <w:pPr>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249</w:t>
            </w:r>
          </w:p>
        </w:tc>
        <w:tc>
          <w:tcPr>
            <w:tcW w:w="883" w:type="dxa"/>
          </w:tcPr>
          <w:p w:rsidR="00407331" w:rsidRPr="00407331" w:rsidRDefault="00407331" w:rsidP="00407331">
            <w:pPr>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97</w:t>
            </w:r>
          </w:p>
        </w:tc>
        <w:tc>
          <w:tcPr>
            <w:tcW w:w="985" w:type="dxa"/>
          </w:tcPr>
          <w:p w:rsidR="00407331" w:rsidRPr="00407331" w:rsidRDefault="00407331" w:rsidP="00407331">
            <w:pPr>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104</w:t>
            </w:r>
          </w:p>
        </w:tc>
        <w:tc>
          <w:tcPr>
            <w:tcW w:w="993" w:type="dxa"/>
            <w:shd w:val="clear" w:color="auto" w:fill="auto"/>
          </w:tcPr>
          <w:p w:rsidR="00407331" w:rsidRPr="00407331" w:rsidRDefault="00407331" w:rsidP="00407331">
            <w:pPr>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190</w:t>
            </w:r>
          </w:p>
        </w:tc>
      </w:tr>
      <w:tr w:rsidR="00407331" w:rsidRPr="00407331" w:rsidTr="00FC54DF">
        <w:tc>
          <w:tcPr>
            <w:tcW w:w="4649" w:type="dxa"/>
            <w:shd w:val="clear" w:color="auto" w:fill="auto"/>
          </w:tcPr>
          <w:p w:rsidR="00407331" w:rsidRPr="00407331" w:rsidRDefault="00407331" w:rsidP="00407331">
            <w:pPr>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Išdavė pažymų apie asmens deklaruotą gyvenamąją vietą</w:t>
            </w:r>
          </w:p>
        </w:tc>
        <w:tc>
          <w:tcPr>
            <w:tcW w:w="991" w:type="dxa"/>
          </w:tcPr>
          <w:p w:rsidR="00407331" w:rsidRPr="00407331" w:rsidRDefault="00407331" w:rsidP="00407331">
            <w:pPr>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1104</w:t>
            </w:r>
          </w:p>
        </w:tc>
        <w:tc>
          <w:tcPr>
            <w:tcW w:w="992" w:type="dxa"/>
          </w:tcPr>
          <w:p w:rsidR="00407331" w:rsidRPr="00407331" w:rsidRDefault="00407331" w:rsidP="00407331">
            <w:pPr>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889</w:t>
            </w:r>
          </w:p>
        </w:tc>
        <w:tc>
          <w:tcPr>
            <w:tcW w:w="883" w:type="dxa"/>
          </w:tcPr>
          <w:p w:rsidR="00407331" w:rsidRPr="00407331" w:rsidRDefault="00407331" w:rsidP="00407331">
            <w:pPr>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651</w:t>
            </w:r>
          </w:p>
        </w:tc>
        <w:tc>
          <w:tcPr>
            <w:tcW w:w="985" w:type="dxa"/>
          </w:tcPr>
          <w:p w:rsidR="00407331" w:rsidRPr="00407331" w:rsidRDefault="00407331" w:rsidP="00407331">
            <w:pPr>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887</w:t>
            </w:r>
          </w:p>
        </w:tc>
        <w:tc>
          <w:tcPr>
            <w:tcW w:w="993" w:type="dxa"/>
            <w:shd w:val="clear" w:color="auto" w:fill="auto"/>
          </w:tcPr>
          <w:p w:rsidR="00407331" w:rsidRPr="00407331" w:rsidRDefault="00407331" w:rsidP="00407331">
            <w:pPr>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868</w:t>
            </w:r>
          </w:p>
        </w:tc>
      </w:tr>
      <w:tr w:rsidR="00407331" w:rsidRPr="00407331" w:rsidTr="00FC54DF">
        <w:tc>
          <w:tcPr>
            <w:tcW w:w="4649" w:type="dxa"/>
            <w:shd w:val="clear" w:color="auto" w:fill="auto"/>
          </w:tcPr>
          <w:p w:rsidR="00407331" w:rsidRPr="00407331" w:rsidRDefault="00407331" w:rsidP="00407331">
            <w:pPr>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Išdavė pranešimų gyvenamųjų patalpų savininkams</w:t>
            </w:r>
          </w:p>
        </w:tc>
        <w:tc>
          <w:tcPr>
            <w:tcW w:w="991" w:type="dxa"/>
          </w:tcPr>
          <w:p w:rsidR="00407331" w:rsidRPr="00407331" w:rsidRDefault="00407331" w:rsidP="00407331">
            <w:pPr>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143</w:t>
            </w:r>
          </w:p>
        </w:tc>
        <w:tc>
          <w:tcPr>
            <w:tcW w:w="992" w:type="dxa"/>
          </w:tcPr>
          <w:p w:rsidR="00407331" w:rsidRPr="00407331" w:rsidRDefault="00407331" w:rsidP="00407331">
            <w:pPr>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127</w:t>
            </w:r>
          </w:p>
        </w:tc>
        <w:tc>
          <w:tcPr>
            <w:tcW w:w="883" w:type="dxa"/>
          </w:tcPr>
          <w:p w:rsidR="00407331" w:rsidRPr="00407331" w:rsidRDefault="00407331" w:rsidP="00407331">
            <w:pPr>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86</w:t>
            </w:r>
          </w:p>
        </w:tc>
        <w:tc>
          <w:tcPr>
            <w:tcW w:w="985" w:type="dxa"/>
          </w:tcPr>
          <w:p w:rsidR="00407331" w:rsidRPr="00407331" w:rsidRDefault="00407331" w:rsidP="00407331">
            <w:pPr>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80</w:t>
            </w:r>
          </w:p>
        </w:tc>
        <w:tc>
          <w:tcPr>
            <w:tcW w:w="993" w:type="dxa"/>
            <w:shd w:val="clear" w:color="auto" w:fill="auto"/>
          </w:tcPr>
          <w:p w:rsidR="00407331" w:rsidRPr="00407331" w:rsidRDefault="00407331" w:rsidP="00407331">
            <w:pPr>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65</w:t>
            </w:r>
          </w:p>
        </w:tc>
      </w:tr>
      <w:tr w:rsidR="00407331" w:rsidRPr="00407331" w:rsidTr="00FC54DF">
        <w:tc>
          <w:tcPr>
            <w:tcW w:w="4649" w:type="dxa"/>
            <w:shd w:val="clear" w:color="auto" w:fill="auto"/>
          </w:tcPr>
          <w:p w:rsidR="00407331" w:rsidRPr="00407331" w:rsidRDefault="00407331" w:rsidP="00407331">
            <w:pPr>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Įtraukė į gyvenamosios vietos neturinčių asmenų apskaitą</w:t>
            </w:r>
          </w:p>
        </w:tc>
        <w:tc>
          <w:tcPr>
            <w:tcW w:w="991" w:type="dxa"/>
          </w:tcPr>
          <w:p w:rsidR="00407331" w:rsidRPr="00407331" w:rsidRDefault="00407331" w:rsidP="00407331">
            <w:pPr>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215</w:t>
            </w:r>
          </w:p>
        </w:tc>
        <w:tc>
          <w:tcPr>
            <w:tcW w:w="992" w:type="dxa"/>
          </w:tcPr>
          <w:p w:rsidR="00407331" w:rsidRPr="00407331" w:rsidRDefault="00407331" w:rsidP="00407331">
            <w:pPr>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205</w:t>
            </w:r>
          </w:p>
        </w:tc>
        <w:tc>
          <w:tcPr>
            <w:tcW w:w="883" w:type="dxa"/>
          </w:tcPr>
          <w:p w:rsidR="00407331" w:rsidRPr="00407331" w:rsidRDefault="00407331" w:rsidP="00407331">
            <w:pPr>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186</w:t>
            </w:r>
          </w:p>
        </w:tc>
        <w:tc>
          <w:tcPr>
            <w:tcW w:w="985" w:type="dxa"/>
          </w:tcPr>
          <w:p w:rsidR="00407331" w:rsidRPr="00407331" w:rsidRDefault="00407331" w:rsidP="00407331">
            <w:pPr>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186</w:t>
            </w:r>
          </w:p>
        </w:tc>
        <w:tc>
          <w:tcPr>
            <w:tcW w:w="993" w:type="dxa"/>
            <w:shd w:val="clear" w:color="auto" w:fill="auto"/>
          </w:tcPr>
          <w:p w:rsidR="00407331" w:rsidRPr="00407331" w:rsidRDefault="00407331" w:rsidP="00407331">
            <w:pPr>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239</w:t>
            </w:r>
          </w:p>
        </w:tc>
      </w:tr>
      <w:tr w:rsidR="00407331" w:rsidRPr="00407331" w:rsidTr="00FC54DF">
        <w:tc>
          <w:tcPr>
            <w:tcW w:w="4649" w:type="dxa"/>
            <w:shd w:val="clear" w:color="auto" w:fill="auto"/>
          </w:tcPr>
          <w:p w:rsidR="00407331" w:rsidRPr="00407331" w:rsidRDefault="00407331" w:rsidP="00407331">
            <w:pPr>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Išdavė pažymų apie įtraukimą į gyvenamosios vietos neturinčių asmenų apskaitą</w:t>
            </w:r>
          </w:p>
        </w:tc>
        <w:tc>
          <w:tcPr>
            <w:tcW w:w="991" w:type="dxa"/>
          </w:tcPr>
          <w:p w:rsidR="00407331" w:rsidRPr="00407331" w:rsidRDefault="00407331" w:rsidP="00407331">
            <w:pPr>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146</w:t>
            </w:r>
          </w:p>
        </w:tc>
        <w:tc>
          <w:tcPr>
            <w:tcW w:w="992" w:type="dxa"/>
          </w:tcPr>
          <w:p w:rsidR="00407331" w:rsidRPr="00407331" w:rsidRDefault="00407331" w:rsidP="00407331">
            <w:pPr>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139</w:t>
            </w:r>
          </w:p>
        </w:tc>
        <w:tc>
          <w:tcPr>
            <w:tcW w:w="883" w:type="dxa"/>
          </w:tcPr>
          <w:p w:rsidR="00407331" w:rsidRPr="00407331" w:rsidRDefault="00407331" w:rsidP="00407331">
            <w:pPr>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128</w:t>
            </w:r>
          </w:p>
        </w:tc>
        <w:tc>
          <w:tcPr>
            <w:tcW w:w="985" w:type="dxa"/>
          </w:tcPr>
          <w:p w:rsidR="00407331" w:rsidRPr="00407331" w:rsidRDefault="00407331" w:rsidP="00407331">
            <w:pPr>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138</w:t>
            </w:r>
          </w:p>
        </w:tc>
        <w:tc>
          <w:tcPr>
            <w:tcW w:w="993" w:type="dxa"/>
            <w:shd w:val="clear" w:color="auto" w:fill="auto"/>
          </w:tcPr>
          <w:p w:rsidR="00407331" w:rsidRPr="00407331" w:rsidRDefault="00407331" w:rsidP="00407331">
            <w:pPr>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185</w:t>
            </w:r>
          </w:p>
        </w:tc>
      </w:tr>
      <w:tr w:rsidR="00407331" w:rsidRPr="00407331" w:rsidTr="00FC54DF">
        <w:tc>
          <w:tcPr>
            <w:tcW w:w="4649" w:type="dxa"/>
            <w:shd w:val="clear" w:color="auto" w:fill="auto"/>
          </w:tcPr>
          <w:p w:rsidR="00407331" w:rsidRPr="00407331" w:rsidRDefault="00407331" w:rsidP="00407331">
            <w:pPr>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Priėmė prašymų panaikinti deklaravimo duomenis</w:t>
            </w:r>
          </w:p>
        </w:tc>
        <w:tc>
          <w:tcPr>
            <w:tcW w:w="991" w:type="dxa"/>
          </w:tcPr>
          <w:p w:rsidR="00407331" w:rsidRPr="00407331" w:rsidRDefault="00407331" w:rsidP="00407331">
            <w:pPr>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97</w:t>
            </w:r>
          </w:p>
        </w:tc>
        <w:tc>
          <w:tcPr>
            <w:tcW w:w="992" w:type="dxa"/>
          </w:tcPr>
          <w:p w:rsidR="00407331" w:rsidRPr="00407331" w:rsidRDefault="00407331" w:rsidP="00407331">
            <w:pPr>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87</w:t>
            </w:r>
          </w:p>
        </w:tc>
        <w:tc>
          <w:tcPr>
            <w:tcW w:w="883" w:type="dxa"/>
          </w:tcPr>
          <w:p w:rsidR="00407331" w:rsidRPr="00407331" w:rsidRDefault="00407331" w:rsidP="00407331">
            <w:pPr>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62</w:t>
            </w:r>
          </w:p>
        </w:tc>
        <w:tc>
          <w:tcPr>
            <w:tcW w:w="985" w:type="dxa"/>
          </w:tcPr>
          <w:p w:rsidR="00407331" w:rsidRPr="00407331" w:rsidRDefault="00407331" w:rsidP="00407331">
            <w:pPr>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68</w:t>
            </w:r>
          </w:p>
        </w:tc>
        <w:tc>
          <w:tcPr>
            <w:tcW w:w="993" w:type="dxa"/>
            <w:shd w:val="clear" w:color="auto" w:fill="auto"/>
          </w:tcPr>
          <w:p w:rsidR="00407331" w:rsidRPr="00407331" w:rsidRDefault="00407331" w:rsidP="00407331">
            <w:pPr>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100</w:t>
            </w:r>
          </w:p>
        </w:tc>
      </w:tr>
      <w:tr w:rsidR="00407331" w:rsidRPr="00407331" w:rsidTr="00FC54DF">
        <w:tc>
          <w:tcPr>
            <w:tcW w:w="4649" w:type="dxa"/>
            <w:shd w:val="clear" w:color="auto" w:fill="auto"/>
          </w:tcPr>
          <w:p w:rsidR="00407331" w:rsidRPr="00407331" w:rsidRDefault="00407331" w:rsidP="00407331">
            <w:pPr>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Priėmė sprendimų panaikinti deklaravimo duomenis</w:t>
            </w:r>
          </w:p>
        </w:tc>
        <w:tc>
          <w:tcPr>
            <w:tcW w:w="991" w:type="dxa"/>
          </w:tcPr>
          <w:p w:rsidR="00407331" w:rsidRPr="00407331" w:rsidRDefault="00407331" w:rsidP="00407331">
            <w:pPr>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84</w:t>
            </w:r>
          </w:p>
        </w:tc>
        <w:tc>
          <w:tcPr>
            <w:tcW w:w="992" w:type="dxa"/>
          </w:tcPr>
          <w:p w:rsidR="00407331" w:rsidRPr="00407331" w:rsidRDefault="00407331" w:rsidP="00407331">
            <w:pPr>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81</w:t>
            </w:r>
          </w:p>
        </w:tc>
        <w:tc>
          <w:tcPr>
            <w:tcW w:w="883" w:type="dxa"/>
          </w:tcPr>
          <w:p w:rsidR="00407331" w:rsidRPr="00407331" w:rsidRDefault="00407331" w:rsidP="00407331">
            <w:pPr>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59</w:t>
            </w:r>
          </w:p>
        </w:tc>
        <w:tc>
          <w:tcPr>
            <w:tcW w:w="985" w:type="dxa"/>
          </w:tcPr>
          <w:p w:rsidR="00407331" w:rsidRPr="00407331" w:rsidRDefault="00407331" w:rsidP="00407331">
            <w:pPr>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67</w:t>
            </w:r>
          </w:p>
        </w:tc>
        <w:tc>
          <w:tcPr>
            <w:tcW w:w="993" w:type="dxa"/>
            <w:shd w:val="clear" w:color="auto" w:fill="auto"/>
          </w:tcPr>
          <w:p w:rsidR="00407331" w:rsidRPr="00407331" w:rsidRDefault="00407331" w:rsidP="00407331">
            <w:pPr>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92</w:t>
            </w:r>
          </w:p>
        </w:tc>
      </w:tr>
      <w:tr w:rsidR="00407331" w:rsidRPr="00407331" w:rsidTr="00FC54DF">
        <w:tc>
          <w:tcPr>
            <w:tcW w:w="4649" w:type="dxa"/>
            <w:shd w:val="clear" w:color="auto" w:fill="auto"/>
          </w:tcPr>
          <w:p w:rsidR="00407331" w:rsidRPr="00407331" w:rsidRDefault="00407331" w:rsidP="00407331">
            <w:pPr>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Išsiųsta į Gyventojų registro tarnybą informacija dėl deklaravimo duomenų įrašymo</w:t>
            </w:r>
          </w:p>
        </w:tc>
        <w:tc>
          <w:tcPr>
            <w:tcW w:w="991" w:type="dxa"/>
          </w:tcPr>
          <w:p w:rsidR="00407331" w:rsidRPr="00407331" w:rsidRDefault="00407331" w:rsidP="00407331">
            <w:pPr>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2</w:t>
            </w:r>
          </w:p>
        </w:tc>
        <w:tc>
          <w:tcPr>
            <w:tcW w:w="992" w:type="dxa"/>
          </w:tcPr>
          <w:p w:rsidR="00407331" w:rsidRPr="00407331" w:rsidRDefault="00407331" w:rsidP="00407331">
            <w:pPr>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9</w:t>
            </w:r>
          </w:p>
        </w:tc>
        <w:tc>
          <w:tcPr>
            <w:tcW w:w="883" w:type="dxa"/>
          </w:tcPr>
          <w:p w:rsidR="00407331" w:rsidRPr="00407331" w:rsidRDefault="00407331" w:rsidP="00407331">
            <w:pPr>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1</w:t>
            </w:r>
          </w:p>
        </w:tc>
        <w:tc>
          <w:tcPr>
            <w:tcW w:w="985" w:type="dxa"/>
          </w:tcPr>
          <w:p w:rsidR="00407331" w:rsidRPr="00407331" w:rsidRDefault="00407331" w:rsidP="00407331">
            <w:pPr>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1</w:t>
            </w:r>
          </w:p>
        </w:tc>
        <w:tc>
          <w:tcPr>
            <w:tcW w:w="993" w:type="dxa"/>
            <w:shd w:val="clear" w:color="auto" w:fill="auto"/>
          </w:tcPr>
          <w:p w:rsidR="00407331" w:rsidRPr="00407331" w:rsidRDefault="00407331" w:rsidP="00407331">
            <w:pPr>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1</w:t>
            </w:r>
          </w:p>
        </w:tc>
      </w:tr>
    </w:tbl>
    <w:p w:rsidR="00FC54DF" w:rsidRDefault="00FC54DF" w:rsidP="00407331">
      <w:pPr>
        <w:ind w:firstLine="720"/>
        <w:contextualSpacing/>
        <w:jc w:val="both"/>
        <w:rPr>
          <w:rFonts w:ascii="Times New Roman" w:hAnsi="Times New Roman" w:cs="Times New Roman"/>
          <w:sz w:val="24"/>
          <w:szCs w:val="24"/>
        </w:rPr>
      </w:pPr>
    </w:p>
    <w:p w:rsidR="00407331" w:rsidRPr="00407331" w:rsidRDefault="00407331" w:rsidP="00BC01F3">
      <w:pPr>
        <w:spacing w:after="0" w:line="240" w:lineRule="auto"/>
        <w:ind w:firstLine="720"/>
        <w:contextualSpacing/>
        <w:jc w:val="both"/>
        <w:rPr>
          <w:rFonts w:ascii="Times New Roman" w:hAnsi="Times New Roman" w:cs="Times New Roman"/>
          <w:sz w:val="24"/>
          <w:szCs w:val="24"/>
        </w:rPr>
      </w:pPr>
      <w:r w:rsidRPr="00407331">
        <w:rPr>
          <w:rFonts w:ascii="Times New Roman" w:hAnsi="Times New Roman" w:cs="Times New Roman"/>
          <w:sz w:val="24"/>
          <w:szCs w:val="24"/>
        </w:rPr>
        <w:t>Per metus gyvenamosios vietos deklaravimo klausimais teikta informacija žodžiu gyvenamųjų patalpų savininkams, atsakinėta į paklausimus telefonu skambinusiems piliečiams ar institucijų atstovams.</w:t>
      </w:r>
    </w:p>
    <w:p w:rsidR="00407331" w:rsidRPr="00407331" w:rsidRDefault="00407331" w:rsidP="00BC01F3">
      <w:pPr>
        <w:spacing w:after="0" w:line="240" w:lineRule="auto"/>
        <w:ind w:firstLine="720"/>
        <w:contextualSpacing/>
        <w:jc w:val="both"/>
        <w:rPr>
          <w:rFonts w:ascii="Times New Roman" w:hAnsi="Times New Roman" w:cs="Times New Roman"/>
          <w:sz w:val="24"/>
          <w:szCs w:val="24"/>
        </w:rPr>
      </w:pPr>
      <w:r w:rsidRPr="00407331">
        <w:rPr>
          <w:rFonts w:ascii="Times New Roman" w:hAnsi="Times New Roman" w:cs="Times New Roman"/>
          <w:sz w:val="24"/>
          <w:szCs w:val="24"/>
        </w:rPr>
        <w:t>Gyvenamosios vietos deklaravimo paslaugos neįgaliems asmenims buvo vykdomos, vykstant į jų namus ar į gydymo įstaigas. Tokia paslauga per 2022 metus buvo suteikta 41 kartą.</w:t>
      </w:r>
    </w:p>
    <w:p w:rsidR="00407331" w:rsidRPr="00407331" w:rsidRDefault="00407331" w:rsidP="00407331">
      <w:pPr>
        <w:ind w:firstLine="720"/>
        <w:contextualSpacing/>
        <w:jc w:val="both"/>
        <w:rPr>
          <w:rFonts w:ascii="Times New Roman" w:hAnsi="Times New Roman" w:cs="Times New Roman"/>
          <w:b/>
          <w:sz w:val="24"/>
          <w:szCs w:val="24"/>
          <w:lang w:eastAsia="lt-LT"/>
        </w:rPr>
      </w:pPr>
    </w:p>
    <w:p w:rsidR="00407331" w:rsidRPr="00407331" w:rsidRDefault="00407331" w:rsidP="00407331">
      <w:pPr>
        <w:spacing w:line="276" w:lineRule="auto"/>
        <w:ind w:firstLine="709"/>
        <w:contextualSpacing/>
        <w:jc w:val="center"/>
        <w:rPr>
          <w:rFonts w:ascii="Times New Roman" w:hAnsi="Times New Roman" w:cs="Times New Roman"/>
          <w:b/>
          <w:sz w:val="24"/>
          <w:szCs w:val="24"/>
          <w:lang w:eastAsia="lt-LT"/>
        </w:rPr>
      </w:pPr>
      <w:r w:rsidRPr="00407331">
        <w:rPr>
          <w:rFonts w:ascii="Times New Roman" w:hAnsi="Times New Roman" w:cs="Times New Roman"/>
          <w:b/>
          <w:sz w:val="24"/>
          <w:szCs w:val="24"/>
          <w:lang w:eastAsia="lt-LT"/>
        </w:rPr>
        <w:t>Kapinių priežiūra</w:t>
      </w:r>
    </w:p>
    <w:p w:rsidR="00407331" w:rsidRPr="00407331" w:rsidRDefault="00407331" w:rsidP="00BC01F3">
      <w:pPr>
        <w:spacing w:after="0" w:line="240" w:lineRule="auto"/>
        <w:ind w:firstLine="720"/>
        <w:contextualSpacing/>
        <w:jc w:val="both"/>
        <w:rPr>
          <w:rFonts w:ascii="Times New Roman" w:hAnsi="Times New Roman" w:cs="Times New Roman"/>
          <w:sz w:val="24"/>
          <w:szCs w:val="24"/>
          <w:lang w:eastAsia="lt-LT"/>
        </w:rPr>
      </w:pPr>
      <w:r w:rsidRPr="00407331">
        <w:rPr>
          <w:rFonts w:ascii="Times New Roman" w:hAnsi="Times New Roman" w:cs="Times New Roman"/>
          <w:sz w:val="24"/>
          <w:szCs w:val="24"/>
          <w:lang w:eastAsia="lt-LT"/>
        </w:rPr>
        <w:t>Plungės miesto seniūnija prižiūri ketverias kapines: Jovaišiškės k. (veikiančias), Telšių g. (riboto laidojimo), Birutės g. (riboto laidojimo) ir karių kapines (neveikiančias).</w:t>
      </w:r>
    </w:p>
    <w:p w:rsidR="00407331" w:rsidRPr="00407331" w:rsidRDefault="00407331" w:rsidP="00BC01F3">
      <w:pPr>
        <w:spacing w:after="0" w:line="240" w:lineRule="auto"/>
        <w:ind w:firstLine="720"/>
        <w:contextualSpacing/>
        <w:jc w:val="both"/>
        <w:rPr>
          <w:rFonts w:ascii="Times New Roman" w:hAnsi="Times New Roman" w:cs="Times New Roman"/>
          <w:sz w:val="24"/>
          <w:szCs w:val="24"/>
          <w:lang w:eastAsia="lt-LT"/>
        </w:rPr>
      </w:pPr>
      <w:r w:rsidRPr="00407331">
        <w:rPr>
          <w:rFonts w:ascii="Times New Roman" w:hAnsi="Times New Roman" w:cs="Times New Roman"/>
          <w:sz w:val="24"/>
          <w:szCs w:val="24"/>
          <w:lang w:eastAsia="lt-LT"/>
        </w:rPr>
        <w:t>Kapinių priežiūra vykdoma:</w:t>
      </w:r>
    </w:p>
    <w:p w:rsidR="00407331" w:rsidRPr="00407331" w:rsidRDefault="00407331" w:rsidP="00BC01F3">
      <w:pPr>
        <w:numPr>
          <w:ilvl w:val="0"/>
          <w:numId w:val="24"/>
        </w:numPr>
        <w:tabs>
          <w:tab w:val="left" w:pos="993"/>
        </w:tabs>
        <w:spacing w:after="0" w:line="240" w:lineRule="auto"/>
        <w:ind w:left="0" w:firstLine="720"/>
        <w:contextualSpacing/>
        <w:jc w:val="both"/>
        <w:rPr>
          <w:rFonts w:ascii="Times New Roman" w:hAnsi="Times New Roman" w:cs="Times New Roman"/>
          <w:sz w:val="24"/>
          <w:szCs w:val="24"/>
          <w:lang w:eastAsia="lt-LT"/>
        </w:rPr>
      </w:pPr>
      <w:r w:rsidRPr="00407331">
        <w:rPr>
          <w:rFonts w:ascii="Times New Roman" w:hAnsi="Times New Roman" w:cs="Times New Roman"/>
          <w:sz w:val="24"/>
          <w:szCs w:val="24"/>
          <w:lang w:eastAsia="lt-LT"/>
        </w:rPr>
        <w:t>Jovaišiškės kaimo kapinėse dirba 1 nuolatinis kapinių prižiūrėtojas;</w:t>
      </w:r>
    </w:p>
    <w:p w:rsidR="00407331" w:rsidRPr="00407331" w:rsidRDefault="00407331" w:rsidP="00BC01F3">
      <w:pPr>
        <w:numPr>
          <w:ilvl w:val="0"/>
          <w:numId w:val="24"/>
        </w:numPr>
        <w:tabs>
          <w:tab w:val="left" w:pos="284"/>
          <w:tab w:val="left" w:pos="426"/>
          <w:tab w:val="left" w:pos="993"/>
        </w:tabs>
        <w:spacing w:after="0" w:line="240" w:lineRule="auto"/>
        <w:ind w:left="0" w:firstLine="720"/>
        <w:contextualSpacing/>
        <w:jc w:val="both"/>
        <w:rPr>
          <w:rFonts w:ascii="Times New Roman" w:hAnsi="Times New Roman" w:cs="Times New Roman"/>
          <w:sz w:val="24"/>
          <w:szCs w:val="24"/>
          <w:lang w:eastAsia="lt-LT"/>
        </w:rPr>
      </w:pPr>
      <w:r w:rsidRPr="00407331">
        <w:rPr>
          <w:rFonts w:ascii="Times New Roman" w:hAnsi="Times New Roman" w:cs="Times New Roman"/>
          <w:sz w:val="24"/>
          <w:szCs w:val="24"/>
          <w:lang w:eastAsia="lt-LT"/>
        </w:rPr>
        <w:t xml:space="preserve">Telšių g. ir Birutės g. kapinių priežiūrą vykdo pagal Užimtumo didinimo programą terminuotam darbui įdarbinti asmenys. </w:t>
      </w:r>
    </w:p>
    <w:p w:rsidR="00407331" w:rsidRPr="00407331" w:rsidRDefault="00407331" w:rsidP="00BC01F3">
      <w:pPr>
        <w:tabs>
          <w:tab w:val="left" w:pos="284"/>
          <w:tab w:val="left" w:pos="426"/>
        </w:tabs>
        <w:spacing w:after="0" w:line="240" w:lineRule="auto"/>
        <w:ind w:firstLine="720"/>
        <w:contextualSpacing/>
        <w:jc w:val="both"/>
        <w:rPr>
          <w:rFonts w:ascii="Times New Roman" w:hAnsi="Times New Roman" w:cs="Times New Roman"/>
          <w:sz w:val="24"/>
          <w:szCs w:val="24"/>
          <w:lang w:eastAsia="lt-LT"/>
        </w:rPr>
      </w:pPr>
      <w:r w:rsidRPr="00407331">
        <w:rPr>
          <w:rFonts w:ascii="Times New Roman" w:hAnsi="Times New Roman" w:cs="Times New Roman"/>
          <w:sz w:val="24"/>
          <w:szCs w:val="24"/>
          <w:lang w:eastAsia="lt-LT"/>
        </w:rPr>
        <w:t>2018–2022 metų informacija: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567"/>
        <w:gridCol w:w="567"/>
        <w:gridCol w:w="567"/>
        <w:gridCol w:w="567"/>
        <w:gridCol w:w="567"/>
        <w:gridCol w:w="567"/>
        <w:gridCol w:w="567"/>
        <w:gridCol w:w="567"/>
        <w:gridCol w:w="567"/>
        <w:gridCol w:w="567"/>
        <w:gridCol w:w="567"/>
        <w:gridCol w:w="567"/>
        <w:gridCol w:w="567"/>
        <w:gridCol w:w="567"/>
        <w:gridCol w:w="675"/>
      </w:tblGrid>
      <w:tr w:rsidR="00407331" w:rsidRPr="00407331" w:rsidTr="00FC54DF">
        <w:trPr>
          <w:trHeight w:val="259"/>
        </w:trPr>
        <w:tc>
          <w:tcPr>
            <w:tcW w:w="1242" w:type="dxa"/>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rsidR="00407331" w:rsidRPr="00BC01F3" w:rsidRDefault="00407331" w:rsidP="00407331">
            <w:pPr>
              <w:spacing w:line="256" w:lineRule="auto"/>
              <w:contextualSpacing/>
              <w:jc w:val="both"/>
              <w:rPr>
                <w:rFonts w:ascii="Times New Roman" w:hAnsi="Times New Roman" w:cs="Times New Roman"/>
                <w:b/>
                <w:sz w:val="18"/>
                <w:szCs w:val="18"/>
                <w:lang w:eastAsia="lt-LT"/>
              </w:rPr>
            </w:pPr>
            <w:r w:rsidRPr="00BC01F3">
              <w:rPr>
                <w:rFonts w:ascii="Times New Roman" w:hAnsi="Times New Roman" w:cs="Times New Roman"/>
                <w:b/>
                <w:sz w:val="18"/>
                <w:szCs w:val="18"/>
                <w:lang w:eastAsia="lt-LT"/>
              </w:rPr>
              <w:t>Pavadinimas</w:t>
            </w:r>
          </w:p>
        </w:tc>
        <w:tc>
          <w:tcPr>
            <w:tcW w:w="2835" w:type="dxa"/>
            <w:gridSpan w:val="5"/>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rsidR="00407331" w:rsidRPr="00BC01F3" w:rsidRDefault="00407331" w:rsidP="00407331">
            <w:pPr>
              <w:spacing w:line="256" w:lineRule="auto"/>
              <w:contextualSpacing/>
              <w:jc w:val="center"/>
              <w:rPr>
                <w:rFonts w:ascii="Times New Roman" w:hAnsi="Times New Roman" w:cs="Times New Roman"/>
                <w:b/>
                <w:sz w:val="18"/>
                <w:szCs w:val="18"/>
                <w:lang w:eastAsia="lt-LT"/>
              </w:rPr>
            </w:pPr>
            <w:r w:rsidRPr="00BC01F3">
              <w:rPr>
                <w:rFonts w:ascii="Times New Roman" w:hAnsi="Times New Roman" w:cs="Times New Roman"/>
                <w:b/>
                <w:sz w:val="18"/>
                <w:szCs w:val="18"/>
                <w:lang w:eastAsia="lt-LT"/>
              </w:rPr>
              <w:t>Jovaišiškės k. kapinėse</w:t>
            </w:r>
          </w:p>
        </w:tc>
        <w:tc>
          <w:tcPr>
            <w:tcW w:w="2835" w:type="dxa"/>
            <w:gridSpan w:val="5"/>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rsidR="00407331" w:rsidRPr="00BC01F3" w:rsidRDefault="00407331" w:rsidP="00407331">
            <w:pPr>
              <w:spacing w:line="256" w:lineRule="auto"/>
              <w:contextualSpacing/>
              <w:jc w:val="center"/>
              <w:rPr>
                <w:rFonts w:ascii="Times New Roman" w:hAnsi="Times New Roman" w:cs="Times New Roman"/>
                <w:b/>
                <w:sz w:val="18"/>
                <w:szCs w:val="18"/>
                <w:lang w:eastAsia="lt-LT"/>
              </w:rPr>
            </w:pPr>
            <w:r w:rsidRPr="00BC01F3">
              <w:rPr>
                <w:rFonts w:ascii="Times New Roman" w:hAnsi="Times New Roman" w:cs="Times New Roman"/>
                <w:b/>
                <w:sz w:val="18"/>
                <w:szCs w:val="18"/>
                <w:lang w:eastAsia="lt-LT"/>
              </w:rPr>
              <w:t>Telšių g. kapinėse</w:t>
            </w:r>
          </w:p>
        </w:tc>
        <w:tc>
          <w:tcPr>
            <w:tcW w:w="2943" w:type="dxa"/>
            <w:gridSpan w:val="5"/>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rsidR="00407331" w:rsidRPr="00BC01F3" w:rsidRDefault="00407331" w:rsidP="00407331">
            <w:pPr>
              <w:spacing w:line="256" w:lineRule="auto"/>
              <w:contextualSpacing/>
              <w:jc w:val="center"/>
              <w:rPr>
                <w:rFonts w:ascii="Times New Roman" w:hAnsi="Times New Roman" w:cs="Times New Roman"/>
                <w:b/>
                <w:sz w:val="18"/>
                <w:szCs w:val="18"/>
                <w:lang w:eastAsia="lt-LT"/>
              </w:rPr>
            </w:pPr>
            <w:r w:rsidRPr="00BC01F3">
              <w:rPr>
                <w:rFonts w:ascii="Times New Roman" w:hAnsi="Times New Roman" w:cs="Times New Roman"/>
                <w:b/>
                <w:sz w:val="18"/>
                <w:szCs w:val="18"/>
                <w:lang w:eastAsia="lt-LT"/>
              </w:rPr>
              <w:t>Birutės g. kapinėse</w:t>
            </w:r>
          </w:p>
        </w:tc>
      </w:tr>
      <w:tr w:rsidR="00407331" w:rsidRPr="00407331" w:rsidTr="00407331">
        <w:trPr>
          <w:trHeight w:val="259"/>
        </w:trPr>
        <w:tc>
          <w:tcPr>
            <w:tcW w:w="1242" w:type="dxa"/>
            <w:vMerge/>
            <w:tcBorders>
              <w:top w:val="single" w:sz="4" w:space="0" w:color="auto"/>
              <w:left w:val="single" w:sz="4" w:space="0" w:color="auto"/>
              <w:bottom w:val="single" w:sz="4" w:space="0" w:color="auto"/>
              <w:right w:val="single" w:sz="4" w:space="0" w:color="auto"/>
            </w:tcBorders>
            <w:vAlign w:val="center"/>
            <w:hideMark/>
          </w:tcPr>
          <w:p w:rsidR="00407331" w:rsidRPr="00407331" w:rsidRDefault="00407331" w:rsidP="00407331">
            <w:pPr>
              <w:contextualSpacing/>
              <w:rPr>
                <w:rFonts w:ascii="Times New Roman" w:hAnsi="Times New Roman" w:cs="Times New Roman"/>
                <w:sz w:val="24"/>
                <w:szCs w:val="24"/>
                <w:lang w:eastAsia="lt-LT"/>
              </w:rPr>
            </w:pP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b/>
                <w:sz w:val="16"/>
                <w:szCs w:val="16"/>
                <w:lang w:eastAsia="lt-LT"/>
              </w:rPr>
            </w:pPr>
            <w:r w:rsidRPr="00FC54DF">
              <w:rPr>
                <w:rFonts w:ascii="Times New Roman" w:hAnsi="Times New Roman" w:cs="Times New Roman"/>
                <w:b/>
                <w:sz w:val="16"/>
                <w:szCs w:val="16"/>
                <w:lang w:eastAsia="lt-LT"/>
              </w:rPr>
              <w:t>2018</w:t>
            </w:r>
          </w:p>
          <w:p w:rsidR="00407331" w:rsidRPr="00FC54DF" w:rsidRDefault="00407331" w:rsidP="00FC54DF">
            <w:pPr>
              <w:spacing w:line="256" w:lineRule="auto"/>
              <w:contextualSpacing/>
              <w:jc w:val="center"/>
              <w:rPr>
                <w:rFonts w:ascii="Times New Roman" w:hAnsi="Times New Roman" w:cs="Times New Roman"/>
                <w:b/>
                <w:sz w:val="16"/>
                <w:szCs w:val="16"/>
                <w:lang w:eastAsia="lt-LT"/>
              </w:rPr>
            </w:pPr>
            <w:r w:rsidRPr="00FC54DF">
              <w:rPr>
                <w:rFonts w:ascii="Times New Roman" w:hAnsi="Times New Roman" w:cs="Times New Roman"/>
                <w:b/>
                <w:sz w:val="16"/>
                <w:szCs w:val="16"/>
                <w:lang w:eastAsia="lt-LT"/>
              </w:rPr>
              <w:t>m.</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b/>
                <w:sz w:val="16"/>
                <w:szCs w:val="16"/>
                <w:lang w:eastAsia="lt-LT"/>
              </w:rPr>
            </w:pPr>
            <w:r w:rsidRPr="00FC54DF">
              <w:rPr>
                <w:rFonts w:ascii="Times New Roman" w:hAnsi="Times New Roman" w:cs="Times New Roman"/>
                <w:b/>
                <w:sz w:val="16"/>
                <w:szCs w:val="16"/>
                <w:lang w:eastAsia="lt-LT"/>
              </w:rPr>
              <w:t>2019</w:t>
            </w:r>
          </w:p>
          <w:p w:rsidR="00407331" w:rsidRPr="00FC54DF" w:rsidRDefault="00407331" w:rsidP="00FC54DF">
            <w:pPr>
              <w:spacing w:line="256" w:lineRule="auto"/>
              <w:contextualSpacing/>
              <w:jc w:val="center"/>
              <w:rPr>
                <w:rFonts w:ascii="Times New Roman" w:hAnsi="Times New Roman" w:cs="Times New Roman"/>
                <w:b/>
                <w:sz w:val="16"/>
                <w:szCs w:val="16"/>
                <w:lang w:eastAsia="lt-LT"/>
              </w:rPr>
            </w:pPr>
            <w:r w:rsidRPr="00FC54DF">
              <w:rPr>
                <w:rFonts w:ascii="Times New Roman" w:hAnsi="Times New Roman" w:cs="Times New Roman"/>
                <w:b/>
                <w:sz w:val="16"/>
                <w:szCs w:val="16"/>
                <w:lang w:eastAsia="lt-LT"/>
              </w:rPr>
              <w:t>m.</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b/>
                <w:sz w:val="16"/>
                <w:szCs w:val="16"/>
                <w:lang w:eastAsia="lt-LT"/>
              </w:rPr>
            </w:pPr>
            <w:r w:rsidRPr="00FC54DF">
              <w:rPr>
                <w:rFonts w:ascii="Times New Roman" w:hAnsi="Times New Roman" w:cs="Times New Roman"/>
                <w:b/>
                <w:sz w:val="16"/>
                <w:szCs w:val="16"/>
                <w:lang w:eastAsia="lt-LT"/>
              </w:rPr>
              <w:t>2020</w:t>
            </w:r>
          </w:p>
          <w:p w:rsidR="00407331" w:rsidRPr="00FC54DF" w:rsidRDefault="00407331" w:rsidP="00FC54DF">
            <w:pPr>
              <w:spacing w:line="256" w:lineRule="auto"/>
              <w:contextualSpacing/>
              <w:jc w:val="center"/>
              <w:rPr>
                <w:rFonts w:ascii="Times New Roman" w:hAnsi="Times New Roman" w:cs="Times New Roman"/>
                <w:b/>
                <w:sz w:val="16"/>
                <w:szCs w:val="16"/>
                <w:lang w:eastAsia="lt-LT"/>
              </w:rPr>
            </w:pPr>
            <w:r w:rsidRPr="00FC54DF">
              <w:rPr>
                <w:rFonts w:ascii="Times New Roman" w:hAnsi="Times New Roman" w:cs="Times New Roman"/>
                <w:b/>
                <w:sz w:val="16"/>
                <w:szCs w:val="16"/>
                <w:lang w:eastAsia="lt-LT"/>
              </w:rPr>
              <w:t>m.</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b/>
                <w:sz w:val="16"/>
                <w:szCs w:val="16"/>
                <w:lang w:eastAsia="lt-LT"/>
              </w:rPr>
            </w:pPr>
            <w:r w:rsidRPr="00FC54DF">
              <w:rPr>
                <w:rFonts w:ascii="Times New Roman" w:hAnsi="Times New Roman" w:cs="Times New Roman"/>
                <w:b/>
                <w:sz w:val="16"/>
                <w:szCs w:val="16"/>
                <w:lang w:eastAsia="lt-LT"/>
              </w:rPr>
              <w:t>2021</w:t>
            </w:r>
          </w:p>
          <w:p w:rsidR="00407331" w:rsidRPr="00FC54DF" w:rsidRDefault="00407331" w:rsidP="00FC54DF">
            <w:pPr>
              <w:spacing w:line="256" w:lineRule="auto"/>
              <w:contextualSpacing/>
              <w:jc w:val="center"/>
              <w:rPr>
                <w:rFonts w:ascii="Times New Roman" w:hAnsi="Times New Roman" w:cs="Times New Roman"/>
                <w:b/>
                <w:sz w:val="16"/>
                <w:szCs w:val="16"/>
                <w:lang w:eastAsia="lt-LT"/>
              </w:rPr>
            </w:pPr>
            <w:r w:rsidRPr="00FC54DF">
              <w:rPr>
                <w:rFonts w:ascii="Times New Roman" w:hAnsi="Times New Roman" w:cs="Times New Roman"/>
                <w:b/>
                <w:sz w:val="16"/>
                <w:szCs w:val="16"/>
                <w:lang w:eastAsia="lt-LT"/>
              </w:rPr>
              <w:t>m.</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b/>
                <w:sz w:val="16"/>
                <w:szCs w:val="16"/>
                <w:lang w:eastAsia="lt-LT"/>
              </w:rPr>
            </w:pPr>
            <w:r w:rsidRPr="00FC54DF">
              <w:rPr>
                <w:rFonts w:ascii="Times New Roman" w:hAnsi="Times New Roman" w:cs="Times New Roman"/>
                <w:b/>
                <w:sz w:val="16"/>
                <w:szCs w:val="16"/>
                <w:lang w:eastAsia="lt-LT"/>
              </w:rPr>
              <w:t>2022</w:t>
            </w:r>
          </w:p>
          <w:p w:rsidR="00407331" w:rsidRPr="00FC54DF" w:rsidRDefault="00407331" w:rsidP="00FC54DF">
            <w:pPr>
              <w:spacing w:line="256" w:lineRule="auto"/>
              <w:contextualSpacing/>
              <w:jc w:val="center"/>
              <w:rPr>
                <w:rFonts w:ascii="Times New Roman" w:hAnsi="Times New Roman" w:cs="Times New Roman"/>
                <w:b/>
                <w:sz w:val="16"/>
                <w:szCs w:val="16"/>
                <w:lang w:eastAsia="lt-LT"/>
              </w:rPr>
            </w:pPr>
            <w:r w:rsidRPr="00FC54DF">
              <w:rPr>
                <w:rFonts w:ascii="Times New Roman" w:hAnsi="Times New Roman" w:cs="Times New Roman"/>
                <w:b/>
                <w:sz w:val="16"/>
                <w:szCs w:val="16"/>
                <w:lang w:eastAsia="lt-LT"/>
              </w:rPr>
              <w:t>m.</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b/>
                <w:sz w:val="16"/>
                <w:szCs w:val="16"/>
                <w:lang w:eastAsia="lt-LT"/>
              </w:rPr>
            </w:pPr>
            <w:r w:rsidRPr="00FC54DF">
              <w:rPr>
                <w:rFonts w:ascii="Times New Roman" w:hAnsi="Times New Roman" w:cs="Times New Roman"/>
                <w:b/>
                <w:sz w:val="16"/>
                <w:szCs w:val="16"/>
                <w:lang w:eastAsia="lt-LT"/>
              </w:rPr>
              <w:t>2018</w:t>
            </w:r>
          </w:p>
          <w:p w:rsidR="00407331" w:rsidRPr="00FC54DF" w:rsidRDefault="00407331" w:rsidP="00FC54DF">
            <w:pPr>
              <w:spacing w:line="256" w:lineRule="auto"/>
              <w:contextualSpacing/>
              <w:jc w:val="center"/>
              <w:rPr>
                <w:rFonts w:ascii="Times New Roman" w:hAnsi="Times New Roman" w:cs="Times New Roman"/>
                <w:b/>
                <w:sz w:val="16"/>
                <w:szCs w:val="16"/>
                <w:lang w:eastAsia="lt-LT"/>
              </w:rPr>
            </w:pPr>
            <w:r w:rsidRPr="00FC54DF">
              <w:rPr>
                <w:rFonts w:ascii="Times New Roman" w:hAnsi="Times New Roman" w:cs="Times New Roman"/>
                <w:b/>
                <w:sz w:val="16"/>
                <w:szCs w:val="16"/>
                <w:lang w:eastAsia="lt-LT"/>
              </w:rPr>
              <w:t>m.</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b/>
                <w:sz w:val="16"/>
                <w:szCs w:val="16"/>
                <w:lang w:eastAsia="lt-LT"/>
              </w:rPr>
            </w:pPr>
            <w:r w:rsidRPr="00FC54DF">
              <w:rPr>
                <w:rFonts w:ascii="Times New Roman" w:hAnsi="Times New Roman" w:cs="Times New Roman"/>
                <w:b/>
                <w:sz w:val="16"/>
                <w:szCs w:val="16"/>
                <w:lang w:eastAsia="lt-LT"/>
              </w:rPr>
              <w:t>2019</w:t>
            </w:r>
          </w:p>
          <w:p w:rsidR="00407331" w:rsidRPr="00FC54DF" w:rsidRDefault="00407331" w:rsidP="00FC54DF">
            <w:pPr>
              <w:spacing w:line="256" w:lineRule="auto"/>
              <w:contextualSpacing/>
              <w:jc w:val="center"/>
              <w:rPr>
                <w:rFonts w:ascii="Times New Roman" w:hAnsi="Times New Roman" w:cs="Times New Roman"/>
                <w:b/>
                <w:sz w:val="16"/>
                <w:szCs w:val="16"/>
                <w:lang w:eastAsia="lt-LT"/>
              </w:rPr>
            </w:pPr>
            <w:r w:rsidRPr="00FC54DF">
              <w:rPr>
                <w:rFonts w:ascii="Times New Roman" w:hAnsi="Times New Roman" w:cs="Times New Roman"/>
                <w:b/>
                <w:sz w:val="16"/>
                <w:szCs w:val="16"/>
                <w:lang w:eastAsia="lt-LT"/>
              </w:rPr>
              <w:t>m.</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b/>
                <w:sz w:val="16"/>
                <w:szCs w:val="16"/>
                <w:lang w:eastAsia="lt-LT"/>
              </w:rPr>
            </w:pPr>
            <w:r w:rsidRPr="00FC54DF">
              <w:rPr>
                <w:rFonts w:ascii="Times New Roman" w:hAnsi="Times New Roman" w:cs="Times New Roman"/>
                <w:b/>
                <w:sz w:val="16"/>
                <w:szCs w:val="16"/>
                <w:lang w:eastAsia="lt-LT"/>
              </w:rPr>
              <w:t>2020</w:t>
            </w:r>
          </w:p>
          <w:p w:rsidR="00407331" w:rsidRPr="00FC54DF" w:rsidRDefault="00407331" w:rsidP="00FC54DF">
            <w:pPr>
              <w:spacing w:line="256" w:lineRule="auto"/>
              <w:contextualSpacing/>
              <w:jc w:val="center"/>
              <w:rPr>
                <w:rFonts w:ascii="Times New Roman" w:hAnsi="Times New Roman" w:cs="Times New Roman"/>
                <w:b/>
                <w:sz w:val="16"/>
                <w:szCs w:val="16"/>
                <w:lang w:eastAsia="lt-LT"/>
              </w:rPr>
            </w:pPr>
            <w:r w:rsidRPr="00FC54DF">
              <w:rPr>
                <w:rFonts w:ascii="Times New Roman" w:hAnsi="Times New Roman" w:cs="Times New Roman"/>
                <w:b/>
                <w:sz w:val="16"/>
                <w:szCs w:val="16"/>
                <w:lang w:eastAsia="lt-LT"/>
              </w:rPr>
              <w:t>m.</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b/>
                <w:sz w:val="16"/>
                <w:szCs w:val="16"/>
                <w:lang w:eastAsia="lt-LT"/>
              </w:rPr>
            </w:pPr>
            <w:r w:rsidRPr="00FC54DF">
              <w:rPr>
                <w:rFonts w:ascii="Times New Roman" w:hAnsi="Times New Roman" w:cs="Times New Roman"/>
                <w:b/>
                <w:sz w:val="16"/>
                <w:szCs w:val="16"/>
                <w:lang w:eastAsia="lt-LT"/>
              </w:rPr>
              <w:t>2021</w:t>
            </w:r>
          </w:p>
          <w:p w:rsidR="00407331" w:rsidRPr="00FC54DF" w:rsidRDefault="00407331" w:rsidP="00FC54DF">
            <w:pPr>
              <w:spacing w:line="256" w:lineRule="auto"/>
              <w:contextualSpacing/>
              <w:jc w:val="center"/>
              <w:rPr>
                <w:rFonts w:ascii="Times New Roman" w:hAnsi="Times New Roman" w:cs="Times New Roman"/>
                <w:b/>
                <w:sz w:val="16"/>
                <w:szCs w:val="16"/>
                <w:lang w:eastAsia="lt-LT"/>
              </w:rPr>
            </w:pPr>
            <w:r w:rsidRPr="00FC54DF">
              <w:rPr>
                <w:rFonts w:ascii="Times New Roman" w:hAnsi="Times New Roman" w:cs="Times New Roman"/>
                <w:b/>
                <w:sz w:val="16"/>
                <w:szCs w:val="16"/>
                <w:lang w:eastAsia="lt-LT"/>
              </w:rPr>
              <w:t>m.</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b/>
                <w:sz w:val="16"/>
                <w:szCs w:val="16"/>
                <w:lang w:eastAsia="lt-LT"/>
              </w:rPr>
            </w:pPr>
            <w:r w:rsidRPr="00FC54DF">
              <w:rPr>
                <w:rFonts w:ascii="Times New Roman" w:hAnsi="Times New Roman" w:cs="Times New Roman"/>
                <w:b/>
                <w:sz w:val="16"/>
                <w:szCs w:val="16"/>
                <w:lang w:eastAsia="lt-LT"/>
              </w:rPr>
              <w:t>2022</w:t>
            </w:r>
          </w:p>
          <w:p w:rsidR="00407331" w:rsidRPr="00FC54DF" w:rsidRDefault="00407331" w:rsidP="00FC54DF">
            <w:pPr>
              <w:spacing w:line="256" w:lineRule="auto"/>
              <w:contextualSpacing/>
              <w:jc w:val="center"/>
              <w:rPr>
                <w:rFonts w:ascii="Times New Roman" w:hAnsi="Times New Roman" w:cs="Times New Roman"/>
                <w:b/>
                <w:sz w:val="16"/>
                <w:szCs w:val="16"/>
                <w:lang w:eastAsia="lt-LT"/>
              </w:rPr>
            </w:pPr>
            <w:r w:rsidRPr="00FC54DF">
              <w:rPr>
                <w:rFonts w:ascii="Times New Roman" w:hAnsi="Times New Roman" w:cs="Times New Roman"/>
                <w:b/>
                <w:sz w:val="16"/>
                <w:szCs w:val="16"/>
                <w:lang w:eastAsia="lt-LT"/>
              </w:rPr>
              <w:t>m.</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b/>
                <w:sz w:val="16"/>
                <w:szCs w:val="16"/>
                <w:lang w:eastAsia="lt-LT"/>
              </w:rPr>
            </w:pPr>
            <w:r w:rsidRPr="00FC54DF">
              <w:rPr>
                <w:rFonts w:ascii="Times New Roman" w:hAnsi="Times New Roman" w:cs="Times New Roman"/>
                <w:b/>
                <w:sz w:val="16"/>
                <w:szCs w:val="16"/>
                <w:lang w:eastAsia="lt-LT"/>
              </w:rPr>
              <w:t>2018</w:t>
            </w:r>
          </w:p>
          <w:p w:rsidR="00407331" w:rsidRPr="00FC54DF" w:rsidRDefault="00407331" w:rsidP="00FC54DF">
            <w:pPr>
              <w:spacing w:line="256" w:lineRule="auto"/>
              <w:contextualSpacing/>
              <w:jc w:val="center"/>
              <w:rPr>
                <w:rFonts w:ascii="Times New Roman" w:hAnsi="Times New Roman" w:cs="Times New Roman"/>
                <w:b/>
                <w:sz w:val="16"/>
                <w:szCs w:val="16"/>
                <w:lang w:eastAsia="lt-LT"/>
              </w:rPr>
            </w:pPr>
            <w:r w:rsidRPr="00FC54DF">
              <w:rPr>
                <w:rFonts w:ascii="Times New Roman" w:hAnsi="Times New Roman" w:cs="Times New Roman"/>
                <w:b/>
                <w:sz w:val="16"/>
                <w:szCs w:val="16"/>
                <w:lang w:eastAsia="lt-LT"/>
              </w:rPr>
              <w:t>m.</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b/>
                <w:sz w:val="16"/>
                <w:szCs w:val="16"/>
                <w:lang w:eastAsia="lt-LT"/>
              </w:rPr>
            </w:pPr>
            <w:r w:rsidRPr="00FC54DF">
              <w:rPr>
                <w:rFonts w:ascii="Times New Roman" w:hAnsi="Times New Roman" w:cs="Times New Roman"/>
                <w:b/>
                <w:sz w:val="16"/>
                <w:szCs w:val="16"/>
                <w:lang w:eastAsia="lt-LT"/>
              </w:rPr>
              <w:t>2019</w:t>
            </w:r>
          </w:p>
          <w:p w:rsidR="00407331" w:rsidRPr="00FC54DF" w:rsidRDefault="00407331" w:rsidP="00FC54DF">
            <w:pPr>
              <w:spacing w:line="256" w:lineRule="auto"/>
              <w:contextualSpacing/>
              <w:jc w:val="center"/>
              <w:rPr>
                <w:rFonts w:ascii="Times New Roman" w:hAnsi="Times New Roman" w:cs="Times New Roman"/>
                <w:b/>
                <w:sz w:val="16"/>
                <w:szCs w:val="16"/>
                <w:lang w:eastAsia="lt-LT"/>
              </w:rPr>
            </w:pPr>
            <w:r w:rsidRPr="00FC54DF">
              <w:rPr>
                <w:rFonts w:ascii="Times New Roman" w:hAnsi="Times New Roman" w:cs="Times New Roman"/>
                <w:b/>
                <w:sz w:val="16"/>
                <w:szCs w:val="16"/>
                <w:lang w:eastAsia="lt-LT"/>
              </w:rPr>
              <w:t>m.</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b/>
                <w:sz w:val="16"/>
                <w:szCs w:val="16"/>
                <w:lang w:eastAsia="lt-LT"/>
              </w:rPr>
            </w:pPr>
            <w:r w:rsidRPr="00FC54DF">
              <w:rPr>
                <w:rFonts w:ascii="Times New Roman" w:hAnsi="Times New Roman" w:cs="Times New Roman"/>
                <w:b/>
                <w:sz w:val="16"/>
                <w:szCs w:val="16"/>
                <w:lang w:eastAsia="lt-LT"/>
              </w:rPr>
              <w:t>2020</w:t>
            </w:r>
          </w:p>
          <w:p w:rsidR="00407331" w:rsidRPr="00FC54DF" w:rsidRDefault="00407331" w:rsidP="00FC54DF">
            <w:pPr>
              <w:spacing w:line="256" w:lineRule="auto"/>
              <w:contextualSpacing/>
              <w:jc w:val="center"/>
              <w:rPr>
                <w:rFonts w:ascii="Times New Roman" w:hAnsi="Times New Roman" w:cs="Times New Roman"/>
                <w:b/>
                <w:sz w:val="16"/>
                <w:szCs w:val="16"/>
                <w:lang w:eastAsia="lt-LT"/>
              </w:rPr>
            </w:pPr>
            <w:r w:rsidRPr="00FC54DF">
              <w:rPr>
                <w:rFonts w:ascii="Times New Roman" w:hAnsi="Times New Roman" w:cs="Times New Roman"/>
                <w:b/>
                <w:sz w:val="16"/>
                <w:szCs w:val="16"/>
                <w:lang w:eastAsia="lt-LT"/>
              </w:rPr>
              <w:t>m.</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b/>
                <w:sz w:val="16"/>
                <w:szCs w:val="16"/>
                <w:lang w:eastAsia="lt-LT"/>
              </w:rPr>
            </w:pPr>
            <w:r w:rsidRPr="00FC54DF">
              <w:rPr>
                <w:rFonts w:ascii="Times New Roman" w:hAnsi="Times New Roman" w:cs="Times New Roman"/>
                <w:b/>
                <w:sz w:val="16"/>
                <w:szCs w:val="16"/>
                <w:lang w:eastAsia="lt-LT"/>
              </w:rPr>
              <w:t>2021</w:t>
            </w:r>
          </w:p>
          <w:p w:rsidR="00407331" w:rsidRPr="00FC54DF" w:rsidRDefault="00407331" w:rsidP="00FC54DF">
            <w:pPr>
              <w:spacing w:line="256" w:lineRule="auto"/>
              <w:contextualSpacing/>
              <w:jc w:val="center"/>
              <w:rPr>
                <w:rFonts w:ascii="Times New Roman" w:hAnsi="Times New Roman" w:cs="Times New Roman"/>
                <w:b/>
                <w:sz w:val="16"/>
                <w:szCs w:val="16"/>
                <w:lang w:eastAsia="lt-LT"/>
              </w:rPr>
            </w:pPr>
            <w:r w:rsidRPr="00FC54DF">
              <w:rPr>
                <w:rFonts w:ascii="Times New Roman" w:hAnsi="Times New Roman" w:cs="Times New Roman"/>
                <w:b/>
                <w:sz w:val="16"/>
                <w:szCs w:val="16"/>
                <w:lang w:eastAsia="lt-LT"/>
              </w:rPr>
              <w:t>m.</w:t>
            </w:r>
          </w:p>
        </w:tc>
        <w:tc>
          <w:tcPr>
            <w:tcW w:w="675"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b/>
                <w:sz w:val="16"/>
                <w:szCs w:val="16"/>
                <w:lang w:eastAsia="lt-LT"/>
              </w:rPr>
            </w:pPr>
            <w:r w:rsidRPr="00FC54DF">
              <w:rPr>
                <w:rFonts w:ascii="Times New Roman" w:hAnsi="Times New Roman" w:cs="Times New Roman"/>
                <w:b/>
                <w:sz w:val="16"/>
                <w:szCs w:val="16"/>
                <w:lang w:eastAsia="lt-LT"/>
              </w:rPr>
              <w:t>2022</w:t>
            </w:r>
          </w:p>
          <w:p w:rsidR="00407331" w:rsidRPr="00FC54DF" w:rsidRDefault="00FC54DF" w:rsidP="00FC54DF">
            <w:pPr>
              <w:spacing w:line="256" w:lineRule="auto"/>
              <w:contextualSpacing/>
              <w:jc w:val="center"/>
              <w:rPr>
                <w:rFonts w:ascii="Times New Roman" w:hAnsi="Times New Roman" w:cs="Times New Roman"/>
                <w:b/>
                <w:sz w:val="16"/>
                <w:szCs w:val="16"/>
                <w:lang w:eastAsia="lt-LT"/>
              </w:rPr>
            </w:pPr>
            <w:r w:rsidRPr="00FC54DF">
              <w:rPr>
                <w:rFonts w:ascii="Times New Roman" w:hAnsi="Times New Roman" w:cs="Times New Roman"/>
                <w:b/>
                <w:sz w:val="16"/>
                <w:szCs w:val="16"/>
                <w:lang w:eastAsia="lt-LT"/>
              </w:rPr>
              <w:t>m.</w:t>
            </w:r>
          </w:p>
        </w:tc>
      </w:tr>
      <w:tr w:rsidR="00407331" w:rsidRPr="00407331" w:rsidTr="00407331">
        <w:trPr>
          <w:trHeight w:val="245"/>
        </w:trPr>
        <w:tc>
          <w:tcPr>
            <w:tcW w:w="1242" w:type="dxa"/>
            <w:tcBorders>
              <w:top w:val="single" w:sz="4" w:space="0" w:color="auto"/>
              <w:left w:val="single" w:sz="4" w:space="0" w:color="auto"/>
              <w:bottom w:val="single" w:sz="4" w:space="0" w:color="auto"/>
              <w:right w:val="single" w:sz="4" w:space="0" w:color="auto"/>
            </w:tcBorders>
            <w:hideMark/>
          </w:tcPr>
          <w:p w:rsidR="00407331" w:rsidRPr="00407331" w:rsidRDefault="00407331" w:rsidP="00407331">
            <w:pPr>
              <w:spacing w:line="256" w:lineRule="auto"/>
              <w:contextualSpacing/>
              <w:jc w:val="both"/>
              <w:rPr>
                <w:rFonts w:ascii="Times New Roman" w:hAnsi="Times New Roman" w:cs="Times New Roman"/>
                <w:sz w:val="18"/>
                <w:szCs w:val="18"/>
                <w:lang w:eastAsia="lt-LT"/>
              </w:rPr>
            </w:pPr>
            <w:r w:rsidRPr="00407331">
              <w:rPr>
                <w:rFonts w:ascii="Times New Roman" w:hAnsi="Times New Roman" w:cs="Times New Roman"/>
                <w:sz w:val="18"/>
                <w:szCs w:val="18"/>
                <w:lang w:eastAsia="lt-LT"/>
              </w:rPr>
              <w:t>Palaidota asmenų</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140</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123</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160</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168</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143</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97</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89</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116</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129</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120</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31</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22</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26</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30</w:t>
            </w:r>
          </w:p>
        </w:tc>
        <w:tc>
          <w:tcPr>
            <w:tcW w:w="675"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33</w:t>
            </w:r>
          </w:p>
        </w:tc>
      </w:tr>
      <w:tr w:rsidR="00407331" w:rsidRPr="00407331" w:rsidTr="00407331">
        <w:trPr>
          <w:trHeight w:val="245"/>
        </w:trPr>
        <w:tc>
          <w:tcPr>
            <w:tcW w:w="1242" w:type="dxa"/>
            <w:tcBorders>
              <w:top w:val="single" w:sz="4" w:space="0" w:color="auto"/>
              <w:left w:val="single" w:sz="4" w:space="0" w:color="auto"/>
              <w:bottom w:val="single" w:sz="4" w:space="0" w:color="auto"/>
              <w:right w:val="single" w:sz="4" w:space="0" w:color="auto"/>
            </w:tcBorders>
            <w:hideMark/>
          </w:tcPr>
          <w:p w:rsidR="00407331" w:rsidRPr="00407331" w:rsidRDefault="00407331" w:rsidP="00407331">
            <w:pPr>
              <w:spacing w:line="256" w:lineRule="auto"/>
              <w:contextualSpacing/>
              <w:rPr>
                <w:rFonts w:ascii="Times New Roman" w:hAnsi="Times New Roman" w:cs="Times New Roman"/>
                <w:sz w:val="18"/>
                <w:szCs w:val="18"/>
                <w:lang w:eastAsia="lt-LT"/>
              </w:rPr>
            </w:pPr>
            <w:r w:rsidRPr="00407331">
              <w:rPr>
                <w:rFonts w:ascii="Times New Roman" w:hAnsi="Times New Roman" w:cs="Times New Roman"/>
                <w:sz w:val="18"/>
                <w:szCs w:val="18"/>
                <w:lang w:eastAsia="lt-LT"/>
              </w:rPr>
              <w:t>Iš jų kremuotų palaikų palaidota</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14</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29</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50</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54</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54</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18</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15</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37</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51</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48</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5</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6</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13</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15</w:t>
            </w:r>
          </w:p>
        </w:tc>
        <w:tc>
          <w:tcPr>
            <w:tcW w:w="675"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19</w:t>
            </w:r>
          </w:p>
        </w:tc>
      </w:tr>
      <w:tr w:rsidR="00407331" w:rsidRPr="00407331" w:rsidTr="00407331">
        <w:trPr>
          <w:trHeight w:val="245"/>
        </w:trPr>
        <w:tc>
          <w:tcPr>
            <w:tcW w:w="1242" w:type="dxa"/>
            <w:tcBorders>
              <w:top w:val="single" w:sz="4" w:space="0" w:color="auto"/>
              <w:left w:val="single" w:sz="4" w:space="0" w:color="auto"/>
              <w:bottom w:val="single" w:sz="4" w:space="0" w:color="auto"/>
              <w:right w:val="single" w:sz="4" w:space="0" w:color="auto"/>
            </w:tcBorders>
            <w:hideMark/>
          </w:tcPr>
          <w:p w:rsidR="00407331" w:rsidRPr="00407331" w:rsidRDefault="00407331" w:rsidP="00407331">
            <w:pPr>
              <w:spacing w:line="256" w:lineRule="auto"/>
              <w:contextualSpacing/>
              <w:jc w:val="both"/>
              <w:rPr>
                <w:rFonts w:ascii="Times New Roman" w:hAnsi="Times New Roman" w:cs="Times New Roman"/>
                <w:sz w:val="18"/>
                <w:szCs w:val="18"/>
                <w:lang w:eastAsia="lt-LT"/>
              </w:rPr>
            </w:pPr>
            <w:r w:rsidRPr="00407331">
              <w:rPr>
                <w:rFonts w:ascii="Times New Roman" w:hAnsi="Times New Roman" w:cs="Times New Roman"/>
                <w:sz w:val="18"/>
                <w:szCs w:val="18"/>
                <w:lang w:eastAsia="lt-LT"/>
              </w:rPr>
              <w:t xml:space="preserve">Naujų kapaviečių </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76</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49</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73</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61</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47</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w:t>
            </w:r>
          </w:p>
        </w:tc>
        <w:tc>
          <w:tcPr>
            <w:tcW w:w="675"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w:t>
            </w:r>
          </w:p>
        </w:tc>
      </w:tr>
      <w:tr w:rsidR="00407331" w:rsidRPr="00407331" w:rsidTr="00407331">
        <w:trPr>
          <w:trHeight w:val="490"/>
        </w:trPr>
        <w:tc>
          <w:tcPr>
            <w:tcW w:w="1242" w:type="dxa"/>
            <w:tcBorders>
              <w:top w:val="single" w:sz="4" w:space="0" w:color="auto"/>
              <w:left w:val="single" w:sz="4" w:space="0" w:color="auto"/>
              <w:bottom w:val="single" w:sz="4" w:space="0" w:color="auto"/>
              <w:right w:val="single" w:sz="4" w:space="0" w:color="auto"/>
            </w:tcBorders>
            <w:hideMark/>
          </w:tcPr>
          <w:p w:rsidR="00407331" w:rsidRPr="00407331" w:rsidRDefault="00407331" w:rsidP="00407331">
            <w:pPr>
              <w:spacing w:line="256" w:lineRule="auto"/>
              <w:contextualSpacing/>
              <w:jc w:val="both"/>
              <w:rPr>
                <w:rFonts w:ascii="Times New Roman" w:hAnsi="Times New Roman" w:cs="Times New Roman"/>
                <w:sz w:val="18"/>
                <w:szCs w:val="18"/>
                <w:lang w:eastAsia="lt-LT"/>
              </w:rPr>
            </w:pPr>
            <w:r w:rsidRPr="00407331">
              <w:rPr>
                <w:rFonts w:ascii="Times New Roman" w:hAnsi="Times New Roman" w:cs="Times New Roman"/>
                <w:sz w:val="18"/>
                <w:szCs w:val="18"/>
                <w:lang w:eastAsia="lt-LT"/>
              </w:rPr>
              <w:t xml:space="preserve">Neprižiūrimų kapaviečių </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174</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215</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209</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123</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117</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20</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142</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206</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212</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209</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221</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281</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426</w:t>
            </w:r>
          </w:p>
        </w:tc>
        <w:tc>
          <w:tcPr>
            <w:tcW w:w="567"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434</w:t>
            </w:r>
          </w:p>
        </w:tc>
        <w:tc>
          <w:tcPr>
            <w:tcW w:w="675" w:type="dxa"/>
            <w:tcBorders>
              <w:top w:val="single" w:sz="4" w:space="0" w:color="auto"/>
              <w:left w:val="single" w:sz="4" w:space="0" w:color="auto"/>
              <w:bottom w:val="single" w:sz="4" w:space="0" w:color="auto"/>
              <w:right w:val="single" w:sz="4" w:space="0" w:color="auto"/>
            </w:tcBorders>
            <w:hideMark/>
          </w:tcPr>
          <w:p w:rsidR="00407331" w:rsidRPr="00FC54DF" w:rsidRDefault="00407331" w:rsidP="00FC54DF">
            <w:pPr>
              <w:spacing w:line="256" w:lineRule="auto"/>
              <w:contextualSpacing/>
              <w:jc w:val="center"/>
              <w:rPr>
                <w:rFonts w:ascii="Times New Roman" w:hAnsi="Times New Roman" w:cs="Times New Roman"/>
                <w:sz w:val="16"/>
                <w:szCs w:val="16"/>
                <w:lang w:eastAsia="lt-LT"/>
              </w:rPr>
            </w:pPr>
            <w:r w:rsidRPr="00FC54DF">
              <w:rPr>
                <w:rFonts w:ascii="Times New Roman" w:hAnsi="Times New Roman" w:cs="Times New Roman"/>
                <w:sz w:val="16"/>
                <w:szCs w:val="16"/>
                <w:lang w:eastAsia="lt-LT"/>
              </w:rPr>
              <w:t>421</w:t>
            </w:r>
          </w:p>
        </w:tc>
      </w:tr>
    </w:tbl>
    <w:p w:rsidR="00407331" w:rsidRPr="00407331" w:rsidRDefault="00407331" w:rsidP="00407331">
      <w:pPr>
        <w:ind w:firstLine="720"/>
        <w:contextualSpacing/>
        <w:jc w:val="both"/>
        <w:rPr>
          <w:rFonts w:ascii="Times New Roman" w:hAnsi="Times New Roman" w:cs="Times New Roman"/>
          <w:sz w:val="24"/>
          <w:szCs w:val="24"/>
          <w:lang w:eastAsia="lt-LT"/>
        </w:rPr>
      </w:pPr>
    </w:p>
    <w:p w:rsidR="00407331" w:rsidRPr="00407331" w:rsidRDefault="00407331" w:rsidP="00BC01F3">
      <w:pPr>
        <w:spacing w:after="0" w:line="240" w:lineRule="auto"/>
        <w:ind w:firstLine="720"/>
        <w:contextualSpacing/>
        <w:jc w:val="both"/>
        <w:rPr>
          <w:rFonts w:ascii="Times New Roman" w:hAnsi="Times New Roman" w:cs="Times New Roman"/>
          <w:sz w:val="24"/>
          <w:szCs w:val="24"/>
          <w:lang w:eastAsia="lt-LT"/>
        </w:rPr>
      </w:pPr>
      <w:r w:rsidRPr="00407331">
        <w:rPr>
          <w:rFonts w:ascii="Times New Roman" w:hAnsi="Times New Roman" w:cs="Times New Roman"/>
          <w:sz w:val="24"/>
          <w:szCs w:val="24"/>
          <w:lang w:eastAsia="lt-LT"/>
        </w:rPr>
        <w:t>Plungės miesto seniūnija per 2022 metus išdavė 296 leidimus laidojimui.</w:t>
      </w:r>
    </w:p>
    <w:p w:rsidR="00407331" w:rsidRPr="00407331" w:rsidRDefault="00407331" w:rsidP="00BC01F3">
      <w:pPr>
        <w:spacing w:after="0" w:line="240" w:lineRule="auto"/>
        <w:ind w:firstLine="720"/>
        <w:contextualSpacing/>
        <w:jc w:val="both"/>
        <w:rPr>
          <w:rFonts w:ascii="Times New Roman" w:hAnsi="Times New Roman" w:cs="Times New Roman"/>
          <w:sz w:val="24"/>
          <w:szCs w:val="24"/>
          <w:lang w:eastAsia="lt-LT"/>
        </w:rPr>
      </w:pPr>
      <w:r w:rsidRPr="00407331">
        <w:rPr>
          <w:rFonts w:ascii="Times New Roman" w:hAnsi="Times New Roman" w:cs="Times New Roman"/>
          <w:sz w:val="24"/>
          <w:szCs w:val="24"/>
          <w:lang w:eastAsia="lt-LT"/>
        </w:rPr>
        <w:t>Vykdant kapinių priežiūrą, buvo atlikta darbų:</w:t>
      </w:r>
    </w:p>
    <w:p w:rsidR="00407331" w:rsidRPr="00407331" w:rsidRDefault="00407331" w:rsidP="00BC01F3">
      <w:pPr>
        <w:numPr>
          <w:ilvl w:val="0"/>
          <w:numId w:val="25"/>
        </w:numPr>
        <w:tabs>
          <w:tab w:val="num" w:pos="540"/>
          <w:tab w:val="left" w:pos="993"/>
        </w:tabs>
        <w:spacing w:after="0" w:line="240" w:lineRule="auto"/>
        <w:ind w:left="0" w:firstLine="720"/>
        <w:contextualSpacing/>
        <w:jc w:val="both"/>
        <w:rPr>
          <w:rFonts w:ascii="Times New Roman" w:hAnsi="Times New Roman" w:cs="Times New Roman"/>
          <w:sz w:val="24"/>
          <w:szCs w:val="24"/>
          <w:lang w:eastAsia="lt-LT"/>
        </w:rPr>
      </w:pPr>
      <w:r w:rsidRPr="00407331">
        <w:rPr>
          <w:rFonts w:ascii="Times New Roman" w:hAnsi="Times New Roman" w:cs="Times New Roman"/>
          <w:sz w:val="24"/>
          <w:szCs w:val="24"/>
          <w:lang w:eastAsia="lt-LT"/>
        </w:rPr>
        <w:t>Telšių g. kapinėse sutvarkyti privažiavimai prie pusiau požeminių atliekų surinkimo aikštelių (tarp garažų ir iš žvyrduobės pusės): asfalto drožlėmis padengtas lauko grunto kelias, pašalinti ir apgenėti krūmai.</w:t>
      </w:r>
    </w:p>
    <w:p w:rsidR="00407331" w:rsidRPr="00407331" w:rsidRDefault="00407331" w:rsidP="00BC01F3">
      <w:pPr>
        <w:numPr>
          <w:ilvl w:val="0"/>
          <w:numId w:val="25"/>
        </w:numPr>
        <w:tabs>
          <w:tab w:val="num" w:pos="540"/>
          <w:tab w:val="left" w:pos="993"/>
        </w:tabs>
        <w:spacing w:after="0" w:line="240" w:lineRule="auto"/>
        <w:ind w:left="0" w:firstLine="720"/>
        <w:contextualSpacing/>
        <w:jc w:val="both"/>
        <w:rPr>
          <w:rFonts w:ascii="Times New Roman" w:hAnsi="Times New Roman" w:cs="Times New Roman"/>
          <w:sz w:val="24"/>
          <w:szCs w:val="24"/>
          <w:lang w:eastAsia="lt-LT"/>
        </w:rPr>
      </w:pPr>
      <w:r w:rsidRPr="00407331">
        <w:rPr>
          <w:rFonts w:ascii="Times New Roman" w:hAnsi="Times New Roman" w:cs="Times New Roman"/>
          <w:sz w:val="24"/>
          <w:szCs w:val="24"/>
          <w:lang w:eastAsia="lt-LT"/>
        </w:rPr>
        <w:t>Jovaišiškės k. kapinėse nugenėti medžiai.</w:t>
      </w:r>
    </w:p>
    <w:p w:rsidR="00407331" w:rsidRPr="00407331" w:rsidRDefault="00407331" w:rsidP="00407331">
      <w:pPr>
        <w:ind w:left="720"/>
        <w:contextualSpacing/>
        <w:jc w:val="both"/>
        <w:rPr>
          <w:rFonts w:ascii="Times New Roman" w:hAnsi="Times New Roman" w:cs="Times New Roman"/>
          <w:b/>
          <w:sz w:val="24"/>
          <w:szCs w:val="24"/>
        </w:rPr>
      </w:pPr>
      <w:r w:rsidRPr="00407331">
        <w:rPr>
          <w:rFonts w:ascii="Times New Roman" w:hAnsi="Times New Roman" w:cs="Times New Roman"/>
          <w:sz w:val="24"/>
          <w:szCs w:val="24"/>
          <w:lang w:eastAsia="lt-LT"/>
        </w:rPr>
        <w:t xml:space="preserve">  </w:t>
      </w:r>
    </w:p>
    <w:p w:rsidR="00407331" w:rsidRPr="00407331" w:rsidRDefault="00407331" w:rsidP="00407331">
      <w:pPr>
        <w:ind w:firstLine="720"/>
        <w:contextualSpacing/>
        <w:jc w:val="center"/>
        <w:outlineLvl w:val="0"/>
        <w:rPr>
          <w:rFonts w:ascii="Times New Roman" w:hAnsi="Times New Roman" w:cs="Times New Roman"/>
          <w:b/>
          <w:sz w:val="24"/>
          <w:szCs w:val="24"/>
        </w:rPr>
      </w:pPr>
      <w:r w:rsidRPr="00407331">
        <w:rPr>
          <w:rFonts w:ascii="Times New Roman" w:hAnsi="Times New Roman" w:cs="Times New Roman"/>
          <w:b/>
          <w:sz w:val="24"/>
          <w:szCs w:val="24"/>
        </w:rPr>
        <w:t>Užimtumo didinimo programos vykdymas</w:t>
      </w:r>
    </w:p>
    <w:p w:rsidR="00407331" w:rsidRPr="00407331" w:rsidRDefault="00407331" w:rsidP="00BC01F3">
      <w:pPr>
        <w:spacing w:after="0" w:line="240" w:lineRule="auto"/>
        <w:ind w:firstLine="720"/>
        <w:contextualSpacing/>
        <w:jc w:val="both"/>
        <w:rPr>
          <w:rFonts w:ascii="Times New Roman" w:hAnsi="Times New Roman" w:cs="Times New Roman"/>
          <w:sz w:val="24"/>
          <w:szCs w:val="24"/>
        </w:rPr>
      </w:pPr>
      <w:r w:rsidRPr="00407331">
        <w:rPr>
          <w:rFonts w:ascii="Times New Roman" w:hAnsi="Times New Roman" w:cs="Times New Roman"/>
          <w:sz w:val="24"/>
          <w:szCs w:val="24"/>
        </w:rPr>
        <w:t>Plungės rajono savivaldybės 2022 metų Užimtumo didinimo programai buvo skirta ir panaudota 81,1 tūkst. eurų. Plungės miesto seniūnija per metus įdarbino 28 ieškančius darbo asmenis, kurie dirbo vidutiniškai po 3 mėnesius.</w:t>
      </w:r>
    </w:p>
    <w:p w:rsidR="00407331" w:rsidRPr="00407331" w:rsidRDefault="00407331" w:rsidP="00BC01F3">
      <w:pPr>
        <w:spacing w:after="0" w:line="240" w:lineRule="auto"/>
        <w:ind w:firstLine="720"/>
        <w:contextualSpacing/>
        <w:jc w:val="both"/>
        <w:rPr>
          <w:rFonts w:ascii="Times New Roman" w:hAnsi="Times New Roman" w:cs="Times New Roman"/>
          <w:sz w:val="24"/>
          <w:szCs w:val="24"/>
        </w:rPr>
      </w:pPr>
      <w:r w:rsidRPr="00407331">
        <w:rPr>
          <w:rFonts w:ascii="Times New Roman" w:hAnsi="Times New Roman" w:cs="Times New Roman"/>
          <w:sz w:val="24"/>
          <w:szCs w:val="24"/>
        </w:rPr>
        <w:t>Lyginamieji 5 metų rezultatai:</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7"/>
        <w:gridCol w:w="850"/>
        <w:gridCol w:w="851"/>
        <w:gridCol w:w="850"/>
        <w:gridCol w:w="851"/>
        <w:gridCol w:w="850"/>
      </w:tblGrid>
      <w:tr w:rsidR="00407331" w:rsidRPr="00407331" w:rsidTr="00BC01F3">
        <w:tc>
          <w:tcPr>
            <w:tcW w:w="5637" w:type="dxa"/>
            <w:shd w:val="clear" w:color="auto" w:fill="D0CECE" w:themeFill="background2" w:themeFillShade="E6"/>
            <w:vAlign w:val="center"/>
          </w:tcPr>
          <w:p w:rsidR="00407331" w:rsidRPr="00BC01F3" w:rsidRDefault="00407331" w:rsidP="00BC01F3">
            <w:pPr>
              <w:spacing w:line="276" w:lineRule="auto"/>
              <w:contextualSpacing/>
              <w:jc w:val="center"/>
              <w:rPr>
                <w:rFonts w:ascii="Times New Roman" w:hAnsi="Times New Roman" w:cs="Times New Roman"/>
                <w:b/>
                <w:sz w:val="24"/>
                <w:szCs w:val="24"/>
              </w:rPr>
            </w:pPr>
            <w:r w:rsidRPr="00BC01F3">
              <w:rPr>
                <w:rFonts w:ascii="Times New Roman" w:hAnsi="Times New Roman" w:cs="Times New Roman"/>
                <w:b/>
                <w:sz w:val="24"/>
                <w:szCs w:val="24"/>
              </w:rPr>
              <w:t>Programos pavadinimas</w:t>
            </w:r>
          </w:p>
        </w:tc>
        <w:tc>
          <w:tcPr>
            <w:tcW w:w="850" w:type="dxa"/>
            <w:shd w:val="clear" w:color="auto" w:fill="D0CECE" w:themeFill="background2" w:themeFillShade="E6"/>
            <w:vAlign w:val="center"/>
          </w:tcPr>
          <w:p w:rsidR="00407331" w:rsidRPr="00BC01F3" w:rsidRDefault="00407331" w:rsidP="00BC01F3">
            <w:pPr>
              <w:spacing w:line="276" w:lineRule="auto"/>
              <w:contextualSpacing/>
              <w:jc w:val="center"/>
              <w:rPr>
                <w:rFonts w:ascii="Times New Roman" w:hAnsi="Times New Roman" w:cs="Times New Roman"/>
                <w:b/>
                <w:sz w:val="24"/>
                <w:szCs w:val="24"/>
              </w:rPr>
            </w:pPr>
            <w:r w:rsidRPr="00BC01F3">
              <w:rPr>
                <w:rFonts w:ascii="Times New Roman" w:hAnsi="Times New Roman" w:cs="Times New Roman"/>
                <w:b/>
                <w:sz w:val="24"/>
                <w:szCs w:val="24"/>
              </w:rPr>
              <w:t>2018 m.</w:t>
            </w:r>
          </w:p>
        </w:tc>
        <w:tc>
          <w:tcPr>
            <w:tcW w:w="851" w:type="dxa"/>
            <w:shd w:val="clear" w:color="auto" w:fill="D0CECE" w:themeFill="background2" w:themeFillShade="E6"/>
            <w:vAlign w:val="center"/>
          </w:tcPr>
          <w:p w:rsidR="00407331" w:rsidRPr="00BC01F3" w:rsidRDefault="00407331" w:rsidP="00BC01F3">
            <w:pPr>
              <w:spacing w:line="276" w:lineRule="auto"/>
              <w:contextualSpacing/>
              <w:jc w:val="center"/>
              <w:rPr>
                <w:rFonts w:ascii="Times New Roman" w:hAnsi="Times New Roman" w:cs="Times New Roman"/>
                <w:b/>
                <w:sz w:val="24"/>
                <w:szCs w:val="24"/>
              </w:rPr>
            </w:pPr>
            <w:r w:rsidRPr="00BC01F3">
              <w:rPr>
                <w:rFonts w:ascii="Times New Roman" w:hAnsi="Times New Roman" w:cs="Times New Roman"/>
                <w:b/>
                <w:sz w:val="24"/>
                <w:szCs w:val="24"/>
              </w:rPr>
              <w:t>2019 m.</w:t>
            </w:r>
          </w:p>
        </w:tc>
        <w:tc>
          <w:tcPr>
            <w:tcW w:w="850" w:type="dxa"/>
            <w:shd w:val="clear" w:color="auto" w:fill="D0CECE" w:themeFill="background2" w:themeFillShade="E6"/>
            <w:vAlign w:val="center"/>
          </w:tcPr>
          <w:p w:rsidR="00407331" w:rsidRPr="00BC01F3" w:rsidRDefault="00407331" w:rsidP="00BC01F3">
            <w:pPr>
              <w:spacing w:line="276" w:lineRule="auto"/>
              <w:contextualSpacing/>
              <w:jc w:val="center"/>
              <w:rPr>
                <w:rFonts w:ascii="Times New Roman" w:hAnsi="Times New Roman" w:cs="Times New Roman"/>
                <w:b/>
                <w:sz w:val="24"/>
                <w:szCs w:val="24"/>
              </w:rPr>
            </w:pPr>
            <w:r w:rsidRPr="00BC01F3">
              <w:rPr>
                <w:rFonts w:ascii="Times New Roman" w:hAnsi="Times New Roman" w:cs="Times New Roman"/>
                <w:b/>
                <w:sz w:val="24"/>
                <w:szCs w:val="24"/>
              </w:rPr>
              <w:t>2020 m.</w:t>
            </w:r>
          </w:p>
        </w:tc>
        <w:tc>
          <w:tcPr>
            <w:tcW w:w="851" w:type="dxa"/>
            <w:shd w:val="clear" w:color="auto" w:fill="D0CECE" w:themeFill="background2" w:themeFillShade="E6"/>
            <w:vAlign w:val="center"/>
          </w:tcPr>
          <w:p w:rsidR="00407331" w:rsidRPr="00BC01F3" w:rsidRDefault="00407331" w:rsidP="00BC01F3">
            <w:pPr>
              <w:spacing w:line="276" w:lineRule="auto"/>
              <w:contextualSpacing/>
              <w:jc w:val="center"/>
              <w:rPr>
                <w:rFonts w:ascii="Times New Roman" w:hAnsi="Times New Roman" w:cs="Times New Roman"/>
                <w:b/>
                <w:sz w:val="24"/>
                <w:szCs w:val="24"/>
              </w:rPr>
            </w:pPr>
            <w:r w:rsidRPr="00BC01F3">
              <w:rPr>
                <w:rFonts w:ascii="Times New Roman" w:hAnsi="Times New Roman" w:cs="Times New Roman"/>
                <w:b/>
                <w:sz w:val="24"/>
                <w:szCs w:val="24"/>
              </w:rPr>
              <w:t>2021 m.</w:t>
            </w:r>
          </w:p>
        </w:tc>
        <w:tc>
          <w:tcPr>
            <w:tcW w:w="850" w:type="dxa"/>
            <w:shd w:val="clear" w:color="auto" w:fill="D0CECE" w:themeFill="background2" w:themeFillShade="E6"/>
            <w:vAlign w:val="center"/>
          </w:tcPr>
          <w:p w:rsidR="00407331" w:rsidRPr="00BC01F3" w:rsidRDefault="00407331" w:rsidP="00BC01F3">
            <w:pPr>
              <w:spacing w:line="276" w:lineRule="auto"/>
              <w:contextualSpacing/>
              <w:jc w:val="center"/>
              <w:rPr>
                <w:rFonts w:ascii="Times New Roman" w:hAnsi="Times New Roman" w:cs="Times New Roman"/>
                <w:b/>
                <w:sz w:val="24"/>
                <w:szCs w:val="24"/>
              </w:rPr>
            </w:pPr>
            <w:r w:rsidRPr="00BC01F3">
              <w:rPr>
                <w:rFonts w:ascii="Times New Roman" w:hAnsi="Times New Roman" w:cs="Times New Roman"/>
                <w:b/>
                <w:sz w:val="24"/>
                <w:szCs w:val="24"/>
              </w:rPr>
              <w:t>2022 m.</w:t>
            </w:r>
          </w:p>
        </w:tc>
      </w:tr>
      <w:tr w:rsidR="00407331" w:rsidRPr="00407331" w:rsidTr="00407331">
        <w:tc>
          <w:tcPr>
            <w:tcW w:w="5637" w:type="dxa"/>
            <w:shd w:val="clear" w:color="auto" w:fill="auto"/>
          </w:tcPr>
          <w:p w:rsidR="00407331" w:rsidRPr="00407331" w:rsidRDefault="00407331" w:rsidP="00407331">
            <w:pPr>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Užimtumo didinimo programoje dalyvavo asmenų</w:t>
            </w:r>
          </w:p>
        </w:tc>
        <w:tc>
          <w:tcPr>
            <w:tcW w:w="850" w:type="dxa"/>
          </w:tcPr>
          <w:p w:rsidR="00407331" w:rsidRPr="00407331" w:rsidRDefault="00407331" w:rsidP="00FC54DF">
            <w:pPr>
              <w:spacing w:line="276" w:lineRule="auto"/>
              <w:contextualSpacing/>
              <w:jc w:val="center"/>
              <w:rPr>
                <w:rFonts w:ascii="Times New Roman" w:hAnsi="Times New Roman" w:cs="Times New Roman"/>
                <w:sz w:val="24"/>
                <w:szCs w:val="24"/>
              </w:rPr>
            </w:pPr>
            <w:r w:rsidRPr="00407331">
              <w:rPr>
                <w:rFonts w:ascii="Times New Roman" w:hAnsi="Times New Roman" w:cs="Times New Roman"/>
                <w:sz w:val="24"/>
                <w:szCs w:val="24"/>
              </w:rPr>
              <w:t>9</w:t>
            </w:r>
          </w:p>
        </w:tc>
        <w:tc>
          <w:tcPr>
            <w:tcW w:w="851" w:type="dxa"/>
          </w:tcPr>
          <w:p w:rsidR="00407331" w:rsidRPr="00407331" w:rsidRDefault="00407331" w:rsidP="00FC54DF">
            <w:pPr>
              <w:spacing w:line="276" w:lineRule="auto"/>
              <w:contextualSpacing/>
              <w:jc w:val="center"/>
              <w:rPr>
                <w:rFonts w:ascii="Times New Roman" w:hAnsi="Times New Roman" w:cs="Times New Roman"/>
                <w:sz w:val="24"/>
                <w:szCs w:val="24"/>
              </w:rPr>
            </w:pPr>
            <w:r w:rsidRPr="00407331">
              <w:rPr>
                <w:rFonts w:ascii="Times New Roman" w:hAnsi="Times New Roman" w:cs="Times New Roman"/>
                <w:sz w:val="24"/>
                <w:szCs w:val="24"/>
              </w:rPr>
              <w:t>6</w:t>
            </w:r>
          </w:p>
        </w:tc>
        <w:tc>
          <w:tcPr>
            <w:tcW w:w="850" w:type="dxa"/>
          </w:tcPr>
          <w:p w:rsidR="00407331" w:rsidRPr="00407331" w:rsidRDefault="00407331" w:rsidP="00FC54DF">
            <w:pPr>
              <w:spacing w:line="276" w:lineRule="auto"/>
              <w:contextualSpacing/>
              <w:jc w:val="center"/>
              <w:rPr>
                <w:rFonts w:ascii="Times New Roman" w:hAnsi="Times New Roman" w:cs="Times New Roman"/>
                <w:sz w:val="24"/>
                <w:szCs w:val="24"/>
              </w:rPr>
            </w:pPr>
            <w:r w:rsidRPr="00407331">
              <w:rPr>
                <w:rFonts w:ascii="Times New Roman" w:hAnsi="Times New Roman" w:cs="Times New Roman"/>
                <w:sz w:val="24"/>
                <w:szCs w:val="24"/>
              </w:rPr>
              <w:t>34</w:t>
            </w:r>
          </w:p>
        </w:tc>
        <w:tc>
          <w:tcPr>
            <w:tcW w:w="851" w:type="dxa"/>
          </w:tcPr>
          <w:p w:rsidR="00407331" w:rsidRPr="00407331" w:rsidRDefault="00407331" w:rsidP="00FC54DF">
            <w:pPr>
              <w:spacing w:line="276" w:lineRule="auto"/>
              <w:contextualSpacing/>
              <w:jc w:val="center"/>
              <w:rPr>
                <w:rFonts w:ascii="Times New Roman" w:hAnsi="Times New Roman" w:cs="Times New Roman"/>
                <w:sz w:val="24"/>
                <w:szCs w:val="24"/>
              </w:rPr>
            </w:pPr>
            <w:r w:rsidRPr="00407331">
              <w:rPr>
                <w:rFonts w:ascii="Times New Roman" w:hAnsi="Times New Roman" w:cs="Times New Roman"/>
                <w:sz w:val="24"/>
                <w:szCs w:val="24"/>
              </w:rPr>
              <w:t>28</w:t>
            </w:r>
          </w:p>
        </w:tc>
        <w:tc>
          <w:tcPr>
            <w:tcW w:w="850" w:type="dxa"/>
            <w:shd w:val="clear" w:color="auto" w:fill="auto"/>
          </w:tcPr>
          <w:p w:rsidR="00407331" w:rsidRPr="00407331" w:rsidRDefault="00407331" w:rsidP="00FC54DF">
            <w:pPr>
              <w:spacing w:line="276" w:lineRule="auto"/>
              <w:contextualSpacing/>
              <w:jc w:val="center"/>
              <w:rPr>
                <w:rFonts w:ascii="Times New Roman" w:hAnsi="Times New Roman" w:cs="Times New Roman"/>
                <w:sz w:val="24"/>
                <w:szCs w:val="24"/>
              </w:rPr>
            </w:pPr>
            <w:r w:rsidRPr="00407331">
              <w:rPr>
                <w:rFonts w:ascii="Times New Roman" w:hAnsi="Times New Roman" w:cs="Times New Roman"/>
                <w:sz w:val="24"/>
                <w:szCs w:val="24"/>
              </w:rPr>
              <w:t>28</w:t>
            </w:r>
          </w:p>
        </w:tc>
      </w:tr>
      <w:tr w:rsidR="00407331" w:rsidRPr="00407331" w:rsidTr="00407331">
        <w:tc>
          <w:tcPr>
            <w:tcW w:w="5637" w:type="dxa"/>
            <w:shd w:val="clear" w:color="auto" w:fill="auto"/>
          </w:tcPr>
          <w:p w:rsidR="00407331" w:rsidRPr="00407331" w:rsidRDefault="00407331" w:rsidP="00407331">
            <w:pPr>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Nemokamus visuomenei naudingus darbus pagal Plungės policijos komisariato ir Pataisos inspekcijos siuntimus atliko asmenų</w:t>
            </w:r>
          </w:p>
        </w:tc>
        <w:tc>
          <w:tcPr>
            <w:tcW w:w="850" w:type="dxa"/>
          </w:tcPr>
          <w:p w:rsidR="00407331" w:rsidRPr="00407331" w:rsidRDefault="00407331" w:rsidP="00FC54DF">
            <w:pPr>
              <w:spacing w:line="276" w:lineRule="auto"/>
              <w:contextualSpacing/>
              <w:jc w:val="center"/>
              <w:rPr>
                <w:rFonts w:ascii="Times New Roman" w:hAnsi="Times New Roman" w:cs="Times New Roman"/>
                <w:sz w:val="24"/>
                <w:szCs w:val="24"/>
              </w:rPr>
            </w:pPr>
            <w:r w:rsidRPr="00407331">
              <w:rPr>
                <w:rFonts w:ascii="Times New Roman" w:hAnsi="Times New Roman" w:cs="Times New Roman"/>
                <w:sz w:val="24"/>
                <w:szCs w:val="24"/>
              </w:rPr>
              <w:t>11</w:t>
            </w:r>
          </w:p>
        </w:tc>
        <w:tc>
          <w:tcPr>
            <w:tcW w:w="851" w:type="dxa"/>
          </w:tcPr>
          <w:p w:rsidR="00407331" w:rsidRPr="00407331" w:rsidRDefault="00407331" w:rsidP="00FC54DF">
            <w:pPr>
              <w:spacing w:line="276" w:lineRule="auto"/>
              <w:contextualSpacing/>
              <w:jc w:val="center"/>
              <w:rPr>
                <w:rFonts w:ascii="Times New Roman" w:hAnsi="Times New Roman" w:cs="Times New Roman"/>
                <w:sz w:val="24"/>
                <w:szCs w:val="24"/>
              </w:rPr>
            </w:pPr>
            <w:r w:rsidRPr="00407331">
              <w:rPr>
                <w:rFonts w:ascii="Times New Roman" w:hAnsi="Times New Roman" w:cs="Times New Roman"/>
                <w:sz w:val="24"/>
                <w:szCs w:val="24"/>
              </w:rPr>
              <w:t>7</w:t>
            </w:r>
          </w:p>
        </w:tc>
        <w:tc>
          <w:tcPr>
            <w:tcW w:w="850" w:type="dxa"/>
          </w:tcPr>
          <w:p w:rsidR="00407331" w:rsidRPr="00407331" w:rsidRDefault="00407331" w:rsidP="00FC54DF">
            <w:pPr>
              <w:spacing w:line="276" w:lineRule="auto"/>
              <w:contextualSpacing/>
              <w:jc w:val="center"/>
              <w:rPr>
                <w:rFonts w:ascii="Times New Roman" w:hAnsi="Times New Roman" w:cs="Times New Roman"/>
                <w:sz w:val="24"/>
                <w:szCs w:val="24"/>
              </w:rPr>
            </w:pPr>
            <w:r w:rsidRPr="00407331">
              <w:rPr>
                <w:rFonts w:ascii="Times New Roman" w:hAnsi="Times New Roman" w:cs="Times New Roman"/>
                <w:sz w:val="24"/>
                <w:szCs w:val="24"/>
              </w:rPr>
              <w:t>3</w:t>
            </w:r>
          </w:p>
        </w:tc>
        <w:tc>
          <w:tcPr>
            <w:tcW w:w="851" w:type="dxa"/>
          </w:tcPr>
          <w:p w:rsidR="00407331" w:rsidRPr="00407331" w:rsidRDefault="00407331" w:rsidP="00FC54DF">
            <w:pPr>
              <w:spacing w:line="276" w:lineRule="auto"/>
              <w:contextualSpacing/>
              <w:jc w:val="center"/>
              <w:rPr>
                <w:rFonts w:ascii="Times New Roman" w:hAnsi="Times New Roman" w:cs="Times New Roman"/>
                <w:sz w:val="24"/>
                <w:szCs w:val="24"/>
              </w:rPr>
            </w:pPr>
            <w:r w:rsidRPr="00407331">
              <w:rPr>
                <w:rFonts w:ascii="Times New Roman" w:hAnsi="Times New Roman" w:cs="Times New Roman"/>
                <w:sz w:val="24"/>
                <w:szCs w:val="24"/>
              </w:rPr>
              <w:t>2</w:t>
            </w:r>
          </w:p>
        </w:tc>
        <w:tc>
          <w:tcPr>
            <w:tcW w:w="850" w:type="dxa"/>
            <w:shd w:val="clear" w:color="auto" w:fill="auto"/>
          </w:tcPr>
          <w:p w:rsidR="00407331" w:rsidRPr="00407331" w:rsidRDefault="00407331" w:rsidP="00FC54DF">
            <w:pPr>
              <w:spacing w:line="276" w:lineRule="auto"/>
              <w:contextualSpacing/>
              <w:jc w:val="center"/>
              <w:rPr>
                <w:rFonts w:ascii="Times New Roman" w:hAnsi="Times New Roman" w:cs="Times New Roman"/>
                <w:sz w:val="24"/>
                <w:szCs w:val="24"/>
              </w:rPr>
            </w:pPr>
            <w:r w:rsidRPr="00407331">
              <w:rPr>
                <w:rFonts w:ascii="Times New Roman" w:hAnsi="Times New Roman" w:cs="Times New Roman"/>
                <w:sz w:val="24"/>
                <w:szCs w:val="24"/>
              </w:rPr>
              <w:t>4</w:t>
            </w:r>
          </w:p>
        </w:tc>
      </w:tr>
      <w:tr w:rsidR="00407331" w:rsidRPr="00407331" w:rsidTr="00407331">
        <w:tc>
          <w:tcPr>
            <w:tcW w:w="5637" w:type="dxa"/>
            <w:shd w:val="clear" w:color="auto" w:fill="auto"/>
          </w:tcPr>
          <w:p w:rsidR="00407331" w:rsidRPr="00407331" w:rsidRDefault="00407331" w:rsidP="00407331">
            <w:pPr>
              <w:spacing w:line="276" w:lineRule="auto"/>
              <w:contextualSpacing/>
              <w:jc w:val="both"/>
              <w:rPr>
                <w:rFonts w:ascii="Times New Roman" w:hAnsi="Times New Roman" w:cs="Times New Roman"/>
                <w:sz w:val="24"/>
                <w:szCs w:val="24"/>
              </w:rPr>
            </w:pPr>
            <w:r w:rsidRPr="00407331">
              <w:rPr>
                <w:rFonts w:ascii="Times New Roman" w:hAnsi="Times New Roman" w:cs="Times New Roman"/>
                <w:sz w:val="24"/>
                <w:szCs w:val="24"/>
              </w:rPr>
              <w:t>Už gaunamas socialines pašalpas dirbo asmenų</w:t>
            </w:r>
          </w:p>
        </w:tc>
        <w:tc>
          <w:tcPr>
            <w:tcW w:w="850" w:type="dxa"/>
          </w:tcPr>
          <w:p w:rsidR="00407331" w:rsidRPr="00407331" w:rsidRDefault="00407331" w:rsidP="00FC54DF">
            <w:pPr>
              <w:spacing w:line="276" w:lineRule="auto"/>
              <w:contextualSpacing/>
              <w:jc w:val="center"/>
              <w:rPr>
                <w:rFonts w:ascii="Times New Roman" w:hAnsi="Times New Roman" w:cs="Times New Roman"/>
                <w:sz w:val="24"/>
                <w:szCs w:val="24"/>
              </w:rPr>
            </w:pPr>
            <w:r w:rsidRPr="00407331">
              <w:rPr>
                <w:rFonts w:ascii="Times New Roman" w:hAnsi="Times New Roman" w:cs="Times New Roman"/>
                <w:sz w:val="24"/>
                <w:szCs w:val="24"/>
              </w:rPr>
              <w:t>49</w:t>
            </w:r>
          </w:p>
        </w:tc>
        <w:tc>
          <w:tcPr>
            <w:tcW w:w="851" w:type="dxa"/>
          </w:tcPr>
          <w:p w:rsidR="00407331" w:rsidRPr="00407331" w:rsidRDefault="00407331" w:rsidP="00FC54DF">
            <w:pPr>
              <w:spacing w:line="276" w:lineRule="auto"/>
              <w:contextualSpacing/>
              <w:jc w:val="center"/>
              <w:rPr>
                <w:rFonts w:ascii="Times New Roman" w:hAnsi="Times New Roman" w:cs="Times New Roman"/>
                <w:sz w:val="24"/>
                <w:szCs w:val="24"/>
              </w:rPr>
            </w:pPr>
            <w:r w:rsidRPr="00407331">
              <w:rPr>
                <w:rFonts w:ascii="Times New Roman" w:hAnsi="Times New Roman" w:cs="Times New Roman"/>
                <w:sz w:val="24"/>
                <w:szCs w:val="24"/>
              </w:rPr>
              <w:t>65</w:t>
            </w:r>
          </w:p>
        </w:tc>
        <w:tc>
          <w:tcPr>
            <w:tcW w:w="850" w:type="dxa"/>
          </w:tcPr>
          <w:p w:rsidR="00407331" w:rsidRPr="00407331" w:rsidRDefault="00407331" w:rsidP="00FC54DF">
            <w:pPr>
              <w:spacing w:line="276" w:lineRule="auto"/>
              <w:contextualSpacing/>
              <w:jc w:val="center"/>
              <w:rPr>
                <w:rFonts w:ascii="Times New Roman" w:hAnsi="Times New Roman" w:cs="Times New Roman"/>
                <w:sz w:val="24"/>
                <w:szCs w:val="24"/>
              </w:rPr>
            </w:pPr>
            <w:r w:rsidRPr="00407331">
              <w:rPr>
                <w:rFonts w:ascii="Times New Roman" w:hAnsi="Times New Roman" w:cs="Times New Roman"/>
                <w:sz w:val="24"/>
                <w:szCs w:val="24"/>
              </w:rPr>
              <w:t>27</w:t>
            </w:r>
          </w:p>
        </w:tc>
        <w:tc>
          <w:tcPr>
            <w:tcW w:w="851" w:type="dxa"/>
          </w:tcPr>
          <w:p w:rsidR="00407331" w:rsidRPr="00407331" w:rsidRDefault="00407331" w:rsidP="00FC54DF">
            <w:pPr>
              <w:spacing w:line="276" w:lineRule="auto"/>
              <w:contextualSpacing/>
              <w:jc w:val="center"/>
              <w:rPr>
                <w:rFonts w:ascii="Times New Roman" w:hAnsi="Times New Roman" w:cs="Times New Roman"/>
                <w:sz w:val="24"/>
                <w:szCs w:val="24"/>
              </w:rPr>
            </w:pPr>
            <w:r w:rsidRPr="00407331">
              <w:rPr>
                <w:rFonts w:ascii="Times New Roman" w:hAnsi="Times New Roman" w:cs="Times New Roman"/>
                <w:sz w:val="24"/>
                <w:szCs w:val="24"/>
              </w:rPr>
              <w:t>-</w:t>
            </w:r>
          </w:p>
        </w:tc>
        <w:tc>
          <w:tcPr>
            <w:tcW w:w="850" w:type="dxa"/>
            <w:shd w:val="clear" w:color="auto" w:fill="auto"/>
          </w:tcPr>
          <w:p w:rsidR="00407331" w:rsidRPr="00407331" w:rsidRDefault="00407331" w:rsidP="00FC54DF">
            <w:pPr>
              <w:spacing w:line="276" w:lineRule="auto"/>
              <w:contextualSpacing/>
              <w:jc w:val="center"/>
              <w:rPr>
                <w:rFonts w:ascii="Times New Roman" w:hAnsi="Times New Roman" w:cs="Times New Roman"/>
                <w:sz w:val="24"/>
                <w:szCs w:val="24"/>
              </w:rPr>
            </w:pPr>
            <w:r w:rsidRPr="00407331">
              <w:rPr>
                <w:rFonts w:ascii="Times New Roman" w:hAnsi="Times New Roman" w:cs="Times New Roman"/>
                <w:sz w:val="24"/>
                <w:szCs w:val="24"/>
              </w:rPr>
              <w:t>13</w:t>
            </w:r>
          </w:p>
        </w:tc>
      </w:tr>
    </w:tbl>
    <w:p w:rsidR="00407331" w:rsidRPr="00407331" w:rsidRDefault="00407331" w:rsidP="00407331">
      <w:pPr>
        <w:ind w:firstLine="720"/>
        <w:contextualSpacing/>
        <w:rPr>
          <w:rFonts w:ascii="Times New Roman" w:hAnsi="Times New Roman" w:cs="Times New Roman"/>
          <w:sz w:val="24"/>
          <w:szCs w:val="24"/>
        </w:rPr>
      </w:pPr>
    </w:p>
    <w:p w:rsidR="00407331" w:rsidRPr="00407331" w:rsidRDefault="00407331" w:rsidP="00BC01F3">
      <w:pPr>
        <w:spacing w:after="0" w:line="240" w:lineRule="auto"/>
        <w:ind w:firstLine="720"/>
        <w:contextualSpacing/>
        <w:jc w:val="both"/>
        <w:rPr>
          <w:rFonts w:ascii="Times New Roman" w:hAnsi="Times New Roman" w:cs="Times New Roman"/>
          <w:sz w:val="24"/>
          <w:szCs w:val="24"/>
        </w:rPr>
      </w:pPr>
      <w:r w:rsidRPr="00407331">
        <w:rPr>
          <w:rFonts w:ascii="Times New Roman" w:hAnsi="Times New Roman" w:cs="Times New Roman"/>
          <w:sz w:val="24"/>
          <w:szCs w:val="24"/>
        </w:rPr>
        <w:t>Vykdant Užimtumo didinimo programą, buvo:</w:t>
      </w:r>
    </w:p>
    <w:p w:rsidR="00407331" w:rsidRPr="00407331" w:rsidRDefault="00407331" w:rsidP="00BC01F3">
      <w:pPr>
        <w:numPr>
          <w:ilvl w:val="0"/>
          <w:numId w:val="26"/>
        </w:numPr>
        <w:tabs>
          <w:tab w:val="left" w:pos="709"/>
          <w:tab w:val="left" w:pos="993"/>
        </w:tabs>
        <w:spacing w:after="0" w:line="240" w:lineRule="auto"/>
        <w:ind w:left="0" w:firstLine="720"/>
        <w:contextualSpacing/>
        <w:jc w:val="both"/>
        <w:rPr>
          <w:rFonts w:ascii="Times New Roman" w:hAnsi="Times New Roman" w:cs="Times New Roman"/>
          <w:bCs/>
          <w:sz w:val="24"/>
          <w:szCs w:val="24"/>
          <w:lang w:eastAsia="ar-SA"/>
        </w:rPr>
      </w:pPr>
      <w:r w:rsidRPr="00407331">
        <w:rPr>
          <w:rFonts w:ascii="Times New Roman" w:hAnsi="Times New Roman" w:cs="Times New Roman"/>
          <w:bCs/>
          <w:sz w:val="24"/>
          <w:szCs w:val="24"/>
          <w:lang w:eastAsia="ar-SA"/>
        </w:rPr>
        <w:t>Nugenėti ar pašalinti medžiai, iškirsti menkaverčiai krūmai:</w:t>
      </w:r>
    </w:p>
    <w:p w:rsidR="00407331" w:rsidRPr="00407331" w:rsidRDefault="00407331" w:rsidP="00BC01F3">
      <w:pPr>
        <w:numPr>
          <w:ilvl w:val="0"/>
          <w:numId w:val="25"/>
        </w:numPr>
        <w:tabs>
          <w:tab w:val="left" w:pos="993"/>
          <w:tab w:val="left" w:pos="1276"/>
        </w:tabs>
        <w:spacing w:after="0" w:line="240" w:lineRule="auto"/>
        <w:ind w:left="0" w:firstLine="720"/>
        <w:contextualSpacing/>
        <w:jc w:val="both"/>
        <w:rPr>
          <w:rFonts w:ascii="Times New Roman" w:hAnsi="Times New Roman" w:cs="Times New Roman"/>
          <w:bCs/>
          <w:sz w:val="24"/>
          <w:szCs w:val="24"/>
          <w:lang w:eastAsia="ar-SA"/>
        </w:rPr>
      </w:pPr>
      <w:r w:rsidRPr="00407331">
        <w:rPr>
          <w:rFonts w:ascii="Times New Roman" w:hAnsi="Times New Roman" w:cs="Times New Roman"/>
          <w:bCs/>
          <w:sz w:val="24"/>
          <w:szCs w:val="24"/>
          <w:lang w:eastAsia="ar-SA"/>
        </w:rPr>
        <w:t>Kanaluose: Stoties g., Danų g. – Lentpjūvės g., Žaltakalnio g., A. Jucio skg.</w:t>
      </w:r>
    </w:p>
    <w:p w:rsidR="00407331" w:rsidRPr="00407331" w:rsidRDefault="00407331" w:rsidP="00BC01F3">
      <w:pPr>
        <w:numPr>
          <w:ilvl w:val="0"/>
          <w:numId w:val="25"/>
        </w:numPr>
        <w:tabs>
          <w:tab w:val="left" w:pos="567"/>
          <w:tab w:val="left" w:pos="993"/>
          <w:tab w:val="left" w:pos="1276"/>
        </w:tabs>
        <w:spacing w:after="0" w:line="240" w:lineRule="auto"/>
        <w:ind w:left="0" w:firstLine="720"/>
        <w:contextualSpacing/>
        <w:jc w:val="both"/>
        <w:rPr>
          <w:rFonts w:ascii="Times New Roman" w:hAnsi="Times New Roman" w:cs="Times New Roman"/>
          <w:bCs/>
          <w:sz w:val="24"/>
          <w:szCs w:val="24"/>
          <w:lang w:eastAsia="ar-SA"/>
        </w:rPr>
      </w:pPr>
      <w:r w:rsidRPr="00407331">
        <w:rPr>
          <w:rFonts w:ascii="Times New Roman" w:hAnsi="Times New Roman" w:cs="Times New Roman"/>
          <w:bCs/>
          <w:sz w:val="24"/>
          <w:szCs w:val="24"/>
          <w:lang w:eastAsia="ar-SA"/>
        </w:rPr>
        <w:t>Gatvėse: Žemaitės g., Taikos g.,</w:t>
      </w:r>
      <w:r w:rsidRPr="00407331">
        <w:rPr>
          <w:rFonts w:ascii="Times New Roman" w:hAnsi="Times New Roman" w:cs="Times New Roman"/>
          <w:sz w:val="24"/>
          <w:szCs w:val="24"/>
        </w:rPr>
        <w:t xml:space="preserve"> Palankės g., </w:t>
      </w:r>
      <w:r w:rsidRPr="00407331">
        <w:rPr>
          <w:rFonts w:ascii="Times New Roman" w:hAnsi="Times New Roman" w:cs="Times New Roman"/>
          <w:bCs/>
          <w:sz w:val="24"/>
          <w:szCs w:val="24"/>
          <w:lang w:eastAsia="ar-SA"/>
        </w:rPr>
        <w:t xml:space="preserve">Mendeno g., J. Tumo-Vaižganto g., Vandentiekio g., V. Mačernio g., Dariaus ir Girėno g., Vytauto g., Parko al., Birutės g., Šlaito g., J. Žilevičiaus g., A. Jucio g., Kalniškių g., Salantų g., S. Nėries g., Žemaitijos g., Telšių g., J. Pabrėžos g., Paprūdžio g., Ateities g. </w:t>
      </w:r>
    </w:p>
    <w:p w:rsidR="00407331" w:rsidRPr="00407331" w:rsidRDefault="00407331" w:rsidP="00BC01F3">
      <w:pPr>
        <w:numPr>
          <w:ilvl w:val="0"/>
          <w:numId w:val="26"/>
        </w:numPr>
        <w:tabs>
          <w:tab w:val="left" w:pos="993"/>
          <w:tab w:val="left" w:pos="1276"/>
        </w:tabs>
        <w:spacing w:after="0" w:line="240" w:lineRule="auto"/>
        <w:ind w:left="0" w:firstLine="720"/>
        <w:contextualSpacing/>
        <w:jc w:val="both"/>
        <w:rPr>
          <w:rFonts w:ascii="Times New Roman" w:hAnsi="Times New Roman" w:cs="Times New Roman"/>
          <w:bCs/>
          <w:sz w:val="24"/>
          <w:szCs w:val="24"/>
          <w:lang w:eastAsia="ar-SA"/>
        </w:rPr>
      </w:pPr>
      <w:r w:rsidRPr="00407331">
        <w:rPr>
          <w:rFonts w:ascii="Times New Roman" w:hAnsi="Times New Roman" w:cs="Times New Roman"/>
          <w:bCs/>
          <w:sz w:val="24"/>
          <w:szCs w:val="24"/>
          <w:lang w:eastAsia="ar-SA"/>
        </w:rPr>
        <w:t>Pasodinta gyvatvorė Palankės g.</w:t>
      </w:r>
    </w:p>
    <w:p w:rsidR="00407331" w:rsidRPr="00407331" w:rsidRDefault="00407331" w:rsidP="00BC01F3">
      <w:pPr>
        <w:numPr>
          <w:ilvl w:val="0"/>
          <w:numId w:val="26"/>
        </w:numPr>
        <w:tabs>
          <w:tab w:val="left" w:pos="993"/>
        </w:tabs>
        <w:spacing w:after="0" w:line="240" w:lineRule="auto"/>
        <w:ind w:left="0" w:firstLine="720"/>
        <w:contextualSpacing/>
        <w:jc w:val="both"/>
        <w:rPr>
          <w:rFonts w:ascii="Times New Roman" w:hAnsi="Times New Roman" w:cs="Times New Roman"/>
          <w:bCs/>
          <w:sz w:val="24"/>
          <w:szCs w:val="24"/>
          <w:lang w:eastAsia="ar-SA"/>
        </w:rPr>
      </w:pPr>
      <w:r w:rsidRPr="00407331">
        <w:rPr>
          <w:rFonts w:ascii="Times New Roman" w:hAnsi="Times New Roman" w:cs="Times New Roman"/>
          <w:bCs/>
          <w:sz w:val="24"/>
          <w:szCs w:val="24"/>
          <w:lang w:eastAsia="ar-SA"/>
        </w:rPr>
        <w:t>Šienaujami žalieji plotai, neįtraukti į žolės pjovimo paslaugos sutarties plotus.</w:t>
      </w:r>
    </w:p>
    <w:p w:rsidR="00407331" w:rsidRPr="00407331" w:rsidRDefault="00407331" w:rsidP="00BC01F3">
      <w:pPr>
        <w:numPr>
          <w:ilvl w:val="0"/>
          <w:numId w:val="26"/>
        </w:numPr>
        <w:tabs>
          <w:tab w:val="left" w:pos="993"/>
        </w:tabs>
        <w:spacing w:after="0" w:line="240" w:lineRule="auto"/>
        <w:ind w:left="0" w:firstLine="720"/>
        <w:contextualSpacing/>
        <w:jc w:val="both"/>
        <w:rPr>
          <w:rFonts w:ascii="Times New Roman" w:hAnsi="Times New Roman" w:cs="Times New Roman"/>
          <w:bCs/>
          <w:sz w:val="24"/>
          <w:szCs w:val="24"/>
          <w:lang w:eastAsia="ar-SA"/>
        </w:rPr>
      </w:pPr>
      <w:r w:rsidRPr="00407331">
        <w:rPr>
          <w:rFonts w:ascii="Times New Roman" w:hAnsi="Times New Roman" w:cs="Times New Roman"/>
          <w:bCs/>
          <w:sz w:val="24"/>
          <w:szCs w:val="24"/>
          <w:lang w:eastAsia="ar-SA"/>
        </w:rPr>
        <w:t>Tvarkomos miesto prižiūrimos kapinės.</w:t>
      </w:r>
    </w:p>
    <w:p w:rsidR="00407331" w:rsidRPr="00407331" w:rsidRDefault="00407331" w:rsidP="00BC01F3">
      <w:pPr>
        <w:tabs>
          <w:tab w:val="left" w:pos="993"/>
        </w:tabs>
        <w:spacing w:after="0" w:line="240" w:lineRule="auto"/>
        <w:ind w:firstLine="720"/>
        <w:contextualSpacing/>
        <w:jc w:val="both"/>
        <w:rPr>
          <w:rFonts w:ascii="Times New Roman" w:hAnsi="Times New Roman" w:cs="Times New Roman"/>
          <w:bCs/>
          <w:sz w:val="24"/>
          <w:szCs w:val="24"/>
          <w:lang w:eastAsia="ar-SA"/>
        </w:rPr>
      </w:pPr>
      <w:r w:rsidRPr="00407331">
        <w:rPr>
          <w:rFonts w:ascii="Times New Roman" w:hAnsi="Times New Roman" w:cs="Times New Roman"/>
          <w:bCs/>
          <w:sz w:val="24"/>
          <w:szCs w:val="24"/>
          <w:lang w:eastAsia="ar-SA"/>
        </w:rPr>
        <w:t>5. Apsodinti ir prižiūrimi esami bei naujai įrengti miesto gėlynai.</w:t>
      </w:r>
    </w:p>
    <w:p w:rsidR="00407331" w:rsidRPr="00407331" w:rsidRDefault="00407331" w:rsidP="00BC01F3">
      <w:pPr>
        <w:spacing w:after="0" w:line="240" w:lineRule="auto"/>
        <w:ind w:firstLine="720"/>
        <w:contextualSpacing/>
        <w:jc w:val="both"/>
        <w:rPr>
          <w:rFonts w:ascii="Times New Roman" w:hAnsi="Times New Roman" w:cs="Times New Roman"/>
          <w:bCs/>
          <w:sz w:val="24"/>
          <w:szCs w:val="24"/>
          <w:lang w:eastAsia="ar-SA"/>
        </w:rPr>
      </w:pPr>
      <w:r w:rsidRPr="00407331">
        <w:rPr>
          <w:rFonts w:ascii="Times New Roman" w:hAnsi="Times New Roman" w:cs="Times New Roman"/>
          <w:bCs/>
          <w:sz w:val="24"/>
          <w:szCs w:val="24"/>
          <w:lang w:eastAsia="ar-SA"/>
        </w:rPr>
        <w:t>6. Prižiūrėtos krepšinio aikštelės V. Mačernio g., Stoties g., Miškų ir A. Jucio g. bei išvalytos sporto aikštelės Vandentiekio g. ir Taikos g. – Šaltinio g. sankryžoje. Pakeistos krepšinio lentos 4 aikštelėse: Stoties g., Miškų g., A. Jucio g. ir V. Mačernio g.</w:t>
      </w:r>
    </w:p>
    <w:p w:rsidR="00407331" w:rsidRPr="00407331" w:rsidRDefault="00407331" w:rsidP="00BC01F3">
      <w:pPr>
        <w:spacing w:after="0" w:line="240" w:lineRule="auto"/>
        <w:ind w:firstLine="720"/>
        <w:contextualSpacing/>
        <w:jc w:val="both"/>
        <w:rPr>
          <w:rFonts w:ascii="Times New Roman" w:hAnsi="Times New Roman" w:cs="Times New Roman"/>
          <w:bCs/>
          <w:sz w:val="24"/>
          <w:szCs w:val="24"/>
          <w:lang w:eastAsia="ar-SA"/>
        </w:rPr>
      </w:pPr>
      <w:r w:rsidRPr="00407331">
        <w:rPr>
          <w:rFonts w:ascii="Times New Roman" w:hAnsi="Times New Roman" w:cs="Times New Roman"/>
          <w:bCs/>
          <w:sz w:val="24"/>
          <w:szCs w:val="24"/>
          <w:lang w:eastAsia="ar-SA"/>
        </w:rPr>
        <w:t>7. Valomos ir prižiūrimos vaikų žaidimo aikštelės.</w:t>
      </w:r>
    </w:p>
    <w:p w:rsidR="00407331" w:rsidRPr="00407331" w:rsidRDefault="00407331" w:rsidP="00BC01F3">
      <w:pPr>
        <w:tabs>
          <w:tab w:val="left" w:pos="1418"/>
        </w:tabs>
        <w:spacing w:after="0" w:line="240" w:lineRule="auto"/>
        <w:ind w:firstLine="720"/>
        <w:contextualSpacing/>
        <w:jc w:val="both"/>
        <w:rPr>
          <w:rFonts w:ascii="Times New Roman" w:hAnsi="Times New Roman" w:cs="Times New Roman"/>
          <w:bCs/>
          <w:sz w:val="24"/>
          <w:szCs w:val="24"/>
          <w:lang w:eastAsia="ar-SA"/>
        </w:rPr>
      </w:pPr>
      <w:r w:rsidRPr="00407331">
        <w:rPr>
          <w:rFonts w:ascii="Times New Roman" w:hAnsi="Times New Roman" w:cs="Times New Roman"/>
          <w:bCs/>
          <w:sz w:val="24"/>
          <w:szCs w:val="24"/>
          <w:lang w:eastAsia="ar-SA"/>
        </w:rPr>
        <w:t>8. Nudažytas paminklas Rietavo g. skvere.</w:t>
      </w:r>
    </w:p>
    <w:p w:rsidR="00407331" w:rsidRPr="00407331" w:rsidRDefault="00407331" w:rsidP="00BC01F3">
      <w:pPr>
        <w:tabs>
          <w:tab w:val="left" w:pos="1418"/>
        </w:tabs>
        <w:spacing w:after="0" w:line="240" w:lineRule="auto"/>
        <w:ind w:firstLine="720"/>
        <w:contextualSpacing/>
        <w:jc w:val="both"/>
        <w:rPr>
          <w:rFonts w:ascii="Times New Roman" w:hAnsi="Times New Roman" w:cs="Times New Roman"/>
          <w:bCs/>
          <w:sz w:val="24"/>
          <w:szCs w:val="24"/>
          <w:lang w:eastAsia="ar-SA"/>
        </w:rPr>
      </w:pPr>
      <w:r w:rsidRPr="00407331">
        <w:rPr>
          <w:rFonts w:ascii="Times New Roman" w:hAnsi="Times New Roman" w:cs="Times New Roman"/>
          <w:bCs/>
          <w:sz w:val="24"/>
          <w:szCs w:val="24"/>
          <w:lang w:eastAsia="ar-SA"/>
        </w:rPr>
        <w:t>9. Nudažyti mieste esančių metalinių tiltų turėklai.</w:t>
      </w:r>
    </w:p>
    <w:p w:rsidR="00407331" w:rsidRPr="00407331" w:rsidRDefault="00407331" w:rsidP="00BC01F3">
      <w:pPr>
        <w:tabs>
          <w:tab w:val="left" w:pos="993"/>
        </w:tabs>
        <w:spacing w:after="0" w:line="240" w:lineRule="auto"/>
        <w:ind w:firstLine="720"/>
        <w:contextualSpacing/>
        <w:jc w:val="both"/>
        <w:rPr>
          <w:rFonts w:ascii="Times New Roman" w:hAnsi="Times New Roman" w:cs="Times New Roman"/>
          <w:bCs/>
          <w:sz w:val="24"/>
          <w:szCs w:val="24"/>
          <w:lang w:eastAsia="ar-SA"/>
        </w:rPr>
      </w:pPr>
      <w:r w:rsidRPr="00407331">
        <w:rPr>
          <w:rFonts w:ascii="Times New Roman" w:hAnsi="Times New Roman" w:cs="Times New Roman"/>
          <w:bCs/>
          <w:sz w:val="24"/>
          <w:szCs w:val="24"/>
          <w:lang w:eastAsia="ar-SA"/>
        </w:rPr>
        <w:t>10. Pastatytos naujos šiukšliadėžės ir suremontuotos senos.</w:t>
      </w:r>
    </w:p>
    <w:p w:rsidR="00407331" w:rsidRPr="00407331" w:rsidRDefault="00407331" w:rsidP="00BC01F3">
      <w:pPr>
        <w:tabs>
          <w:tab w:val="left" w:pos="993"/>
        </w:tabs>
        <w:spacing w:after="0" w:line="240" w:lineRule="auto"/>
        <w:ind w:firstLine="720"/>
        <w:contextualSpacing/>
        <w:jc w:val="both"/>
        <w:rPr>
          <w:rFonts w:ascii="Times New Roman" w:hAnsi="Times New Roman" w:cs="Times New Roman"/>
          <w:bCs/>
          <w:sz w:val="24"/>
          <w:szCs w:val="24"/>
          <w:lang w:eastAsia="ar-SA"/>
        </w:rPr>
      </w:pPr>
      <w:r w:rsidRPr="00407331">
        <w:rPr>
          <w:rFonts w:ascii="Times New Roman" w:hAnsi="Times New Roman" w:cs="Times New Roman"/>
          <w:bCs/>
          <w:sz w:val="24"/>
          <w:szCs w:val="24"/>
          <w:lang w:eastAsia="ar-SA"/>
        </w:rPr>
        <w:t>11. Įruošta sandėliavimo patalpa Vytauto g. 7-14, turimo inventoriaus laikymui.</w:t>
      </w:r>
    </w:p>
    <w:p w:rsidR="00407331" w:rsidRPr="00407331" w:rsidRDefault="00407331" w:rsidP="00BC01F3">
      <w:pPr>
        <w:tabs>
          <w:tab w:val="left" w:pos="709"/>
        </w:tabs>
        <w:spacing w:after="0" w:line="240" w:lineRule="auto"/>
        <w:ind w:firstLine="720"/>
        <w:contextualSpacing/>
        <w:jc w:val="both"/>
        <w:rPr>
          <w:rFonts w:ascii="Times New Roman" w:hAnsi="Times New Roman" w:cs="Times New Roman"/>
          <w:bCs/>
          <w:sz w:val="24"/>
          <w:szCs w:val="24"/>
          <w:lang w:eastAsia="ar-SA"/>
        </w:rPr>
      </w:pPr>
      <w:r w:rsidRPr="00407331">
        <w:rPr>
          <w:rFonts w:ascii="Times New Roman" w:hAnsi="Times New Roman" w:cs="Times New Roman"/>
          <w:bCs/>
          <w:sz w:val="24"/>
          <w:szCs w:val="24"/>
          <w:lang w:eastAsia="ar-SA"/>
        </w:rPr>
        <w:t>12. Vykdomas žvyro dangos gatvių remontas, panaudojant asfalto drožles: Beržų g., Atžalyno g., Pietvės g., I. Končiaus g., A. Zubovo g., P. Pukio g., Taikos g. dalis, Birutės g. dalis.</w:t>
      </w:r>
    </w:p>
    <w:p w:rsidR="00407331" w:rsidRPr="00407331" w:rsidRDefault="00407331" w:rsidP="00BC01F3">
      <w:pPr>
        <w:tabs>
          <w:tab w:val="left" w:pos="993"/>
        </w:tabs>
        <w:spacing w:after="0" w:line="240" w:lineRule="auto"/>
        <w:ind w:firstLine="720"/>
        <w:contextualSpacing/>
        <w:jc w:val="both"/>
        <w:rPr>
          <w:rFonts w:ascii="Times New Roman" w:hAnsi="Times New Roman" w:cs="Times New Roman"/>
          <w:bCs/>
          <w:sz w:val="24"/>
          <w:szCs w:val="24"/>
          <w:lang w:eastAsia="ar-SA"/>
        </w:rPr>
      </w:pPr>
      <w:r w:rsidRPr="00407331">
        <w:rPr>
          <w:rFonts w:ascii="Times New Roman" w:hAnsi="Times New Roman" w:cs="Times New Roman"/>
          <w:bCs/>
          <w:sz w:val="24"/>
          <w:szCs w:val="24"/>
          <w:lang w:eastAsia="ar-SA"/>
        </w:rPr>
        <w:t>13. Pasodintos sidabrinės eglės A. Jucio g. skvere.</w:t>
      </w:r>
    </w:p>
    <w:p w:rsidR="00407331" w:rsidRPr="00407331" w:rsidRDefault="00407331" w:rsidP="00BC01F3">
      <w:pPr>
        <w:tabs>
          <w:tab w:val="num" w:pos="900"/>
        </w:tabs>
        <w:spacing w:after="0" w:line="240" w:lineRule="auto"/>
        <w:ind w:firstLine="720"/>
        <w:contextualSpacing/>
        <w:jc w:val="both"/>
        <w:rPr>
          <w:rFonts w:ascii="Times New Roman" w:hAnsi="Times New Roman" w:cs="Times New Roman"/>
          <w:bCs/>
          <w:sz w:val="24"/>
          <w:szCs w:val="24"/>
          <w:lang w:eastAsia="ar-SA"/>
        </w:rPr>
      </w:pPr>
      <w:r w:rsidRPr="00407331">
        <w:rPr>
          <w:rFonts w:ascii="Times New Roman" w:hAnsi="Times New Roman" w:cs="Times New Roman"/>
          <w:bCs/>
          <w:sz w:val="24"/>
          <w:szCs w:val="24"/>
          <w:lang w:eastAsia="ar-SA"/>
        </w:rPr>
        <w:t>14. Vykdomas sanitarinis miesto valymas sutartyje su rangovu nenumatytose vietose.</w:t>
      </w:r>
    </w:p>
    <w:p w:rsidR="00407331" w:rsidRPr="00407331" w:rsidRDefault="00407331" w:rsidP="00BC01F3">
      <w:pPr>
        <w:tabs>
          <w:tab w:val="num" w:pos="900"/>
        </w:tabs>
        <w:spacing w:after="0" w:line="240" w:lineRule="auto"/>
        <w:ind w:firstLine="720"/>
        <w:contextualSpacing/>
        <w:jc w:val="both"/>
        <w:rPr>
          <w:rFonts w:ascii="Times New Roman" w:hAnsi="Times New Roman" w:cs="Times New Roman"/>
          <w:bCs/>
          <w:sz w:val="24"/>
          <w:szCs w:val="24"/>
          <w:lang w:eastAsia="ar-SA"/>
        </w:rPr>
      </w:pPr>
      <w:r w:rsidRPr="00407331">
        <w:rPr>
          <w:rFonts w:ascii="Times New Roman" w:hAnsi="Times New Roman" w:cs="Times New Roman"/>
          <w:bCs/>
          <w:sz w:val="24"/>
          <w:szCs w:val="24"/>
          <w:lang w:eastAsia="ar-SA"/>
        </w:rPr>
        <w:t>15. Suremontuoti, nudažyti ar nualyvuoti mieste ir bendro naudojimo teritorijose esantys suoliukai.</w:t>
      </w:r>
    </w:p>
    <w:p w:rsidR="00407331" w:rsidRPr="00407331" w:rsidRDefault="00407331" w:rsidP="00BC01F3">
      <w:pPr>
        <w:tabs>
          <w:tab w:val="num" w:pos="900"/>
        </w:tabs>
        <w:spacing w:after="0" w:line="240" w:lineRule="auto"/>
        <w:ind w:firstLine="720"/>
        <w:contextualSpacing/>
        <w:jc w:val="both"/>
        <w:rPr>
          <w:rFonts w:ascii="Times New Roman" w:hAnsi="Times New Roman" w:cs="Times New Roman"/>
          <w:bCs/>
          <w:sz w:val="24"/>
          <w:szCs w:val="24"/>
          <w:lang w:eastAsia="ar-SA"/>
        </w:rPr>
      </w:pPr>
      <w:r w:rsidRPr="00407331">
        <w:rPr>
          <w:rFonts w:ascii="Times New Roman" w:hAnsi="Times New Roman" w:cs="Times New Roman"/>
          <w:bCs/>
          <w:sz w:val="24"/>
          <w:szCs w:val="24"/>
          <w:lang w:eastAsia="ar-SA"/>
        </w:rPr>
        <w:t>16. Atremontuota po sugadinimo Babrungo upės slėnio estrada.</w:t>
      </w:r>
    </w:p>
    <w:p w:rsidR="00407331" w:rsidRPr="00407331" w:rsidRDefault="00407331" w:rsidP="00BC01F3">
      <w:pPr>
        <w:spacing w:after="0" w:line="240" w:lineRule="auto"/>
        <w:ind w:firstLine="720"/>
        <w:contextualSpacing/>
        <w:jc w:val="both"/>
        <w:rPr>
          <w:rFonts w:ascii="Times New Roman" w:hAnsi="Times New Roman" w:cs="Times New Roman"/>
          <w:bCs/>
          <w:sz w:val="24"/>
          <w:szCs w:val="24"/>
          <w:lang w:eastAsia="ar-SA"/>
        </w:rPr>
      </w:pPr>
      <w:r w:rsidRPr="00407331">
        <w:rPr>
          <w:rFonts w:ascii="Times New Roman" w:hAnsi="Times New Roman" w:cs="Times New Roman"/>
          <w:bCs/>
          <w:sz w:val="24"/>
          <w:szCs w:val="24"/>
          <w:lang w:eastAsia="ar-SA"/>
        </w:rPr>
        <w:t>17. Prižiūrimi kelio ženklai.</w:t>
      </w:r>
    </w:p>
    <w:p w:rsidR="00407331" w:rsidRPr="00407331" w:rsidRDefault="00407331" w:rsidP="00BC01F3">
      <w:pPr>
        <w:spacing w:after="0" w:line="240" w:lineRule="auto"/>
        <w:ind w:firstLine="720"/>
        <w:contextualSpacing/>
        <w:jc w:val="both"/>
        <w:rPr>
          <w:rFonts w:ascii="Times New Roman" w:hAnsi="Times New Roman" w:cs="Times New Roman"/>
          <w:bCs/>
          <w:sz w:val="24"/>
          <w:szCs w:val="24"/>
          <w:lang w:eastAsia="ar-SA"/>
        </w:rPr>
      </w:pPr>
      <w:r w:rsidRPr="00407331">
        <w:rPr>
          <w:rFonts w:ascii="Times New Roman" w:hAnsi="Times New Roman" w:cs="Times New Roman"/>
          <w:bCs/>
          <w:sz w:val="24"/>
          <w:szCs w:val="24"/>
          <w:lang w:eastAsia="ar-SA"/>
        </w:rPr>
        <w:t>18. Šaltu asfaltu užtaisomos iš po žiemos gatvėse atsiradusios duobės.</w:t>
      </w:r>
    </w:p>
    <w:p w:rsidR="00407331" w:rsidRPr="00407331" w:rsidRDefault="00407331" w:rsidP="00407331">
      <w:pPr>
        <w:ind w:firstLine="720"/>
        <w:contextualSpacing/>
        <w:jc w:val="both"/>
        <w:rPr>
          <w:rFonts w:ascii="Times New Roman" w:hAnsi="Times New Roman" w:cs="Times New Roman"/>
          <w:sz w:val="24"/>
          <w:szCs w:val="24"/>
        </w:rPr>
      </w:pPr>
      <w:r w:rsidRPr="00407331">
        <w:rPr>
          <w:rFonts w:ascii="Times New Roman" w:hAnsi="Times New Roman" w:cs="Times New Roman"/>
          <w:sz w:val="24"/>
          <w:szCs w:val="24"/>
        </w:rPr>
        <w:t>19. Prisidedama prie miesto šaligatvių, takų, aikštelių ir kitų bendro naudojimo teritorijų tvarkymo.</w:t>
      </w:r>
    </w:p>
    <w:p w:rsidR="00407331" w:rsidRPr="00407331" w:rsidRDefault="00407331" w:rsidP="00407331">
      <w:pPr>
        <w:spacing w:line="276" w:lineRule="auto"/>
        <w:ind w:firstLine="720"/>
        <w:contextualSpacing/>
        <w:jc w:val="center"/>
        <w:outlineLvl w:val="0"/>
        <w:rPr>
          <w:rFonts w:ascii="Times New Roman" w:hAnsi="Times New Roman" w:cs="Times New Roman"/>
          <w:b/>
          <w:sz w:val="24"/>
          <w:szCs w:val="24"/>
        </w:rPr>
      </w:pPr>
      <w:r w:rsidRPr="00407331">
        <w:rPr>
          <w:rFonts w:ascii="Times New Roman" w:hAnsi="Times New Roman" w:cs="Times New Roman"/>
          <w:b/>
          <w:sz w:val="24"/>
          <w:szCs w:val="24"/>
        </w:rPr>
        <w:t>Kita veikla ir atlikti darbai</w:t>
      </w:r>
    </w:p>
    <w:p w:rsidR="00407331" w:rsidRPr="00407331" w:rsidRDefault="00407331" w:rsidP="00BC01F3">
      <w:pPr>
        <w:numPr>
          <w:ilvl w:val="0"/>
          <w:numId w:val="29"/>
        </w:numPr>
        <w:tabs>
          <w:tab w:val="left" w:pos="993"/>
        </w:tabs>
        <w:spacing w:after="0" w:line="240" w:lineRule="auto"/>
        <w:ind w:left="0" w:firstLine="720"/>
        <w:contextualSpacing/>
        <w:jc w:val="both"/>
        <w:rPr>
          <w:rFonts w:ascii="Times New Roman" w:hAnsi="Times New Roman" w:cs="Times New Roman"/>
          <w:sz w:val="24"/>
          <w:szCs w:val="24"/>
        </w:rPr>
      </w:pPr>
      <w:r w:rsidRPr="00407331">
        <w:rPr>
          <w:rFonts w:ascii="Times New Roman" w:hAnsi="Times New Roman" w:cs="Times New Roman"/>
          <w:sz w:val="24"/>
          <w:szCs w:val="24"/>
        </w:rPr>
        <w:t>Prižiūrėta Babrungo upės slėnio estrada.</w:t>
      </w:r>
    </w:p>
    <w:p w:rsidR="00407331" w:rsidRPr="00407331" w:rsidRDefault="00407331" w:rsidP="00BC01F3">
      <w:pPr>
        <w:numPr>
          <w:ilvl w:val="0"/>
          <w:numId w:val="29"/>
        </w:numPr>
        <w:tabs>
          <w:tab w:val="left" w:pos="1134"/>
        </w:tabs>
        <w:spacing w:after="0" w:line="240" w:lineRule="auto"/>
        <w:ind w:left="0" w:firstLine="720"/>
        <w:contextualSpacing/>
        <w:jc w:val="both"/>
        <w:rPr>
          <w:rFonts w:ascii="Times New Roman" w:hAnsi="Times New Roman" w:cs="Times New Roman"/>
          <w:sz w:val="24"/>
          <w:szCs w:val="24"/>
        </w:rPr>
      </w:pPr>
      <w:r w:rsidRPr="00407331">
        <w:rPr>
          <w:rFonts w:ascii="Times New Roman" w:hAnsi="Times New Roman" w:cs="Times New Roman"/>
          <w:sz w:val="24"/>
          <w:szCs w:val="24"/>
        </w:rPr>
        <w:t>Išvalytas Danų g. – Lentpjūvės g. kanalas, jo ilgis 120 m. Išvalytos kanalo pralaidos ir šuliniai, atliktas esamų konstrukcijų remontas. Panaudota 16 122 eurai Aplinkos apsaugos rėmimo specialiosios programos lėšų.</w:t>
      </w:r>
    </w:p>
    <w:p w:rsidR="00407331" w:rsidRPr="00407331" w:rsidRDefault="00407331" w:rsidP="00BC01F3">
      <w:pPr>
        <w:numPr>
          <w:ilvl w:val="0"/>
          <w:numId w:val="29"/>
        </w:numPr>
        <w:tabs>
          <w:tab w:val="left" w:pos="993"/>
          <w:tab w:val="left" w:pos="1276"/>
        </w:tabs>
        <w:spacing w:after="0" w:line="240" w:lineRule="auto"/>
        <w:ind w:left="0" w:firstLine="720"/>
        <w:contextualSpacing/>
        <w:jc w:val="both"/>
        <w:rPr>
          <w:rFonts w:ascii="Times New Roman" w:hAnsi="Times New Roman" w:cs="Times New Roman"/>
          <w:sz w:val="24"/>
          <w:szCs w:val="24"/>
        </w:rPr>
      </w:pPr>
      <w:r w:rsidRPr="00407331">
        <w:rPr>
          <w:rFonts w:ascii="Times New Roman" w:hAnsi="Times New Roman" w:cs="Times New Roman"/>
          <w:sz w:val="24"/>
          <w:szCs w:val="24"/>
        </w:rPr>
        <w:t>Atnaujintas Rietavo g. skveras, įrengtas naujas gėlynas.</w:t>
      </w:r>
    </w:p>
    <w:p w:rsidR="00407331" w:rsidRPr="00407331" w:rsidRDefault="00407331" w:rsidP="00BC01F3">
      <w:pPr>
        <w:spacing w:after="0" w:line="240" w:lineRule="auto"/>
        <w:ind w:firstLine="720"/>
        <w:contextualSpacing/>
        <w:jc w:val="both"/>
        <w:rPr>
          <w:rFonts w:ascii="Times New Roman" w:hAnsi="Times New Roman" w:cs="Times New Roman"/>
          <w:sz w:val="24"/>
          <w:szCs w:val="24"/>
        </w:rPr>
      </w:pPr>
      <w:r w:rsidRPr="00407331">
        <w:rPr>
          <w:rFonts w:ascii="Times New Roman" w:hAnsi="Times New Roman" w:cs="Times New Roman"/>
          <w:sz w:val="24"/>
          <w:szCs w:val="24"/>
        </w:rPr>
        <w:t>4. Įgyvendintas Birutės gatvės kapinių tako įrengimo projekto I etapas. Įrengtas takas, tako plotis 409 kv. m. Bendra darbų vertė 75 044,87 eurai.</w:t>
      </w:r>
    </w:p>
    <w:p w:rsidR="00407331" w:rsidRPr="00407331" w:rsidRDefault="00407331" w:rsidP="00BC01F3">
      <w:pPr>
        <w:tabs>
          <w:tab w:val="num" w:pos="1260"/>
          <w:tab w:val="num" w:pos="1620"/>
        </w:tabs>
        <w:spacing w:after="0" w:line="240" w:lineRule="auto"/>
        <w:ind w:firstLine="720"/>
        <w:contextualSpacing/>
        <w:jc w:val="both"/>
        <w:rPr>
          <w:rFonts w:ascii="Times New Roman" w:hAnsi="Times New Roman" w:cs="Times New Roman"/>
          <w:sz w:val="24"/>
          <w:szCs w:val="24"/>
        </w:rPr>
      </w:pPr>
      <w:r w:rsidRPr="00407331">
        <w:rPr>
          <w:rFonts w:ascii="Times New Roman" w:hAnsi="Times New Roman" w:cs="Times New Roman"/>
          <w:sz w:val="24"/>
          <w:szCs w:val="24"/>
        </w:rPr>
        <w:t xml:space="preserve">5. Seniūnijos specialistai paruošė 45 paraiškas ir 26 sutartis 2022 metais organizuotiems įvairių verčių viešiesiems pirkimams. </w:t>
      </w:r>
    </w:p>
    <w:p w:rsidR="00407331" w:rsidRPr="00407331" w:rsidRDefault="00407331" w:rsidP="00BC01F3">
      <w:pPr>
        <w:tabs>
          <w:tab w:val="num" w:pos="1260"/>
          <w:tab w:val="num" w:pos="1620"/>
        </w:tabs>
        <w:spacing w:after="0" w:line="240" w:lineRule="auto"/>
        <w:ind w:firstLine="720"/>
        <w:contextualSpacing/>
        <w:jc w:val="both"/>
        <w:rPr>
          <w:rFonts w:ascii="Times New Roman" w:hAnsi="Times New Roman" w:cs="Times New Roman"/>
          <w:sz w:val="24"/>
          <w:szCs w:val="24"/>
        </w:rPr>
      </w:pPr>
      <w:r w:rsidRPr="00407331">
        <w:rPr>
          <w:rFonts w:ascii="Times New Roman" w:hAnsi="Times New Roman" w:cs="Times New Roman"/>
          <w:sz w:val="24"/>
          <w:szCs w:val="24"/>
        </w:rPr>
        <w:t>6. Per metus buvo suorganizuoti susitikimai su 3 seniūnaitijų gyventojais.</w:t>
      </w:r>
    </w:p>
    <w:p w:rsidR="00407331" w:rsidRPr="00407331" w:rsidRDefault="00407331" w:rsidP="00BC01F3">
      <w:pPr>
        <w:tabs>
          <w:tab w:val="num" w:pos="900"/>
        </w:tabs>
        <w:spacing w:after="0" w:line="240" w:lineRule="auto"/>
        <w:ind w:firstLine="720"/>
        <w:contextualSpacing/>
        <w:jc w:val="both"/>
        <w:rPr>
          <w:rFonts w:ascii="Times New Roman" w:hAnsi="Times New Roman" w:cs="Times New Roman"/>
          <w:sz w:val="24"/>
          <w:szCs w:val="24"/>
        </w:rPr>
      </w:pPr>
      <w:r w:rsidRPr="00407331">
        <w:rPr>
          <w:rFonts w:ascii="Times New Roman" w:hAnsi="Times New Roman" w:cs="Times New Roman"/>
          <w:sz w:val="24"/>
          <w:szCs w:val="24"/>
        </w:rPr>
        <w:t>7. Dalyvauta įvairių komisijų veikloje.</w:t>
      </w:r>
    </w:p>
    <w:p w:rsidR="00407331" w:rsidRPr="00407331" w:rsidRDefault="00407331" w:rsidP="00BC01F3">
      <w:pPr>
        <w:tabs>
          <w:tab w:val="left" w:pos="709"/>
          <w:tab w:val="left" w:pos="851"/>
          <w:tab w:val="left" w:pos="993"/>
        </w:tabs>
        <w:spacing w:after="0" w:line="240" w:lineRule="auto"/>
        <w:ind w:firstLine="720"/>
        <w:contextualSpacing/>
        <w:jc w:val="both"/>
        <w:rPr>
          <w:rFonts w:ascii="Times New Roman" w:hAnsi="Times New Roman" w:cs="Times New Roman"/>
          <w:sz w:val="24"/>
          <w:szCs w:val="24"/>
        </w:rPr>
      </w:pPr>
      <w:r w:rsidRPr="00407331">
        <w:rPr>
          <w:rFonts w:ascii="Times New Roman" w:hAnsi="Times New Roman" w:cs="Times New Roman"/>
          <w:sz w:val="24"/>
          <w:szCs w:val="24"/>
        </w:rPr>
        <w:t>8. Gruodžio pradžioje dalyvauta miesto šventiniame papuošime bei vykdytas pošventinis eglučių surinkimas.</w:t>
      </w:r>
    </w:p>
    <w:p w:rsidR="00407331" w:rsidRPr="00407331" w:rsidRDefault="00407331" w:rsidP="00BC01F3">
      <w:pPr>
        <w:tabs>
          <w:tab w:val="left" w:pos="709"/>
          <w:tab w:val="left" w:pos="851"/>
          <w:tab w:val="left" w:pos="993"/>
        </w:tabs>
        <w:spacing w:after="0" w:line="240" w:lineRule="auto"/>
        <w:ind w:firstLine="720"/>
        <w:contextualSpacing/>
        <w:jc w:val="both"/>
        <w:rPr>
          <w:rFonts w:ascii="Times New Roman" w:hAnsi="Times New Roman" w:cs="Times New Roman"/>
          <w:sz w:val="24"/>
          <w:szCs w:val="24"/>
        </w:rPr>
      </w:pPr>
      <w:r w:rsidRPr="00407331">
        <w:rPr>
          <w:rFonts w:ascii="Times New Roman" w:hAnsi="Times New Roman" w:cs="Times New Roman"/>
          <w:sz w:val="24"/>
          <w:szCs w:val="24"/>
        </w:rPr>
        <w:t>Seniūnija per 2022 metus, vykdydama pavestas funkcijas, panaudojo 1631797 eurus, iš jų:</w:t>
      </w:r>
    </w:p>
    <w:p w:rsidR="00407331" w:rsidRPr="00407331" w:rsidRDefault="00407331" w:rsidP="00BC01F3">
      <w:pPr>
        <w:tabs>
          <w:tab w:val="left" w:pos="709"/>
          <w:tab w:val="left" w:pos="851"/>
          <w:tab w:val="left" w:pos="993"/>
        </w:tabs>
        <w:spacing w:after="0" w:line="240" w:lineRule="auto"/>
        <w:ind w:firstLine="720"/>
        <w:contextualSpacing/>
        <w:jc w:val="both"/>
        <w:rPr>
          <w:rFonts w:ascii="Times New Roman" w:hAnsi="Times New Roman" w:cs="Times New Roman"/>
          <w:sz w:val="24"/>
          <w:szCs w:val="24"/>
        </w:rPr>
      </w:pPr>
      <w:r w:rsidRPr="00407331">
        <w:rPr>
          <w:rFonts w:ascii="Times New Roman" w:hAnsi="Times New Roman" w:cs="Times New Roman"/>
          <w:sz w:val="24"/>
          <w:szCs w:val="24"/>
        </w:rPr>
        <w:t>* Savivaldybės biudžeto lėšų - 909000 eurų;</w:t>
      </w:r>
    </w:p>
    <w:p w:rsidR="00407331" w:rsidRPr="00407331" w:rsidRDefault="00407331" w:rsidP="00BC01F3">
      <w:pPr>
        <w:tabs>
          <w:tab w:val="left" w:pos="709"/>
          <w:tab w:val="left" w:pos="851"/>
          <w:tab w:val="left" w:pos="993"/>
        </w:tabs>
        <w:spacing w:after="0" w:line="240" w:lineRule="auto"/>
        <w:ind w:firstLine="720"/>
        <w:contextualSpacing/>
        <w:jc w:val="both"/>
        <w:rPr>
          <w:rFonts w:ascii="Times New Roman" w:hAnsi="Times New Roman" w:cs="Times New Roman"/>
          <w:sz w:val="24"/>
          <w:szCs w:val="24"/>
        </w:rPr>
      </w:pPr>
      <w:r w:rsidRPr="00407331">
        <w:rPr>
          <w:rFonts w:ascii="Times New Roman" w:hAnsi="Times New Roman" w:cs="Times New Roman"/>
          <w:sz w:val="24"/>
          <w:szCs w:val="24"/>
        </w:rPr>
        <w:t>* KPPP lėšų – 614575 eurus;</w:t>
      </w:r>
    </w:p>
    <w:p w:rsidR="00407331" w:rsidRPr="00407331" w:rsidRDefault="00407331" w:rsidP="00BC01F3">
      <w:pPr>
        <w:tabs>
          <w:tab w:val="left" w:pos="709"/>
          <w:tab w:val="left" w:pos="851"/>
          <w:tab w:val="left" w:pos="993"/>
        </w:tabs>
        <w:spacing w:after="0" w:line="240" w:lineRule="auto"/>
        <w:ind w:firstLine="720"/>
        <w:contextualSpacing/>
        <w:jc w:val="both"/>
        <w:rPr>
          <w:rFonts w:ascii="Times New Roman" w:hAnsi="Times New Roman" w:cs="Times New Roman"/>
          <w:sz w:val="24"/>
          <w:szCs w:val="24"/>
        </w:rPr>
      </w:pPr>
      <w:r w:rsidRPr="00407331">
        <w:rPr>
          <w:rFonts w:ascii="Times New Roman" w:hAnsi="Times New Roman" w:cs="Times New Roman"/>
          <w:sz w:val="24"/>
          <w:szCs w:val="24"/>
        </w:rPr>
        <w:t>* Aplinkos apsaugos rėmimo specialiosios programos – 28122 eurus.</w:t>
      </w:r>
    </w:p>
    <w:p w:rsidR="00FC54DF" w:rsidRDefault="00FC54DF" w:rsidP="00407331">
      <w:pPr>
        <w:pStyle w:val="Pagrindinistekstas3"/>
        <w:spacing w:line="276" w:lineRule="auto"/>
        <w:contextualSpacing/>
        <w:jc w:val="center"/>
        <w:outlineLvl w:val="0"/>
        <w:rPr>
          <w:bCs/>
          <w:szCs w:val="24"/>
        </w:rPr>
      </w:pPr>
    </w:p>
    <w:p w:rsidR="00407331" w:rsidRPr="00407331" w:rsidRDefault="00407331" w:rsidP="00407331">
      <w:pPr>
        <w:pStyle w:val="Pagrindinistekstas3"/>
        <w:spacing w:line="276" w:lineRule="auto"/>
        <w:jc w:val="center"/>
        <w:outlineLvl w:val="0"/>
        <w:rPr>
          <w:bCs/>
          <w:szCs w:val="24"/>
        </w:rPr>
      </w:pPr>
      <w:r w:rsidRPr="00407331">
        <w:rPr>
          <w:bCs/>
          <w:szCs w:val="24"/>
        </w:rPr>
        <w:t>IV. ARTIMIAUSIOS VEIKLOS KRYPTYS</w:t>
      </w:r>
    </w:p>
    <w:p w:rsidR="00407331" w:rsidRPr="00407331" w:rsidRDefault="00407331" w:rsidP="00407331">
      <w:pPr>
        <w:pStyle w:val="Pagrindinistekstas3"/>
        <w:jc w:val="center"/>
        <w:outlineLvl w:val="0"/>
        <w:rPr>
          <w:bCs/>
          <w:szCs w:val="24"/>
        </w:rPr>
      </w:pPr>
    </w:p>
    <w:p w:rsidR="00407331" w:rsidRPr="00407331" w:rsidRDefault="00407331" w:rsidP="00BC01F3">
      <w:pPr>
        <w:pStyle w:val="Pagrindinistekstas3"/>
        <w:rPr>
          <w:b w:val="0"/>
          <w:szCs w:val="24"/>
          <w:lang w:eastAsia="lt-LT"/>
        </w:rPr>
      </w:pPr>
      <w:r w:rsidRPr="00407331">
        <w:rPr>
          <w:b w:val="0"/>
          <w:szCs w:val="24"/>
          <w:lang w:eastAsia="lt-LT"/>
        </w:rPr>
        <w:t xml:space="preserve">Pagrindinis seniūnijos uždavinys artimiausiu laikotarpiu – vykdyti Savivaldybės priskirtas funkcijas, siekti Strateginiame plane numatytų tikslų. Būtina gerinti gatvių ir šaligatvių būklę, tvarkyti bei prižiūrėti miesto viešąsias erdves, lankomus objektus, kapines, gerinti gatvių apšvietimą. </w:t>
      </w:r>
    </w:p>
    <w:p w:rsidR="00977A94" w:rsidRDefault="00407331" w:rsidP="00BC01F3">
      <w:pPr>
        <w:spacing w:after="0" w:line="240" w:lineRule="auto"/>
        <w:ind w:firstLine="720"/>
        <w:jc w:val="both"/>
        <w:rPr>
          <w:rFonts w:ascii="Times New Roman" w:hAnsi="Times New Roman" w:cs="Times New Roman"/>
          <w:sz w:val="24"/>
          <w:szCs w:val="24"/>
          <w:lang w:eastAsia="lt-LT"/>
        </w:rPr>
      </w:pPr>
      <w:r w:rsidRPr="00407331">
        <w:rPr>
          <w:rFonts w:ascii="Times New Roman" w:hAnsi="Times New Roman" w:cs="Times New Roman"/>
          <w:sz w:val="24"/>
          <w:szCs w:val="24"/>
          <w:lang w:eastAsia="lt-LT"/>
        </w:rPr>
        <w:t xml:space="preserve">Pagrindas norimiems rezultatams pasiekti bus seniūnijai skirtas finansavimas bei numatyti darbų prioritetai. </w:t>
      </w:r>
    </w:p>
    <w:p w:rsidR="00BC01F3" w:rsidRPr="00407331" w:rsidRDefault="00BC01F3" w:rsidP="00BC01F3">
      <w:pPr>
        <w:spacing w:after="0" w:line="240" w:lineRule="auto"/>
        <w:ind w:firstLine="720"/>
        <w:jc w:val="both"/>
        <w:rPr>
          <w:rFonts w:ascii="Times New Roman" w:hAnsi="Times New Roman" w:cs="Times New Roman"/>
          <w:sz w:val="24"/>
          <w:szCs w:val="24"/>
        </w:rPr>
      </w:pPr>
    </w:p>
    <w:p w:rsidR="00FC54DF" w:rsidRPr="00BC01F3" w:rsidRDefault="00FC54DF" w:rsidP="00BC01F3">
      <w:pPr>
        <w:spacing w:after="0" w:line="240" w:lineRule="auto"/>
        <w:jc w:val="center"/>
        <w:rPr>
          <w:rFonts w:ascii="Times New Roman" w:eastAsia="Times New Roman" w:hAnsi="Times New Roman" w:cs="Times New Roman"/>
          <w:b/>
          <w:sz w:val="24"/>
          <w:szCs w:val="24"/>
          <w:lang w:eastAsia="lt-LT"/>
        </w:rPr>
      </w:pPr>
    </w:p>
    <w:p w:rsidR="00407331" w:rsidRPr="00407331" w:rsidRDefault="00407331" w:rsidP="00407331">
      <w:pPr>
        <w:spacing w:after="0" w:line="240" w:lineRule="auto"/>
        <w:jc w:val="center"/>
        <w:rPr>
          <w:rFonts w:ascii="Times New Roman" w:eastAsia="Times New Roman" w:hAnsi="Times New Roman" w:cs="Times New Roman"/>
          <w:b/>
          <w:sz w:val="28"/>
          <w:szCs w:val="28"/>
          <w:lang w:eastAsia="lt-LT"/>
        </w:rPr>
      </w:pPr>
      <w:r w:rsidRPr="00407331">
        <w:rPr>
          <w:rFonts w:ascii="Times New Roman" w:eastAsia="Times New Roman" w:hAnsi="Times New Roman" w:cs="Times New Roman"/>
          <w:b/>
          <w:sz w:val="28"/>
          <w:szCs w:val="28"/>
          <w:lang w:eastAsia="lt-LT"/>
        </w:rPr>
        <w:t>ALSĖDŽIŲ SENIŪNIJA</w:t>
      </w:r>
    </w:p>
    <w:p w:rsidR="00407331" w:rsidRPr="00407331" w:rsidRDefault="00407331" w:rsidP="00407331">
      <w:pPr>
        <w:spacing w:after="0" w:line="240" w:lineRule="auto"/>
        <w:jc w:val="center"/>
        <w:rPr>
          <w:rFonts w:ascii="Times New Roman" w:eastAsia="Times New Roman" w:hAnsi="Times New Roman" w:cs="Times New Roman"/>
          <w:b/>
          <w:sz w:val="24"/>
          <w:szCs w:val="24"/>
          <w:lang w:eastAsia="lt-LT"/>
        </w:rPr>
      </w:pPr>
    </w:p>
    <w:p w:rsidR="00407331" w:rsidRPr="00407331" w:rsidRDefault="00407331" w:rsidP="00407331">
      <w:pPr>
        <w:spacing w:after="0" w:line="240" w:lineRule="auto"/>
        <w:jc w:val="center"/>
        <w:rPr>
          <w:rFonts w:ascii="Times New Roman" w:eastAsia="Times New Roman" w:hAnsi="Times New Roman" w:cs="Times New Roman"/>
          <w:b/>
          <w:sz w:val="24"/>
          <w:szCs w:val="24"/>
          <w:lang w:eastAsia="lt-LT"/>
        </w:rPr>
      </w:pPr>
      <w:r w:rsidRPr="00407331">
        <w:rPr>
          <w:rFonts w:ascii="Times New Roman" w:eastAsia="Times New Roman" w:hAnsi="Times New Roman" w:cs="Times New Roman"/>
          <w:b/>
          <w:sz w:val="24"/>
          <w:szCs w:val="24"/>
          <w:lang w:eastAsia="lt-LT"/>
        </w:rPr>
        <w:t xml:space="preserve">I. PADALINIO VEIKLOS ATASKAITOS SANTRAUKA </w:t>
      </w:r>
    </w:p>
    <w:p w:rsidR="00407331" w:rsidRPr="00407331" w:rsidRDefault="00407331" w:rsidP="00407331">
      <w:pPr>
        <w:tabs>
          <w:tab w:val="center" w:pos="4677"/>
          <w:tab w:val="right" w:pos="9355"/>
        </w:tabs>
        <w:spacing w:after="0" w:line="240" w:lineRule="auto"/>
        <w:rPr>
          <w:rFonts w:ascii="Times New Roman" w:eastAsia="Times New Roman" w:hAnsi="Times New Roman" w:cs="Times New Roman"/>
          <w:color w:val="000000"/>
          <w:sz w:val="20"/>
          <w:szCs w:val="24"/>
          <w:lang w:eastAsia="lt-LT"/>
        </w:rPr>
      </w:pPr>
    </w:p>
    <w:p w:rsidR="00407331" w:rsidRPr="00407331" w:rsidRDefault="00407331" w:rsidP="00407331">
      <w:pPr>
        <w:tabs>
          <w:tab w:val="center" w:pos="4677"/>
          <w:tab w:val="right" w:pos="9355"/>
        </w:tabs>
        <w:spacing w:after="0" w:line="240" w:lineRule="auto"/>
        <w:ind w:firstLine="720"/>
        <w:jc w:val="both"/>
        <w:rPr>
          <w:rFonts w:ascii="Times New Roman" w:eastAsia="Times New Roman" w:hAnsi="Times New Roman" w:cs="Times New Roman"/>
          <w:sz w:val="24"/>
          <w:szCs w:val="24"/>
          <w:lang w:eastAsia="lt-LT"/>
        </w:rPr>
      </w:pPr>
      <w:r w:rsidRPr="00407331">
        <w:rPr>
          <w:rFonts w:ascii="Times New Roman" w:eastAsia="Times New Roman" w:hAnsi="Times New Roman" w:cs="Times New Roman"/>
          <w:color w:val="000000"/>
          <w:sz w:val="20"/>
          <w:szCs w:val="24"/>
          <w:lang w:eastAsia="lt-LT"/>
        </w:rPr>
        <w:tab/>
      </w:r>
      <w:r w:rsidRPr="00407331">
        <w:rPr>
          <w:rFonts w:ascii="Times New Roman" w:eastAsia="Times New Roman" w:hAnsi="Times New Roman" w:cs="Times New Roman"/>
          <w:sz w:val="24"/>
          <w:szCs w:val="24"/>
          <w:lang w:eastAsia="lt-LT"/>
        </w:rPr>
        <w:t xml:space="preserve">Seniūnija vykdė Savivaldybės priskirtas funkcijas: prižiūrėjo vietinės reikšmės kelius bei gatves, veikiančias ir nebenaudojamas kapines, kultūros paveldo objektus, viešąsias erdves, organizavo sezoninių darbuotojų, tvarkančių viešąsias erdves, darbus bei visuomenei naudingus darbus ir tvarkė juos dirbančių žmonių darbo apskaitą. Vykdė įvairias numatytas socialinės paramos priemones, priskirtas žemės ūkio funkcijas, teikė gyventojų gyvenamosios vietos deklaravimo, gyventojų priėmimo, konsultavimo įvairiais klausimais paslaugas, įgyvendino seniūnijos išplėstinės seniūnaičių sueigos numatytas veiklas. </w:t>
      </w:r>
    </w:p>
    <w:p w:rsidR="00407331" w:rsidRPr="00407331" w:rsidRDefault="00407331" w:rsidP="00407331">
      <w:pPr>
        <w:tabs>
          <w:tab w:val="center" w:pos="4677"/>
          <w:tab w:val="right" w:pos="9355"/>
        </w:tabs>
        <w:spacing w:after="0" w:line="240" w:lineRule="auto"/>
        <w:jc w:val="both"/>
        <w:rPr>
          <w:rFonts w:ascii="Times New Roman" w:eastAsia="Times New Roman" w:hAnsi="Times New Roman" w:cs="Times New Roman"/>
          <w:b/>
          <w:sz w:val="24"/>
          <w:szCs w:val="24"/>
          <w:lang w:eastAsia="lt-LT"/>
        </w:rPr>
      </w:pPr>
      <w:r w:rsidRPr="00407331">
        <w:rPr>
          <w:rFonts w:ascii="Times New Roman" w:eastAsia="Times New Roman" w:hAnsi="Times New Roman" w:cs="Times New Roman"/>
          <w:b/>
          <w:sz w:val="24"/>
          <w:szCs w:val="24"/>
          <w:lang w:eastAsia="lt-LT"/>
        </w:rPr>
        <w:tab/>
      </w:r>
    </w:p>
    <w:p w:rsidR="00407331" w:rsidRPr="00407331" w:rsidRDefault="00407331" w:rsidP="00407331">
      <w:pPr>
        <w:tabs>
          <w:tab w:val="center" w:pos="4677"/>
          <w:tab w:val="right" w:pos="9355"/>
        </w:tabs>
        <w:spacing w:after="0" w:line="240" w:lineRule="auto"/>
        <w:jc w:val="center"/>
        <w:rPr>
          <w:rFonts w:ascii="Times New Roman" w:eastAsia="Times New Roman" w:hAnsi="Times New Roman" w:cs="Times New Roman"/>
          <w:b/>
          <w:sz w:val="24"/>
          <w:szCs w:val="24"/>
          <w:lang w:eastAsia="lt-LT"/>
        </w:rPr>
      </w:pPr>
      <w:r w:rsidRPr="00407331">
        <w:rPr>
          <w:rFonts w:ascii="Times New Roman" w:eastAsia="Times New Roman" w:hAnsi="Times New Roman" w:cs="Times New Roman"/>
          <w:b/>
          <w:sz w:val="24"/>
          <w:szCs w:val="24"/>
          <w:lang w:eastAsia="lt-LT"/>
        </w:rPr>
        <w:t>II. PADALINIO VEIKLAI ĮTAKOS TURĖJUSIŲ VEIKSNIŲ APŽVALGA</w:t>
      </w:r>
    </w:p>
    <w:p w:rsidR="00407331" w:rsidRPr="00407331" w:rsidRDefault="00407331" w:rsidP="00407331">
      <w:pPr>
        <w:spacing w:after="0" w:line="240" w:lineRule="auto"/>
        <w:jc w:val="both"/>
        <w:rPr>
          <w:rFonts w:ascii="Times New Roman" w:eastAsia="Times New Roman" w:hAnsi="Times New Roman" w:cs="Times New Roman"/>
          <w:sz w:val="24"/>
          <w:szCs w:val="24"/>
          <w:lang w:eastAsia="lt-LT"/>
        </w:rPr>
      </w:pPr>
    </w:p>
    <w:p w:rsidR="00407331" w:rsidRPr="00407331" w:rsidRDefault="00407331" w:rsidP="00407331">
      <w:pPr>
        <w:spacing w:after="0" w:line="240" w:lineRule="auto"/>
        <w:ind w:firstLine="720"/>
        <w:jc w:val="both"/>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 xml:space="preserve">Seniūnijai priskirtoms funkcijoms vykdyti, jos veiklai bei rezultatams įtakos turėjo skirtas finansavimas. Lėšų pakako pagrindinėms išlaidoms: komunaliniams mokesčiams, komunalinio ūkio priežiūros pagrindinėms išlaidoms. Kitoms esamos situacijos gerinimo išlaidoms ir programoms lėšų labai trūko, ypač vietinės reikšmės kelių priežiūrai, todėl buvo atliekami tik patys būtiniausi kelių priežiūros darbai, pašalinti tik didieji gedimai. Dėl lėšų stygiaus vietinės reikšmės kelių būklė išlieka labai bloga. Situacija prasta ir su gatvių apšvietimu. Alsėdžių miestelyje yra gatvių, kuriose neįrengta apšvietimo sistema, yra tik dvi gatvių apšvietimo apskaitos įrangos, o tai labai trukdo energiją naudoti racionaliai ir ekonomiškai.  </w:t>
      </w:r>
    </w:p>
    <w:p w:rsidR="00407331" w:rsidRPr="00407331" w:rsidRDefault="00407331" w:rsidP="00BC01F3">
      <w:pPr>
        <w:spacing w:after="0" w:line="240" w:lineRule="auto"/>
        <w:ind w:firstLine="720"/>
        <w:jc w:val="both"/>
        <w:rPr>
          <w:rFonts w:ascii="Times New Roman" w:eastAsia="Times New Roman" w:hAnsi="Times New Roman" w:cs="Times New Roman"/>
          <w:b/>
          <w:sz w:val="24"/>
          <w:szCs w:val="24"/>
          <w:lang w:eastAsia="lt-LT"/>
        </w:rPr>
      </w:pPr>
      <w:r w:rsidRPr="00407331">
        <w:rPr>
          <w:rFonts w:ascii="Times New Roman" w:eastAsia="Times New Roman" w:hAnsi="Times New Roman" w:cs="Times New Roman"/>
          <w:sz w:val="24"/>
          <w:szCs w:val="24"/>
          <w:lang w:eastAsia="lt-LT"/>
        </w:rPr>
        <w:t xml:space="preserve">   </w:t>
      </w:r>
      <w:r w:rsidRPr="00407331">
        <w:rPr>
          <w:rFonts w:ascii="Times New Roman" w:eastAsia="Times New Roman" w:hAnsi="Times New Roman" w:cs="Times New Roman"/>
          <w:b/>
          <w:sz w:val="24"/>
          <w:szCs w:val="24"/>
          <w:lang w:eastAsia="lt-LT"/>
        </w:rPr>
        <w:t>III. PADALINIO VYKDYTA VEIKLA IR PASIEKTI REZULTATAI</w:t>
      </w:r>
    </w:p>
    <w:p w:rsidR="00407331" w:rsidRPr="00407331" w:rsidRDefault="00407331" w:rsidP="00407331">
      <w:pPr>
        <w:tabs>
          <w:tab w:val="center" w:pos="4677"/>
          <w:tab w:val="right" w:pos="9355"/>
        </w:tabs>
        <w:spacing w:after="0" w:line="240" w:lineRule="auto"/>
        <w:jc w:val="center"/>
        <w:rPr>
          <w:rFonts w:ascii="Times New Roman" w:eastAsia="Times New Roman" w:hAnsi="Times New Roman" w:cs="Times New Roman"/>
          <w:b/>
          <w:sz w:val="24"/>
          <w:szCs w:val="24"/>
          <w:lang w:eastAsia="lt-LT"/>
        </w:rPr>
      </w:pPr>
    </w:p>
    <w:p w:rsidR="00407331" w:rsidRPr="00407331" w:rsidRDefault="00407331" w:rsidP="00407331">
      <w:pPr>
        <w:tabs>
          <w:tab w:val="center" w:pos="4677"/>
          <w:tab w:val="right" w:pos="9355"/>
        </w:tabs>
        <w:spacing w:after="0" w:line="240" w:lineRule="auto"/>
        <w:ind w:firstLine="720"/>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b/>
          <w:sz w:val="24"/>
          <w:szCs w:val="24"/>
          <w:lang w:eastAsia="lt-LT"/>
        </w:rPr>
        <w:t>Trumpa seniūnijos apžvalga</w:t>
      </w:r>
    </w:p>
    <w:p w:rsidR="00407331" w:rsidRPr="00407331" w:rsidRDefault="00407331" w:rsidP="00407331">
      <w:pPr>
        <w:tabs>
          <w:tab w:val="center" w:pos="4677"/>
          <w:tab w:val="right" w:pos="9355"/>
        </w:tabs>
        <w:spacing w:after="0" w:line="240" w:lineRule="auto"/>
        <w:ind w:firstLine="720"/>
        <w:jc w:val="both"/>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 xml:space="preserve">Alsėdžių miestelis – seniūnijos centras – yra </w:t>
      </w:r>
      <w:smartTag w:uri="urn:schemas-microsoft-com:office:smarttags" w:element="metricconverter">
        <w:smartTagPr>
          <w:attr w:name="ProductID" w:val="24 km"/>
        </w:smartTagPr>
        <w:r w:rsidRPr="00407331">
          <w:rPr>
            <w:rFonts w:ascii="Times New Roman" w:eastAsia="Times New Roman" w:hAnsi="Times New Roman" w:cs="Times New Roman"/>
            <w:sz w:val="24"/>
            <w:szCs w:val="24"/>
            <w:lang w:eastAsia="lt-LT"/>
          </w:rPr>
          <w:t>24 km</w:t>
        </w:r>
      </w:smartTag>
      <w:r w:rsidRPr="00407331">
        <w:rPr>
          <w:rFonts w:ascii="Times New Roman" w:eastAsia="Times New Roman" w:hAnsi="Times New Roman" w:cs="Times New Roman"/>
          <w:sz w:val="24"/>
          <w:szCs w:val="24"/>
          <w:lang w:eastAsia="lt-LT"/>
        </w:rPr>
        <w:t xml:space="preserve"> į šiaurės rytus nuo Plungės. Seniūnijos plotas – 5 573,92 ha. 2022 m. gruodžio 31 d. seniūnijoje gyveno 1 112 gyventojų (pagal ūkinių knygų įrašus). Deklaravusiųjų savo gyvenamąją vietą Alsėdžių seniūnijoje skaičius – 1 070. Seniūnijoje yra 12 kaimų. Yra bažnyčia, ambulatorija, biblioteka, vaistinė, vaikų darželis, gimnazija, Žemaičių Kalvarijos kultūros centro Alsėdžių kultūros centras, priešgaisrinė tarnyba, pieno surinkimo punktas, dvi maisto parduotuvės, medžio apdirbimo įmonė, veikiančios kapinės. 2021 metų gruodžio mėnesį panaikintas Lietuvos pašto Alsėdžių skyrius, šiuo metu gyventojus aptarnauja mobilus laiškininkas.</w:t>
      </w:r>
    </w:p>
    <w:p w:rsidR="00407331" w:rsidRPr="00407331" w:rsidRDefault="00407331" w:rsidP="00407331">
      <w:pPr>
        <w:tabs>
          <w:tab w:val="center" w:pos="4677"/>
          <w:tab w:val="right" w:pos="9355"/>
        </w:tabs>
        <w:spacing w:after="0" w:line="240" w:lineRule="auto"/>
        <w:ind w:firstLine="720"/>
        <w:jc w:val="both"/>
        <w:rPr>
          <w:rFonts w:ascii="Times New Roman" w:eastAsia="Times New Roman" w:hAnsi="Times New Roman" w:cs="Times New Roman"/>
          <w:bCs/>
          <w:sz w:val="24"/>
          <w:szCs w:val="24"/>
          <w:lang w:eastAsia="lt-LT"/>
        </w:rPr>
      </w:pPr>
      <w:r w:rsidRPr="00407331">
        <w:rPr>
          <w:rFonts w:ascii="Times New Roman" w:eastAsia="Times New Roman" w:hAnsi="Times New Roman" w:cs="Times New Roman"/>
          <w:sz w:val="24"/>
          <w:szCs w:val="24"/>
          <w:lang w:eastAsia="lt-LT"/>
        </w:rPr>
        <w:t xml:space="preserve">2022 metais seniūnijoje dirbo 9 darbuotojai (7,75 pareigybės).  </w:t>
      </w:r>
      <w:r w:rsidRPr="00407331">
        <w:rPr>
          <w:rFonts w:ascii="Times New Roman" w:eastAsia="Times New Roman" w:hAnsi="Times New Roman" w:cs="Times New Roman"/>
          <w:b/>
          <w:sz w:val="24"/>
          <w:szCs w:val="24"/>
          <w:lang w:eastAsia="lt-LT"/>
        </w:rPr>
        <w:t xml:space="preserve">    </w:t>
      </w:r>
      <w:r w:rsidRPr="00407331">
        <w:rPr>
          <w:rFonts w:ascii="Times New Roman" w:eastAsia="Times New Roman" w:hAnsi="Times New Roman" w:cs="Times New Roman"/>
          <w:sz w:val="24"/>
          <w:szCs w:val="24"/>
          <w:lang w:eastAsia="lt-LT"/>
        </w:rPr>
        <w:t xml:space="preserve"> </w:t>
      </w:r>
      <w:r w:rsidRPr="00407331">
        <w:rPr>
          <w:rFonts w:ascii="Times New Roman" w:eastAsia="Times New Roman" w:hAnsi="Times New Roman" w:cs="Times New Roman"/>
          <w:bCs/>
          <w:sz w:val="24"/>
          <w:szCs w:val="24"/>
          <w:lang w:eastAsia="lt-LT"/>
        </w:rPr>
        <w:t xml:space="preserve"> </w:t>
      </w:r>
    </w:p>
    <w:p w:rsidR="00407331" w:rsidRPr="00407331" w:rsidRDefault="00407331" w:rsidP="00407331">
      <w:pPr>
        <w:tabs>
          <w:tab w:val="center" w:pos="4677"/>
          <w:tab w:val="right" w:pos="9355"/>
        </w:tabs>
        <w:spacing w:after="0" w:line="240" w:lineRule="auto"/>
        <w:ind w:firstLine="720"/>
        <w:jc w:val="both"/>
        <w:rPr>
          <w:rFonts w:ascii="Times New Roman" w:eastAsia="Times New Roman" w:hAnsi="Times New Roman" w:cs="Times New Roman"/>
          <w:sz w:val="24"/>
          <w:szCs w:val="24"/>
          <w:lang w:eastAsia="lt-LT"/>
        </w:rPr>
      </w:pPr>
    </w:p>
    <w:p w:rsidR="00407331" w:rsidRPr="00407331" w:rsidRDefault="00407331" w:rsidP="00407331">
      <w:pPr>
        <w:tabs>
          <w:tab w:val="center" w:pos="4677"/>
          <w:tab w:val="right" w:pos="9355"/>
        </w:tabs>
        <w:spacing w:after="0" w:line="240" w:lineRule="auto"/>
        <w:jc w:val="center"/>
        <w:rPr>
          <w:rFonts w:ascii="Times New Roman" w:eastAsia="Times New Roman" w:hAnsi="Times New Roman" w:cs="Times New Roman"/>
          <w:b/>
          <w:sz w:val="24"/>
          <w:szCs w:val="24"/>
          <w:lang w:eastAsia="lt-LT"/>
        </w:rPr>
      </w:pPr>
      <w:r w:rsidRPr="00407331">
        <w:rPr>
          <w:rFonts w:ascii="Times New Roman" w:eastAsia="Times New Roman" w:hAnsi="Times New Roman" w:cs="Times New Roman"/>
          <w:b/>
          <w:sz w:val="24"/>
          <w:szCs w:val="24"/>
          <w:lang w:eastAsia="lt-LT"/>
        </w:rPr>
        <w:t>Ūkinė veikla</w:t>
      </w:r>
    </w:p>
    <w:p w:rsidR="00407331" w:rsidRPr="00407331" w:rsidRDefault="00407331" w:rsidP="00407331">
      <w:pPr>
        <w:tabs>
          <w:tab w:val="center" w:pos="4677"/>
          <w:tab w:val="right" w:pos="9355"/>
        </w:tabs>
        <w:spacing w:after="0" w:line="240" w:lineRule="auto"/>
        <w:ind w:firstLine="720"/>
        <w:jc w:val="both"/>
        <w:rPr>
          <w:rFonts w:ascii="Times New Roman" w:eastAsia="Times New Roman" w:hAnsi="Times New Roman" w:cs="Times New Roman"/>
          <w:b/>
          <w:sz w:val="24"/>
          <w:szCs w:val="24"/>
          <w:lang w:eastAsia="lt-LT"/>
        </w:rPr>
      </w:pPr>
      <w:r w:rsidRPr="00407331">
        <w:rPr>
          <w:rFonts w:ascii="Times New Roman" w:eastAsia="Times New Roman" w:hAnsi="Times New Roman" w:cs="Times New Roman"/>
          <w:sz w:val="24"/>
          <w:szCs w:val="24"/>
          <w:lang w:eastAsia="lt-LT"/>
        </w:rPr>
        <w:t>Bendras prižiūrimų viešųjų erdvių plotas – 22,75 ha. Tai veikiančios ir neveikiančios kapinės, piliakalnis, paveldo objektai, viešosios erdvės, visuomenės poreikiams skirti plotai.</w:t>
      </w:r>
    </w:p>
    <w:p w:rsidR="00407331" w:rsidRPr="00407331" w:rsidRDefault="00407331" w:rsidP="00407331">
      <w:pPr>
        <w:tabs>
          <w:tab w:val="center" w:pos="4677"/>
          <w:tab w:val="right" w:pos="9355"/>
        </w:tabs>
        <w:spacing w:after="0" w:line="240" w:lineRule="auto"/>
        <w:ind w:firstLine="720"/>
        <w:jc w:val="both"/>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 xml:space="preserve">Bendras kelių ir gatvių ilgis – 82,33 km, iš jų: asfaltuotų – 2,00 km, su žvyro danga – 45,66 km, gruntinių – 34,67 km. Dėl trūkstamo finansavimo seniūnijos vietinės reikšmės kelių bendra būklė bloga ir kasmet prastėja. Būtina atstatyti kelių profilius, atnaujinti griovius, žvyruoti kelius.            </w:t>
      </w:r>
    </w:p>
    <w:p w:rsidR="00407331" w:rsidRPr="00407331" w:rsidRDefault="00407331" w:rsidP="00407331">
      <w:pPr>
        <w:spacing w:after="0" w:line="240" w:lineRule="auto"/>
        <w:ind w:firstLine="720"/>
        <w:jc w:val="both"/>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 xml:space="preserve">Dėl trūkstamo finansavimo iš esmės nebuvo atliekami ir gatvių apšvietimo gerinimo darbai, buvo pašalinti tik atsiradę gedimai. Gatvės buvo apšviečiamos minimaliai – po 3–6 valandas per parą.  </w:t>
      </w:r>
    </w:p>
    <w:p w:rsidR="00407331" w:rsidRPr="00407331" w:rsidRDefault="00407331" w:rsidP="00407331">
      <w:pPr>
        <w:spacing w:after="0" w:line="240" w:lineRule="auto"/>
        <w:ind w:firstLine="720"/>
        <w:jc w:val="both"/>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 xml:space="preserve">Gyvenamųjų teritorijų tvarkymui skirtos lėšos buvo panaudotos Alsėdžių piliakalnio ir jo prieigų, veikiančių ir neveikiančių kapinių, paveldo objektų, viešųjų erdvių, visuomenės poreikiams skirtų plotų priežiūros darbams, būtinoms eksploatacinėms medžiagoms, aplinkos tvarkymo darbams reikalingam smulkiam inventoriui įsigyti bei naudojamiems mechanizmams remontuoti. Buvo šienaujama žolė, kertami krūmai, genimi ir šalinami seni medžiai, grėbiami lapai, tvarkomi priėjimo takai. Žiemos metu buvo valomi nuo sniego ir barstomi šaligatviai, takai. </w:t>
      </w:r>
    </w:p>
    <w:p w:rsidR="00407331" w:rsidRPr="00407331" w:rsidRDefault="00407331" w:rsidP="00407331">
      <w:pPr>
        <w:spacing w:after="0" w:line="240" w:lineRule="auto"/>
        <w:ind w:firstLine="720"/>
        <w:jc w:val="both"/>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 xml:space="preserve">Ataskaitiniais metais Užimtumo didinimo programoje kaimiškos seniūnijos nedalyvavo, buvo skirtos lėšos sezoniniams darbams vykdyti. Buvo įdarbinti 2 žmonės, kurie dirbo bendrai 15 mėn.   </w:t>
      </w:r>
    </w:p>
    <w:p w:rsidR="00407331" w:rsidRPr="00407331" w:rsidRDefault="00407331" w:rsidP="00407331">
      <w:pPr>
        <w:tabs>
          <w:tab w:val="center" w:pos="4677"/>
          <w:tab w:val="right" w:pos="9355"/>
        </w:tabs>
        <w:spacing w:after="0" w:line="240" w:lineRule="auto"/>
        <w:ind w:firstLine="720"/>
        <w:jc w:val="both"/>
        <w:rPr>
          <w:rFonts w:ascii="Times New Roman" w:eastAsia="Times New Roman" w:hAnsi="Times New Roman" w:cs="Times New Roman"/>
          <w:sz w:val="24"/>
          <w:szCs w:val="24"/>
          <w:lang w:eastAsia="lt-LT"/>
        </w:rPr>
      </w:pPr>
    </w:p>
    <w:p w:rsidR="00407331" w:rsidRDefault="00407331" w:rsidP="00407331">
      <w:pPr>
        <w:tabs>
          <w:tab w:val="center" w:pos="4677"/>
          <w:tab w:val="right" w:pos="9355"/>
        </w:tabs>
        <w:spacing w:after="0" w:line="240" w:lineRule="auto"/>
        <w:ind w:firstLine="720"/>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b/>
          <w:sz w:val="24"/>
          <w:szCs w:val="24"/>
          <w:lang w:eastAsia="lt-LT"/>
        </w:rPr>
        <w:t>Seniūnijos finansai</w:t>
      </w:r>
      <w:r w:rsidRPr="00407331">
        <w:rPr>
          <w:rFonts w:ascii="Times New Roman" w:eastAsia="Times New Roman" w:hAnsi="Times New Roman" w:cs="Times New Roman"/>
          <w:sz w:val="24"/>
          <w:szCs w:val="24"/>
          <w:lang w:eastAsia="lt-LT"/>
        </w:rPr>
        <w:t xml:space="preserve">    </w:t>
      </w:r>
    </w:p>
    <w:p w:rsidR="003233A1" w:rsidRPr="00407331" w:rsidRDefault="003233A1" w:rsidP="00407331">
      <w:pPr>
        <w:tabs>
          <w:tab w:val="center" w:pos="4677"/>
          <w:tab w:val="right" w:pos="9355"/>
        </w:tabs>
        <w:spacing w:after="0" w:line="240" w:lineRule="auto"/>
        <w:ind w:firstLine="720"/>
        <w:jc w:val="center"/>
        <w:rPr>
          <w:rFonts w:ascii="Times New Roman" w:eastAsia="Times New Roman" w:hAnsi="Times New Roman" w:cs="Times New Roman"/>
          <w:sz w:val="24"/>
          <w:szCs w:val="24"/>
          <w:lang w:eastAsia="lt-LT"/>
        </w:rPr>
      </w:pPr>
    </w:p>
    <w:p w:rsidR="00407331" w:rsidRPr="00407331" w:rsidRDefault="00407331" w:rsidP="003233A1">
      <w:pPr>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noProof/>
          <w:sz w:val="24"/>
          <w:szCs w:val="24"/>
          <w:lang w:eastAsia="lt-LT"/>
        </w:rPr>
        <w:drawing>
          <wp:inline distT="0" distB="0" distL="0" distR="0" wp14:anchorId="63F23511" wp14:editId="5DEABA0C">
            <wp:extent cx="5883275" cy="3190875"/>
            <wp:effectExtent l="0" t="0" r="3175" b="9525"/>
            <wp:docPr id="374" name="Diagrama 374"/>
            <wp:cNvGraphicFramePr/>
            <a:graphic xmlns:a="http://schemas.openxmlformats.org/drawingml/2006/main">
              <a:graphicData uri="http://schemas.openxmlformats.org/drawingml/2006/chart">
                <c:chart xmlns:c="http://schemas.openxmlformats.org/drawingml/2006/chart" xmlns:r="http://schemas.openxmlformats.org/officeDocument/2006/relationships" r:id="rId425"/>
              </a:graphicData>
            </a:graphic>
          </wp:inline>
        </w:drawing>
      </w:r>
    </w:p>
    <w:p w:rsidR="00407331" w:rsidRPr="00407331" w:rsidRDefault="00407331" w:rsidP="00407331">
      <w:pPr>
        <w:spacing w:after="0" w:line="240" w:lineRule="auto"/>
        <w:rPr>
          <w:rFonts w:ascii="Times New Roman" w:eastAsia="Times New Roman" w:hAnsi="Times New Roman" w:cs="Times New Roman"/>
          <w:sz w:val="24"/>
          <w:szCs w:val="24"/>
          <w:lang w:eastAsia="lt-LT"/>
        </w:rPr>
      </w:pPr>
    </w:p>
    <w:p w:rsidR="00407331" w:rsidRPr="00407331" w:rsidRDefault="00407331" w:rsidP="003233A1">
      <w:pPr>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noProof/>
          <w:sz w:val="24"/>
          <w:szCs w:val="24"/>
          <w:lang w:eastAsia="lt-LT"/>
        </w:rPr>
        <w:drawing>
          <wp:inline distT="0" distB="0" distL="0" distR="0" wp14:anchorId="10F03548" wp14:editId="6A38B33E">
            <wp:extent cx="5883275" cy="2790825"/>
            <wp:effectExtent l="0" t="0" r="3175" b="9525"/>
            <wp:docPr id="375" name="Diagrama 375"/>
            <wp:cNvGraphicFramePr/>
            <a:graphic xmlns:a="http://schemas.openxmlformats.org/drawingml/2006/main">
              <a:graphicData uri="http://schemas.openxmlformats.org/drawingml/2006/chart">
                <c:chart xmlns:c="http://schemas.openxmlformats.org/drawingml/2006/chart" xmlns:r="http://schemas.openxmlformats.org/officeDocument/2006/relationships" r:id="rId426"/>
              </a:graphicData>
            </a:graphic>
          </wp:inline>
        </w:drawing>
      </w:r>
    </w:p>
    <w:p w:rsidR="00407331" w:rsidRPr="00407331" w:rsidRDefault="00407331" w:rsidP="00407331">
      <w:pPr>
        <w:tabs>
          <w:tab w:val="left" w:pos="2592"/>
        </w:tabs>
        <w:spacing w:after="0" w:line="240" w:lineRule="auto"/>
        <w:jc w:val="center"/>
        <w:rPr>
          <w:rFonts w:ascii="Times New Roman" w:eastAsia="Times New Roman" w:hAnsi="Times New Roman" w:cs="Times New Roman"/>
          <w:b/>
          <w:sz w:val="24"/>
          <w:szCs w:val="24"/>
          <w:lang w:eastAsia="lt-LT"/>
        </w:rPr>
      </w:pPr>
      <w:r w:rsidRPr="00407331">
        <w:rPr>
          <w:rFonts w:ascii="Times New Roman" w:eastAsia="Times New Roman" w:hAnsi="Times New Roman" w:cs="Times New Roman"/>
          <w:b/>
          <w:sz w:val="24"/>
          <w:szCs w:val="24"/>
          <w:lang w:eastAsia="lt-LT"/>
        </w:rPr>
        <w:t>Socialinė veikla</w:t>
      </w:r>
    </w:p>
    <w:p w:rsidR="00407331" w:rsidRPr="00407331" w:rsidRDefault="00407331" w:rsidP="00407331">
      <w:pPr>
        <w:tabs>
          <w:tab w:val="center" w:pos="4677"/>
          <w:tab w:val="right" w:pos="9355"/>
        </w:tabs>
        <w:spacing w:after="0" w:line="240" w:lineRule="auto"/>
        <w:jc w:val="both"/>
        <w:rPr>
          <w:rFonts w:ascii="Times New Roman" w:eastAsia="Times New Roman" w:hAnsi="Times New Roman" w:cs="Times New Roman"/>
          <w:sz w:val="24"/>
          <w:szCs w:val="24"/>
          <w:lang w:eastAsia="lt-LT"/>
        </w:rPr>
      </w:pPr>
    </w:p>
    <w:p w:rsidR="00407331" w:rsidRPr="00407331" w:rsidRDefault="00407331" w:rsidP="003233A1">
      <w:pPr>
        <w:tabs>
          <w:tab w:val="center" w:pos="4677"/>
          <w:tab w:val="right" w:pos="9355"/>
        </w:tabs>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noProof/>
          <w:sz w:val="24"/>
          <w:szCs w:val="24"/>
          <w:lang w:eastAsia="lt-LT"/>
        </w:rPr>
        <w:drawing>
          <wp:inline distT="0" distB="0" distL="0" distR="0" wp14:anchorId="1C41322F" wp14:editId="0C2EF4B1">
            <wp:extent cx="5486400" cy="3200400"/>
            <wp:effectExtent l="38100" t="0" r="0" b="0"/>
            <wp:docPr id="376" name="Diagrama 376"/>
            <wp:cNvGraphicFramePr/>
            <a:graphic xmlns:a="http://schemas.openxmlformats.org/drawingml/2006/main">
              <a:graphicData uri="http://schemas.openxmlformats.org/drawingml/2006/chart">
                <c:chart xmlns:c="http://schemas.openxmlformats.org/drawingml/2006/chart" xmlns:r="http://schemas.openxmlformats.org/officeDocument/2006/relationships" r:id="rId427"/>
              </a:graphicData>
            </a:graphic>
          </wp:inline>
        </w:drawing>
      </w:r>
    </w:p>
    <w:p w:rsidR="00407331" w:rsidRDefault="00407331" w:rsidP="00407331">
      <w:pPr>
        <w:tabs>
          <w:tab w:val="center" w:pos="4677"/>
          <w:tab w:val="right" w:pos="9355"/>
        </w:tabs>
        <w:spacing w:after="0" w:line="240" w:lineRule="auto"/>
        <w:jc w:val="both"/>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ab/>
      </w:r>
      <w:r w:rsidRPr="00407331">
        <w:rPr>
          <w:rFonts w:ascii="Times New Roman" w:eastAsia="Times New Roman" w:hAnsi="Times New Roman" w:cs="Times New Roman"/>
          <w:sz w:val="24"/>
          <w:szCs w:val="24"/>
          <w:lang w:eastAsia="lt-LT"/>
        </w:rPr>
        <w:tab/>
      </w:r>
      <w:r w:rsidRPr="00407331">
        <w:rPr>
          <w:rFonts w:ascii="Times New Roman" w:eastAsia="Times New Roman" w:hAnsi="Times New Roman" w:cs="Times New Roman"/>
          <w:sz w:val="24"/>
          <w:szCs w:val="24"/>
          <w:lang w:eastAsia="lt-LT"/>
        </w:rPr>
        <w:tab/>
        <w:t xml:space="preserve">             </w:t>
      </w:r>
      <w:r>
        <w:rPr>
          <w:rFonts w:ascii="Times New Roman" w:eastAsia="Times New Roman" w:hAnsi="Times New Roman" w:cs="Times New Roman"/>
          <w:sz w:val="24"/>
          <w:szCs w:val="24"/>
          <w:lang w:eastAsia="lt-LT"/>
        </w:rPr>
        <w:t xml:space="preserve">            </w:t>
      </w:r>
    </w:p>
    <w:p w:rsidR="00407331" w:rsidRPr="00407331" w:rsidRDefault="00407331" w:rsidP="00407331">
      <w:pPr>
        <w:tabs>
          <w:tab w:val="center" w:pos="4677"/>
          <w:tab w:val="right" w:pos="9355"/>
        </w:tabs>
        <w:spacing w:after="0" w:line="240" w:lineRule="auto"/>
        <w:ind w:firstLine="720"/>
        <w:jc w:val="both"/>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Seniūnijoje socialiai remtinoms ir daugiavaikėms šeimoms, vienišiems pensininkams, gyventojams su negalia bei kitiems seniūnijos gyventojams yra teikiamos bendrosios socialinės paslaugos. Iškilus įvairioms socialinėms problemoms, asmenys lankomi namuose ir pagalba teikiama jų gyvenamojoje aplinkoje. Gyventojams, susidarius sunkiai materialinei padėčiai bei iškilus poreikiui, teikiamos transporto paslaugos, nuvežant į gydymo įstaigą. Bendrosios socialinės paslaugos bei pagalba, tvarkant dokumentaciją išmokoms gauti, be išimčių buvo teikiama Ukrainos karo pabėgėliams. Senyvo amžiaus bei neįgaliems asmenims, kuriems reikalinga nuolatinė pagalba namuose yra teikiamos specialiosios socialinės paslaugos pagalba į namus. Šias paslaugas teikia P</w:t>
      </w:r>
      <w:r w:rsidRPr="00407331">
        <w:rPr>
          <w:rFonts w:ascii="Times New Roman" w:eastAsia="Times New Roman" w:hAnsi="Times New Roman" w:cs="Times New Roman"/>
          <w:bCs/>
          <w:sz w:val="24"/>
          <w:szCs w:val="24"/>
          <w:lang w:eastAsia="lt-LT"/>
        </w:rPr>
        <w:t xml:space="preserve">lungės socialinių paslaugų centro lankomosios priežiūros darbuotoja 10 asmenų. Per ataskaitinius metus priimti ir patenkinti 4 prašymai dėl aprūpinimo techninės pagalbos priemonėmis. Dalis asmenų dėl aprūpinimo TPP, kreipiasi tiesiogiai į Plungės socialinių paslaugų centrą. Bendradarbiaujama su VšĮ  „Žemaitijos keliais“, kurie skyrė paramą maisto produktais sunkiau gyvenantiems seniūnijos gyventojams. </w:t>
      </w:r>
    </w:p>
    <w:p w:rsidR="00407331" w:rsidRDefault="00407331" w:rsidP="00407331">
      <w:pPr>
        <w:tabs>
          <w:tab w:val="center" w:pos="4677"/>
          <w:tab w:val="right" w:pos="9355"/>
        </w:tabs>
        <w:spacing w:after="0" w:line="240" w:lineRule="auto"/>
        <w:jc w:val="both"/>
        <w:rPr>
          <w:rFonts w:ascii="Times New Roman" w:eastAsia="Times New Roman" w:hAnsi="Times New Roman" w:cs="Times New Roman"/>
          <w:sz w:val="24"/>
          <w:szCs w:val="24"/>
          <w:lang w:eastAsia="lt-LT"/>
        </w:rPr>
      </w:pPr>
    </w:p>
    <w:p w:rsidR="00407331" w:rsidRPr="00407331" w:rsidRDefault="00407331" w:rsidP="00407331">
      <w:pPr>
        <w:tabs>
          <w:tab w:val="center" w:pos="4677"/>
          <w:tab w:val="right" w:pos="9355"/>
        </w:tabs>
        <w:spacing w:after="0" w:line="240" w:lineRule="auto"/>
        <w:jc w:val="center"/>
        <w:rPr>
          <w:rFonts w:ascii="Times New Roman" w:eastAsia="Times New Roman" w:hAnsi="Times New Roman" w:cs="Times New Roman"/>
          <w:b/>
          <w:sz w:val="24"/>
          <w:szCs w:val="24"/>
          <w:lang w:eastAsia="lt-LT"/>
        </w:rPr>
      </w:pPr>
      <w:r w:rsidRPr="00407331">
        <w:rPr>
          <w:rFonts w:ascii="Times New Roman" w:eastAsia="Times New Roman" w:hAnsi="Times New Roman" w:cs="Times New Roman"/>
          <w:bCs/>
          <w:sz w:val="24"/>
          <w:szCs w:val="24"/>
          <w:lang w:eastAsia="lt-LT"/>
        </w:rPr>
        <w:t>Pagrindiniai veiklos rodikliai:</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907"/>
        <w:gridCol w:w="907"/>
        <w:gridCol w:w="907"/>
        <w:gridCol w:w="907"/>
        <w:gridCol w:w="908"/>
        <w:gridCol w:w="2942"/>
      </w:tblGrid>
      <w:tr w:rsidR="00407331" w:rsidRPr="00407331" w:rsidTr="00BC01F3">
        <w:tc>
          <w:tcPr>
            <w:tcW w:w="2376" w:type="dxa"/>
            <w:shd w:val="clear" w:color="auto" w:fill="D0CECE" w:themeFill="background2" w:themeFillShade="E6"/>
            <w:vAlign w:val="center"/>
          </w:tcPr>
          <w:p w:rsidR="00407331" w:rsidRPr="00407331" w:rsidRDefault="00407331" w:rsidP="00BC01F3">
            <w:pPr>
              <w:tabs>
                <w:tab w:val="center" w:pos="4677"/>
                <w:tab w:val="right" w:pos="9355"/>
              </w:tabs>
              <w:spacing w:after="0" w:line="240" w:lineRule="auto"/>
              <w:jc w:val="center"/>
              <w:rPr>
                <w:rFonts w:ascii="Times New Roman" w:eastAsia="Times New Roman" w:hAnsi="Times New Roman" w:cs="Times New Roman"/>
                <w:b/>
                <w:sz w:val="24"/>
                <w:szCs w:val="24"/>
                <w:lang w:eastAsia="lt-LT"/>
              </w:rPr>
            </w:pPr>
            <w:r w:rsidRPr="00407331">
              <w:rPr>
                <w:rFonts w:ascii="Times New Roman" w:eastAsia="Times New Roman" w:hAnsi="Times New Roman" w:cs="Times New Roman"/>
                <w:b/>
                <w:sz w:val="24"/>
                <w:szCs w:val="24"/>
                <w:lang w:eastAsia="lt-LT"/>
              </w:rPr>
              <w:t>Veiklos rodiklis</w:t>
            </w:r>
          </w:p>
          <w:p w:rsidR="00407331" w:rsidRPr="00407331" w:rsidRDefault="00407331" w:rsidP="00BC01F3">
            <w:pPr>
              <w:tabs>
                <w:tab w:val="center" w:pos="4677"/>
                <w:tab w:val="right" w:pos="9355"/>
              </w:tabs>
              <w:spacing w:after="0" w:line="240" w:lineRule="auto"/>
              <w:jc w:val="center"/>
              <w:rPr>
                <w:rFonts w:ascii="Times New Roman" w:eastAsia="Times New Roman" w:hAnsi="Times New Roman" w:cs="Times New Roman"/>
                <w:b/>
                <w:sz w:val="24"/>
                <w:szCs w:val="24"/>
                <w:lang w:eastAsia="lt-LT"/>
              </w:rPr>
            </w:pPr>
          </w:p>
        </w:tc>
        <w:tc>
          <w:tcPr>
            <w:tcW w:w="907" w:type="dxa"/>
            <w:shd w:val="clear" w:color="auto" w:fill="D0CECE" w:themeFill="background2" w:themeFillShade="E6"/>
            <w:vAlign w:val="center"/>
          </w:tcPr>
          <w:p w:rsidR="00407331" w:rsidRPr="00407331" w:rsidRDefault="00407331" w:rsidP="00BC01F3">
            <w:pPr>
              <w:tabs>
                <w:tab w:val="center" w:pos="4677"/>
                <w:tab w:val="right" w:pos="9355"/>
              </w:tabs>
              <w:spacing w:after="0" w:line="240" w:lineRule="auto"/>
              <w:jc w:val="center"/>
              <w:rPr>
                <w:rFonts w:ascii="Times New Roman" w:eastAsia="Times New Roman" w:hAnsi="Times New Roman" w:cs="Times New Roman"/>
                <w:b/>
                <w:sz w:val="24"/>
                <w:szCs w:val="24"/>
                <w:lang w:eastAsia="lt-LT"/>
              </w:rPr>
            </w:pPr>
            <w:r w:rsidRPr="00407331">
              <w:rPr>
                <w:rFonts w:ascii="Times New Roman" w:eastAsia="Times New Roman" w:hAnsi="Times New Roman" w:cs="Times New Roman"/>
                <w:b/>
                <w:sz w:val="24"/>
                <w:szCs w:val="24"/>
                <w:lang w:eastAsia="lt-LT"/>
              </w:rPr>
              <w:t>2018 m.</w:t>
            </w:r>
          </w:p>
        </w:tc>
        <w:tc>
          <w:tcPr>
            <w:tcW w:w="907" w:type="dxa"/>
            <w:shd w:val="clear" w:color="auto" w:fill="D0CECE" w:themeFill="background2" w:themeFillShade="E6"/>
            <w:vAlign w:val="center"/>
          </w:tcPr>
          <w:p w:rsidR="00407331" w:rsidRPr="00407331" w:rsidRDefault="00407331" w:rsidP="00BC01F3">
            <w:pPr>
              <w:tabs>
                <w:tab w:val="center" w:pos="4677"/>
                <w:tab w:val="right" w:pos="9355"/>
              </w:tabs>
              <w:spacing w:after="0" w:line="240" w:lineRule="auto"/>
              <w:jc w:val="center"/>
              <w:rPr>
                <w:rFonts w:ascii="Times New Roman" w:eastAsia="Times New Roman" w:hAnsi="Times New Roman" w:cs="Times New Roman"/>
                <w:b/>
                <w:sz w:val="24"/>
                <w:szCs w:val="24"/>
                <w:lang w:eastAsia="lt-LT"/>
              </w:rPr>
            </w:pPr>
            <w:r w:rsidRPr="00407331">
              <w:rPr>
                <w:rFonts w:ascii="Times New Roman" w:eastAsia="Times New Roman" w:hAnsi="Times New Roman" w:cs="Times New Roman"/>
                <w:b/>
                <w:sz w:val="24"/>
                <w:szCs w:val="24"/>
                <w:lang w:eastAsia="lt-LT"/>
              </w:rPr>
              <w:t>2019 m.</w:t>
            </w:r>
          </w:p>
        </w:tc>
        <w:tc>
          <w:tcPr>
            <w:tcW w:w="907" w:type="dxa"/>
            <w:shd w:val="clear" w:color="auto" w:fill="D0CECE" w:themeFill="background2" w:themeFillShade="E6"/>
            <w:vAlign w:val="center"/>
          </w:tcPr>
          <w:p w:rsidR="00407331" w:rsidRPr="00407331" w:rsidRDefault="00407331" w:rsidP="00BC01F3">
            <w:pPr>
              <w:tabs>
                <w:tab w:val="center" w:pos="4677"/>
                <w:tab w:val="right" w:pos="9355"/>
              </w:tabs>
              <w:spacing w:after="0" w:line="240" w:lineRule="auto"/>
              <w:jc w:val="center"/>
              <w:rPr>
                <w:rFonts w:ascii="Times New Roman" w:eastAsia="Times New Roman" w:hAnsi="Times New Roman" w:cs="Times New Roman"/>
                <w:b/>
                <w:sz w:val="24"/>
                <w:szCs w:val="24"/>
                <w:lang w:eastAsia="lt-LT"/>
              </w:rPr>
            </w:pPr>
            <w:r w:rsidRPr="00407331">
              <w:rPr>
                <w:rFonts w:ascii="Times New Roman" w:eastAsia="Times New Roman" w:hAnsi="Times New Roman" w:cs="Times New Roman"/>
                <w:b/>
                <w:sz w:val="24"/>
                <w:szCs w:val="24"/>
                <w:lang w:eastAsia="lt-LT"/>
              </w:rPr>
              <w:t>2020 m.</w:t>
            </w:r>
          </w:p>
        </w:tc>
        <w:tc>
          <w:tcPr>
            <w:tcW w:w="907" w:type="dxa"/>
            <w:shd w:val="clear" w:color="auto" w:fill="D0CECE" w:themeFill="background2" w:themeFillShade="E6"/>
            <w:vAlign w:val="center"/>
          </w:tcPr>
          <w:p w:rsidR="00407331" w:rsidRPr="00407331" w:rsidRDefault="00407331" w:rsidP="00BC01F3">
            <w:pPr>
              <w:tabs>
                <w:tab w:val="center" w:pos="4677"/>
                <w:tab w:val="right" w:pos="9355"/>
              </w:tabs>
              <w:spacing w:after="0" w:line="240" w:lineRule="auto"/>
              <w:jc w:val="center"/>
              <w:rPr>
                <w:rFonts w:ascii="Times New Roman" w:eastAsia="Times New Roman" w:hAnsi="Times New Roman" w:cs="Times New Roman"/>
                <w:b/>
                <w:sz w:val="24"/>
                <w:szCs w:val="24"/>
                <w:lang w:eastAsia="lt-LT"/>
              </w:rPr>
            </w:pPr>
            <w:r w:rsidRPr="00407331">
              <w:rPr>
                <w:rFonts w:ascii="Times New Roman" w:eastAsia="Times New Roman" w:hAnsi="Times New Roman" w:cs="Times New Roman"/>
                <w:b/>
                <w:sz w:val="24"/>
                <w:szCs w:val="24"/>
                <w:lang w:eastAsia="lt-LT"/>
              </w:rPr>
              <w:t>2021</w:t>
            </w:r>
          </w:p>
          <w:p w:rsidR="00407331" w:rsidRPr="00407331" w:rsidRDefault="00407331" w:rsidP="00BC01F3">
            <w:pPr>
              <w:tabs>
                <w:tab w:val="center" w:pos="4677"/>
                <w:tab w:val="right" w:pos="9355"/>
              </w:tabs>
              <w:spacing w:after="0" w:line="240" w:lineRule="auto"/>
              <w:jc w:val="center"/>
              <w:rPr>
                <w:rFonts w:ascii="Times New Roman" w:eastAsia="Times New Roman" w:hAnsi="Times New Roman" w:cs="Times New Roman"/>
                <w:b/>
                <w:sz w:val="24"/>
                <w:szCs w:val="24"/>
                <w:lang w:eastAsia="lt-LT"/>
              </w:rPr>
            </w:pPr>
            <w:r w:rsidRPr="00407331">
              <w:rPr>
                <w:rFonts w:ascii="Times New Roman" w:eastAsia="Times New Roman" w:hAnsi="Times New Roman" w:cs="Times New Roman"/>
                <w:b/>
                <w:sz w:val="24"/>
                <w:szCs w:val="24"/>
                <w:lang w:eastAsia="lt-LT"/>
              </w:rPr>
              <w:t>m.</w:t>
            </w:r>
          </w:p>
        </w:tc>
        <w:tc>
          <w:tcPr>
            <w:tcW w:w="908" w:type="dxa"/>
            <w:shd w:val="clear" w:color="auto" w:fill="D0CECE" w:themeFill="background2" w:themeFillShade="E6"/>
            <w:vAlign w:val="center"/>
          </w:tcPr>
          <w:p w:rsidR="00407331" w:rsidRPr="00407331" w:rsidRDefault="00407331" w:rsidP="00BC01F3">
            <w:pPr>
              <w:tabs>
                <w:tab w:val="center" w:pos="4677"/>
                <w:tab w:val="right" w:pos="9355"/>
              </w:tabs>
              <w:spacing w:after="0" w:line="240" w:lineRule="auto"/>
              <w:jc w:val="center"/>
              <w:rPr>
                <w:rFonts w:ascii="Times New Roman" w:eastAsia="Times New Roman" w:hAnsi="Times New Roman" w:cs="Times New Roman"/>
                <w:b/>
                <w:sz w:val="24"/>
                <w:szCs w:val="24"/>
                <w:lang w:eastAsia="lt-LT"/>
              </w:rPr>
            </w:pPr>
            <w:r w:rsidRPr="00407331">
              <w:rPr>
                <w:rFonts w:ascii="Times New Roman" w:eastAsia="Times New Roman" w:hAnsi="Times New Roman" w:cs="Times New Roman"/>
                <w:b/>
                <w:sz w:val="24"/>
                <w:szCs w:val="24"/>
                <w:lang w:eastAsia="lt-LT"/>
              </w:rPr>
              <w:t>2022</w:t>
            </w:r>
          </w:p>
          <w:p w:rsidR="00407331" w:rsidRPr="00407331" w:rsidRDefault="00407331" w:rsidP="00BC01F3">
            <w:pPr>
              <w:tabs>
                <w:tab w:val="center" w:pos="4677"/>
                <w:tab w:val="right" w:pos="9355"/>
              </w:tabs>
              <w:spacing w:after="0" w:line="240" w:lineRule="auto"/>
              <w:jc w:val="center"/>
              <w:rPr>
                <w:rFonts w:ascii="Times New Roman" w:eastAsia="Times New Roman" w:hAnsi="Times New Roman" w:cs="Times New Roman"/>
                <w:b/>
                <w:sz w:val="24"/>
                <w:szCs w:val="24"/>
                <w:lang w:eastAsia="lt-LT"/>
              </w:rPr>
            </w:pPr>
            <w:r w:rsidRPr="00407331">
              <w:rPr>
                <w:rFonts w:ascii="Times New Roman" w:eastAsia="Times New Roman" w:hAnsi="Times New Roman" w:cs="Times New Roman"/>
                <w:b/>
                <w:sz w:val="24"/>
                <w:szCs w:val="24"/>
                <w:lang w:eastAsia="lt-LT"/>
              </w:rPr>
              <w:t>m.</w:t>
            </w:r>
          </w:p>
        </w:tc>
        <w:tc>
          <w:tcPr>
            <w:tcW w:w="2942" w:type="dxa"/>
            <w:shd w:val="clear" w:color="auto" w:fill="D0CECE" w:themeFill="background2" w:themeFillShade="E6"/>
            <w:vAlign w:val="center"/>
          </w:tcPr>
          <w:p w:rsidR="00407331" w:rsidRPr="00407331" w:rsidRDefault="00407331" w:rsidP="00BC01F3">
            <w:pPr>
              <w:tabs>
                <w:tab w:val="center" w:pos="4677"/>
                <w:tab w:val="right" w:pos="9355"/>
              </w:tabs>
              <w:spacing w:after="0" w:line="240" w:lineRule="auto"/>
              <w:jc w:val="center"/>
              <w:rPr>
                <w:rFonts w:ascii="Times New Roman" w:eastAsia="Times New Roman" w:hAnsi="Times New Roman" w:cs="Times New Roman"/>
                <w:b/>
                <w:sz w:val="24"/>
                <w:szCs w:val="24"/>
                <w:lang w:eastAsia="lt-LT"/>
              </w:rPr>
            </w:pPr>
            <w:r w:rsidRPr="00407331">
              <w:rPr>
                <w:rFonts w:ascii="Times New Roman" w:eastAsia="Times New Roman" w:hAnsi="Times New Roman" w:cs="Times New Roman"/>
                <w:b/>
                <w:sz w:val="24"/>
                <w:szCs w:val="24"/>
                <w:lang w:eastAsia="lt-LT"/>
              </w:rPr>
              <w:t>Apibendrinimas</w:t>
            </w:r>
          </w:p>
        </w:tc>
      </w:tr>
      <w:tr w:rsidR="00407331" w:rsidRPr="00407331" w:rsidTr="00407331">
        <w:tc>
          <w:tcPr>
            <w:tcW w:w="2376" w:type="dxa"/>
            <w:shd w:val="clear" w:color="auto" w:fill="auto"/>
          </w:tcPr>
          <w:p w:rsidR="00407331" w:rsidRPr="00407331" w:rsidRDefault="00407331" w:rsidP="00C61AD4">
            <w:pPr>
              <w:tabs>
                <w:tab w:val="center" w:pos="4677"/>
                <w:tab w:val="right" w:pos="9355"/>
              </w:tabs>
              <w:spacing w:after="0" w:line="240" w:lineRule="auto"/>
              <w:jc w:val="both"/>
              <w:rPr>
                <w:rFonts w:ascii="Times New Roman" w:eastAsia="Times New Roman" w:hAnsi="Times New Roman" w:cs="Times New Roman"/>
                <w:b/>
                <w:sz w:val="24"/>
                <w:szCs w:val="24"/>
                <w:lang w:eastAsia="lt-LT"/>
              </w:rPr>
            </w:pPr>
            <w:r w:rsidRPr="00407331">
              <w:rPr>
                <w:rFonts w:ascii="Times New Roman" w:eastAsia="Times New Roman" w:hAnsi="Times New Roman" w:cs="Times New Roman"/>
                <w:bCs/>
                <w:sz w:val="24"/>
                <w:szCs w:val="24"/>
                <w:lang w:eastAsia="lt-LT"/>
              </w:rPr>
              <w:t xml:space="preserve">Prašymai piniginei socialinei paramai </w:t>
            </w:r>
            <w:r w:rsidR="00FC54DF">
              <w:rPr>
                <w:rFonts w:ascii="Times New Roman" w:eastAsia="Times New Roman" w:hAnsi="Times New Roman" w:cs="Times New Roman"/>
                <w:bCs/>
                <w:sz w:val="24"/>
                <w:szCs w:val="24"/>
                <w:lang w:eastAsia="lt-LT"/>
              </w:rPr>
              <w:t>gauti (</w:t>
            </w:r>
            <w:r w:rsidRPr="00407331">
              <w:rPr>
                <w:rFonts w:ascii="Times New Roman" w:eastAsia="Times New Roman" w:hAnsi="Times New Roman" w:cs="Times New Roman"/>
                <w:bCs/>
                <w:sz w:val="24"/>
                <w:szCs w:val="24"/>
                <w:lang w:eastAsia="lt-LT"/>
              </w:rPr>
              <w:t>socialinė pašalpa, išmokos vaikams, parama mirties atveju, vienkartinė išmoka nėščiajai bei vaikui gimus, globos išmoka ir kt.).</w:t>
            </w:r>
          </w:p>
        </w:tc>
        <w:tc>
          <w:tcPr>
            <w:tcW w:w="907" w:type="dxa"/>
            <w:shd w:val="clear" w:color="auto" w:fill="auto"/>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141</w:t>
            </w:r>
          </w:p>
        </w:tc>
        <w:tc>
          <w:tcPr>
            <w:tcW w:w="907" w:type="dxa"/>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b/>
                <w:sz w:val="24"/>
                <w:szCs w:val="24"/>
                <w:lang w:eastAsia="lt-LT"/>
              </w:rPr>
            </w:pPr>
            <w:r w:rsidRPr="00407331">
              <w:rPr>
                <w:rFonts w:ascii="Times New Roman" w:eastAsia="Times New Roman" w:hAnsi="Times New Roman" w:cs="Times New Roman"/>
                <w:bCs/>
                <w:sz w:val="24"/>
                <w:szCs w:val="24"/>
                <w:lang w:eastAsia="lt-LT"/>
              </w:rPr>
              <w:t>124</w:t>
            </w:r>
          </w:p>
        </w:tc>
        <w:tc>
          <w:tcPr>
            <w:tcW w:w="907" w:type="dxa"/>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103</w:t>
            </w:r>
          </w:p>
        </w:tc>
        <w:tc>
          <w:tcPr>
            <w:tcW w:w="907" w:type="dxa"/>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98</w:t>
            </w:r>
          </w:p>
        </w:tc>
        <w:tc>
          <w:tcPr>
            <w:tcW w:w="908" w:type="dxa"/>
            <w:vAlign w:val="center"/>
          </w:tcPr>
          <w:p w:rsidR="00407331" w:rsidRPr="00407331" w:rsidRDefault="00407331" w:rsidP="00F63736">
            <w:pPr>
              <w:spacing w:after="0" w:line="240" w:lineRule="auto"/>
              <w:jc w:val="center"/>
              <w:rPr>
                <w:rFonts w:ascii="Times New Roman" w:eastAsia="Times New Roman" w:hAnsi="Times New Roman" w:cs="Times New Roman"/>
                <w:sz w:val="24"/>
                <w:szCs w:val="24"/>
                <w:lang w:eastAsia="lt-LT"/>
              </w:rPr>
            </w:pPr>
          </w:p>
          <w:p w:rsidR="00407331" w:rsidRPr="00407331" w:rsidRDefault="00407331" w:rsidP="00F63736">
            <w:pPr>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111</w:t>
            </w:r>
          </w:p>
          <w:p w:rsidR="00407331" w:rsidRPr="00407331" w:rsidRDefault="00407331" w:rsidP="00F63736">
            <w:pPr>
              <w:spacing w:after="0" w:line="240" w:lineRule="auto"/>
              <w:jc w:val="center"/>
              <w:rPr>
                <w:rFonts w:ascii="Times New Roman" w:eastAsia="Times New Roman" w:hAnsi="Times New Roman" w:cs="Times New Roman"/>
                <w:sz w:val="24"/>
                <w:szCs w:val="24"/>
                <w:lang w:eastAsia="lt-LT"/>
              </w:rPr>
            </w:pPr>
          </w:p>
        </w:tc>
        <w:tc>
          <w:tcPr>
            <w:tcW w:w="2942" w:type="dxa"/>
          </w:tcPr>
          <w:p w:rsidR="00407331" w:rsidRPr="00407331" w:rsidRDefault="00407331" w:rsidP="00C61AD4">
            <w:pPr>
              <w:tabs>
                <w:tab w:val="center" w:pos="4677"/>
                <w:tab w:val="right" w:pos="9355"/>
              </w:tabs>
              <w:spacing w:after="0" w:line="240" w:lineRule="auto"/>
              <w:jc w:val="both"/>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Veiklos rodikliai padidėjo dėl padidėjusių valstybės remiamų pajamų rodiklio bei asmenų, netekusių pajamų karantino metu.</w:t>
            </w:r>
          </w:p>
        </w:tc>
      </w:tr>
      <w:tr w:rsidR="00407331" w:rsidRPr="00407331" w:rsidTr="00BC01F3">
        <w:tc>
          <w:tcPr>
            <w:tcW w:w="2376" w:type="dxa"/>
            <w:shd w:val="clear" w:color="auto" w:fill="auto"/>
          </w:tcPr>
          <w:p w:rsidR="00407331" w:rsidRPr="00407331" w:rsidRDefault="00407331" w:rsidP="00C61AD4">
            <w:pPr>
              <w:tabs>
                <w:tab w:val="center" w:pos="4677"/>
                <w:tab w:val="right" w:pos="9355"/>
              </w:tabs>
              <w:spacing w:after="0" w:line="240" w:lineRule="auto"/>
              <w:jc w:val="both"/>
              <w:rPr>
                <w:rFonts w:ascii="Times New Roman" w:eastAsia="Times New Roman" w:hAnsi="Times New Roman" w:cs="Times New Roman"/>
                <w:b/>
                <w:sz w:val="24"/>
                <w:szCs w:val="24"/>
                <w:lang w:eastAsia="lt-LT"/>
              </w:rPr>
            </w:pPr>
            <w:r w:rsidRPr="00407331">
              <w:rPr>
                <w:rFonts w:ascii="Times New Roman" w:eastAsia="Times New Roman" w:hAnsi="Times New Roman" w:cs="Times New Roman"/>
                <w:bCs/>
                <w:sz w:val="24"/>
                <w:szCs w:val="24"/>
                <w:lang w:eastAsia="lt-LT"/>
              </w:rPr>
              <w:t>Pašymai šildymo išlaidų kompensacijai gauti.</w:t>
            </w:r>
          </w:p>
        </w:tc>
        <w:tc>
          <w:tcPr>
            <w:tcW w:w="907" w:type="dxa"/>
            <w:shd w:val="clear" w:color="auto" w:fill="auto"/>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41</w:t>
            </w:r>
          </w:p>
        </w:tc>
        <w:tc>
          <w:tcPr>
            <w:tcW w:w="907" w:type="dxa"/>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b/>
                <w:sz w:val="24"/>
                <w:szCs w:val="24"/>
                <w:lang w:eastAsia="lt-LT"/>
              </w:rPr>
            </w:pPr>
            <w:r w:rsidRPr="00407331">
              <w:rPr>
                <w:rFonts w:ascii="Times New Roman" w:eastAsia="Times New Roman" w:hAnsi="Times New Roman" w:cs="Times New Roman"/>
                <w:bCs/>
                <w:sz w:val="24"/>
                <w:szCs w:val="24"/>
                <w:lang w:eastAsia="lt-LT"/>
              </w:rPr>
              <w:t>36</w:t>
            </w:r>
          </w:p>
        </w:tc>
        <w:tc>
          <w:tcPr>
            <w:tcW w:w="907" w:type="dxa"/>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42</w:t>
            </w:r>
          </w:p>
        </w:tc>
        <w:tc>
          <w:tcPr>
            <w:tcW w:w="907" w:type="dxa"/>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63</w:t>
            </w:r>
          </w:p>
        </w:tc>
        <w:tc>
          <w:tcPr>
            <w:tcW w:w="908" w:type="dxa"/>
            <w:vAlign w:val="center"/>
          </w:tcPr>
          <w:p w:rsidR="00407331" w:rsidRPr="00407331" w:rsidRDefault="00407331" w:rsidP="00BC01F3">
            <w:pPr>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113</w:t>
            </w:r>
          </w:p>
        </w:tc>
        <w:tc>
          <w:tcPr>
            <w:tcW w:w="2942" w:type="dxa"/>
          </w:tcPr>
          <w:p w:rsidR="00407331" w:rsidRPr="00407331" w:rsidRDefault="00407331" w:rsidP="00BC01F3">
            <w:pPr>
              <w:tabs>
                <w:tab w:val="center" w:pos="4677"/>
                <w:tab w:val="right" w:pos="9355"/>
              </w:tabs>
              <w:spacing w:after="0" w:line="240" w:lineRule="auto"/>
              <w:jc w:val="both"/>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Gavėjų skaičius išaugo dėl pokyčių įstatyminėje bazėje ir padidėjusių skaičiavimo rodiklių.</w:t>
            </w:r>
          </w:p>
        </w:tc>
      </w:tr>
      <w:tr w:rsidR="00407331" w:rsidRPr="00407331" w:rsidTr="00407331">
        <w:tc>
          <w:tcPr>
            <w:tcW w:w="2376" w:type="dxa"/>
            <w:shd w:val="clear" w:color="auto" w:fill="auto"/>
          </w:tcPr>
          <w:p w:rsidR="00407331" w:rsidRPr="00407331" w:rsidRDefault="00407331" w:rsidP="00C61AD4">
            <w:pPr>
              <w:tabs>
                <w:tab w:val="center" w:pos="4677"/>
                <w:tab w:val="right" w:pos="9355"/>
              </w:tabs>
              <w:spacing w:after="0" w:line="240" w:lineRule="auto"/>
              <w:jc w:val="both"/>
              <w:rPr>
                <w:rFonts w:ascii="Times New Roman" w:eastAsia="Times New Roman" w:hAnsi="Times New Roman" w:cs="Times New Roman"/>
                <w:bCs/>
                <w:sz w:val="24"/>
                <w:szCs w:val="24"/>
                <w:lang w:eastAsia="lt-LT"/>
              </w:rPr>
            </w:pPr>
            <w:r w:rsidRPr="00407331">
              <w:rPr>
                <w:rFonts w:ascii="Times New Roman" w:eastAsia="Times New Roman" w:hAnsi="Times New Roman" w:cs="Times New Roman"/>
                <w:bCs/>
                <w:sz w:val="24"/>
                <w:szCs w:val="24"/>
                <w:lang w:eastAsia="lt-LT"/>
              </w:rPr>
              <w:t>Prašymai geriamojo vandens išlaidų kompensacijai gauti.</w:t>
            </w:r>
          </w:p>
        </w:tc>
        <w:tc>
          <w:tcPr>
            <w:tcW w:w="907" w:type="dxa"/>
            <w:shd w:val="clear" w:color="auto" w:fill="auto"/>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w:t>
            </w:r>
          </w:p>
        </w:tc>
        <w:tc>
          <w:tcPr>
            <w:tcW w:w="907" w:type="dxa"/>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bCs/>
                <w:sz w:val="24"/>
                <w:szCs w:val="24"/>
                <w:lang w:eastAsia="lt-LT"/>
              </w:rPr>
            </w:pPr>
            <w:r w:rsidRPr="00407331">
              <w:rPr>
                <w:rFonts w:ascii="Times New Roman" w:eastAsia="Times New Roman" w:hAnsi="Times New Roman" w:cs="Times New Roman"/>
                <w:bCs/>
                <w:sz w:val="24"/>
                <w:szCs w:val="24"/>
                <w:lang w:eastAsia="lt-LT"/>
              </w:rPr>
              <w:t>-</w:t>
            </w:r>
          </w:p>
        </w:tc>
        <w:tc>
          <w:tcPr>
            <w:tcW w:w="907" w:type="dxa"/>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w:t>
            </w:r>
          </w:p>
        </w:tc>
        <w:tc>
          <w:tcPr>
            <w:tcW w:w="907" w:type="dxa"/>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31</w:t>
            </w:r>
          </w:p>
        </w:tc>
        <w:tc>
          <w:tcPr>
            <w:tcW w:w="908" w:type="dxa"/>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69</w:t>
            </w:r>
          </w:p>
        </w:tc>
        <w:tc>
          <w:tcPr>
            <w:tcW w:w="2942" w:type="dxa"/>
          </w:tcPr>
          <w:p w:rsidR="00407331" w:rsidRPr="00407331" w:rsidRDefault="00407331" w:rsidP="00C61AD4">
            <w:pPr>
              <w:tabs>
                <w:tab w:val="center" w:pos="4677"/>
                <w:tab w:val="right" w:pos="9355"/>
              </w:tabs>
              <w:spacing w:after="0" w:line="240" w:lineRule="auto"/>
              <w:jc w:val="both"/>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Dėl šios paramos pradėta kreiptis nuo 2021 metų, plačiau informuojant besikreipiančius asmenis.</w:t>
            </w:r>
          </w:p>
        </w:tc>
      </w:tr>
      <w:tr w:rsidR="00407331" w:rsidRPr="00407331" w:rsidTr="00407331">
        <w:tc>
          <w:tcPr>
            <w:tcW w:w="2376" w:type="dxa"/>
            <w:shd w:val="clear" w:color="auto" w:fill="auto"/>
          </w:tcPr>
          <w:p w:rsidR="00407331" w:rsidRPr="00407331" w:rsidRDefault="00407331" w:rsidP="00C61AD4">
            <w:pPr>
              <w:tabs>
                <w:tab w:val="center" w:pos="4677"/>
                <w:tab w:val="right" w:pos="9355"/>
              </w:tabs>
              <w:spacing w:after="0" w:line="240" w:lineRule="auto"/>
              <w:jc w:val="both"/>
              <w:rPr>
                <w:rFonts w:ascii="Times New Roman" w:eastAsia="Times New Roman" w:hAnsi="Times New Roman" w:cs="Times New Roman"/>
                <w:bCs/>
                <w:sz w:val="24"/>
                <w:szCs w:val="24"/>
                <w:lang w:eastAsia="lt-LT"/>
              </w:rPr>
            </w:pPr>
            <w:r w:rsidRPr="00407331">
              <w:rPr>
                <w:rFonts w:ascii="Times New Roman" w:eastAsia="Times New Roman" w:hAnsi="Times New Roman" w:cs="Times New Roman"/>
                <w:bCs/>
                <w:sz w:val="24"/>
                <w:szCs w:val="24"/>
                <w:lang w:eastAsia="lt-LT"/>
              </w:rPr>
              <w:t>Prašymai dėl aprūpinimo mokymo reikmenimis bei nemokamam mokinių maitinimui gauti.</w:t>
            </w:r>
          </w:p>
          <w:p w:rsidR="00407331" w:rsidRPr="00407331" w:rsidRDefault="00407331" w:rsidP="00C61AD4">
            <w:pPr>
              <w:tabs>
                <w:tab w:val="center" w:pos="4677"/>
                <w:tab w:val="right" w:pos="9355"/>
              </w:tabs>
              <w:spacing w:after="0" w:line="240" w:lineRule="auto"/>
              <w:jc w:val="both"/>
              <w:rPr>
                <w:rFonts w:ascii="Times New Roman" w:eastAsia="Times New Roman" w:hAnsi="Times New Roman" w:cs="Times New Roman"/>
                <w:sz w:val="24"/>
                <w:szCs w:val="24"/>
                <w:lang w:eastAsia="lt-LT"/>
              </w:rPr>
            </w:pPr>
          </w:p>
          <w:p w:rsidR="00407331" w:rsidRPr="00407331" w:rsidRDefault="00407331" w:rsidP="00C61AD4">
            <w:pPr>
              <w:tabs>
                <w:tab w:val="center" w:pos="4677"/>
                <w:tab w:val="right" w:pos="9355"/>
              </w:tabs>
              <w:spacing w:after="0" w:line="240" w:lineRule="auto"/>
              <w:jc w:val="both"/>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Parama suteikta</w:t>
            </w:r>
          </w:p>
        </w:tc>
        <w:tc>
          <w:tcPr>
            <w:tcW w:w="907" w:type="dxa"/>
            <w:shd w:val="clear" w:color="auto" w:fill="auto"/>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24</w:t>
            </w:r>
          </w:p>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p>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p>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p>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p>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49 mok.</w:t>
            </w:r>
          </w:p>
        </w:tc>
        <w:tc>
          <w:tcPr>
            <w:tcW w:w="907" w:type="dxa"/>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bCs/>
                <w:sz w:val="24"/>
                <w:szCs w:val="24"/>
                <w:lang w:eastAsia="lt-LT"/>
              </w:rPr>
            </w:pPr>
            <w:r w:rsidRPr="00407331">
              <w:rPr>
                <w:rFonts w:ascii="Times New Roman" w:eastAsia="Times New Roman" w:hAnsi="Times New Roman" w:cs="Times New Roman"/>
                <w:bCs/>
                <w:sz w:val="24"/>
                <w:szCs w:val="24"/>
                <w:lang w:eastAsia="lt-LT"/>
              </w:rPr>
              <w:t>18</w:t>
            </w:r>
          </w:p>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bCs/>
                <w:sz w:val="24"/>
                <w:szCs w:val="24"/>
                <w:lang w:eastAsia="lt-LT"/>
              </w:rPr>
            </w:pPr>
          </w:p>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p>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p>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p>
          <w:p w:rsidR="00F63736" w:rsidRDefault="00F63736"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p>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b/>
                <w:sz w:val="24"/>
                <w:szCs w:val="24"/>
                <w:lang w:eastAsia="lt-LT"/>
              </w:rPr>
            </w:pPr>
            <w:r w:rsidRPr="00407331">
              <w:rPr>
                <w:rFonts w:ascii="Times New Roman" w:eastAsia="Times New Roman" w:hAnsi="Times New Roman" w:cs="Times New Roman"/>
                <w:sz w:val="24"/>
                <w:szCs w:val="24"/>
                <w:lang w:eastAsia="lt-LT"/>
              </w:rPr>
              <w:t>7 mok.</w:t>
            </w:r>
          </w:p>
        </w:tc>
        <w:tc>
          <w:tcPr>
            <w:tcW w:w="907" w:type="dxa"/>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27</w:t>
            </w:r>
          </w:p>
          <w:p w:rsidR="00407331" w:rsidRPr="00407331" w:rsidRDefault="00407331" w:rsidP="00F63736">
            <w:pPr>
              <w:spacing w:after="0" w:line="240" w:lineRule="auto"/>
              <w:jc w:val="center"/>
              <w:rPr>
                <w:rFonts w:ascii="Times New Roman" w:eastAsia="Times New Roman" w:hAnsi="Times New Roman" w:cs="Times New Roman"/>
                <w:sz w:val="24"/>
                <w:szCs w:val="24"/>
                <w:lang w:eastAsia="lt-LT"/>
              </w:rPr>
            </w:pPr>
          </w:p>
          <w:p w:rsidR="00407331" w:rsidRPr="00407331" w:rsidRDefault="00407331" w:rsidP="00F63736">
            <w:pPr>
              <w:spacing w:after="0" w:line="240" w:lineRule="auto"/>
              <w:jc w:val="center"/>
              <w:rPr>
                <w:rFonts w:ascii="Times New Roman" w:eastAsia="Times New Roman" w:hAnsi="Times New Roman" w:cs="Times New Roman"/>
                <w:sz w:val="24"/>
                <w:szCs w:val="24"/>
                <w:lang w:eastAsia="lt-LT"/>
              </w:rPr>
            </w:pPr>
          </w:p>
          <w:p w:rsidR="00407331" w:rsidRPr="00407331" w:rsidRDefault="00407331" w:rsidP="00F63736">
            <w:pPr>
              <w:spacing w:after="0" w:line="240" w:lineRule="auto"/>
              <w:jc w:val="center"/>
              <w:rPr>
                <w:rFonts w:ascii="Times New Roman" w:eastAsia="Times New Roman" w:hAnsi="Times New Roman" w:cs="Times New Roman"/>
                <w:sz w:val="24"/>
                <w:szCs w:val="24"/>
                <w:lang w:eastAsia="lt-LT"/>
              </w:rPr>
            </w:pPr>
          </w:p>
          <w:p w:rsidR="00407331" w:rsidRPr="00407331" w:rsidRDefault="00407331" w:rsidP="00F63736">
            <w:pPr>
              <w:spacing w:after="0" w:line="240" w:lineRule="auto"/>
              <w:jc w:val="center"/>
              <w:rPr>
                <w:rFonts w:ascii="Times New Roman" w:eastAsia="Times New Roman" w:hAnsi="Times New Roman" w:cs="Times New Roman"/>
                <w:sz w:val="24"/>
                <w:szCs w:val="24"/>
                <w:lang w:eastAsia="lt-LT"/>
              </w:rPr>
            </w:pPr>
          </w:p>
          <w:p w:rsidR="00407331" w:rsidRPr="00407331" w:rsidRDefault="00407331" w:rsidP="00F63736">
            <w:pPr>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43 mok.</w:t>
            </w:r>
          </w:p>
        </w:tc>
        <w:tc>
          <w:tcPr>
            <w:tcW w:w="907" w:type="dxa"/>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14</w:t>
            </w:r>
          </w:p>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p>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p>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p>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p>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24 mok.</w:t>
            </w:r>
          </w:p>
        </w:tc>
        <w:tc>
          <w:tcPr>
            <w:tcW w:w="908" w:type="dxa"/>
            <w:vAlign w:val="center"/>
          </w:tcPr>
          <w:p w:rsidR="00407331" w:rsidRPr="00407331" w:rsidRDefault="00DD2EF5" w:rsidP="00F63736">
            <w:pPr>
              <w:tabs>
                <w:tab w:val="center" w:pos="4677"/>
                <w:tab w:val="right" w:pos="9355"/>
              </w:tabs>
              <w:spacing w:after="0" w:line="240" w:lineRule="auto"/>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   </w:t>
            </w:r>
            <w:r w:rsidR="00407331" w:rsidRPr="00407331">
              <w:rPr>
                <w:rFonts w:ascii="Times New Roman" w:eastAsia="Times New Roman" w:hAnsi="Times New Roman" w:cs="Times New Roman"/>
                <w:sz w:val="24"/>
                <w:szCs w:val="24"/>
                <w:lang w:eastAsia="lt-LT"/>
              </w:rPr>
              <w:t>19</w:t>
            </w:r>
          </w:p>
          <w:p w:rsidR="00407331" w:rsidRPr="00407331" w:rsidRDefault="00407331" w:rsidP="00F63736">
            <w:pPr>
              <w:spacing w:after="0" w:line="240" w:lineRule="auto"/>
              <w:jc w:val="center"/>
              <w:rPr>
                <w:rFonts w:ascii="Times New Roman" w:eastAsia="Times New Roman" w:hAnsi="Times New Roman" w:cs="Times New Roman"/>
                <w:sz w:val="24"/>
                <w:szCs w:val="24"/>
                <w:lang w:eastAsia="lt-LT"/>
              </w:rPr>
            </w:pPr>
          </w:p>
          <w:p w:rsidR="00407331" w:rsidRDefault="00407331" w:rsidP="00F63736">
            <w:pPr>
              <w:spacing w:after="0" w:line="240" w:lineRule="auto"/>
              <w:jc w:val="center"/>
              <w:rPr>
                <w:rFonts w:ascii="Times New Roman" w:eastAsia="Times New Roman" w:hAnsi="Times New Roman" w:cs="Times New Roman"/>
                <w:sz w:val="24"/>
                <w:szCs w:val="24"/>
                <w:lang w:eastAsia="lt-LT"/>
              </w:rPr>
            </w:pPr>
          </w:p>
          <w:p w:rsidR="00F63736" w:rsidRDefault="00F63736" w:rsidP="00F63736">
            <w:pPr>
              <w:spacing w:after="0" w:line="240" w:lineRule="auto"/>
              <w:jc w:val="center"/>
              <w:rPr>
                <w:rFonts w:ascii="Times New Roman" w:eastAsia="Times New Roman" w:hAnsi="Times New Roman" w:cs="Times New Roman"/>
                <w:sz w:val="24"/>
                <w:szCs w:val="24"/>
                <w:lang w:eastAsia="lt-LT"/>
              </w:rPr>
            </w:pPr>
          </w:p>
          <w:p w:rsidR="00F63736" w:rsidRPr="00407331" w:rsidRDefault="00F63736" w:rsidP="00F63736">
            <w:pPr>
              <w:spacing w:after="0" w:line="240" w:lineRule="auto"/>
              <w:jc w:val="center"/>
              <w:rPr>
                <w:rFonts w:ascii="Times New Roman" w:eastAsia="Times New Roman" w:hAnsi="Times New Roman" w:cs="Times New Roman"/>
                <w:sz w:val="24"/>
                <w:szCs w:val="24"/>
                <w:lang w:eastAsia="lt-LT"/>
              </w:rPr>
            </w:pPr>
          </w:p>
          <w:p w:rsidR="00407331" w:rsidRPr="00407331" w:rsidRDefault="00407331" w:rsidP="00F63736">
            <w:pPr>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38 mok.</w:t>
            </w:r>
          </w:p>
        </w:tc>
        <w:tc>
          <w:tcPr>
            <w:tcW w:w="2942" w:type="dxa"/>
          </w:tcPr>
          <w:p w:rsidR="00407331" w:rsidRPr="00407331" w:rsidRDefault="00407331" w:rsidP="00C61AD4">
            <w:pPr>
              <w:tabs>
                <w:tab w:val="center" w:pos="4677"/>
                <w:tab w:val="right" w:pos="9355"/>
              </w:tabs>
              <w:spacing w:after="0" w:line="240" w:lineRule="auto"/>
              <w:jc w:val="both"/>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Paramos skyrimas susijęs su gaunamomis pajamomis ir valstybės remiamų pajamų rodikliais.</w:t>
            </w:r>
          </w:p>
        </w:tc>
      </w:tr>
      <w:tr w:rsidR="00407331" w:rsidRPr="00407331" w:rsidTr="00407331">
        <w:tc>
          <w:tcPr>
            <w:tcW w:w="2376" w:type="dxa"/>
            <w:shd w:val="clear" w:color="auto" w:fill="auto"/>
          </w:tcPr>
          <w:p w:rsidR="00407331" w:rsidRPr="00407331" w:rsidRDefault="00407331" w:rsidP="00C61AD4">
            <w:pPr>
              <w:tabs>
                <w:tab w:val="center" w:pos="4677"/>
                <w:tab w:val="right" w:pos="9355"/>
              </w:tabs>
              <w:spacing w:after="0" w:line="240" w:lineRule="auto"/>
              <w:jc w:val="both"/>
              <w:rPr>
                <w:rFonts w:ascii="Times New Roman" w:eastAsia="Times New Roman" w:hAnsi="Times New Roman" w:cs="Times New Roman"/>
                <w:bCs/>
                <w:sz w:val="24"/>
                <w:szCs w:val="24"/>
                <w:lang w:eastAsia="lt-LT"/>
              </w:rPr>
            </w:pPr>
            <w:r w:rsidRPr="00407331">
              <w:rPr>
                <w:rFonts w:ascii="Times New Roman" w:eastAsia="Times New Roman" w:hAnsi="Times New Roman" w:cs="Times New Roman"/>
                <w:bCs/>
                <w:sz w:val="24"/>
                <w:szCs w:val="24"/>
                <w:lang w:eastAsia="lt-LT"/>
              </w:rPr>
              <w:t>Prašymai skirti vienkartinę pašalpą.</w:t>
            </w:r>
          </w:p>
          <w:p w:rsidR="00407331" w:rsidRPr="00407331" w:rsidRDefault="00407331" w:rsidP="00C61AD4">
            <w:pPr>
              <w:tabs>
                <w:tab w:val="center" w:pos="4677"/>
                <w:tab w:val="right" w:pos="9355"/>
              </w:tabs>
              <w:spacing w:after="0" w:line="240" w:lineRule="auto"/>
              <w:jc w:val="both"/>
              <w:rPr>
                <w:rFonts w:ascii="Times New Roman" w:eastAsia="Times New Roman" w:hAnsi="Times New Roman" w:cs="Times New Roman"/>
                <w:b/>
                <w:sz w:val="24"/>
                <w:szCs w:val="24"/>
                <w:lang w:eastAsia="lt-LT"/>
              </w:rPr>
            </w:pPr>
          </w:p>
        </w:tc>
        <w:tc>
          <w:tcPr>
            <w:tcW w:w="907" w:type="dxa"/>
            <w:shd w:val="clear" w:color="auto" w:fill="auto"/>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5</w:t>
            </w:r>
          </w:p>
        </w:tc>
        <w:tc>
          <w:tcPr>
            <w:tcW w:w="907" w:type="dxa"/>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b/>
                <w:sz w:val="24"/>
                <w:szCs w:val="24"/>
                <w:lang w:eastAsia="lt-LT"/>
              </w:rPr>
            </w:pPr>
            <w:r w:rsidRPr="00407331">
              <w:rPr>
                <w:rFonts w:ascii="Times New Roman" w:eastAsia="Times New Roman" w:hAnsi="Times New Roman" w:cs="Times New Roman"/>
                <w:bCs/>
                <w:sz w:val="24"/>
                <w:szCs w:val="24"/>
                <w:lang w:eastAsia="lt-LT"/>
              </w:rPr>
              <w:t>3</w:t>
            </w:r>
          </w:p>
        </w:tc>
        <w:tc>
          <w:tcPr>
            <w:tcW w:w="907" w:type="dxa"/>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6</w:t>
            </w:r>
          </w:p>
        </w:tc>
        <w:tc>
          <w:tcPr>
            <w:tcW w:w="907" w:type="dxa"/>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4</w:t>
            </w:r>
          </w:p>
        </w:tc>
        <w:tc>
          <w:tcPr>
            <w:tcW w:w="908" w:type="dxa"/>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17</w:t>
            </w:r>
          </w:p>
        </w:tc>
        <w:tc>
          <w:tcPr>
            <w:tcW w:w="2942" w:type="dxa"/>
          </w:tcPr>
          <w:p w:rsidR="00407331" w:rsidRPr="00407331" w:rsidRDefault="00407331" w:rsidP="00C61AD4">
            <w:pPr>
              <w:tabs>
                <w:tab w:val="center" w:pos="4677"/>
                <w:tab w:val="right" w:pos="9355"/>
              </w:tabs>
              <w:spacing w:after="0" w:line="240" w:lineRule="auto"/>
              <w:jc w:val="both"/>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Kreipiamasi pagal poreikį. Besikreipiančiųjų skaičius padidėjo dėl ligos atvejų bei teikiamos paramos Ukrainos karo pabėgėliams.</w:t>
            </w:r>
          </w:p>
        </w:tc>
      </w:tr>
      <w:tr w:rsidR="00407331" w:rsidRPr="00407331" w:rsidTr="00407331">
        <w:trPr>
          <w:trHeight w:val="483"/>
        </w:trPr>
        <w:tc>
          <w:tcPr>
            <w:tcW w:w="2376" w:type="dxa"/>
            <w:shd w:val="clear" w:color="auto" w:fill="auto"/>
          </w:tcPr>
          <w:p w:rsidR="00407331" w:rsidRPr="00407331" w:rsidRDefault="00407331" w:rsidP="00C61AD4">
            <w:pPr>
              <w:tabs>
                <w:tab w:val="center" w:pos="4677"/>
                <w:tab w:val="right" w:pos="9355"/>
              </w:tabs>
              <w:spacing w:after="0" w:line="240" w:lineRule="auto"/>
              <w:jc w:val="both"/>
              <w:rPr>
                <w:rFonts w:ascii="Times New Roman" w:eastAsia="Times New Roman" w:hAnsi="Times New Roman" w:cs="Times New Roman"/>
                <w:b/>
                <w:sz w:val="24"/>
                <w:szCs w:val="24"/>
                <w:lang w:eastAsia="lt-LT"/>
              </w:rPr>
            </w:pPr>
            <w:r w:rsidRPr="00407331">
              <w:rPr>
                <w:rFonts w:ascii="Times New Roman" w:eastAsia="Times New Roman" w:hAnsi="Times New Roman" w:cs="Times New Roman"/>
                <w:sz w:val="24"/>
                <w:szCs w:val="24"/>
                <w:lang w:eastAsia="lt-LT"/>
              </w:rPr>
              <w:t>Surašyta buities tyrimo aktų, kurie katu su būtinais dokumentais pristatomi į Socialinės paramos skyrių.</w:t>
            </w:r>
          </w:p>
        </w:tc>
        <w:tc>
          <w:tcPr>
            <w:tcW w:w="907" w:type="dxa"/>
            <w:shd w:val="clear" w:color="auto" w:fill="auto"/>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14</w:t>
            </w:r>
          </w:p>
        </w:tc>
        <w:tc>
          <w:tcPr>
            <w:tcW w:w="907" w:type="dxa"/>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b/>
                <w:sz w:val="24"/>
                <w:szCs w:val="24"/>
                <w:lang w:eastAsia="lt-LT"/>
              </w:rPr>
            </w:pPr>
            <w:r w:rsidRPr="00407331">
              <w:rPr>
                <w:rFonts w:ascii="Times New Roman" w:eastAsia="Times New Roman" w:hAnsi="Times New Roman" w:cs="Times New Roman"/>
                <w:sz w:val="24"/>
                <w:szCs w:val="24"/>
                <w:lang w:eastAsia="lt-LT"/>
              </w:rPr>
              <w:t>16</w:t>
            </w:r>
          </w:p>
        </w:tc>
        <w:tc>
          <w:tcPr>
            <w:tcW w:w="907" w:type="dxa"/>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14</w:t>
            </w:r>
          </w:p>
        </w:tc>
        <w:tc>
          <w:tcPr>
            <w:tcW w:w="907" w:type="dxa"/>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16</w:t>
            </w:r>
          </w:p>
        </w:tc>
        <w:tc>
          <w:tcPr>
            <w:tcW w:w="908" w:type="dxa"/>
            <w:vAlign w:val="center"/>
          </w:tcPr>
          <w:p w:rsidR="00407331" w:rsidRPr="00407331" w:rsidRDefault="00407331" w:rsidP="00F63736">
            <w:pPr>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29</w:t>
            </w:r>
          </w:p>
        </w:tc>
        <w:tc>
          <w:tcPr>
            <w:tcW w:w="2942" w:type="dxa"/>
          </w:tcPr>
          <w:p w:rsidR="00407331" w:rsidRPr="00407331" w:rsidRDefault="00407331" w:rsidP="00C61AD4">
            <w:pPr>
              <w:tabs>
                <w:tab w:val="center" w:pos="4677"/>
                <w:tab w:val="right" w:pos="9355"/>
              </w:tabs>
              <w:spacing w:after="0" w:line="240" w:lineRule="auto"/>
              <w:jc w:val="both"/>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Buities tyrimo aktai rašomi priklausomai nuo poreikio.</w:t>
            </w:r>
          </w:p>
        </w:tc>
      </w:tr>
      <w:tr w:rsidR="00407331" w:rsidRPr="00407331" w:rsidTr="00407331">
        <w:tc>
          <w:tcPr>
            <w:tcW w:w="2376" w:type="dxa"/>
            <w:shd w:val="clear" w:color="auto" w:fill="auto"/>
          </w:tcPr>
          <w:p w:rsidR="00407331" w:rsidRPr="00407331" w:rsidRDefault="00407331" w:rsidP="00C61AD4">
            <w:pPr>
              <w:tabs>
                <w:tab w:val="center" w:pos="4677"/>
                <w:tab w:val="right" w:pos="9355"/>
              </w:tabs>
              <w:spacing w:after="0" w:line="240" w:lineRule="auto"/>
              <w:jc w:val="both"/>
              <w:rPr>
                <w:rFonts w:ascii="Times New Roman" w:eastAsia="Times New Roman" w:hAnsi="Times New Roman" w:cs="Times New Roman"/>
                <w:b/>
                <w:sz w:val="24"/>
                <w:szCs w:val="24"/>
                <w:lang w:eastAsia="lt-LT"/>
              </w:rPr>
            </w:pPr>
            <w:r w:rsidRPr="00407331">
              <w:rPr>
                <w:rFonts w:ascii="Times New Roman" w:eastAsia="Times New Roman" w:hAnsi="Times New Roman" w:cs="Times New Roman"/>
                <w:bCs/>
                <w:sz w:val="24"/>
                <w:szCs w:val="24"/>
                <w:lang w:eastAsia="lt-LT"/>
              </w:rPr>
              <w:t>Maisto produktų ir higienos priemonių dalijimas 6 kartus per metus.</w:t>
            </w:r>
          </w:p>
        </w:tc>
        <w:tc>
          <w:tcPr>
            <w:tcW w:w="907" w:type="dxa"/>
            <w:shd w:val="clear" w:color="auto" w:fill="auto"/>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111</w:t>
            </w:r>
          </w:p>
        </w:tc>
        <w:tc>
          <w:tcPr>
            <w:tcW w:w="907" w:type="dxa"/>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b/>
                <w:sz w:val="24"/>
                <w:szCs w:val="24"/>
                <w:lang w:eastAsia="lt-LT"/>
              </w:rPr>
            </w:pPr>
            <w:r w:rsidRPr="00407331">
              <w:rPr>
                <w:rFonts w:ascii="Times New Roman" w:eastAsia="Times New Roman" w:hAnsi="Times New Roman" w:cs="Times New Roman"/>
                <w:bCs/>
                <w:sz w:val="24"/>
                <w:szCs w:val="24"/>
                <w:lang w:eastAsia="lt-LT"/>
              </w:rPr>
              <w:t>78</w:t>
            </w:r>
          </w:p>
        </w:tc>
        <w:tc>
          <w:tcPr>
            <w:tcW w:w="907" w:type="dxa"/>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77</w:t>
            </w:r>
          </w:p>
        </w:tc>
        <w:tc>
          <w:tcPr>
            <w:tcW w:w="907" w:type="dxa"/>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82</w:t>
            </w:r>
          </w:p>
        </w:tc>
        <w:tc>
          <w:tcPr>
            <w:tcW w:w="908" w:type="dxa"/>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97</w:t>
            </w:r>
          </w:p>
        </w:tc>
        <w:tc>
          <w:tcPr>
            <w:tcW w:w="2942" w:type="dxa"/>
          </w:tcPr>
          <w:p w:rsidR="00407331" w:rsidRPr="00407331" w:rsidRDefault="00407331" w:rsidP="00C61AD4">
            <w:pPr>
              <w:tabs>
                <w:tab w:val="center" w:pos="4677"/>
                <w:tab w:val="right" w:pos="9355"/>
              </w:tabs>
              <w:spacing w:after="0" w:line="240" w:lineRule="auto"/>
              <w:jc w:val="both"/>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Paramos skyrimas susijęs su asmenų gaunamomis pajamomis</w:t>
            </w:r>
          </w:p>
        </w:tc>
      </w:tr>
      <w:tr w:rsidR="00407331" w:rsidRPr="00407331" w:rsidTr="00407331">
        <w:tc>
          <w:tcPr>
            <w:tcW w:w="2376" w:type="dxa"/>
            <w:shd w:val="clear" w:color="auto" w:fill="auto"/>
          </w:tcPr>
          <w:p w:rsidR="00407331" w:rsidRPr="00407331" w:rsidRDefault="00407331" w:rsidP="00C61AD4">
            <w:pPr>
              <w:tabs>
                <w:tab w:val="center" w:pos="4677"/>
                <w:tab w:val="right" w:pos="9355"/>
              </w:tabs>
              <w:spacing w:after="0" w:line="240" w:lineRule="auto"/>
              <w:jc w:val="both"/>
              <w:rPr>
                <w:rFonts w:ascii="Times New Roman" w:eastAsia="Times New Roman" w:hAnsi="Times New Roman" w:cs="Times New Roman"/>
                <w:b/>
                <w:sz w:val="24"/>
                <w:szCs w:val="24"/>
                <w:lang w:eastAsia="lt-LT"/>
              </w:rPr>
            </w:pPr>
            <w:r w:rsidRPr="00407331">
              <w:rPr>
                <w:rFonts w:ascii="Times New Roman" w:eastAsia="Times New Roman" w:hAnsi="Times New Roman" w:cs="Times New Roman"/>
                <w:bCs/>
                <w:sz w:val="24"/>
                <w:szCs w:val="24"/>
                <w:lang w:eastAsia="lt-LT"/>
              </w:rPr>
              <w:t>Asmens veiklos ir gebėjimų dalyvauti vertinimas, nustatant specialųjį nuolatinės slaugos ar specialųjį nuolatinės priežiūros poreikį.</w:t>
            </w:r>
          </w:p>
        </w:tc>
        <w:tc>
          <w:tcPr>
            <w:tcW w:w="907" w:type="dxa"/>
            <w:shd w:val="clear" w:color="auto" w:fill="auto"/>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w:t>
            </w:r>
          </w:p>
        </w:tc>
        <w:tc>
          <w:tcPr>
            <w:tcW w:w="907" w:type="dxa"/>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5</w:t>
            </w:r>
          </w:p>
        </w:tc>
        <w:tc>
          <w:tcPr>
            <w:tcW w:w="907" w:type="dxa"/>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11</w:t>
            </w:r>
          </w:p>
        </w:tc>
        <w:tc>
          <w:tcPr>
            <w:tcW w:w="907" w:type="dxa"/>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14</w:t>
            </w:r>
          </w:p>
        </w:tc>
        <w:tc>
          <w:tcPr>
            <w:tcW w:w="908" w:type="dxa"/>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12</w:t>
            </w:r>
          </w:p>
        </w:tc>
        <w:tc>
          <w:tcPr>
            <w:tcW w:w="2942" w:type="dxa"/>
          </w:tcPr>
          <w:p w:rsidR="00407331" w:rsidRPr="00407331" w:rsidRDefault="00407331" w:rsidP="00C61AD4">
            <w:pPr>
              <w:tabs>
                <w:tab w:val="center" w:pos="4677"/>
                <w:tab w:val="right" w:pos="9355"/>
              </w:tabs>
              <w:spacing w:after="0" w:line="240" w:lineRule="auto"/>
              <w:jc w:val="both"/>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Asmens veiklos ir gebėjimo veikti vertinimo funkcija pradėta vykdyti 2020-07-01, įvykus pakeitimams įstatyminėje bazėje. Vertinimas atliekamas pagal poreikį.</w:t>
            </w:r>
          </w:p>
        </w:tc>
      </w:tr>
      <w:tr w:rsidR="00407331" w:rsidRPr="00407331" w:rsidTr="00407331">
        <w:tc>
          <w:tcPr>
            <w:tcW w:w="2376" w:type="dxa"/>
            <w:shd w:val="clear" w:color="auto" w:fill="auto"/>
          </w:tcPr>
          <w:p w:rsidR="00407331" w:rsidRPr="00407331" w:rsidRDefault="00407331" w:rsidP="00C61AD4">
            <w:pPr>
              <w:tabs>
                <w:tab w:val="center" w:pos="4677"/>
                <w:tab w:val="right" w:pos="9355"/>
              </w:tabs>
              <w:spacing w:after="0" w:line="240" w:lineRule="auto"/>
              <w:jc w:val="both"/>
              <w:rPr>
                <w:rFonts w:ascii="Times New Roman" w:eastAsia="Times New Roman" w:hAnsi="Times New Roman" w:cs="Times New Roman"/>
                <w:bCs/>
                <w:sz w:val="24"/>
                <w:szCs w:val="24"/>
                <w:lang w:eastAsia="lt-LT"/>
              </w:rPr>
            </w:pPr>
            <w:r w:rsidRPr="00407331">
              <w:rPr>
                <w:rFonts w:ascii="Times New Roman" w:eastAsia="Times New Roman" w:hAnsi="Times New Roman" w:cs="Times New Roman"/>
                <w:bCs/>
                <w:sz w:val="24"/>
                <w:szCs w:val="24"/>
                <w:lang w:eastAsia="lt-LT"/>
              </w:rPr>
              <w:t>Prašymai tikslinei kompensacijai gauti</w:t>
            </w:r>
          </w:p>
        </w:tc>
        <w:tc>
          <w:tcPr>
            <w:tcW w:w="907" w:type="dxa"/>
            <w:shd w:val="clear" w:color="auto" w:fill="auto"/>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w:t>
            </w:r>
          </w:p>
        </w:tc>
        <w:tc>
          <w:tcPr>
            <w:tcW w:w="907" w:type="dxa"/>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bCs/>
                <w:sz w:val="24"/>
                <w:szCs w:val="24"/>
                <w:lang w:eastAsia="lt-LT"/>
              </w:rPr>
            </w:pPr>
            <w:r w:rsidRPr="00407331">
              <w:rPr>
                <w:rFonts w:ascii="Times New Roman" w:eastAsia="Times New Roman" w:hAnsi="Times New Roman" w:cs="Times New Roman"/>
                <w:bCs/>
                <w:sz w:val="24"/>
                <w:szCs w:val="24"/>
                <w:lang w:eastAsia="lt-LT"/>
              </w:rPr>
              <w:t>4</w:t>
            </w:r>
          </w:p>
        </w:tc>
        <w:tc>
          <w:tcPr>
            <w:tcW w:w="907" w:type="dxa"/>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6</w:t>
            </w:r>
          </w:p>
        </w:tc>
        <w:tc>
          <w:tcPr>
            <w:tcW w:w="907" w:type="dxa"/>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9</w:t>
            </w:r>
          </w:p>
        </w:tc>
        <w:tc>
          <w:tcPr>
            <w:tcW w:w="908" w:type="dxa"/>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4</w:t>
            </w:r>
          </w:p>
        </w:tc>
        <w:tc>
          <w:tcPr>
            <w:tcW w:w="2942" w:type="dxa"/>
          </w:tcPr>
          <w:p w:rsidR="00407331" w:rsidRPr="00407331" w:rsidRDefault="00407331" w:rsidP="00C61AD4">
            <w:pPr>
              <w:tabs>
                <w:tab w:val="center" w:pos="4677"/>
                <w:tab w:val="right" w:pos="9355"/>
              </w:tabs>
              <w:spacing w:after="0" w:line="240" w:lineRule="auto"/>
              <w:jc w:val="both"/>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Kreipiamasi nustačius specialiuosius poreikius. Dalis asmenų kreipiasi tiesiogiai į Socialinės paramos skyrių.</w:t>
            </w:r>
          </w:p>
        </w:tc>
      </w:tr>
      <w:tr w:rsidR="00407331" w:rsidRPr="00407331" w:rsidTr="00407331">
        <w:tc>
          <w:tcPr>
            <w:tcW w:w="2376" w:type="dxa"/>
            <w:shd w:val="clear" w:color="auto" w:fill="auto"/>
          </w:tcPr>
          <w:p w:rsidR="00407331" w:rsidRPr="00407331" w:rsidRDefault="00407331" w:rsidP="00C61AD4">
            <w:pPr>
              <w:tabs>
                <w:tab w:val="center" w:pos="4677"/>
                <w:tab w:val="right" w:pos="9355"/>
              </w:tabs>
              <w:spacing w:after="0" w:line="240" w:lineRule="auto"/>
              <w:jc w:val="both"/>
              <w:rPr>
                <w:rFonts w:ascii="Times New Roman" w:eastAsia="Times New Roman" w:hAnsi="Times New Roman" w:cs="Times New Roman"/>
                <w:bCs/>
                <w:sz w:val="24"/>
                <w:szCs w:val="24"/>
                <w:lang w:eastAsia="lt-LT"/>
              </w:rPr>
            </w:pPr>
            <w:r w:rsidRPr="00407331">
              <w:rPr>
                <w:rFonts w:ascii="Times New Roman" w:eastAsia="Times New Roman" w:hAnsi="Times New Roman" w:cs="Times New Roman"/>
                <w:bCs/>
                <w:sz w:val="24"/>
                <w:szCs w:val="24"/>
                <w:lang w:eastAsia="lt-LT"/>
              </w:rPr>
              <w:t>Socialinių paslaugų poreikio vertinimas dėl specialiųjų socialinių paslaugų skyrimo.</w:t>
            </w:r>
          </w:p>
        </w:tc>
        <w:tc>
          <w:tcPr>
            <w:tcW w:w="907" w:type="dxa"/>
            <w:shd w:val="clear" w:color="auto" w:fill="auto"/>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4</w:t>
            </w:r>
          </w:p>
        </w:tc>
        <w:tc>
          <w:tcPr>
            <w:tcW w:w="907" w:type="dxa"/>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6</w:t>
            </w:r>
          </w:p>
        </w:tc>
        <w:tc>
          <w:tcPr>
            <w:tcW w:w="907" w:type="dxa"/>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1</w:t>
            </w:r>
          </w:p>
        </w:tc>
        <w:tc>
          <w:tcPr>
            <w:tcW w:w="907" w:type="dxa"/>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3</w:t>
            </w:r>
          </w:p>
        </w:tc>
        <w:tc>
          <w:tcPr>
            <w:tcW w:w="908" w:type="dxa"/>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1</w:t>
            </w:r>
          </w:p>
        </w:tc>
        <w:tc>
          <w:tcPr>
            <w:tcW w:w="2942" w:type="dxa"/>
          </w:tcPr>
          <w:p w:rsidR="00407331" w:rsidRPr="00407331" w:rsidRDefault="00407331" w:rsidP="00C61AD4">
            <w:pPr>
              <w:tabs>
                <w:tab w:val="center" w:pos="4677"/>
                <w:tab w:val="right" w:pos="9355"/>
              </w:tabs>
              <w:spacing w:after="0" w:line="240" w:lineRule="auto"/>
              <w:jc w:val="both"/>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Vertinimas atliekamas pagal poreikį.</w:t>
            </w:r>
          </w:p>
        </w:tc>
      </w:tr>
      <w:tr w:rsidR="00407331" w:rsidRPr="00407331" w:rsidTr="00407331">
        <w:tc>
          <w:tcPr>
            <w:tcW w:w="2376" w:type="dxa"/>
            <w:shd w:val="clear" w:color="auto" w:fill="auto"/>
          </w:tcPr>
          <w:p w:rsidR="00407331" w:rsidRPr="00407331" w:rsidRDefault="00407331" w:rsidP="00C61AD4">
            <w:pPr>
              <w:tabs>
                <w:tab w:val="center" w:pos="4677"/>
                <w:tab w:val="right" w:pos="9355"/>
              </w:tabs>
              <w:spacing w:after="0" w:line="240" w:lineRule="auto"/>
              <w:jc w:val="both"/>
              <w:rPr>
                <w:rFonts w:ascii="Times New Roman" w:eastAsia="Times New Roman" w:hAnsi="Times New Roman" w:cs="Times New Roman"/>
                <w:bCs/>
                <w:sz w:val="24"/>
                <w:szCs w:val="24"/>
                <w:lang w:eastAsia="lt-LT"/>
              </w:rPr>
            </w:pPr>
            <w:r w:rsidRPr="00407331">
              <w:rPr>
                <w:rFonts w:ascii="Times New Roman" w:eastAsia="Times New Roman" w:hAnsi="Times New Roman" w:cs="Times New Roman"/>
                <w:bCs/>
                <w:sz w:val="24"/>
                <w:szCs w:val="24"/>
                <w:lang w:eastAsia="lt-LT"/>
              </w:rPr>
              <w:t>Socialinės globos poreikio vertinimas.</w:t>
            </w:r>
          </w:p>
        </w:tc>
        <w:tc>
          <w:tcPr>
            <w:tcW w:w="907" w:type="dxa"/>
            <w:shd w:val="clear" w:color="auto" w:fill="auto"/>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1</w:t>
            </w:r>
          </w:p>
        </w:tc>
        <w:tc>
          <w:tcPr>
            <w:tcW w:w="907" w:type="dxa"/>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1</w:t>
            </w:r>
          </w:p>
        </w:tc>
        <w:tc>
          <w:tcPr>
            <w:tcW w:w="907" w:type="dxa"/>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w:t>
            </w:r>
          </w:p>
        </w:tc>
        <w:tc>
          <w:tcPr>
            <w:tcW w:w="907" w:type="dxa"/>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2</w:t>
            </w:r>
          </w:p>
        </w:tc>
        <w:tc>
          <w:tcPr>
            <w:tcW w:w="908" w:type="dxa"/>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1</w:t>
            </w:r>
          </w:p>
        </w:tc>
        <w:tc>
          <w:tcPr>
            <w:tcW w:w="2942" w:type="dxa"/>
          </w:tcPr>
          <w:p w:rsidR="00407331" w:rsidRPr="00407331" w:rsidRDefault="00407331" w:rsidP="00C61AD4">
            <w:pPr>
              <w:tabs>
                <w:tab w:val="center" w:pos="4677"/>
                <w:tab w:val="right" w:pos="9355"/>
              </w:tabs>
              <w:spacing w:after="0" w:line="240" w:lineRule="auto"/>
              <w:jc w:val="both"/>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Atliekamas pagal poreikį.</w:t>
            </w:r>
          </w:p>
        </w:tc>
      </w:tr>
      <w:tr w:rsidR="00407331" w:rsidRPr="00407331" w:rsidTr="00407331">
        <w:tc>
          <w:tcPr>
            <w:tcW w:w="2376" w:type="dxa"/>
            <w:shd w:val="clear" w:color="auto" w:fill="auto"/>
          </w:tcPr>
          <w:p w:rsidR="00407331" w:rsidRPr="00407331" w:rsidRDefault="00407331" w:rsidP="00C61AD4">
            <w:pPr>
              <w:tabs>
                <w:tab w:val="center" w:pos="4677"/>
                <w:tab w:val="right" w:pos="9355"/>
              </w:tabs>
              <w:spacing w:after="0" w:line="240" w:lineRule="auto"/>
              <w:jc w:val="both"/>
              <w:rPr>
                <w:rFonts w:ascii="Times New Roman" w:eastAsia="Times New Roman" w:hAnsi="Times New Roman" w:cs="Times New Roman"/>
                <w:b/>
                <w:sz w:val="24"/>
                <w:szCs w:val="24"/>
                <w:lang w:eastAsia="lt-LT"/>
              </w:rPr>
            </w:pPr>
            <w:r w:rsidRPr="00407331">
              <w:rPr>
                <w:rFonts w:ascii="Times New Roman" w:eastAsia="Times New Roman" w:hAnsi="Times New Roman" w:cs="Times New Roman"/>
                <w:bCs/>
                <w:sz w:val="24"/>
                <w:szCs w:val="24"/>
                <w:lang w:eastAsia="lt-LT"/>
              </w:rPr>
              <w:t>Prašymai, suteikti vietinės rinkliavos lengvatą už komunalinių atliekų surinkimą ir tvarkymą.</w:t>
            </w:r>
          </w:p>
        </w:tc>
        <w:tc>
          <w:tcPr>
            <w:tcW w:w="907" w:type="dxa"/>
            <w:shd w:val="clear" w:color="auto" w:fill="auto"/>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35</w:t>
            </w:r>
          </w:p>
        </w:tc>
        <w:tc>
          <w:tcPr>
            <w:tcW w:w="907" w:type="dxa"/>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36</w:t>
            </w:r>
          </w:p>
        </w:tc>
        <w:tc>
          <w:tcPr>
            <w:tcW w:w="907" w:type="dxa"/>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30</w:t>
            </w:r>
          </w:p>
        </w:tc>
        <w:tc>
          <w:tcPr>
            <w:tcW w:w="907" w:type="dxa"/>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27</w:t>
            </w:r>
          </w:p>
        </w:tc>
        <w:tc>
          <w:tcPr>
            <w:tcW w:w="908" w:type="dxa"/>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p>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33</w:t>
            </w:r>
          </w:p>
        </w:tc>
        <w:tc>
          <w:tcPr>
            <w:tcW w:w="2942" w:type="dxa"/>
          </w:tcPr>
          <w:p w:rsidR="00407331" w:rsidRPr="00407331" w:rsidRDefault="00407331" w:rsidP="00C61AD4">
            <w:pPr>
              <w:tabs>
                <w:tab w:val="center" w:pos="4677"/>
                <w:tab w:val="right" w:pos="9355"/>
              </w:tabs>
              <w:spacing w:after="0" w:line="240" w:lineRule="auto"/>
              <w:jc w:val="both"/>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Pokyčiai svyruoja priklausomai nuo asmens gaunamų pajamų bei taikomo valstybės remiamų pajamų dydžio.</w:t>
            </w:r>
          </w:p>
        </w:tc>
      </w:tr>
      <w:tr w:rsidR="00407331" w:rsidRPr="00407331" w:rsidTr="00407331">
        <w:tc>
          <w:tcPr>
            <w:tcW w:w="2376" w:type="dxa"/>
            <w:shd w:val="clear" w:color="auto" w:fill="auto"/>
          </w:tcPr>
          <w:p w:rsidR="00407331" w:rsidRPr="00407331" w:rsidRDefault="00407331" w:rsidP="00C61AD4">
            <w:pPr>
              <w:tabs>
                <w:tab w:val="center" w:pos="4677"/>
                <w:tab w:val="right" w:pos="9355"/>
              </w:tabs>
              <w:spacing w:after="0" w:line="240" w:lineRule="auto"/>
              <w:jc w:val="both"/>
              <w:rPr>
                <w:rFonts w:ascii="Times New Roman" w:eastAsia="Times New Roman" w:hAnsi="Times New Roman" w:cs="Times New Roman"/>
                <w:bCs/>
                <w:sz w:val="24"/>
                <w:szCs w:val="24"/>
                <w:lang w:eastAsia="lt-LT"/>
              </w:rPr>
            </w:pPr>
            <w:r w:rsidRPr="00407331">
              <w:rPr>
                <w:rFonts w:ascii="Times New Roman" w:eastAsia="Times New Roman" w:hAnsi="Times New Roman" w:cs="Times New Roman"/>
                <w:bCs/>
                <w:sz w:val="24"/>
                <w:szCs w:val="24"/>
                <w:lang w:eastAsia="lt-LT"/>
              </w:rPr>
              <w:t>Teikimas dėl valstybinės II laipsnio pensijos skyrimo.</w:t>
            </w:r>
          </w:p>
        </w:tc>
        <w:tc>
          <w:tcPr>
            <w:tcW w:w="907" w:type="dxa"/>
            <w:shd w:val="clear" w:color="auto" w:fill="auto"/>
            <w:vAlign w:val="center"/>
          </w:tcPr>
          <w:p w:rsidR="00407331" w:rsidRPr="00407331" w:rsidRDefault="00407331" w:rsidP="00F63736">
            <w:pPr>
              <w:numPr>
                <w:ilvl w:val="0"/>
                <w:numId w:val="30"/>
              </w:numPr>
              <w:tabs>
                <w:tab w:val="center" w:pos="4677"/>
                <w:tab w:val="right" w:pos="9355"/>
              </w:tabs>
              <w:spacing w:after="0" w:line="240" w:lineRule="auto"/>
              <w:contextualSpacing/>
              <w:jc w:val="center"/>
              <w:rPr>
                <w:rFonts w:ascii="Times New Roman" w:eastAsia="Times New Roman" w:hAnsi="Times New Roman" w:cs="Times New Roman"/>
                <w:sz w:val="24"/>
                <w:szCs w:val="24"/>
                <w:lang w:eastAsia="lt-LT"/>
              </w:rPr>
            </w:pPr>
          </w:p>
        </w:tc>
        <w:tc>
          <w:tcPr>
            <w:tcW w:w="907" w:type="dxa"/>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w:t>
            </w:r>
          </w:p>
        </w:tc>
        <w:tc>
          <w:tcPr>
            <w:tcW w:w="907" w:type="dxa"/>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w:t>
            </w:r>
          </w:p>
        </w:tc>
        <w:tc>
          <w:tcPr>
            <w:tcW w:w="907" w:type="dxa"/>
            <w:vAlign w:val="center"/>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1</w:t>
            </w:r>
          </w:p>
        </w:tc>
        <w:tc>
          <w:tcPr>
            <w:tcW w:w="908" w:type="dxa"/>
          </w:tcPr>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p>
          <w:p w:rsidR="00407331" w:rsidRPr="00407331" w:rsidRDefault="00407331" w:rsidP="00F63736">
            <w:pPr>
              <w:tabs>
                <w:tab w:val="center" w:pos="4677"/>
                <w:tab w:val="right" w:pos="9355"/>
              </w:tabs>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w:t>
            </w:r>
          </w:p>
        </w:tc>
        <w:tc>
          <w:tcPr>
            <w:tcW w:w="2942" w:type="dxa"/>
          </w:tcPr>
          <w:p w:rsidR="00407331" w:rsidRPr="00407331" w:rsidRDefault="00407331" w:rsidP="00C61AD4">
            <w:pPr>
              <w:tabs>
                <w:tab w:val="center" w:pos="4677"/>
                <w:tab w:val="right" w:pos="9355"/>
              </w:tabs>
              <w:spacing w:after="0" w:line="240" w:lineRule="auto"/>
              <w:jc w:val="both"/>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Teikiama pagal poreikį.</w:t>
            </w:r>
          </w:p>
        </w:tc>
      </w:tr>
    </w:tbl>
    <w:p w:rsidR="00407331" w:rsidRPr="00407331" w:rsidRDefault="00407331" w:rsidP="00407331">
      <w:pPr>
        <w:spacing w:after="0" w:line="240" w:lineRule="auto"/>
        <w:jc w:val="center"/>
        <w:rPr>
          <w:rFonts w:ascii="Times New Roman" w:eastAsia="Times New Roman" w:hAnsi="Times New Roman" w:cs="Times New Roman"/>
          <w:b/>
          <w:bCs/>
          <w:sz w:val="24"/>
          <w:szCs w:val="24"/>
          <w:lang w:eastAsia="lt-LT"/>
        </w:rPr>
      </w:pPr>
    </w:p>
    <w:p w:rsidR="00407331" w:rsidRPr="00407331" w:rsidRDefault="00407331" w:rsidP="00407331">
      <w:pPr>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b/>
          <w:bCs/>
          <w:sz w:val="24"/>
          <w:szCs w:val="24"/>
          <w:lang w:eastAsia="lt-LT"/>
        </w:rPr>
        <w:t>Darbas su socialinę riziką patiriančiomis šeimomis</w:t>
      </w:r>
      <w:r w:rsidRPr="00407331">
        <w:rPr>
          <w:rFonts w:ascii="Times New Roman" w:eastAsia="Times New Roman" w:hAnsi="Times New Roman" w:cs="Times New Roman"/>
          <w:sz w:val="24"/>
          <w:szCs w:val="24"/>
          <w:lang w:eastAsia="lt-LT"/>
        </w:rPr>
        <w:t xml:space="preserve"> </w:t>
      </w:r>
    </w:p>
    <w:p w:rsidR="00407331" w:rsidRPr="00407331" w:rsidRDefault="00407331" w:rsidP="00407331">
      <w:pPr>
        <w:tabs>
          <w:tab w:val="center" w:pos="4677"/>
          <w:tab w:val="right" w:pos="9355"/>
        </w:tabs>
        <w:spacing w:after="0" w:line="240" w:lineRule="auto"/>
        <w:ind w:firstLine="720"/>
        <w:jc w:val="both"/>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 xml:space="preserve">Nuo 2022 metų darbas su socialinę riziką patiriančiomis šeimomis perduotas Plungės socialinių paslaugų centrui. Seniūnija šios funkcijos nebevykdo. Socialinių paslaugų centro darbuotojams seniūnija suteikia patalpas, baldus, kompiuterinę techniką, kanceliarines priemones bei transportą. </w:t>
      </w:r>
    </w:p>
    <w:p w:rsidR="00407331" w:rsidRPr="00407331" w:rsidRDefault="00407331" w:rsidP="00407331">
      <w:pPr>
        <w:tabs>
          <w:tab w:val="center" w:pos="4677"/>
          <w:tab w:val="right" w:pos="9355"/>
        </w:tabs>
        <w:spacing w:after="0" w:line="240" w:lineRule="auto"/>
        <w:jc w:val="both"/>
        <w:rPr>
          <w:rFonts w:ascii="Times New Roman" w:eastAsia="Times New Roman" w:hAnsi="Times New Roman" w:cs="Times New Roman"/>
          <w:color w:val="FF0000"/>
          <w:sz w:val="24"/>
          <w:szCs w:val="24"/>
          <w:lang w:eastAsia="lt-LT"/>
        </w:rPr>
      </w:pPr>
      <w:r w:rsidRPr="00407331">
        <w:rPr>
          <w:rFonts w:ascii="Times New Roman" w:eastAsia="Times New Roman" w:hAnsi="Times New Roman" w:cs="Times New Roman"/>
          <w:sz w:val="24"/>
          <w:szCs w:val="24"/>
          <w:lang w:eastAsia="lt-LT"/>
        </w:rPr>
        <w:t xml:space="preserve"> </w:t>
      </w:r>
      <w:r w:rsidRPr="00407331">
        <w:rPr>
          <w:rFonts w:ascii="Times New Roman" w:eastAsia="Times New Roman" w:hAnsi="Times New Roman" w:cs="Times New Roman"/>
          <w:color w:val="FF0000"/>
          <w:sz w:val="24"/>
          <w:szCs w:val="24"/>
          <w:lang w:eastAsia="lt-LT"/>
        </w:rPr>
        <w:t xml:space="preserve"> </w:t>
      </w:r>
    </w:p>
    <w:p w:rsidR="00407331" w:rsidRPr="00407331" w:rsidRDefault="00407331" w:rsidP="00407331">
      <w:pPr>
        <w:spacing w:after="0" w:line="240" w:lineRule="auto"/>
        <w:jc w:val="center"/>
        <w:rPr>
          <w:rFonts w:ascii="Times New Roman" w:eastAsia="Times New Roman" w:hAnsi="Times New Roman" w:cs="Times New Roman"/>
          <w:sz w:val="24"/>
          <w:szCs w:val="24"/>
          <w:lang w:eastAsia="lt-LT"/>
        </w:rPr>
      </w:pPr>
      <w:r w:rsidRPr="00407331">
        <w:rPr>
          <w:rFonts w:ascii="Times New Roman" w:eastAsia="Times New Roman" w:hAnsi="Times New Roman" w:cs="Times New Roman"/>
          <w:b/>
          <w:sz w:val="24"/>
          <w:szCs w:val="24"/>
          <w:lang w:eastAsia="lt-LT"/>
        </w:rPr>
        <w:t>Raštvedyba, gyvenamosios vietos deklaravimas</w:t>
      </w:r>
      <w:r w:rsidRPr="00407331">
        <w:rPr>
          <w:rFonts w:ascii="Times New Roman" w:eastAsia="Times New Roman" w:hAnsi="Times New Roman" w:cs="Times New Roman"/>
          <w:spacing w:val="-1"/>
          <w:sz w:val="24"/>
          <w:szCs w:val="24"/>
          <w:lang w:eastAsia="lt-LT"/>
        </w:rPr>
        <w:t xml:space="preserve"> </w:t>
      </w:r>
      <w:r w:rsidRPr="00407331">
        <w:rPr>
          <w:rFonts w:ascii="Times New Roman" w:eastAsia="Times New Roman" w:hAnsi="Times New Roman" w:cs="Times New Roman"/>
          <w:sz w:val="24"/>
          <w:szCs w:val="24"/>
          <w:lang w:eastAsia="lt-LT"/>
        </w:rPr>
        <w:t xml:space="preserve">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1134"/>
        <w:gridCol w:w="1134"/>
        <w:gridCol w:w="2551"/>
        <w:gridCol w:w="1030"/>
        <w:gridCol w:w="1096"/>
      </w:tblGrid>
      <w:tr w:rsidR="00407331" w:rsidRPr="00407331" w:rsidTr="00F63736">
        <w:trPr>
          <w:trHeight w:val="240"/>
        </w:trPr>
        <w:tc>
          <w:tcPr>
            <w:tcW w:w="2802" w:type="dxa"/>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rsidR="00407331" w:rsidRPr="00BC01F3" w:rsidRDefault="00407331" w:rsidP="00407331">
            <w:pPr>
              <w:spacing w:after="0" w:line="256" w:lineRule="auto"/>
              <w:jc w:val="center"/>
              <w:rPr>
                <w:rFonts w:ascii="Times New Roman" w:eastAsia="Times New Roman" w:hAnsi="Times New Roman" w:cs="Times New Roman"/>
                <w:b/>
                <w:sz w:val="24"/>
                <w:szCs w:val="24"/>
              </w:rPr>
            </w:pPr>
            <w:r w:rsidRPr="00BC01F3">
              <w:rPr>
                <w:rFonts w:ascii="Times New Roman" w:eastAsia="Times New Roman" w:hAnsi="Times New Roman" w:cs="Times New Roman"/>
                <w:b/>
                <w:sz w:val="24"/>
                <w:szCs w:val="24"/>
              </w:rPr>
              <w:t>Veiklos rodiklis</w:t>
            </w:r>
          </w:p>
        </w:tc>
        <w:tc>
          <w:tcPr>
            <w:tcW w:w="2268" w:type="dxa"/>
            <w:gridSpan w:val="2"/>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rsidR="00407331" w:rsidRPr="00BC01F3" w:rsidRDefault="00407331" w:rsidP="00407331">
            <w:pPr>
              <w:spacing w:after="0" w:line="256" w:lineRule="auto"/>
              <w:jc w:val="center"/>
              <w:rPr>
                <w:rFonts w:ascii="Times New Roman" w:eastAsia="Times New Roman" w:hAnsi="Times New Roman" w:cs="Times New Roman"/>
                <w:b/>
                <w:sz w:val="24"/>
                <w:szCs w:val="24"/>
              </w:rPr>
            </w:pPr>
            <w:r w:rsidRPr="00BC01F3">
              <w:rPr>
                <w:rFonts w:ascii="Times New Roman" w:eastAsia="Times New Roman" w:hAnsi="Times New Roman" w:cs="Times New Roman"/>
                <w:b/>
                <w:sz w:val="24"/>
                <w:szCs w:val="24"/>
              </w:rPr>
              <w:t xml:space="preserve">Skaičius </w:t>
            </w:r>
          </w:p>
        </w:tc>
        <w:tc>
          <w:tcPr>
            <w:tcW w:w="2551" w:type="dxa"/>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rsidR="00407331" w:rsidRPr="00BC01F3" w:rsidRDefault="00407331" w:rsidP="00407331">
            <w:pPr>
              <w:spacing w:after="0" w:line="256" w:lineRule="auto"/>
              <w:jc w:val="center"/>
              <w:rPr>
                <w:rFonts w:ascii="Times New Roman" w:eastAsia="Times New Roman" w:hAnsi="Times New Roman" w:cs="Times New Roman"/>
                <w:b/>
                <w:sz w:val="24"/>
                <w:szCs w:val="24"/>
              </w:rPr>
            </w:pPr>
            <w:r w:rsidRPr="00BC01F3">
              <w:rPr>
                <w:rFonts w:ascii="Times New Roman" w:eastAsia="Times New Roman" w:hAnsi="Times New Roman" w:cs="Times New Roman"/>
                <w:b/>
                <w:sz w:val="24"/>
                <w:szCs w:val="24"/>
              </w:rPr>
              <w:t>Veiklos rodiklis</w:t>
            </w:r>
          </w:p>
        </w:tc>
        <w:tc>
          <w:tcPr>
            <w:tcW w:w="2126" w:type="dxa"/>
            <w:gridSpan w:val="2"/>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rsidR="00407331" w:rsidRPr="00BC01F3" w:rsidRDefault="00407331" w:rsidP="00407331">
            <w:pPr>
              <w:spacing w:after="0" w:line="256" w:lineRule="auto"/>
              <w:jc w:val="center"/>
              <w:rPr>
                <w:rFonts w:ascii="Times New Roman" w:eastAsia="Times New Roman" w:hAnsi="Times New Roman" w:cs="Times New Roman"/>
                <w:b/>
                <w:sz w:val="24"/>
                <w:szCs w:val="24"/>
              </w:rPr>
            </w:pPr>
            <w:r w:rsidRPr="00BC01F3">
              <w:rPr>
                <w:rFonts w:ascii="Times New Roman" w:eastAsia="Times New Roman" w:hAnsi="Times New Roman" w:cs="Times New Roman"/>
                <w:b/>
                <w:sz w:val="24"/>
                <w:szCs w:val="24"/>
              </w:rPr>
              <w:t>Skaičius</w:t>
            </w:r>
          </w:p>
        </w:tc>
      </w:tr>
      <w:tr w:rsidR="00407331" w:rsidRPr="00407331" w:rsidTr="00F63736">
        <w:trPr>
          <w:trHeight w:val="312"/>
        </w:trPr>
        <w:tc>
          <w:tcPr>
            <w:tcW w:w="0" w:type="auto"/>
            <w:vMerge/>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rsidR="00407331" w:rsidRPr="00BC01F3" w:rsidRDefault="00407331" w:rsidP="00407331">
            <w:pPr>
              <w:spacing w:after="0" w:line="256" w:lineRule="auto"/>
              <w:rPr>
                <w:rFonts w:ascii="Times New Roman" w:eastAsia="Times New Roman" w:hAnsi="Times New Roman" w:cs="Times New Roman"/>
                <w:b/>
                <w:sz w:val="24"/>
                <w:szCs w:val="24"/>
              </w:rPr>
            </w:pPr>
          </w:p>
        </w:tc>
        <w:tc>
          <w:tcPr>
            <w:tcW w:w="1134"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rsidR="00407331" w:rsidRPr="00BC01F3" w:rsidRDefault="00407331" w:rsidP="00407331">
            <w:pPr>
              <w:spacing w:after="0" w:line="256" w:lineRule="auto"/>
              <w:jc w:val="center"/>
              <w:rPr>
                <w:rFonts w:ascii="Times New Roman" w:eastAsia="Times New Roman" w:hAnsi="Times New Roman" w:cs="Times New Roman"/>
                <w:b/>
                <w:sz w:val="24"/>
                <w:szCs w:val="24"/>
              </w:rPr>
            </w:pPr>
            <w:r w:rsidRPr="00BC01F3">
              <w:rPr>
                <w:rFonts w:ascii="Times New Roman" w:eastAsia="Times New Roman" w:hAnsi="Times New Roman" w:cs="Times New Roman"/>
                <w:b/>
                <w:sz w:val="24"/>
                <w:szCs w:val="24"/>
              </w:rPr>
              <w:t xml:space="preserve">2021 m. </w:t>
            </w:r>
          </w:p>
        </w:tc>
        <w:tc>
          <w:tcPr>
            <w:tcW w:w="1134"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rsidR="00407331" w:rsidRPr="00BC01F3" w:rsidRDefault="00407331" w:rsidP="00407331">
            <w:pPr>
              <w:spacing w:after="0" w:line="256" w:lineRule="auto"/>
              <w:jc w:val="center"/>
              <w:rPr>
                <w:rFonts w:ascii="Times New Roman" w:eastAsia="Times New Roman" w:hAnsi="Times New Roman" w:cs="Times New Roman"/>
                <w:b/>
                <w:sz w:val="24"/>
                <w:szCs w:val="24"/>
              </w:rPr>
            </w:pPr>
            <w:r w:rsidRPr="00BC01F3">
              <w:rPr>
                <w:rFonts w:ascii="Times New Roman" w:eastAsia="Times New Roman" w:hAnsi="Times New Roman" w:cs="Times New Roman"/>
                <w:b/>
                <w:sz w:val="24"/>
                <w:szCs w:val="24"/>
              </w:rPr>
              <w:t>2022 m.</w:t>
            </w:r>
          </w:p>
        </w:tc>
        <w:tc>
          <w:tcPr>
            <w:tcW w:w="0" w:type="auto"/>
            <w:vMerge/>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rsidR="00407331" w:rsidRPr="00BC01F3" w:rsidRDefault="00407331" w:rsidP="00407331">
            <w:pPr>
              <w:spacing w:after="0" w:line="256" w:lineRule="auto"/>
              <w:rPr>
                <w:rFonts w:ascii="Times New Roman" w:eastAsia="Times New Roman" w:hAnsi="Times New Roman" w:cs="Times New Roman"/>
                <w:b/>
                <w:sz w:val="24"/>
                <w:szCs w:val="24"/>
              </w:rPr>
            </w:pPr>
          </w:p>
        </w:tc>
        <w:tc>
          <w:tcPr>
            <w:tcW w:w="1030"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rsidR="00407331" w:rsidRPr="00BC01F3" w:rsidRDefault="00407331" w:rsidP="00407331">
            <w:pPr>
              <w:spacing w:after="0" w:line="256" w:lineRule="auto"/>
              <w:jc w:val="center"/>
              <w:rPr>
                <w:rFonts w:ascii="Times New Roman" w:eastAsia="Times New Roman" w:hAnsi="Times New Roman" w:cs="Times New Roman"/>
                <w:b/>
                <w:sz w:val="24"/>
                <w:szCs w:val="24"/>
              </w:rPr>
            </w:pPr>
            <w:r w:rsidRPr="00BC01F3">
              <w:rPr>
                <w:rFonts w:ascii="Times New Roman" w:eastAsia="Times New Roman" w:hAnsi="Times New Roman" w:cs="Times New Roman"/>
                <w:b/>
                <w:sz w:val="24"/>
                <w:szCs w:val="24"/>
              </w:rPr>
              <w:t xml:space="preserve">2021 m. </w:t>
            </w:r>
          </w:p>
        </w:tc>
        <w:tc>
          <w:tcPr>
            <w:tcW w:w="1096"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rsidR="00407331" w:rsidRPr="00BC01F3" w:rsidRDefault="00407331" w:rsidP="00407331">
            <w:pPr>
              <w:spacing w:after="0" w:line="256" w:lineRule="auto"/>
              <w:jc w:val="center"/>
              <w:rPr>
                <w:rFonts w:ascii="Times New Roman" w:eastAsia="Times New Roman" w:hAnsi="Times New Roman" w:cs="Times New Roman"/>
                <w:b/>
                <w:sz w:val="24"/>
                <w:szCs w:val="24"/>
              </w:rPr>
            </w:pPr>
            <w:r w:rsidRPr="00BC01F3">
              <w:rPr>
                <w:rFonts w:ascii="Times New Roman" w:eastAsia="Times New Roman" w:hAnsi="Times New Roman" w:cs="Times New Roman"/>
                <w:b/>
                <w:sz w:val="24"/>
                <w:szCs w:val="24"/>
              </w:rPr>
              <w:t>2022 m.</w:t>
            </w:r>
          </w:p>
        </w:tc>
      </w:tr>
      <w:tr w:rsidR="00407331" w:rsidRPr="00407331" w:rsidTr="00407331">
        <w:trPr>
          <w:trHeight w:val="1563"/>
        </w:trPr>
        <w:tc>
          <w:tcPr>
            <w:tcW w:w="2802" w:type="dxa"/>
            <w:tcBorders>
              <w:top w:val="single" w:sz="4" w:space="0" w:color="auto"/>
              <w:left w:val="single" w:sz="4" w:space="0" w:color="auto"/>
              <w:bottom w:val="single" w:sz="4" w:space="0" w:color="auto"/>
              <w:right w:val="single" w:sz="4" w:space="0" w:color="auto"/>
            </w:tcBorders>
            <w:hideMark/>
          </w:tcPr>
          <w:p w:rsidR="00407331" w:rsidRPr="00407331" w:rsidRDefault="00407331" w:rsidP="003233A1">
            <w:pPr>
              <w:spacing w:after="0" w:line="256" w:lineRule="auto"/>
              <w:jc w:val="both"/>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Užpildytos ir užregistruotos deklaracijos:</w:t>
            </w:r>
          </w:p>
          <w:p w:rsidR="00407331" w:rsidRPr="00407331" w:rsidRDefault="00407331" w:rsidP="003233A1">
            <w:pPr>
              <w:numPr>
                <w:ilvl w:val="0"/>
                <w:numId w:val="31"/>
              </w:numPr>
              <w:spacing w:after="0" w:line="256" w:lineRule="auto"/>
              <w:contextualSpacing/>
              <w:jc w:val="both"/>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atvykimo</w:t>
            </w:r>
          </w:p>
          <w:p w:rsidR="00407331" w:rsidRPr="00407331" w:rsidRDefault="00407331" w:rsidP="003233A1">
            <w:pPr>
              <w:numPr>
                <w:ilvl w:val="0"/>
                <w:numId w:val="31"/>
              </w:numPr>
              <w:spacing w:after="0" w:line="256" w:lineRule="auto"/>
              <w:contextualSpacing/>
              <w:jc w:val="both"/>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išvykimo</w:t>
            </w:r>
          </w:p>
        </w:tc>
        <w:tc>
          <w:tcPr>
            <w:tcW w:w="1134" w:type="dxa"/>
            <w:tcBorders>
              <w:top w:val="single" w:sz="4" w:space="0" w:color="auto"/>
              <w:left w:val="single" w:sz="4" w:space="0" w:color="auto"/>
              <w:bottom w:val="single" w:sz="4" w:space="0" w:color="auto"/>
              <w:right w:val="single" w:sz="4" w:space="0" w:color="auto"/>
            </w:tcBorders>
          </w:tcPr>
          <w:p w:rsidR="00407331" w:rsidRPr="00407331" w:rsidRDefault="00407331" w:rsidP="00407331">
            <w:pPr>
              <w:spacing w:after="0" w:line="256" w:lineRule="auto"/>
              <w:jc w:val="center"/>
              <w:rPr>
                <w:rFonts w:ascii="Times New Roman" w:eastAsia="Times New Roman" w:hAnsi="Times New Roman" w:cs="Times New Roman"/>
                <w:sz w:val="24"/>
                <w:szCs w:val="24"/>
              </w:rPr>
            </w:pPr>
          </w:p>
          <w:p w:rsidR="00407331" w:rsidRPr="00407331" w:rsidRDefault="00407331" w:rsidP="00407331">
            <w:pPr>
              <w:spacing w:after="0" w:line="256" w:lineRule="auto"/>
              <w:jc w:val="center"/>
              <w:rPr>
                <w:rFonts w:ascii="Times New Roman" w:eastAsia="Times New Roman" w:hAnsi="Times New Roman" w:cs="Times New Roman"/>
                <w:sz w:val="24"/>
                <w:szCs w:val="24"/>
              </w:rPr>
            </w:pPr>
          </w:p>
          <w:p w:rsidR="00407331" w:rsidRPr="00407331" w:rsidRDefault="00407331" w:rsidP="00407331">
            <w:pPr>
              <w:spacing w:after="0" w:line="256" w:lineRule="auto"/>
              <w:jc w:val="center"/>
              <w:rPr>
                <w:rFonts w:ascii="Times New Roman" w:eastAsia="Times New Roman" w:hAnsi="Times New Roman" w:cs="Times New Roman"/>
                <w:sz w:val="24"/>
                <w:szCs w:val="24"/>
              </w:rPr>
            </w:pPr>
          </w:p>
          <w:p w:rsidR="00407331" w:rsidRPr="00407331" w:rsidRDefault="00407331" w:rsidP="00407331">
            <w:pPr>
              <w:spacing w:after="0" w:line="256" w:lineRule="auto"/>
              <w:jc w:val="center"/>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31</w:t>
            </w:r>
          </w:p>
          <w:p w:rsidR="00407331" w:rsidRPr="00407331" w:rsidRDefault="00407331" w:rsidP="00407331">
            <w:pPr>
              <w:spacing w:after="0" w:line="256" w:lineRule="auto"/>
              <w:jc w:val="center"/>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6</w:t>
            </w:r>
          </w:p>
        </w:tc>
        <w:tc>
          <w:tcPr>
            <w:tcW w:w="1134" w:type="dxa"/>
            <w:tcBorders>
              <w:top w:val="single" w:sz="4" w:space="0" w:color="auto"/>
              <w:left w:val="single" w:sz="4" w:space="0" w:color="auto"/>
              <w:bottom w:val="single" w:sz="4" w:space="0" w:color="auto"/>
              <w:right w:val="single" w:sz="4" w:space="0" w:color="auto"/>
            </w:tcBorders>
          </w:tcPr>
          <w:p w:rsidR="00407331" w:rsidRPr="00407331" w:rsidRDefault="00407331" w:rsidP="00407331">
            <w:pPr>
              <w:spacing w:after="0" w:line="256" w:lineRule="auto"/>
              <w:jc w:val="center"/>
              <w:rPr>
                <w:rFonts w:ascii="Times New Roman" w:eastAsia="Times New Roman" w:hAnsi="Times New Roman" w:cs="Times New Roman"/>
                <w:sz w:val="24"/>
                <w:szCs w:val="24"/>
              </w:rPr>
            </w:pPr>
          </w:p>
          <w:p w:rsidR="00407331" w:rsidRPr="00407331" w:rsidRDefault="00407331" w:rsidP="00407331">
            <w:pPr>
              <w:spacing w:after="0" w:line="256" w:lineRule="auto"/>
              <w:jc w:val="center"/>
              <w:rPr>
                <w:rFonts w:ascii="Times New Roman" w:eastAsia="Times New Roman" w:hAnsi="Times New Roman" w:cs="Times New Roman"/>
                <w:sz w:val="24"/>
                <w:szCs w:val="24"/>
              </w:rPr>
            </w:pPr>
          </w:p>
          <w:p w:rsidR="00407331" w:rsidRPr="00407331" w:rsidRDefault="00407331" w:rsidP="00407331">
            <w:pPr>
              <w:spacing w:after="0" w:line="256" w:lineRule="auto"/>
              <w:jc w:val="center"/>
              <w:rPr>
                <w:rFonts w:ascii="Times New Roman" w:eastAsia="Times New Roman" w:hAnsi="Times New Roman" w:cs="Times New Roman"/>
                <w:sz w:val="24"/>
                <w:szCs w:val="24"/>
              </w:rPr>
            </w:pPr>
          </w:p>
          <w:p w:rsidR="00407331" w:rsidRPr="00407331" w:rsidRDefault="00407331" w:rsidP="00407331">
            <w:pPr>
              <w:spacing w:after="0" w:line="256" w:lineRule="auto"/>
              <w:jc w:val="center"/>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72</w:t>
            </w:r>
          </w:p>
          <w:p w:rsidR="00407331" w:rsidRPr="00407331" w:rsidRDefault="00407331" w:rsidP="00407331">
            <w:pPr>
              <w:spacing w:after="0" w:line="256" w:lineRule="auto"/>
              <w:jc w:val="center"/>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9</w:t>
            </w:r>
          </w:p>
        </w:tc>
        <w:tc>
          <w:tcPr>
            <w:tcW w:w="2551" w:type="dxa"/>
            <w:tcBorders>
              <w:top w:val="single" w:sz="4" w:space="0" w:color="auto"/>
              <w:left w:val="single" w:sz="4" w:space="0" w:color="auto"/>
              <w:bottom w:val="single" w:sz="4" w:space="0" w:color="auto"/>
              <w:right w:val="single" w:sz="4" w:space="0" w:color="auto"/>
            </w:tcBorders>
            <w:hideMark/>
          </w:tcPr>
          <w:p w:rsidR="00407331" w:rsidRPr="00407331" w:rsidRDefault="00407331" w:rsidP="003233A1">
            <w:pPr>
              <w:spacing w:after="0" w:line="256" w:lineRule="auto"/>
              <w:jc w:val="both"/>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 xml:space="preserve">Parengti sprendimai dėl deklaruotos gyvenamosios vietos adreso panaikinimo, </w:t>
            </w:r>
          </w:p>
          <w:p w:rsidR="00407331" w:rsidRPr="00407331" w:rsidRDefault="00407331" w:rsidP="003233A1">
            <w:pPr>
              <w:spacing w:after="0" w:line="256" w:lineRule="auto"/>
              <w:jc w:val="both"/>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 xml:space="preserve">keitimo </w:t>
            </w:r>
          </w:p>
        </w:tc>
        <w:tc>
          <w:tcPr>
            <w:tcW w:w="1030" w:type="dxa"/>
            <w:tcBorders>
              <w:top w:val="single" w:sz="4" w:space="0" w:color="auto"/>
              <w:left w:val="single" w:sz="4" w:space="0" w:color="auto"/>
              <w:bottom w:val="single" w:sz="4" w:space="0" w:color="auto"/>
              <w:right w:val="single" w:sz="4" w:space="0" w:color="auto"/>
            </w:tcBorders>
          </w:tcPr>
          <w:p w:rsidR="00407331" w:rsidRPr="00407331" w:rsidRDefault="00407331" w:rsidP="00407331">
            <w:pPr>
              <w:spacing w:after="0" w:line="256" w:lineRule="auto"/>
              <w:jc w:val="center"/>
              <w:rPr>
                <w:rFonts w:ascii="Times New Roman" w:eastAsia="Times New Roman" w:hAnsi="Times New Roman" w:cs="Times New Roman"/>
                <w:sz w:val="24"/>
                <w:szCs w:val="24"/>
              </w:rPr>
            </w:pPr>
          </w:p>
          <w:p w:rsidR="00407331" w:rsidRPr="00407331" w:rsidRDefault="00407331" w:rsidP="00407331">
            <w:pPr>
              <w:spacing w:after="0" w:line="256" w:lineRule="auto"/>
              <w:jc w:val="center"/>
              <w:rPr>
                <w:rFonts w:ascii="Times New Roman" w:eastAsia="Times New Roman" w:hAnsi="Times New Roman" w:cs="Times New Roman"/>
                <w:sz w:val="24"/>
                <w:szCs w:val="24"/>
              </w:rPr>
            </w:pPr>
          </w:p>
          <w:p w:rsidR="00407331" w:rsidRPr="00407331" w:rsidRDefault="00407331" w:rsidP="00407331">
            <w:pPr>
              <w:spacing w:after="0" w:line="256" w:lineRule="auto"/>
              <w:jc w:val="center"/>
              <w:rPr>
                <w:rFonts w:ascii="Times New Roman" w:eastAsia="Times New Roman" w:hAnsi="Times New Roman" w:cs="Times New Roman"/>
                <w:sz w:val="24"/>
                <w:szCs w:val="24"/>
              </w:rPr>
            </w:pPr>
          </w:p>
          <w:p w:rsidR="00407331" w:rsidRPr="00407331" w:rsidRDefault="00407331" w:rsidP="00407331">
            <w:pPr>
              <w:spacing w:after="0" w:line="256" w:lineRule="auto"/>
              <w:jc w:val="center"/>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2</w:t>
            </w:r>
          </w:p>
          <w:p w:rsidR="00407331" w:rsidRPr="00407331" w:rsidRDefault="00407331" w:rsidP="00407331">
            <w:pPr>
              <w:spacing w:after="0" w:line="256" w:lineRule="auto"/>
              <w:jc w:val="center"/>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5</w:t>
            </w:r>
          </w:p>
        </w:tc>
        <w:tc>
          <w:tcPr>
            <w:tcW w:w="1096" w:type="dxa"/>
            <w:tcBorders>
              <w:top w:val="single" w:sz="4" w:space="0" w:color="auto"/>
              <w:left w:val="single" w:sz="4" w:space="0" w:color="auto"/>
              <w:bottom w:val="single" w:sz="4" w:space="0" w:color="auto"/>
              <w:right w:val="single" w:sz="4" w:space="0" w:color="auto"/>
            </w:tcBorders>
          </w:tcPr>
          <w:p w:rsidR="00407331" w:rsidRPr="00407331" w:rsidRDefault="00407331" w:rsidP="00407331">
            <w:pPr>
              <w:spacing w:after="0" w:line="256" w:lineRule="auto"/>
              <w:jc w:val="center"/>
              <w:rPr>
                <w:rFonts w:ascii="Times New Roman" w:eastAsia="Times New Roman" w:hAnsi="Times New Roman" w:cs="Times New Roman"/>
                <w:sz w:val="24"/>
                <w:szCs w:val="24"/>
              </w:rPr>
            </w:pPr>
          </w:p>
          <w:p w:rsidR="00407331" w:rsidRPr="00407331" w:rsidRDefault="00407331" w:rsidP="00407331">
            <w:pPr>
              <w:spacing w:after="0" w:line="256" w:lineRule="auto"/>
              <w:jc w:val="center"/>
              <w:rPr>
                <w:rFonts w:ascii="Times New Roman" w:eastAsia="Times New Roman" w:hAnsi="Times New Roman" w:cs="Times New Roman"/>
                <w:sz w:val="24"/>
                <w:szCs w:val="24"/>
              </w:rPr>
            </w:pPr>
          </w:p>
          <w:p w:rsidR="00407331" w:rsidRPr="00407331" w:rsidRDefault="00407331" w:rsidP="00407331">
            <w:pPr>
              <w:spacing w:after="0" w:line="256" w:lineRule="auto"/>
              <w:jc w:val="center"/>
              <w:rPr>
                <w:rFonts w:ascii="Times New Roman" w:eastAsia="Times New Roman" w:hAnsi="Times New Roman" w:cs="Times New Roman"/>
                <w:sz w:val="24"/>
                <w:szCs w:val="24"/>
              </w:rPr>
            </w:pPr>
          </w:p>
          <w:p w:rsidR="00407331" w:rsidRPr="00407331" w:rsidRDefault="00407331" w:rsidP="00407331">
            <w:pPr>
              <w:spacing w:after="0" w:line="256" w:lineRule="auto"/>
              <w:jc w:val="center"/>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1</w:t>
            </w:r>
          </w:p>
          <w:p w:rsidR="00407331" w:rsidRPr="00407331" w:rsidRDefault="00407331" w:rsidP="00407331">
            <w:pPr>
              <w:spacing w:after="0" w:line="256" w:lineRule="auto"/>
              <w:jc w:val="center"/>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6</w:t>
            </w:r>
          </w:p>
        </w:tc>
      </w:tr>
      <w:tr w:rsidR="00407331" w:rsidRPr="00407331" w:rsidTr="00407331">
        <w:tc>
          <w:tcPr>
            <w:tcW w:w="2802" w:type="dxa"/>
            <w:tcBorders>
              <w:top w:val="single" w:sz="4" w:space="0" w:color="auto"/>
              <w:left w:val="single" w:sz="4" w:space="0" w:color="auto"/>
              <w:bottom w:val="single" w:sz="4" w:space="0" w:color="auto"/>
              <w:right w:val="single" w:sz="4" w:space="0" w:color="auto"/>
            </w:tcBorders>
            <w:hideMark/>
          </w:tcPr>
          <w:p w:rsidR="00407331" w:rsidRPr="00407331" w:rsidRDefault="00407331" w:rsidP="003233A1">
            <w:pPr>
              <w:spacing w:after="0" w:line="256" w:lineRule="auto"/>
              <w:jc w:val="both"/>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Išduotos pažymos apie deklaruotą gyvenamąją vietą</w:t>
            </w:r>
          </w:p>
        </w:tc>
        <w:tc>
          <w:tcPr>
            <w:tcW w:w="1134" w:type="dxa"/>
            <w:tcBorders>
              <w:top w:val="single" w:sz="4" w:space="0" w:color="auto"/>
              <w:left w:val="single" w:sz="4" w:space="0" w:color="auto"/>
              <w:bottom w:val="single" w:sz="4" w:space="0" w:color="auto"/>
              <w:right w:val="single" w:sz="4" w:space="0" w:color="auto"/>
            </w:tcBorders>
            <w:hideMark/>
          </w:tcPr>
          <w:p w:rsidR="00407331" w:rsidRPr="00407331" w:rsidRDefault="00407331" w:rsidP="00407331">
            <w:pPr>
              <w:spacing w:after="0" w:line="256" w:lineRule="auto"/>
              <w:jc w:val="center"/>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24</w:t>
            </w:r>
          </w:p>
        </w:tc>
        <w:tc>
          <w:tcPr>
            <w:tcW w:w="1134" w:type="dxa"/>
            <w:tcBorders>
              <w:top w:val="single" w:sz="4" w:space="0" w:color="auto"/>
              <w:left w:val="single" w:sz="4" w:space="0" w:color="auto"/>
              <w:bottom w:val="single" w:sz="4" w:space="0" w:color="auto"/>
              <w:right w:val="single" w:sz="4" w:space="0" w:color="auto"/>
            </w:tcBorders>
            <w:hideMark/>
          </w:tcPr>
          <w:p w:rsidR="00407331" w:rsidRPr="00407331" w:rsidRDefault="00407331" w:rsidP="00407331">
            <w:pPr>
              <w:spacing w:after="0" w:line="256" w:lineRule="auto"/>
              <w:jc w:val="center"/>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16</w:t>
            </w:r>
          </w:p>
        </w:tc>
        <w:tc>
          <w:tcPr>
            <w:tcW w:w="2551" w:type="dxa"/>
            <w:tcBorders>
              <w:top w:val="single" w:sz="4" w:space="0" w:color="auto"/>
              <w:left w:val="single" w:sz="4" w:space="0" w:color="auto"/>
              <w:bottom w:val="single" w:sz="4" w:space="0" w:color="auto"/>
              <w:right w:val="single" w:sz="4" w:space="0" w:color="auto"/>
            </w:tcBorders>
            <w:hideMark/>
          </w:tcPr>
          <w:p w:rsidR="00407331" w:rsidRPr="00407331" w:rsidRDefault="00407331" w:rsidP="003233A1">
            <w:pPr>
              <w:spacing w:after="0" w:line="256" w:lineRule="auto"/>
              <w:jc w:val="both"/>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Į gyvenamosios vietos neturinčių asmenų apskaitą įrašyta</w:t>
            </w:r>
          </w:p>
        </w:tc>
        <w:tc>
          <w:tcPr>
            <w:tcW w:w="1030" w:type="dxa"/>
            <w:tcBorders>
              <w:top w:val="single" w:sz="4" w:space="0" w:color="auto"/>
              <w:left w:val="single" w:sz="4" w:space="0" w:color="auto"/>
              <w:bottom w:val="single" w:sz="4" w:space="0" w:color="auto"/>
              <w:right w:val="single" w:sz="4" w:space="0" w:color="auto"/>
            </w:tcBorders>
            <w:hideMark/>
          </w:tcPr>
          <w:p w:rsidR="00407331" w:rsidRPr="00407331" w:rsidRDefault="00407331" w:rsidP="00407331">
            <w:pPr>
              <w:spacing w:after="0" w:line="256" w:lineRule="auto"/>
              <w:jc w:val="center"/>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3</w:t>
            </w:r>
          </w:p>
        </w:tc>
        <w:tc>
          <w:tcPr>
            <w:tcW w:w="1096" w:type="dxa"/>
            <w:tcBorders>
              <w:top w:val="single" w:sz="4" w:space="0" w:color="auto"/>
              <w:left w:val="single" w:sz="4" w:space="0" w:color="auto"/>
              <w:bottom w:val="single" w:sz="4" w:space="0" w:color="auto"/>
              <w:right w:val="single" w:sz="4" w:space="0" w:color="auto"/>
            </w:tcBorders>
            <w:hideMark/>
          </w:tcPr>
          <w:p w:rsidR="00407331" w:rsidRPr="00407331" w:rsidRDefault="00407331" w:rsidP="00407331">
            <w:pPr>
              <w:spacing w:after="0" w:line="256" w:lineRule="auto"/>
              <w:jc w:val="center"/>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7</w:t>
            </w:r>
          </w:p>
        </w:tc>
      </w:tr>
      <w:tr w:rsidR="00407331" w:rsidRPr="00407331" w:rsidTr="00407331">
        <w:tc>
          <w:tcPr>
            <w:tcW w:w="2802" w:type="dxa"/>
            <w:tcBorders>
              <w:top w:val="single" w:sz="4" w:space="0" w:color="auto"/>
              <w:left w:val="single" w:sz="4" w:space="0" w:color="auto"/>
              <w:bottom w:val="single" w:sz="4" w:space="0" w:color="auto"/>
              <w:right w:val="single" w:sz="4" w:space="0" w:color="auto"/>
            </w:tcBorders>
            <w:hideMark/>
          </w:tcPr>
          <w:p w:rsidR="00407331" w:rsidRPr="00407331" w:rsidRDefault="00407331" w:rsidP="003233A1">
            <w:pPr>
              <w:spacing w:after="0" w:line="256" w:lineRule="auto"/>
              <w:jc w:val="both"/>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Išduotos pažymos gyvenamosios patalpos savininkams</w:t>
            </w:r>
          </w:p>
        </w:tc>
        <w:tc>
          <w:tcPr>
            <w:tcW w:w="1134" w:type="dxa"/>
            <w:tcBorders>
              <w:top w:val="single" w:sz="4" w:space="0" w:color="auto"/>
              <w:left w:val="single" w:sz="4" w:space="0" w:color="auto"/>
              <w:bottom w:val="single" w:sz="4" w:space="0" w:color="auto"/>
              <w:right w:val="single" w:sz="4" w:space="0" w:color="auto"/>
            </w:tcBorders>
            <w:hideMark/>
          </w:tcPr>
          <w:p w:rsidR="00407331" w:rsidRPr="00407331" w:rsidRDefault="00407331" w:rsidP="00407331">
            <w:pPr>
              <w:spacing w:after="0" w:line="256" w:lineRule="auto"/>
              <w:jc w:val="center"/>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2</w:t>
            </w:r>
          </w:p>
        </w:tc>
        <w:tc>
          <w:tcPr>
            <w:tcW w:w="1134" w:type="dxa"/>
            <w:tcBorders>
              <w:top w:val="single" w:sz="4" w:space="0" w:color="auto"/>
              <w:left w:val="single" w:sz="4" w:space="0" w:color="auto"/>
              <w:bottom w:val="single" w:sz="4" w:space="0" w:color="auto"/>
              <w:right w:val="single" w:sz="4" w:space="0" w:color="auto"/>
            </w:tcBorders>
            <w:hideMark/>
          </w:tcPr>
          <w:p w:rsidR="00407331" w:rsidRPr="00407331" w:rsidRDefault="00407331" w:rsidP="00407331">
            <w:pPr>
              <w:spacing w:after="0" w:line="256" w:lineRule="auto"/>
              <w:jc w:val="center"/>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2</w:t>
            </w:r>
          </w:p>
        </w:tc>
        <w:tc>
          <w:tcPr>
            <w:tcW w:w="2551" w:type="dxa"/>
            <w:tcBorders>
              <w:top w:val="single" w:sz="4" w:space="0" w:color="auto"/>
              <w:left w:val="single" w:sz="4" w:space="0" w:color="auto"/>
              <w:bottom w:val="single" w:sz="4" w:space="0" w:color="auto"/>
              <w:right w:val="single" w:sz="4" w:space="0" w:color="auto"/>
            </w:tcBorders>
            <w:hideMark/>
          </w:tcPr>
          <w:p w:rsidR="00407331" w:rsidRPr="00407331" w:rsidRDefault="00407331" w:rsidP="003233A1">
            <w:pPr>
              <w:spacing w:after="0" w:line="256" w:lineRule="auto"/>
              <w:jc w:val="both"/>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Iš kitų įstaigų gauta raštų</w:t>
            </w:r>
          </w:p>
        </w:tc>
        <w:tc>
          <w:tcPr>
            <w:tcW w:w="1030" w:type="dxa"/>
            <w:tcBorders>
              <w:top w:val="single" w:sz="4" w:space="0" w:color="auto"/>
              <w:left w:val="single" w:sz="4" w:space="0" w:color="auto"/>
              <w:bottom w:val="single" w:sz="4" w:space="0" w:color="auto"/>
              <w:right w:val="single" w:sz="4" w:space="0" w:color="auto"/>
            </w:tcBorders>
            <w:hideMark/>
          </w:tcPr>
          <w:p w:rsidR="00407331" w:rsidRPr="00407331" w:rsidRDefault="00407331" w:rsidP="00407331">
            <w:pPr>
              <w:spacing w:after="0" w:line="256" w:lineRule="auto"/>
              <w:jc w:val="center"/>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24</w:t>
            </w:r>
          </w:p>
        </w:tc>
        <w:tc>
          <w:tcPr>
            <w:tcW w:w="1096" w:type="dxa"/>
            <w:tcBorders>
              <w:top w:val="single" w:sz="4" w:space="0" w:color="auto"/>
              <w:left w:val="single" w:sz="4" w:space="0" w:color="auto"/>
              <w:bottom w:val="single" w:sz="4" w:space="0" w:color="auto"/>
              <w:right w:val="single" w:sz="4" w:space="0" w:color="auto"/>
            </w:tcBorders>
            <w:hideMark/>
          </w:tcPr>
          <w:p w:rsidR="00407331" w:rsidRPr="00407331" w:rsidRDefault="00407331" w:rsidP="00407331">
            <w:pPr>
              <w:spacing w:after="0" w:line="256" w:lineRule="auto"/>
              <w:jc w:val="center"/>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31</w:t>
            </w:r>
          </w:p>
        </w:tc>
      </w:tr>
      <w:tr w:rsidR="00407331" w:rsidRPr="00407331" w:rsidTr="00407331">
        <w:tc>
          <w:tcPr>
            <w:tcW w:w="2802" w:type="dxa"/>
            <w:tcBorders>
              <w:top w:val="single" w:sz="4" w:space="0" w:color="auto"/>
              <w:left w:val="single" w:sz="4" w:space="0" w:color="auto"/>
              <w:bottom w:val="single" w:sz="4" w:space="0" w:color="auto"/>
              <w:right w:val="single" w:sz="4" w:space="0" w:color="auto"/>
            </w:tcBorders>
            <w:hideMark/>
          </w:tcPr>
          <w:p w:rsidR="00407331" w:rsidRPr="00407331" w:rsidRDefault="00407331" w:rsidP="003233A1">
            <w:pPr>
              <w:spacing w:after="0" w:line="256" w:lineRule="auto"/>
              <w:jc w:val="both"/>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Pagal gyventojų prašymus išduotos įvairios pažymos</w:t>
            </w:r>
          </w:p>
        </w:tc>
        <w:tc>
          <w:tcPr>
            <w:tcW w:w="1134" w:type="dxa"/>
            <w:tcBorders>
              <w:top w:val="single" w:sz="4" w:space="0" w:color="auto"/>
              <w:left w:val="single" w:sz="4" w:space="0" w:color="auto"/>
              <w:bottom w:val="single" w:sz="4" w:space="0" w:color="auto"/>
              <w:right w:val="single" w:sz="4" w:space="0" w:color="auto"/>
            </w:tcBorders>
            <w:hideMark/>
          </w:tcPr>
          <w:p w:rsidR="00407331" w:rsidRPr="00407331" w:rsidRDefault="00407331" w:rsidP="00407331">
            <w:pPr>
              <w:spacing w:after="0" w:line="256" w:lineRule="auto"/>
              <w:jc w:val="center"/>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87</w:t>
            </w:r>
          </w:p>
        </w:tc>
        <w:tc>
          <w:tcPr>
            <w:tcW w:w="1134" w:type="dxa"/>
            <w:tcBorders>
              <w:top w:val="single" w:sz="4" w:space="0" w:color="auto"/>
              <w:left w:val="single" w:sz="4" w:space="0" w:color="auto"/>
              <w:bottom w:val="single" w:sz="4" w:space="0" w:color="auto"/>
              <w:right w:val="single" w:sz="4" w:space="0" w:color="auto"/>
            </w:tcBorders>
            <w:hideMark/>
          </w:tcPr>
          <w:p w:rsidR="00407331" w:rsidRPr="00407331" w:rsidRDefault="00407331" w:rsidP="00407331">
            <w:pPr>
              <w:spacing w:after="0" w:line="256" w:lineRule="auto"/>
              <w:jc w:val="center"/>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96</w:t>
            </w:r>
          </w:p>
        </w:tc>
        <w:tc>
          <w:tcPr>
            <w:tcW w:w="2551" w:type="dxa"/>
            <w:tcBorders>
              <w:top w:val="single" w:sz="4" w:space="0" w:color="auto"/>
              <w:left w:val="single" w:sz="4" w:space="0" w:color="auto"/>
              <w:bottom w:val="single" w:sz="4" w:space="0" w:color="auto"/>
              <w:right w:val="single" w:sz="4" w:space="0" w:color="auto"/>
            </w:tcBorders>
            <w:hideMark/>
          </w:tcPr>
          <w:p w:rsidR="00407331" w:rsidRPr="00407331" w:rsidRDefault="00407331" w:rsidP="003233A1">
            <w:pPr>
              <w:spacing w:after="0" w:line="256" w:lineRule="auto"/>
              <w:jc w:val="both"/>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w:t>
            </w:r>
          </w:p>
        </w:tc>
        <w:tc>
          <w:tcPr>
            <w:tcW w:w="1030" w:type="dxa"/>
            <w:tcBorders>
              <w:top w:val="single" w:sz="4" w:space="0" w:color="auto"/>
              <w:left w:val="single" w:sz="4" w:space="0" w:color="auto"/>
              <w:bottom w:val="single" w:sz="4" w:space="0" w:color="auto"/>
              <w:right w:val="single" w:sz="4" w:space="0" w:color="auto"/>
            </w:tcBorders>
            <w:hideMark/>
          </w:tcPr>
          <w:p w:rsidR="00407331" w:rsidRPr="00407331" w:rsidRDefault="00407331" w:rsidP="00407331">
            <w:pPr>
              <w:spacing w:after="0" w:line="256" w:lineRule="auto"/>
              <w:jc w:val="center"/>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w:t>
            </w:r>
          </w:p>
        </w:tc>
        <w:tc>
          <w:tcPr>
            <w:tcW w:w="1096" w:type="dxa"/>
            <w:tcBorders>
              <w:top w:val="single" w:sz="4" w:space="0" w:color="auto"/>
              <w:left w:val="single" w:sz="4" w:space="0" w:color="auto"/>
              <w:bottom w:val="single" w:sz="4" w:space="0" w:color="auto"/>
              <w:right w:val="single" w:sz="4" w:space="0" w:color="auto"/>
            </w:tcBorders>
          </w:tcPr>
          <w:p w:rsidR="00407331" w:rsidRPr="00407331" w:rsidRDefault="00407331" w:rsidP="00407331">
            <w:pPr>
              <w:spacing w:after="0" w:line="256" w:lineRule="auto"/>
              <w:jc w:val="center"/>
              <w:rPr>
                <w:rFonts w:ascii="Times New Roman" w:eastAsia="Times New Roman" w:hAnsi="Times New Roman" w:cs="Times New Roman"/>
                <w:sz w:val="24"/>
                <w:szCs w:val="24"/>
              </w:rPr>
            </w:pPr>
          </w:p>
        </w:tc>
      </w:tr>
      <w:tr w:rsidR="00407331" w:rsidRPr="00407331" w:rsidTr="00407331">
        <w:tc>
          <w:tcPr>
            <w:tcW w:w="2802" w:type="dxa"/>
            <w:tcBorders>
              <w:top w:val="single" w:sz="4" w:space="0" w:color="auto"/>
              <w:left w:val="single" w:sz="4" w:space="0" w:color="auto"/>
              <w:bottom w:val="single" w:sz="4" w:space="0" w:color="auto"/>
              <w:right w:val="single" w:sz="4" w:space="0" w:color="auto"/>
            </w:tcBorders>
            <w:hideMark/>
          </w:tcPr>
          <w:p w:rsidR="00407331" w:rsidRPr="00407331" w:rsidRDefault="00407331" w:rsidP="003233A1">
            <w:pPr>
              <w:spacing w:after="0" w:line="256" w:lineRule="auto"/>
              <w:jc w:val="both"/>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 xml:space="preserve">Parengta ir užregistruota vidaus susirašinėjimo dokumentų, sąskaitų faktūrų </w:t>
            </w:r>
          </w:p>
        </w:tc>
        <w:tc>
          <w:tcPr>
            <w:tcW w:w="1134" w:type="dxa"/>
            <w:tcBorders>
              <w:top w:val="single" w:sz="4" w:space="0" w:color="auto"/>
              <w:left w:val="single" w:sz="4" w:space="0" w:color="auto"/>
              <w:bottom w:val="single" w:sz="4" w:space="0" w:color="auto"/>
              <w:right w:val="single" w:sz="4" w:space="0" w:color="auto"/>
            </w:tcBorders>
          </w:tcPr>
          <w:p w:rsidR="00407331" w:rsidRPr="00407331" w:rsidRDefault="00407331" w:rsidP="00407331">
            <w:pPr>
              <w:spacing w:after="0" w:line="256" w:lineRule="auto"/>
              <w:jc w:val="center"/>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138</w:t>
            </w:r>
          </w:p>
          <w:p w:rsidR="00407331" w:rsidRPr="00407331" w:rsidRDefault="00407331" w:rsidP="00407331">
            <w:pPr>
              <w:spacing w:after="0" w:line="256" w:lineRule="auto"/>
              <w:jc w:val="center"/>
              <w:rPr>
                <w:rFonts w:ascii="Times New Roman" w:eastAsia="Times New Roman" w:hAnsi="Times New Roman" w:cs="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rsidR="00407331" w:rsidRPr="00407331" w:rsidRDefault="00407331" w:rsidP="00407331">
            <w:pPr>
              <w:spacing w:after="0" w:line="256" w:lineRule="auto"/>
              <w:jc w:val="center"/>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206</w:t>
            </w:r>
          </w:p>
        </w:tc>
        <w:tc>
          <w:tcPr>
            <w:tcW w:w="2551" w:type="dxa"/>
            <w:tcBorders>
              <w:top w:val="single" w:sz="4" w:space="0" w:color="auto"/>
              <w:left w:val="single" w:sz="4" w:space="0" w:color="auto"/>
              <w:bottom w:val="single" w:sz="4" w:space="0" w:color="auto"/>
              <w:right w:val="single" w:sz="4" w:space="0" w:color="auto"/>
            </w:tcBorders>
            <w:hideMark/>
          </w:tcPr>
          <w:p w:rsidR="00407331" w:rsidRPr="00407331" w:rsidRDefault="00407331" w:rsidP="003233A1">
            <w:pPr>
              <w:spacing w:after="0" w:line="256" w:lineRule="auto"/>
              <w:jc w:val="both"/>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 xml:space="preserve">Kitoms įstaigoms ir piliečiams išsiųsta raštų </w:t>
            </w:r>
          </w:p>
        </w:tc>
        <w:tc>
          <w:tcPr>
            <w:tcW w:w="1030" w:type="dxa"/>
            <w:tcBorders>
              <w:top w:val="single" w:sz="4" w:space="0" w:color="auto"/>
              <w:left w:val="single" w:sz="4" w:space="0" w:color="auto"/>
              <w:bottom w:val="single" w:sz="4" w:space="0" w:color="auto"/>
              <w:right w:val="single" w:sz="4" w:space="0" w:color="auto"/>
            </w:tcBorders>
            <w:hideMark/>
          </w:tcPr>
          <w:p w:rsidR="00407331" w:rsidRPr="00407331" w:rsidRDefault="00407331" w:rsidP="00407331">
            <w:pPr>
              <w:spacing w:after="0" w:line="256" w:lineRule="auto"/>
              <w:jc w:val="center"/>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62</w:t>
            </w:r>
          </w:p>
        </w:tc>
        <w:tc>
          <w:tcPr>
            <w:tcW w:w="1096" w:type="dxa"/>
            <w:tcBorders>
              <w:top w:val="single" w:sz="4" w:space="0" w:color="auto"/>
              <w:left w:val="single" w:sz="4" w:space="0" w:color="auto"/>
              <w:bottom w:val="single" w:sz="4" w:space="0" w:color="auto"/>
              <w:right w:val="single" w:sz="4" w:space="0" w:color="auto"/>
            </w:tcBorders>
            <w:hideMark/>
          </w:tcPr>
          <w:p w:rsidR="00407331" w:rsidRPr="00407331" w:rsidRDefault="00407331" w:rsidP="00407331">
            <w:pPr>
              <w:spacing w:after="0" w:line="256" w:lineRule="auto"/>
              <w:jc w:val="center"/>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83</w:t>
            </w:r>
          </w:p>
        </w:tc>
      </w:tr>
      <w:tr w:rsidR="00407331" w:rsidRPr="00407331" w:rsidTr="00407331">
        <w:tc>
          <w:tcPr>
            <w:tcW w:w="2802" w:type="dxa"/>
            <w:tcBorders>
              <w:top w:val="single" w:sz="4" w:space="0" w:color="auto"/>
              <w:left w:val="single" w:sz="4" w:space="0" w:color="auto"/>
              <w:bottom w:val="single" w:sz="4" w:space="0" w:color="auto"/>
              <w:right w:val="single" w:sz="4" w:space="0" w:color="auto"/>
            </w:tcBorders>
          </w:tcPr>
          <w:p w:rsidR="00407331" w:rsidRPr="00407331" w:rsidRDefault="00407331" w:rsidP="003233A1">
            <w:pPr>
              <w:spacing w:after="0" w:line="256" w:lineRule="auto"/>
              <w:jc w:val="both"/>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Notariškai patvirtinti:</w:t>
            </w:r>
          </w:p>
          <w:p w:rsidR="00407331" w:rsidRPr="00407331" w:rsidRDefault="00407331" w:rsidP="003233A1">
            <w:pPr>
              <w:numPr>
                <w:ilvl w:val="0"/>
                <w:numId w:val="31"/>
              </w:numPr>
              <w:spacing w:after="0" w:line="256" w:lineRule="auto"/>
              <w:contextualSpacing/>
              <w:jc w:val="both"/>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piliečių parašai</w:t>
            </w:r>
          </w:p>
          <w:p w:rsidR="00407331" w:rsidRPr="00407331" w:rsidRDefault="00407331" w:rsidP="003233A1">
            <w:pPr>
              <w:numPr>
                <w:ilvl w:val="0"/>
                <w:numId w:val="31"/>
              </w:numPr>
              <w:spacing w:after="0" w:line="256" w:lineRule="auto"/>
              <w:contextualSpacing/>
              <w:jc w:val="both"/>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dokumentų kopijos</w:t>
            </w:r>
          </w:p>
          <w:p w:rsidR="00407331" w:rsidRPr="00407331" w:rsidRDefault="00407331" w:rsidP="003233A1">
            <w:pPr>
              <w:spacing w:after="0" w:line="256" w:lineRule="auto"/>
              <w:ind w:left="720"/>
              <w:contextualSpacing/>
              <w:jc w:val="both"/>
              <w:rPr>
                <w:rFonts w:ascii="Times New Roman" w:eastAsia="Times New Roman" w:hAnsi="Times New Roman" w:cs="Times New Roman"/>
                <w:sz w:val="24"/>
                <w:szCs w:val="24"/>
              </w:rPr>
            </w:pPr>
          </w:p>
          <w:p w:rsidR="00407331" w:rsidRPr="00407331" w:rsidRDefault="00407331" w:rsidP="003233A1">
            <w:pPr>
              <w:numPr>
                <w:ilvl w:val="0"/>
                <w:numId w:val="31"/>
              </w:numPr>
              <w:spacing w:after="0" w:line="256" w:lineRule="auto"/>
              <w:contextualSpacing/>
              <w:jc w:val="both"/>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įgaliojimai</w:t>
            </w:r>
          </w:p>
        </w:tc>
        <w:tc>
          <w:tcPr>
            <w:tcW w:w="1134" w:type="dxa"/>
            <w:tcBorders>
              <w:top w:val="single" w:sz="4" w:space="0" w:color="auto"/>
              <w:left w:val="single" w:sz="4" w:space="0" w:color="auto"/>
              <w:bottom w:val="single" w:sz="4" w:space="0" w:color="auto"/>
              <w:right w:val="single" w:sz="4" w:space="0" w:color="auto"/>
            </w:tcBorders>
          </w:tcPr>
          <w:p w:rsidR="00407331" w:rsidRPr="00407331" w:rsidRDefault="00407331" w:rsidP="00407331">
            <w:pPr>
              <w:spacing w:after="0" w:line="256" w:lineRule="auto"/>
              <w:jc w:val="center"/>
              <w:rPr>
                <w:rFonts w:ascii="Times New Roman" w:eastAsia="Times New Roman" w:hAnsi="Times New Roman" w:cs="Times New Roman"/>
                <w:sz w:val="24"/>
                <w:szCs w:val="24"/>
              </w:rPr>
            </w:pPr>
          </w:p>
          <w:p w:rsidR="00407331" w:rsidRPr="00407331" w:rsidRDefault="00407331" w:rsidP="00407331">
            <w:pPr>
              <w:spacing w:after="0" w:line="256" w:lineRule="auto"/>
              <w:jc w:val="center"/>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1</w:t>
            </w:r>
          </w:p>
          <w:p w:rsidR="00407331" w:rsidRPr="00407331" w:rsidRDefault="00407331" w:rsidP="00407331">
            <w:pPr>
              <w:spacing w:after="0" w:line="256" w:lineRule="auto"/>
              <w:jc w:val="center"/>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19</w:t>
            </w:r>
          </w:p>
          <w:p w:rsidR="00407331" w:rsidRPr="00407331" w:rsidRDefault="00407331" w:rsidP="00407331">
            <w:pPr>
              <w:spacing w:after="0" w:line="256" w:lineRule="auto"/>
              <w:jc w:val="center"/>
              <w:rPr>
                <w:rFonts w:ascii="Times New Roman" w:eastAsia="Times New Roman" w:hAnsi="Times New Roman" w:cs="Times New Roman"/>
                <w:sz w:val="24"/>
                <w:szCs w:val="24"/>
              </w:rPr>
            </w:pPr>
          </w:p>
          <w:p w:rsidR="00407331" w:rsidRPr="00407331" w:rsidRDefault="00407331" w:rsidP="00407331">
            <w:pPr>
              <w:spacing w:after="0" w:line="256" w:lineRule="auto"/>
              <w:jc w:val="center"/>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407331" w:rsidRPr="00407331" w:rsidRDefault="00407331" w:rsidP="00407331">
            <w:pPr>
              <w:spacing w:after="0" w:line="256" w:lineRule="auto"/>
              <w:jc w:val="center"/>
              <w:rPr>
                <w:rFonts w:ascii="Times New Roman" w:eastAsia="Times New Roman" w:hAnsi="Times New Roman" w:cs="Times New Roman"/>
                <w:sz w:val="24"/>
                <w:szCs w:val="24"/>
              </w:rPr>
            </w:pPr>
          </w:p>
          <w:p w:rsidR="00407331" w:rsidRPr="00407331" w:rsidRDefault="00407331" w:rsidP="00407331">
            <w:pPr>
              <w:spacing w:after="0" w:line="256" w:lineRule="auto"/>
              <w:jc w:val="center"/>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1</w:t>
            </w:r>
          </w:p>
          <w:p w:rsidR="00407331" w:rsidRPr="00407331" w:rsidRDefault="00407331" w:rsidP="00407331">
            <w:pPr>
              <w:spacing w:after="0" w:line="256" w:lineRule="auto"/>
              <w:jc w:val="center"/>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4</w:t>
            </w:r>
          </w:p>
          <w:p w:rsidR="00407331" w:rsidRPr="00407331" w:rsidRDefault="00407331" w:rsidP="00407331">
            <w:pPr>
              <w:spacing w:after="0" w:line="256" w:lineRule="auto"/>
              <w:jc w:val="center"/>
              <w:rPr>
                <w:rFonts w:ascii="Times New Roman" w:eastAsia="Times New Roman" w:hAnsi="Times New Roman" w:cs="Times New Roman"/>
                <w:sz w:val="24"/>
                <w:szCs w:val="24"/>
              </w:rPr>
            </w:pPr>
          </w:p>
          <w:p w:rsidR="00407331" w:rsidRPr="00407331" w:rsidRDefault="00407331" w:rsidP="00407331">
            <w:pPr>
              <w:spacing w:after="0" w:line="256" w:lineRule="auto"/>
              <w:jc w:val="center"/>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w:t>
            </w:r>
          </w:p>
        </w:tc>
        <w:tc>
          <w:tcPr>
            <w:tcW w:w="2551" w:type="dxa"/>
            <w:tcBorders>
              <w:top w:val="single" w:sz="4" w:space="0" w:color="auto"/>
              <w:left w:val="single" w:sz="4" w:space="0" w:color="auto"/>
              <w:bottom w:val="single" w:sz="4" w:space="0" w:color="auto"/>
              <w:right w:val="single" w:sz="4" w:space="0" w:color="auto"/>
            </w:tcBorders>
            <w:hideMark/>
          </w:tcPr>
          <w:p w:rsidR="00407331" w:rsidRPr="00407331" w:rsidRDefault="00407331" w:rsidP="003233A1">
            <w:pPr>
              <w:spacing w:after="0" w:line="256" w:lineRule="auto"/>
              <w:jc w:val="both"/>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Išduoti leidimai:</w:t>
            </w:r>
          </w:p>
          <w:p w:rsidR="00407331" w:rsidRPr="00407331" w:rsidRDefault="00407331" w:rsidP="003233A1">
            <w:pPr>
              <w:numPr>
                <w:ilvl w:val="0"/>
                <w:numId w:val="31"/>
              </w:numPr>
              <w:spacing w:after="0" w:line="256" w:lineRule="auto"/>
              <w:contextualSpacing/>
              <w:jc w:val="both"/>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laidoti</w:t>
            </w:r>
          </w:p>
          <w:p w:rsidR="00407331" w:rsidRPr="00407331" w:rsidRDefault="00407331" w:rsidP="003233A1">
            <w:pPr>
              <w:numPr>
                <w:ilvl w:val="0"/>
                <w:numId w:val="31"/>
              </w:numPr>
              <w:spacing w:after="0" w:line="256" w:lineRule="auto"/>
              <w:contextualSpacing/>
              <w:jc w:val="both"/>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prekybai viešose vietose</w:t>
            </w:r>
          </w:p>
          <w:p w:rsidR="00407331" w:rsidRPr="00407331" w:rsidRDefault="00407331" w:rsidP="003233A1">
            <w:pPr>
              <w:numPr>
                <w:ilvl w:val="0"/>
                <w:numId w:val="31"/>
              </w:numPr>
              <w:spacing w:after="0" w:line="256" w:lineRule="auto"/>
              <w:contextualSpacing/>
              <w:jc w:val="both"/>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žemės kasinėjimo darbams</w:t>
            </w:r>
          </w:p>
          <w:p w:rsidR="00407331" w:rsidRPr="00407331" w:rsidRDefault="00407331" w:rsidP="003233A1">
            <w:pPr>
              <w:numPr>
                <w:ilvl w:val="0"/>
                <w:numId w:val="31"/>
              </w:numPr>
              <w:spacing w:after="0" w:line="256" w:lineRule="auto"/>
              <w:contextualSpacing/>
              <w:jc w:val="both"/>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kirsti medžius</w:t>
            </w:r>
          </w:p>
          <w:p w:rsidR="00407331" w:rsidRPr="00407331" w:rsidRDefault="00407331" w:rsidP="003233A1">
            <w:pPr>
              <w:numPr>
                <w:ilvl w:val="0"/>
                <w:numId w:val="31"/>
              </w:numPr>
              <w:spacing w:after="0" w:line="256" w:lineRule="auto"/>
              <w:contextualSpacing/>
              <w:jc w:val="both"/>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 xml:space="preserve">išorinėms reklamoms  </w:t>
            </w:r>
          </w:p>
        </w:tc>
        <w:tc>
          <w:tcPr>
            <w:tcW w:w="1030" w:type="dxa"/>
            <w:tcBorders>
              <w:top w:val="single" w:sz="4" w:space="0" w:color="auto"/>
              <w:left w:val="single" w:sz="4" w:space="0" w:color="auto"/>
              <w:bottom w:val="single" w:sz="4" w:space="0" w:color="auto"/>
              <w:right w:val="single" w:sz="4" w:space="0" w:color="auto"/>
            </w:tcBorders>
          </w:tcPr>
          <w:p w:rsidR="00407331" w:rsidRPr="00407331" w:rsidRDefault="00407331" w:rsidP="00407331">
            <w:pPr>
              <w:spacing w:after="0" w:line="256" w:lineRule="auto"/>
              <w:jc w:val="center"/>
              <w:rPr>
                <w:rFonts w:ascii="Times New Roman" w:eastAsia="Times New Roman" w:hAnsi="Times New Roman" w:cs="Times New Roman"/>
                <w:sz w:val="24"/>
                <w:szCs w:val="24"/>
              </w:rPr>
            </w:pPr>
          </w:p>
          <w:p w:rsidR="00407331" w:rsidRPr="00407331" w:rsidRDefault="00407331" w:rsidP="00407331">
            <w:pPr>
              <w:spacing w:after="0" w:line="256" w:lineRule="auto"/>
              <w:jc w:val="center"/>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40</w:t>
            </w:r>
          </w:p>
          <w:p w:rsidR="00407331" w:rsidRPr="00407331" w:rsidRDefault="00407331" w:rsidP="00407331">
            <w:pPr>
              <w:spacing w:after="0" w:line="256" w:lineRule="auto"/>
              <w:jc w:val="center"/>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9</w:t>
            </w:r>
          </w:p>
          <w:p w:rsidR="00407331" w:rsidRPr="00407331" w:rsidRDefault="00407331" w:rsidP="00407331">
            <w:pPr>
              <w:spacing w:after="0" w:line="256" w:lineRule="auto"/>
              <w:jc w:val="center"/>
              <w:rPr>
                <w:rFonts w:ascii="Times New Roman" w:eastAsia="Times New Roman" w:hAnsi="Times New Roman" w:cs="Times New Roman"/>
                <w:sz w:val="24"/>
                <w:szCs w:val="24"/>
              </w:rPr>
            </w:pPr>
          </w:p>
          <w:p w:rsidR="00407331" w:rsidRPr="00407331" w:rsidRDefault="00407331" w:rsidP="00407331">
            <w:pPr>
              <w:spacing w:after="0" w:line="256" w:lineRule="auto"/>
              <w:jc w:val="center"/>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3</w:t>
            </w:r>
          </w:p>
          <w:p w:rsidR="00407331" w:rsidRPr="00407331" w:rsidRDefault="00407331" w:rsidP="00407331">
            <w:pPr>
              <w:spacing w:after="0" w:line="256" w:lineRule="auto"/>
              <w:jc w:val="center"/>
              <w:rPr>
                <w:rFonts w:ascii="Times New Roman" w:eastAsia="Times New Roman" w:hAnsi="Times New Roman" w:cs="Times New Roman"/>
                <w:sz w:val="24"/>
                <w:szCs w:val="24"/>
              </w:rPr>
            </w:pPr>
          </w:p>
          <w:p w:rsidR="00407331" w:rsidRPr="00407331" w:rsidRDefault="00407331" w:rsidP="00407331">
            <w:pPr>
              <w:spacing w:after="0" w:line="256" w:lineRule="auto"/>
              <w:jc w:val="center"/>
              <w:rPr>
                <w:rFonts w:ascii="Times New Roman" w:eastAsia="Times New Roman" w:hAnsi="Times New Roman" w:cs="Times New Roman"/>
                <w:sz w:val="24"/>
                <w:szCs w:val="24"/>
              </w:rPr>
            </w:pPr>
          </w:p>
          <w:p w:rsidR="00407331" w:rsidRPr="00407331" w:rsidRDefault="00407331" w:rsidP="00407331">
            <w:pPr>
              <w:spacing w:after="0" w:line="256" w:lineRule="auto"/>
              <w:jc w:val="center"/>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7</w:t>
            </w:r>
          </w:p>
          <w:p w:rsidR="00407331" w:rsidRPr="00407331" w:rsidRDefault="00407331" w:rsidP="00407331">
            <w:pPr>
              <w:spacing w:after="0" w:line="256" w:lineRule="auto"/>
              <w:jc w:val="center"/>
              <w:rPr>
                <w:rFonts w:ascii="Times New Roman" w:eastAsia="Times New Roman" w:hAnsi="Times New Roman" w:cs="Times New Roman"/>
                <w:sz w:val="24"/>
                <w:szCs w:val="24"/>
              </w:rPr>
            </w:pPr>
          </w:p>
          <w:p w:rsidR="00407331" w:rsidRPr="00407331" w:rsidRDefault="00407331" w:rsidP="00407331">
            <w:pPr>
              <w:spacing w:after="0" w:line="256" w:lineRule="auto"/>
              <w:jc w:val="center"/>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w:t>
            </w:r>
          </w:p>
        </w:tc>
        <w:tc>
          <w:tcPr>
            <w:tcW w:w="1096" w:type="dxa"/>
            <w:tcBorders>
              <w:top w:val="single" w:sz="4" w:space="0" w:color="auto"/>
              <w:left w:val="single" w:sz="4" w:space="0" w:color="auto"/>
              <w:bottom w:val="single" w:sz="4" w:space="0" w:color="auto"/>
              <w:right w:val="single" w:sz="4" w:space="0" w:color="auto"/>
            </w:tcBorders>
          </w:tcPr>
          <w:p w:rsidR="00407331" w:rsidRPr="00407331" w:rsidRDefault="00407331" w:rsidP="00407331">
            <w:pPr>
              <w:spacing w:after="0" w:line="256" w:lineRule="auto"/>
              <w:jc w:val="center"/>
              <w:rPr>
                <w:rFonts w:ascii="Times New Roman" w:eastAsia="Times New Roman" w:hAnsi="Times New Roman" w:cs="Times New Roman"/>
                <w:sz w:val="24"/>
                <w:szCs w:val="24"/>
              </w:rPr>
            </w:pPr>
          </w:p>
          <w:p w:rsidR="00407331" w:rsidRPr="00407331" w:rsidRDefault="00407331" w:rsidP="00407331">
            <w:pPr>
              <w:spacing w:after="0" w:line="256" w:lineRule="auto"/>
              <w:jc w:val="center"/>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40</w:t>
            </w:r>
          </w:p>
          <w:p w:rsidR="00407331" w:rsidRPr="00407331" w:rsidRDefault="00407331" w:rsidP="00407331">
            <w:pPr>
              <w:spacing w:after="0" w:line="256" w:lineRule="auto"/>
              <w:jc w:val="center"/>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18</w:t>
            </w:r>
          </w:p>
          <w:p w:rsidR="00407331" w:rsidRPr="00407331" w:rsidRDefault="00407331" w:rsidP="00407331">
            <w:pPr>
              <w:spacing w:after="0" w:line="256" w:lineRule="auto"/>
              <w:jc w:val="center"/>
              <w:rPr>
                <w:rFonts w:ascii="Times New Roman" w:eastAsia="Times New Roman" w:hAnsi="Times New Roman" w:cs="Times New Roman"/>
                <w:sz w:val="24"/>
                <w:szCs w:val="24"/>
              </w:rPr>
            </w:pPr>
          </w:p>
          <w:p w:rsidR="00407331" w:rsidRPr="00407331" w:rsidRDefault="00407331" w:rsidP="00407331">
            <w:pPr>
              <w:spacing w:after="0" w:line="256" w:lineRule="auto"/>
              <w:jc w:val="center"/>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1</w:t>
            </w:r>
          </w:p>
          <w:p w:rsidR="00407331" w:rsidRPr="00407331" w:rsidRDefault="00407331" w:rsidP="00407331">
            <w:pPr>
              <w:spacing w:after="0" w:line="256" w:lineRule="auto"/>
              <w:jc w:val="center"/>
              <w:rPr>
                <w:rFonts w:ascii="Times New Roman" w:eastAsia="Times New Roman" w:hAnsi="Times New Roman" w:cs="Times New Roman"/>
                <w:sz w:val="24"/>
                <w:szCs w:val="24"/>
              </w:rPr>
            </w:pPr>
          </w:p>
          <w:p w:rsidR="00407331" w:rsidRPr="00407331" w:rsidRDefault="00407331" w:rsidP="00407331">
            <w:pPr>
              <w:spacing w:after="0" w:line="256" w:lineRule="auto"/>
              <w:jc w:val="center"/>
              <w:rPr>
                <w:rFonts w:ascii="Times New Roman" w:eastAsia="Times New Roman" w:hAnsi="Times New Roman" w:cs="Times New Roman"/>
                <w:sz w:val="24"/>
                <w:szCs w:val="24"/>
              </w:rPr>
            </w:pPr>
          </w:p>
          <w:p w:rsidR="00407331" w:rsidRPr="00407331" w:rsidRDefault="00407331" w:rsidP="00407331">
            <w:pPr>
              <w:spacing w:after="0" w:line="256" w:lineRule="auto"/>
              <w:jc w:val="center"/>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7</w:t>
            </w:r>
          </w:p>
          <w:p w:rsidR="00407331" w:rsidRPr="00407331" w:rsidRDefault="00407331" w:rsidP="00407331">
            <w:pPr>
              <w:spacing w:after="0" w:line="256" w:lineRule="auto"/>
              <w:jc w:val="center"/>
              <w:rPr>
                <w:rFonts w:ascii="Times New Roman" w:eastAsia="Times New Roman" w:hAnsi="Times New Roman" w:cs="Times New Roman"/>
                <w:sz w:val="24"/>
                <w:szCs w:val="24"/>
              </w:rPr>
            </w:pPr>
          </w:p>
          <w:p w:rsidR="00407331" w:rsidRPr="00407331" w:rsidRDefault="00407331" w:rsidP="00407331">
            <w:pPr>
              <w:spacing w:after="0" w:line="256" w:lineRule="auto"/>
              <w:jc w:val="center"/>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4</w:t>
            </w:r>
          </w:p>
        </w:tc>
      </w:tr>
    </w:tbl>
    <w:p w:rsidR="00407331" w:rsidRPr="00407331" w:rsidRDefault="00407331" w:rsidP="00407331">
      <w:pPr>
        <w:spacing w:after="0" w:line="240" w:lineRule="auto"/>
        <w:ind w:firstLine="720"/>
        <w:jc w:val="both"/>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Per ataskaitinį laikotarpį buvo paruoštos ataskaitos, elektroninio archyvo informacinėje sistemoje parengti ir patvirtinti archyviniai dokumentacijos planai, dokumentų registrų sąrašai, bylų apyrašai, su archyvu suderinti dokumentų naikinimo aktai. Telšių archyve laiku atsiskaityta dėl nuolatinio ir ilgalaikio dokumentų saugojimo. Leidimai laidoti Alsėdžių kapinėse išduodami per elektroninę kapinių skaitmenizavimo sistemą.</w:t>
      </w:r>
    </w:p>
    <w:p w:rsidR="00407331" w:rsidRPr="00407331" w:rsidRDefault="00407331" w:rsidP="00407331">
      <w:pPr>
        <w:spacing w:after="0" w:line="240" w:lineRule="auto"/>
        <w:ind w:firstLine="720"/>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 xml:space="preserve">Gyventojų skaičiaus pasikeitimai: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773"/>
        <w:gridCol w:w="1584"/>
        <w:gridCol w:w="2160"/>
        <w:gridCol w:w="2160"/>
      </w:tblGrid>
      <w:tr w:rsidR="00407331" w:rsidRPr="00407331" w:rsidTr="00555D1B">
        <w:tc>
          <w:tcPr>
            <w:tcW w:w="1951" w:type="dxa"/>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tcPr>
          <w:p w:rsidR="00407331" w:rsidRPr="00407331" w:rsidRDefault="00407331" w:rsidP="00407331">
            <w:pPr>
              <w:spacing w:after="0" w:line="256" w:lineRule="auto"/>
              <w:jc w:val="center"/>
              <w:rPr>
                <w:rFonts w:ascii="Times New Roman" w:eastAsia="Times New Roman" w:hAnsi="Times New Roman" w:cs="Times New Roman"/>
                <w:sz w:val="24"/>
                <w:szCs w:val="24"/>
              </w:rPr>
            </w:pPr>
          </w:p>
        </w:tc>
        <w:tc>
          <w:tcPr>
            <w:tcW w:w="7677" w:type="dxa"/>
            <w:gridSpan w:val="4"/>
            <w:tcBorders>
              <w:top w:val="single" w:sz="4" w:space="0" w:color="auto"/>
              <w:left w:val="single" w:sz="4" w:space="0" w:color="auto"/>
              <w:bottom w:val="single" w:sz="4" w:space="0" w:color="auto"/>
              <w:right w:val="single" w:sz="4" w:space="0" w:color="auto"/>
            </w:tcBorders>
            <w:shd w:val="clear" w:color="auto" w:fill="D0CECE" w:themeFill="background2" w:themeFillShade="E6"/>
          </w:tcPr>
          <w:p w:rsidR="00407331" w:rsidRPr="00DD2EF5" w:rsidRDefault="00407331" w:rsidP="00407331">
            <w:pPr>
              <w:spacing w:after="0" w:line="256" w:lineRule="auto"/>
              <w:jc w:val="center"/>
              <w:rPr>
                <w:rFonts w:ascii="Times New Roman" w:eastAsia="Times New Roman" w:hAnsi="Times New Roman" w:cs="Times New Roman"/>
                <w:b/>
                <w:sz w:val="24"/>
                <w:szCs w:val="24"/>
              </w:rPr>
            </w:pPr>
            <w:r w:rsidRPr="00DD2EF5">
              <w:rPr>
                <w:rFonts w:ascii="Times New Roman" w:eastAsia="Times New Roman" w:hAnsi="Times New Roman" w:cs="Times New Roman"/>
                <w:b/>
                <w:sz w:val="24"/>
                <w:szCs w:val="24"/>
              </w:rPr>
              <w:t xml:space="preserve">Gyventojų skaičius </w:t>
            </w:r>
          </w:p>
        </w:tc>
      </w:tr>
      <w:tr w:rsidR="00407331" w:rsidRPr="00407331" w:rsidTr="00555D1B">
        <w:tc>
          <w:tcPr>
            <w:tcW w:w="0" w:type="auto"/>
            <w:vMerge/>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rsidR="00407331" w:rsidRPr="00407331" w:rsidRDefault="00407331" w:rsidP="00407331">
            <w:pPr>
              <w:spacing w:after="0" w:line="256" w:lineRule="auto"/>
              <w:rPr>
                <w:rFonts w:ascii="Times New Roman" w:eastAsia="Times New Roman" w:hAnsi="Times New Roman" w:cs="Times New Roman"/>
                <w:sz w:val="24"/>
                <w:szCs w:val="24"/>
              </w:rPr>
            </w:pPr>
          </w:p>
        </w:tc>
        <w:tc>
          <w:tcPr>
            <w:tcW w:w="3357" w:type="dxa"/>
            <w:gridSpan w:val="2"/>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rsidR="00407331" w:rsidRPr="00DD2EF5" w:rsidRDefault="00407331" w:rsidP="00407331">
            <w:pPr>
              <w:spacing w:after="0" w:line="256" w:lineRule="auto"/>
              <w:jc w:val="center"/>
              <w:rPr>
                <w:rFonts w:ascii="Times New Roman" w:eastAsia="Times New Roman" w:hAnsi="Times New Roman" w:cs="Times New Roman"/>
                <w:b/>
                <w:sz w:val="24"/>
                <w:szCs w:val="24"/>
              </w:rPr>
            </w:pPr>
            <w:r w:rsidRPr="00DD2EF5">
              <w:rPr>
                <w:rFonts w:ascii="Times New Roman" w:eastAsia="Times New Roman" w:hAnsi="Times New Roman" w:cs="Times New Roman"/>
                <w:b/>
                <w:sz w:val="24"/>
                <w:szCs w:val="24"/>
              </w:rPr>
              <w:t>deklaravusių gyvenamąją vietą seniūnijos teritorijoje</w:t>
            </w:r>
          </w:p>
        </w:tc>
        <w:tc>
          <w:tcPr>
            <w:tcW w:w="4320" w:type="dxa"/>
            <w:gridSpan w:val="2"/>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rsidR="00407331" w:rsidRPr="00DD2EF5" w:rsidRDefault="00407331" w:rsidP="00407331">
            <w:pPr>
              <w:spacing w:after="0" w:line="256" w:lineRule="auto"/>
              <w:jc w:val="center"/>
              <w:rPr>
                <w:rFonts w:ascii="Times New Roman" w:eastAsia="Times New Roman" w:hAnsi="Times New Roman" w:cs="Times New Roman"/>
                <w:b/>
                <w:sz w:val="24"/>
                <w:szCs w:val="24"/>
              </w:rPr>
            </w:pPr>
            <w:r w:rsidRPr="00DD2EF5">
              <w:rPr>
                <w:rFonts w:ascii="Times New Roman" w:eastAsia="Times New Roman" w:hAnsi="Times New Roman" w:cs="Times New Roman"/>
                <w:b/>
                <w:sz w:val="24"/>
                <w:szCs w:val="24"/>
              </w:rPr>
              <w:t>pagal ūkines knygas</w:t>
            </w:r>
          </w:p>
          <w:p w:rsidR="00407331" w:rsidRPr="00DD2EF5" w:rsidRDefault="00407331" w:rsidP="00407331">
            <w:pPr>
              <w:spacing w:after="0" w:line="256" w:lineRule="auto"/>
              <w:jc w:val="center"/>
              <w:rPr>
                <w:rFonts w:ascii="Times New Roman" w:eastAsia="Times New Roman" w:hAnsi="Times New Roman" w:cs="Times New Roman"/>
                <w:b/>
                <w:sz w:val="24"/>
                <w:szCs w:val="24"/>
              </w:rPr>
            </w:pPr>
            <w:r w:rsidRPr="00DD2EF5">
              <w:rPr>
                <w:rFonts w:ascii="Times New Roman" w:eastAsia="Times New Roman" w:hAnsi="Times New Roman" w:cs="Times New Roman"/>
                <w:b/>
                <w:sz w:val="24"/>
                <w:szCs w:val="24"/>
              </w:rPr>
              <w:t>(faktinė gyvenamoji vieta)</w:t>
            </w:r>
          </w:p>
        </w:tc>
      </w:tr>
      <w:tr w:rsidR="00407331" w:rsidRPr="00407331" w:rsidTr="00407331">
        <w:tc>
          <w:tcPr>
            <w:tcW w:w="0" w:type="auto"/>
            <w:vMerge/>
            <w:tcBorders>
              <w:top w:val="single" w:sz="4" w:space="0" w:color="auto"/>
              <w:left w:val="single" w:sz="4" w:space="0" w:color="auto"/>
              <w:bottom w:val="single" w:sz="4" w:space="0" w:color="auto"/>
              <w:right w:val="single" w:sz="4" w:space="0" w:color="auto"/>
            </w:tcBorders>
            <w:vAlign w:val="center"/>
            <w:hideMark/>
          </w:tcPr>
          <w:p w:rsidR="00407331" w:rsidRPr="00407331" w:rsidRDefault="00407331" w:rsidP="00407331">
            <w:pPr>
              <w:spacing w:after="0" w:line="256" w:lineRule="auto"/>
              <w:rPr>
                <w:rFonts w:ascii="Times New Roman" w:eastAsia="Times New Roman" w:hAnsi="Times New Roman" w:cs="Times New Roman"/>
                <w:sz w:val="24"/>
                <w:szCs w:val="24"/>
              </w:rPr>
            </w:pPr>
          </w:p>
        </w:tc>
        <w:tc>
          <w:tcPr>
            <w:tcW w:w="1773" w:type="dxa"/>
            <w:tcBorders>
              <w:top w:val="single" w:sz="4" w:space="0" w:color="auto"/>
              <w:left w:val="single" w:sz="4" w:space="0" w:color="auto"/>
              <w:bottom w:val="single" w:sz="4" w:space="0" w:color="auto"/>
              <w:right w:val="single" w:sz="4" w:space="0" w:color="auto"/>
            </w:tcBorders>
            <w:hideMark/>
          </w:tcPr>
          <w:p w:rsidR="00407331" w:rsidRPr="00407331" w:rsidRDefault="00407331" w:rsidP="00407331">
            <w:pPr>
              <w:spacing w:after="0" w:line="256" w:lineRule="auto"/>
              <w:jc w:val="center"/>
              <w:rPr>
                <w:rFonts w:ascii="Times New Roman" w:eastAsia="Times New Roman" w:hAnsi="Times New Roman" w:cs="Times New Roman"/>
                <w:b/>
                <w:sz w:val="24"/>
                <w:szCs w:val="24"/>
              </w:rPr>
            </w:pPr>
            <w:r w:rsidRPr="00407331">
              <w:rPr>
                <w:rFonts w:ascii="Times New Roman" w:eastAsia="Times New Roman" w:hAnsi="Times New Roman" w:cs="Times New Roman"/>
                <w:b/>
                <w:sz w:val="24"/>
                <w:szCs w:val="24"/>
              </w:rPr>
              <w:t>2022-01-01</w:t>
            </w:r>
          </w:p>
        </w:tc>
        <w:tc>
          <w:tcPr>
            <w:tcW w:w="1584" w:type="dxa"/>
            <w:tcBorders>
              <w:top w:val="single" w:sz="4" w:space="0" w:color="auto"/>
              <w:left w:val="single" w:sz="4" w:space="0" w:color="auto"/>
              <w:bottom w:val="single" w:sz="4" w:space="0" w:color="auto"/>
              <w:right w:val="single" w:sz="4" w:space="0" w:color="auto"/>
            </w:tcBorders>
            <w:hideMark/>
          </w:tcPr>
          <w:p w:rsidR="00407331" w:rsidRPr="00407331" w:rsidRDefault="00407331" w:rsidP="00407331">
            <w:pPr>
              <w:spacing w:after="0" w:line="256" w:lineRule="auto"/>
              <w:jc w:val="center"/>
              <w:rPr>
                <w:rFonts w:ascii="Times New Roman" w:eastAsia="Times New Roman" w:hAnsi="Times New Roman" w:cs="Times New Roman"/>
                <w:b/>
                <w:sz w:val="24"/>
                <w:szCs w:val="24"/>
              </w:rPr>
            </w:pPr>
            <w:r w:rsidRPr="00407331">
              <w:rPr>
                <w:rFonts w:ascii="Times New Roman" w:eastAsia="Times New Roman" w:hAnsi="Times New Roman" w:cs="Times New Roman"/>
                <w:b/>
                <w:sz w:val="24"/>
                <w:szCs w:val="24"/>
              </w:rPr>
              <w:t>2023-01-01</w:t>
            </w:r>
          </w:p>
        </w:tc>
        <w:tc>
          <w:tcPr>
            <w:tcW w:w="2160" w:type="dxa"/>
            <w:tcBorders>
              <w:top w:val="single" w:sz="4" w:space="0" w:color="auto"/>
              <w:left w:val="single" w:sz="4" w:space="0" w:color="auto"/>
              <w:bottom w:val="single" w:sz="4" w:space="0" w:color="auto"/>
              <w:right w:val="single" w:sz="4" w:space="0" w:color="auto"/>
            </w:tcBorders>
            <w:hideMark/>
          </w:tcPr>
          <w:p w:rsidR="00407331" w:rsidRPr="00407331" w:rsidRDefault="00407331" w:rsidP="00407331">
            <w:pPr>
              <w:spacing w:after="0" w:line="256" w:lineRule="auto"/>
              <w:jc w:val="center"/>
              <w:rPr>
                <w:rFonts w:ascii="Times New Roman" w:eastAsia="Times New Roman" w:hAnsi="Times New Roman" w:cs="Times New Roman"/>
                <w:b/>
                <w:sz w:val="24"/>
                <w:szCs w:val="24"/>
              </w:rPr>
            </w:pPr>
            <w:r w:rsidRPr="00407331">
              <w:rPr>
                <w:rFonts w:ascii="Times New Roman" w:eastAsia="Times New Roman" w:hAnsi="Times New Roman" w:cs="Times New Roman"/>
                <w:b/>
                <w:sz w:val="24"/>
                <w:szCs w:val="24"/>
              </w:rPr>
              <w:t>2022-01-01</w:t>
            </w:r>
          </w:p>
        </w:tc>
        <w:tc>
          <w:tcPr>
            <w:tcW w:w="2160" w:type="dxa"/>
            <w:tcBorders>
              <w:top w:val="single" w:sz="4" w:space="0" w:color="auto"/>
              <w:left w:val="single" w:sz="4" w:space="0" w:color="auto"/>
              <w:bottom w:val="single" w:sz="4" w:space="0" w:color="auto"/>
              <w:right w:val="single" w:sz="4" w:space="0" w:color="auto"/>
            </w:tcBorders>
            <w:hideMark/>
          </w:tcPr>
          <w:p w:rsidR="00407331" w:rsidRPr="00407331" w:rsidRDefault="00407331" w:rsidP="00407331">
            <w:pPr>
              <w:spacing w:after="0" w:line="256" w:lineRule="auto"/>
              <w:jc w:val="center"/>
              <w:rPr>
                <w:rFonts w:ascii="Times New Roman" w:eastAsia="Times New Roman" w:hAnsi="Times New Roman" w:cs="Times New Roman"/>
                <w:b/>
                <w:sz w:val="24"/>
                <w:szCs w:val="24"/>
              </w:rPr>
            </w:pPr>
            <w:r w:rsidRPr="00407331">
              <w:rPr>
                <w:rFonts w:ascii="Times New Roman" w:eastAsia="Times New Roman" w:hAnsi="Times New Roman" w:cs="Times New Roman"/>
                <w:b/>
                <w:sz w:val="24"/>
                <w:szCs w:val="24"/>
              </w:rPr>
              <w:t>2023-01-01</w:t>
            </w:r>
          </w:p>
        </w:tc>
      </w:tr>
      <w:tr w:rsidR="00407331" w:rsidRPr="00407331" w:rsidTr="00407331">
        <w:tc>
          <w:tcPr>
            <w:tcW w:w="1951" w:type="dxa"/>
            <w:tcBorders>
              <w:top w:val="single" w:sz="4" w:space="0" w:color="auto"/>
              <w:left w:val="single" w:sz="4" w:space="0" w:color="auto"/>
              <w:bottom w:val="single" w:sz="4" w:space="0" w:color="auto"/>
              <w:right w:val="single" w:sz="4" w:space="0" w:color="auto"/>
            </w:tcBorders>
            <w:hideMark/>
          </w:tcPr>
          <w:p w:rsidR="00407331" w:rsidRPr="00407331" w:rsidRDefault="00407331" w:rsidP="00407331">
            <w:pPr>
              <w:spacing w:after="0" w:line="256" w:lineRule="auto"/>
              <w:jc w:val="both"/>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Alsėdžių miestelyje</w:t>
            </w:r>
          </w:p>
        </w:tc>
        <w:tc>
          <w:tcPr>
            <w:tcW w:w="1773" w:type="dxa"/>
            <w:tcBorders>
              <w:top w:val="single" w:sz="4" w:space="0" w:color="auto"/>
              <w:left w:val="single" w:sz="4" w:space="0" w:color="auto"/>
              <w:bottom w:val="single" w:sz="4" w:space="0" w:color="auto"/>
              <w:right w:val="single" w:sz="4" w:space="0" w:color="auto"/>
            </w:tcBorders>
            <w:hideMark/>
          </w:tcPr>
          <w:p w:rsidR="00407331" w:rsidRPr="00407331" w:rsidRDefault="00407331" w:rsidP="00407331">
            <w:pPr>
              <w:spacing w:after="0" w:line="256" w:lineRule="auto"/>
              <w:jc w:val="center"/>
              <w:rPr>
                <w:rFonts w:ascii="Times New Roman" w:eastAsia="Times New Roman" w:hAnsi="Times New Roman" w:cs="Times New Roman"/>
                <w:b/>
                <w:sz w:val="24"/>
                <w:szCs w:val="24"/>
              </w:rPr>
            </w:pPr>
            <w:r w:rsidRPr="00407331">
              <w:rPr>
                <w:rFonts w:ascii="Times New Roman" w:eastAsia="Times New Roman" w:hAnsi="Times New Roman" w:cs="Times New Roman"/>
                <w:b/>
                <w:sz w:val="24"/>
                <w:szCs w:val="24"/>
              </w:rPr>
              <w:t>776</w:t>
            </w:r>
          </w:p>
        </w:tc>
        <w:tc>
          <w:tcPr>
            <w:tcW w:w="1584" w:type="dxa"/>
            <w:tcBorders>
              <w:top w:val="single" w:sz="4" w:space="0" w:color="auto"/>
              <w:left w:val="single" w:sz="4" w:space="0" w:color="auto"/>
              <w:bottom w:val="single" w:sz="4" w:space="0" w:color="auto"/>
              <w:right w:val="single" w:sz="4" w:space="0" w:color="auto"/>
            </w:tcBorders>
            <w:hideMark/>
          </w:tcPr>
          <w:p w:rsidR="00407331" w:rsidRPr="00407331" w:rsidRDefault="00407331" w:rsidP="00407331">
            <w:pPr>
              <w:spacing w:after="0" w:line="256" w:lineRule="auto"/>
              <w:jc w:val="center"/>
              <w:rPr>
                <w:rFonts w:ascii="Times New Roman" w:eastAsia="Times New Roman" w:hAnsi="Times New Roman" w:cs="Times New Roman"/>
                <w:b/>
                <w:sz w:val="24"/>
                <w:szCs w:val="24"/>
              </w:rPr>
            </w:pPr>
            <w:r w:rsidRPr="00407331">
              <w:rPr>
                <w:rFonts w:ascii="Times New Roman" w:eastAsia="Times New Roman" w:hAnsi="Times New Roman" w:cs="Times New Roman"/>
                <w:b/>
                <w:sz w:val="24"/>
                <w:szCs w:val="24"/>
              </w:rPr>
              <w:t>761</w:t>
            </w:r>
          </w:p>
        </w:tc>
        <w:tc>
          <w:tcPr>
            <w:tcW w:w="2160" w:type="dxa"/>
            <w:tcBorders>
              <w:top w:val="single" w:sz="4" w:space="0" w:color="auto"/>
              <w:left w:val="single" w:sz="4" w:space="0" w:color="auto"/>
              <w:bottom w:val="single" w:sz="4" w:space="0" w:color="auto"/>
              <w:right w:val="single" w:sz="4" w:space="0" w:color="auto"/>
            </w:tcBorders>
            <w:hideMark/>
          </w:tcPr>
          <w:p w:rsidR="00407331" w:rsidRPr="00407331" w:rsidRDefault="00407331" w:rsidP="00407331">
            <w:pPr>
              <w:spacing w:after="0" w:line="256" w:lineRule="auto"/>
              <w:jc w:val="center"/>
              <w:rPr>
                <w:rFonts w:ascii="Times New Roman" w:eastAsia="Times New Roman" w:hAnsi="Times New Roman" w:cs="Times New Roman"/>
                <w:b/>
                <w:sz w:val="24"/>
                <w:szCs w:val="24"/>
              </w:rPr>
            </w:pPr>
            <w:r w:rsidRPr="00407331">
              <w:rPr>
                <w:rFonts w:ascii="Times New Roman" w:eastAsia="Times New Roman" w:hAnsi="Times New Roman" w:cs="Times New Roman"/>
                <w:b/>
                <w:sz w:val="24"/>
                <w:szCs w:val="24"/>
              </w:rPr>
              <w:t>844</w:t>
            </w:r>
          </w:p>
        </w:tc>
        <w:tc>
          <w:tcPr>
            <w:tcW w:w="2160" w:type="dxa"/>
            <w:tcBorders>
              <w:top w:val="single" w:sz="4" w:space="0" w:color="auto"/>
              <w:left w:val="single" w:sz="4" w:space="0" w:color="auto"/>
              <w:bottom w:val="single" w:sz="4" w:space="0" w:color="auto"/>
              <w:right w:val="single" w:sz="4" w:space="0" w:color="auto"/>
            </w:tcBorders>
            <w:hideMark/>
          </w:tcPr>
          <w:p w:rsidR="00407331" w:rsidRPr="00407331" w:rsidRDefault="00407331" w:rsidP="00407331">
            <w:pPr>
              <w:spacing w:after="0" w:line="256" w:lineRule="auto"/>
              <w:jc w:val="center"/>
              <w:rPr>
                <w:rFonts w:ascii="Times New Roman" w:eastAsia="Times New Roman" w:hAnsi="Times New Roman" w:cs="Times New Roman"/>
                <w:b/>
                <w:sz w:val="24"/>
                <w:szCs w:val="24"/>
              </w:rPr>
            </w:pPr>
            <w:r w:rsidRPr="00407331">
              <w:rPr>
                <w:rFonts w:ascii="Times New Roman" w:eastAsia="Times New Roman" w:hAnsi="Times New Roman" w:cs="Times New Roman"/>
                <w:b/>
                <w:sz w:val="24"/>
                <w:szCs w:val="24"/>
              </w:rPr>
              <w:t>799</w:t>
            </w:r>
          </w:p>
        </w:tc>
      </w:tr>
      <w:tr w:rsidR="00407331" w:rsidRPr="00407331" w:rsidTr="00407331">
        <w:tc>
          <w:tcPr>
            <w:tcW w:w="1951" w:type="dxa"/>
            <w:tcBorders>
              <w:top w:val="single" w:sz="4" w:space="0" w:color="auto"/>
              <w:left w:val="single" w:sz="4" w:space="0" w:color="auto"/>
              <w:bottom w:val="single" w:sz="4" w:space="0" w:color="auto"/>
              <w:right w:val="single" w:sz="4" w:space="0" w:color="auto"/>
            </w:tcBorders>
            <w:hideMark/>
          </w:tcPr>
          <w:p w:rsidR="00407331" w:rsidRPr="00407331" w:rsidRDefault="00407331" w:rsidP="00407331">
            <w:pPr>
              <w:spacing w:after="0" w:line="256" w:lineRule="auto"/>
              <w:jc w:val="both"/>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Kaimuose</w:t>
            </w:r>
          </w:p>
        </w:tc>
        <w:tc>
          <w:tcPr>
            <w:tcW w:w="1773" w:type="dxa"/>
            <w:tcBorders>
              <w:top w:val="single" w:sz="4" w:space="0" w:color="auto"/>
              <w:left w:val="single" w:sz="4" w:space="0" w:color="auto"/>
              <w:bottom w:val="single" w:sz="4" w:space="0" w:color="auto"/>
              <w:right w:val="single" w:sz="4" w:space="0" w:color="auto"/>
            </w:tcBorders>
            <w:hideMark/>
          </w:tcPr>
          <w:p w:rsidR="00407331" w:rsidRPr="00407331" w:rsidRDefault="00407331" w:rsidP="00407331">
            <w:pPr>
              <w:spacing w:after="0" w:line="256" w:lineRule="auto"/>
              <w:jc w:val="center"/>
              <w:rPr>
                <w:rFonts w:ascii="Times New Roman" w:eastAsia="Times New Roman" w:hAnsi="Times New Roman" w:cs="Times New Roman"/>
                <w:b/>
                <w:sz w:val="24"/>
                <w:szCs w:val="24"/>
              </w:rPr>
            </w:pPr>
            <w:r w:rsidRPr="00407331">
              <w:rPr>
                <w:rFonts w:ascii="Times New Roman" w:eastAsia="Times New Roman" w:hAnsi="Times New Roman" w:cs="Times New Roman"/>
                <w:b/>
                <w:sz w:val="24"/>
                <w:szCs w:val="24"/>
              </w:rPr>
              <w:t>316</w:t>
            </w:r>
          </w:p>
        </w:tc>
        <w:tc>
          <w:tcPr>
            <w:tcW w:w="1584" w:type="dxa"/>
            <w:tcBorders>
              <w:top w:val="single" w:sz="4" w:space="0" w:color="auto"/>
              <w:left w:val="single" w:sz="4" w:space="0" w:color="auto"/>
              <w:bottom w:val="single" w:sz="4" w:space="0" w:color="auto"/>
              <w:right w:val="single" w:sz="4" w:space="0" w:color="auto"/>
            </w:tcBorders>
            <w:hideMark/>
          </w:tcPr>
          <w:p w:rsidR="00407331" w:rsidRPr="00407331" w:rsidRDefault="00407331" w:rsidP="00407331">
            <w:pPr>
              <w:spacing w:after="0" w:line="256" w:lineRule="auto"/>
              <w:jc w:val="center"/>
              <w:rPr>
                <w:rFonts w:ascii="Times New Roman" w:eastAsia="Times New Roman" w:hAnsi="Times New Roman" w:cs="Times New Roman"/>
                <w:b/>
                <w:sz w:val="24"/>
                <w:szCs w:val="24"/>
              </w:rPr>
            </w:pPr>
            <w:r w:rsidRPr="00407331">
              <w:rPr>
                <w:rFonts w:ascii="Times New Roman" w:eastAsia="Times New Roman" w:hAnsi="Times New Roman" w:cs="Times New Roman"/>
                <w:b/>
                <w:sz w:val="24"/>
                <w:szCs w:val="24"/>
              </w:rPr>
              <w:t>309</w:t>
            </w:r>
          </w:p>
        </w:tc>
        <w:tc>
          <w:tcPr>
            <w:tcW w:w="2160" w:type="dxa"/>
            <w:tcBorders>
              <w:top w:val="single" w:sz="4" w:space="0" w:color="auto"/>
              <w:left w:val="single" w:sz="4" w:space="0" w:color="auto"/>
              <w:bottom w:val="single" w:sz="4" w:space="0" w:color="auto"/>
              <w:right w:val="single" w:sz="4" w:space="0" w:color="auto"/>
            </w:tcBorders>
            <w:hideMark/>
          </w:tcPr>
          <w:p w:rsidR="00407331" w:rsidRPr="00407331" w:rsidRDefault="00407331" w:rsidP="00407331">
            <w:pPr>
              <w:spacing w:after="0" w:line="256" w:lineRule="auto"/>
              <w:jc w:val="center"/>
              <w:rPr>
                <w:rFonts w:ascii="Times New Roman" w:eastAsia="Times New Roman" w:hAnsi="Times New Roman" w:cs="Times New Roman"/>
                <w:b/>
                <w:sz w:val="24"/>
                <w:szCs w:val="24"/>
              </w:rPr>
            </w:pPr>
            <w:r w:rsidRPr="00407331">
              <w:rPr>
                <w:rFonts w:ascii="Times New Roman" w:eastAsia="Times New Roman" w:hAnsi="Times New Roman" w:cs="Times New Roman"/>
                <w:b/>
                <w:sz w:val="24"/>
                <w:szCs w:val="24"/>
              </w:rPr>
              <w:t>324</w:t>
            </w:r>
          </w:p>
        </w:tc>
        <w:tc>
          <w:tcPr>
            <w:tcW w:w="2160" w:type="dxa"/>
            <w:tcBorders>
              <w:top w:val="single" w:sz="4" w:space="0" w:color="auto"/>
              <w:left w:val="single" w:sz="4" w:space="0" w:color="auto"/>
              <w:bottom w:val="single" w:sz="4" w:space="0" w:color="auto"/>
              <w:right w:val="single" w:sz="4" w:space="0" w:color="auto"/>
            </w:tcBorders>
            <w:hideMark/>
          </w:tcPr>
          <w:p w:rsidR="00407331" w:rsidRPr="00407331" w:rsidRDefault="00407331" w:rsidP="00407331">
            <w:pPr>
              <w:spacing w:after="0" w:line="256" w:lineRule="auto"/>
              <w:jc w:val="center"/>
              <w:rPr>
                <w:rFonts w:ascii="Times New Roman" w:eastAsia="Times New Roman" w:hAnsi="Times New Roman" w:cs="Times New Roman"/>
                <w:b/>
                <w:sz w:val="24"/>
                <w:szCs w:val="24"/>
              </w:rPr>
            </w:pPr>
            <w:r w:rsidRPr="00407331">
              <w:rPr>
                <w:rFonts w:ascii="Times New Roman" w:eastAsia="Times New Roman" w:hAnsi="Times New Roman" w:cs="Times New Roman"/>
                <w:b/>
                <w:sz w:val="24"/>
                <w:szCs w:val="24"/>
              </w:rPr>
              <w:t>313</w:t>
            </w:r>
          </w:p>
        </w:tc>
      </w:tr>
      <w:tr w:rsidR="00407331" w:rsidRPr="00407331" w:rsidTr="00407331">
        <w:tc>
          <w:tcPr>
            <w:tcW w:w="1951" w:type="dxa"/>
            <w:tcBorders>
              <w:top w:val="single" w:sz="4" w:space="0" w:color="auto"/>
              <w:left w:val="single" w:sz="4" w:space="0" w:color="auto"/>
              <w:bottom w:val="single" w:sz="4" w:space="0" w:color="auto"/>
              <w:right w:val="single" w:sz="4" w:space="0" w:color="auto"/>
            </w:tcBorders>
            <w:hideMark/>
          </w:tcPr>
          <w:p w:rsidR="00407331" w:rsidRPr="00407331" w:rsidRDefault="00407331" w:rsidP="00407331">
            <w:pPr>
              <w:spacing w:after="0" w:line="256" w:lineRule="auto"/>
              <w:jc w:val="both"/>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 xml:space="preserve">Viso seniūnijoje </w:t>
            </w:r>
          </w:p>
        </w:tc>
        <w:tc>
          <w:tcPr>
            <w:tcW w:w="1773" w:type="dxa"/>
            <w:tcBorders>
              <w:top w:val="single" w:sz="4" w:space="0" w:color="auto"/>
              <w:left w:val="single" w:sz="4" w:space="0" w:color="auto"/>
              <w:bottom w:val="single" w:sz="4" w:space="0" w:color="auto"/>
              <w:right w:val="single" w:sz="4" w:space="0" w:color="auto"/>
            </w:tcBorders>
            <w:hideMark/>
          </w:tcPr>
          <w:p w:rsidR="00407331" w:rsidRPr="00407331" w:rsidRDefault="00407331" w:rsidP="00407331">
            <w:pPr>
              <w:spacing w:after="0" w:line="256" w:lineRule="auto"/>
              <w:jc w:val="center"/>
              <w:rPr>
                <w:rFonts w:ascii="Times New Roman" w:eastAsia="Times New Roman" w:hAnsi="Times New Roman" w:cs="Times New Roman"/>
                <w:b/>
                <w:sz w:val="24"/>
                <w:szCs w:val="24"/>
              </w:rPr>
            </w:pPr>
            <w:r w:rsidRPr="00407331">
              <w:rPr>
                <w:rFonts w:ascii="Times New Roman" w:eastAsia="Times New Roman" w:hAnsi="Times New Roman" w:cs="Times New Roman"/>
                <w:b/>
                <w:sz w:val="24"/>
                <w:szCs w:val="24"/>
              </w:rPr>
              <w:t>1092</w:t>
            </w:r>
          </w:p>
        </w:tc>
        <w:tc>
          <w:tcPr>
            <w:tcW w:w="1584" w:type="dxa"/>
            <w:tcBorders>
              <w:top w:val="single" w:sz="4" w:space="0" w:color="auto"/>
              <w:left w:val="single" w:sz="4" w:space="0" w:color="auto"/>
              <w:bottom w:val="single" w:sz="4" w:space="0" w:color="auto"/>
              <w:right w:val="single" w:sz="4" w:space="0" w:color="auto"/>
            </w:tcBorders>
            <w:hideMark/>
          </w:tcPr>
          <w:p w:rsidR="00407331" w:rsidRPr="00407331" w:rsidRDefault="00407331" w:rsidP="00407331">
            <w:pPr>
              <w:spacing w:after="0" w:line="256" w:lineRule="auto"/>
              <w:jc w:val="center"/>
              <w:rPr>
                <w:rFonts w:ascii="Times New Roman" w:eastAsia="Times New Roman" w:hAnsi="Times New Roman" w:cs="Times New Roman"/>
                <w:b/>
                <w:sz w:val="24"/>
                <w:szCs w:val="24"/>
              </w:rPr>
            </w:pPr>
            <w:r w:rsidRPr="00407331">
              <w:rPr>
                <w:rFonts w:ascii="Times New Roman" w:eastAsia="Times New Roman" w:hAnsi="Times New Roman" w:cs="Times New Roman"/>
                <w:b/>
                <w:sz w:val="24"/>
                <w:szCs w:val="24"/>
              </w:rPr>
              <w:t>1070</w:t>
            </w:r>
          </w:p>
        </w:tc>
        <w:tc>
          <w:tcPr>
            <w:tcW w:w="2160" w:type="dxa"/>
            <w:tcBorders>
              <w:top w:val="single" w:sz="4" w:space="0" w:color="auto"/>
              <w:left w:val="single" w:sz="4" w:space="0" w:color="auto"/>
              <w:bottom w:val="single" w:sz="4" w:space="0" w:color="auto"/>
              <w:right w:val="single" w:sz="4" w:space="0" w:color="auto"/>
            </w:tcBorders>
            <w:hideMark/>
          </w:tcPr>
          <w:p w:rsidR="00407331" w:rsidRPr="00407331" w:rsidRDefault="00407331" w:rsidP="00407331">
            <w:pPr>
              <w:spacing w:after="0" w:line="256" w:lineRule="auto"/>
              <w:jc w:val="center"/>
              <w:rPr>
                <w:rFonts w:ascii="Times New Roman" w:eastAsia="Times New Roman" w:hAnsi="Times New Roman" w:cs="Times New Roman"/>
                <w:b/>
                <w:sz w:val="24"/>
                <w:szCs w:val="24"/>
              </w:rPr>
            </w:pPr>
            <w:r w:rsidRPr="00407331">
              <w:rPr>
                <w:rFonts w:ascii="Times New Roman" w:eastAsia="Times New Roman" w:hAnsi="Times New Roman" w:cs="Times New Roman"/>
                <w:b/>
                <w:sz w:val="24"/>
                <w:szCs w:val="24"/>
              </w:rPr>
              <w:t>1168</w:t>
            </w:r>
          </w:p>
        </w:tc>
        <w:tc>
          <w:tcPr>
            <w:tcW w:w="2160" w:type="dxa"/>
            <w:tcBorders>
              <w:top w:val="single" w:sz="4" w:space="0" w:color="auto"/>
              <w:left w:val="single" w:sz="4" w:space="0" w:color="auto"/>
              <w:bottom w:val="single" w:sz="4" w:space="0" w:color="auto"/>
              <w:right w:val="single" w:sz="4" w:space="0" w:color="auto"/>
            </w:tcBorders>
            <w:hideMark/>
          </w:tcPr>
          <w:p w:rsidR="00407331" w:rsidRPr="00407331" w:rsidRDefault="00407331" w:rsidP="00407331">
            <w:pPr>
              <w:spacing w:after="0" w:line="256" w:lineRule="auto"/>
              <w:jc w:val="center"/>
              <w:rPr>
                <w:rFonts w:ascii="Times New Roman" w:eastAsia="Times New Roman" w:hAnsi="Times New Roman" w:cs="Times New Roman"/>
                <w:b/>
                <w:sz w:val="24"/>
                <w:szCs w:val="24"/>
              </w:rPr>
            </w:pPr>
            <w:r w:rsidRPr="00407331">
              <w:rPr>
                <w:rFonts w:ascii="Times New Roman" w:eastAsia="Times New Roman" w:hAnsi="Times New Roman" w:cs="Times New Roman"/>
                <w:b/>
                <w:sz w:val="24"/>
                <w:szCs w:val="24"/>
              </w:rPr>
              <w:t>1112</w:t>
            </w:r>
          </w:p>
        </w:tc>
      </w:tr>
    </w:tbl>
    <w:p w:rsidR="00407331" w:rsidRPr="00407331" w:rsidRDefault="00407331" w:rsidP="00407331">
      <w:pPr>
        <w:tabs>
          <w:tab w:val="center" w:pos="4677"/>
          <w:tab w:val="right" w:pos="9355"/>
        </w:tabs>
        <w:spacing w:after="0" w:line="240" w:lineRule="auto"/>
        <w:jc w:val="center"/>
        <w:rPr>
          <w:rFonts w:ascii="Times New Roman" w:eastAsia="Times New Roman" w:hAnsi="Times New Roman" w:cs="Times New Roman"/>
          <w:b/>
          <w:sz w:val="24"/>
          <w:szCs w:val="24"/>
          <w:lang w:eastAsia="lt-LT"/>
        </w:rPr>
      </w:pPr>
    </w:p>
    <w:p w:rsidR="00407331" w:rsidRPr="00407331" w:rsidRDefault="00407331" w:rsidP="00407331">
      <w:pPr>
        <w:tabs>
          <w:tab w:val="center" w:pos="4677"/>
          <w:tab w:val="right" w:pos="9355"/>
        </w:tabs>
        <w:spacing w:after="0" w:line="240" w:lineRule="auto"/>
        <w:jc w:val="center"/>
        <w:rPr>
          <w:rFonts w:ascii="Times New Roman" w:eastAsia="Times New Roman" w:hAnsi="Times New Roman" w:cs="Times New Roman"/>
          <w:b/>
          <w:sz w:val="24"/>
          <w:szCs w:val="24"/>
          <w:lang w:eastAsia="lt-LT"/>
        </w:rPr>
      </w:pPr>
      <w:r w:rsidRPr="00407331">
        <w:rPr>
          <w:rFonts w:ascii="Times New Roman" w:eastAsia="Times New Roman" w:hAnsi="Times New Roman" w:cs="Times New Roman"/>
          <w:b/>
          <w:sz w:val="24"/>
          <w:szCs w:val="24"/>
          <w:lang w:eastAsia="lt-LT"/>
        </w:rPr>
        <w:t>Žemės ūkio funkcijų vykdymas</w:t>
      </w:r>
    </w:p>
    <w:tbl>
      <w:tblPr>
        <w:tblStyle w:val="1tinkleliolentelviesi6parykinimas1"/>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2401"/>
        <w:gridCol w:w="2403"/>
        <w:gridCol w:w="2403"/>
        <w:gridCol w:w="2401"/>
      </w:tblGrid>
      <w:tr w:rsidR="00407331" w:rsidRPr="00407331" w:rsidTr="00555D1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8" w:type="dxa"/>
            <w:gridSpan w:val="4"/>
            <w:shd w:val="clear" w:color="auto" w:fill="D0CECE" w:themeFill="background2" w:themeFillShade="E6"/>
            <w:vAlign w:val="center"/>
          </w:tcPr>
          <w:p w:rsidR="00407331" w:rsidRPr="00407331" w:rsidRDefault="009B16E0" w:rsidP="009B16E0">
            <w:pPr>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Pagrindiniai veiklos rodikliai per 2022 metus:</w:t>
            </w:r>
          </w:p>
        </w:tc>
      </w:tr>
      <w:tr w:rsidR="00407331" w:rsidRPr="00407331" w:rsidTr="00407331">
        <w:trPr>
          <w:trHeight w:val="2294"/>
        </w:trPr>
        <w:tc>
          <w:tcPr>
            <w:cnfStyle w:val="001000000000" w:firstRow="0" w:lastRow="0" w:firstColumn="1" w:lastColumn="0" w:oddVBand="0" w:evenVBand="0" w:oddHBand="0" w:evenHBand="0" w:firstRowFirstColumn="0" w:firstRowLastColumn="0" w:lastRowFirstColumn="0" w:lastRowLastColumn="0"/>
            <w:tcW w:w="2401" w:type="dxa"/>
          </w:tcPr>
          <w:p w:rsidR="00407331" w:rsidRPr="00407331" w:rsidRDefault="00407331" w:rsidP="003233A1">
            <w:pPr>
              <w:spacing w:line="276" w:lineRule="auto"/>
              <w:jc w:val="both"/>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Užpildytos 178 paraiškos tiesioginėms išmokoms už žemės ūkio naudmenas ir pasėlių plotus gauti.</w:t>
            </w:r>
          </w:p>
          <w:p w:rsidR="00407331" w:rsidRPr="00407331" w:rsidRDefault="00407331" w:rsidP="003233A1">
            <w:pPr>
              <w:jc w:val="both"/>
              <w:rPr>
                <w:rFonts w:ascii="Times New Roman" w:eastAsia="Times New Roman" w:hAnsi="Times New Roman" w:cs="Times New Roman"/>
                <w:sz w:val="24"/>
                <w:szCs w:val="24"/>
                <w:lang w:eastAsia="lt-LT"/>
              </w:rPr>
            </w:pPr>
          </w:p>
        </w:tc>
        <w:tc>
          <w:tcPr>
            <w:tcW w:w="2403" w:type="dxa"/>
          </w:tcPr>
          <w:p w:rsidR="00407331" w:rsidRPr="00407331" w:rsidRDefault="00407331" w:rsidP="003233A1">
            <w:pPr>
              <w:spacing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Priimti 25 prašymai pakeisti paraiškų tiesioginėms išmokoms už žemės ūkio naudmenas ir pasėlių plotus duomenis.</w:t>
            </w:r>
          </w:p>
        </w:tc>
        <w:tc>
          <w:tcPr>
            <w:tcW w:w="2403" w:type="dxa"/>
          </w:tcPr>
          <w:p w:rsidR="00407331" w:rsidRPr="00407331" w:rsidRDefault="00407331" w:rsidP="003233A1">
            <w:pPr>
              <w:spacing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Suteikta konsultacija ir pagalba rengiant raštus NMA dėl atliktų patikrinimų duomenų tikslinimo 15 pareiškėjų.</w:t>
            </w:r>
          </w:p>
          <w:p w:rsidR="00407331" w:rsidRPr="00407331" w:rsidRDefault="00407331" w:rsidP="003233A1">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lt-LT"/>
              </w:rPr>
            </w:pPr>
          </w:p>
        </w:tc>
        <w:tc>
          <w:tcPr>
            <w:tcW w:w="2401" w:type="dxa"/>
          </w:tcPr>
          <w:p w:rsidR="00407331" w:rsidRPr="00407331" w:rsidRDefault="00407331" w:rsidP="003233A1">
            <w:pPr>
              <w:spacing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Pasėlių deklaravimo metu įbraižyti 1 965 laukai, kurie sudaro 3 106 ha ploto.</w:t>
            </w:r>
          </w:p>
          <w:p w:rsidR="00407331" w:rsidRPr="00407331" w:rsidRDefault="00407331" w:rsidP="003233A1">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lt-LT"/>
              </w:rPr>
            </w:pPr>
          </w:p>
        </w:tc>
      </w:tr>
      <w:tr w:rsidR="00407331" w:rsidRPr="00407331" w:rsidTr="00407331">
        <w:tc>
          <w:tcPr>
            <w:cnfStyle w:val="001000000000" w:firstRow="0" w:lastRow="0" w:firstColumn="1" w:lastColumn="0" w:oddVBand="0" w:evenVBand="0" w:oddHBand="0" w:evenHBand="0" w:firstRowFirstColumn="0" w:firstRowLastColumn="0" w:lastRowFirstColumn="0" w:lastRowLastColumn="0"/>
            <w:tcW w:w="2401" w:type="dxa"/>
          </w:tcPr>
          <w:p w:rsidR="00407331" w:rsidRPr="00407331" w:rsidRDefault="00407331" w:rsidP="003233A1">
            <w:pPr>
              <w:spacing w:line="276" w:lineRule="auto"/>
              <w:jc w:val="both"/>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Ūkinių gyvūnų registro informacinėje sistemoje nuolat atnaujinamas laikomas gyvūnų skaičius: kiaulių, triušių, vištų, bičių šeimų.</w:t>
            </w:r>
          </w:p>
          <w:p w:rsidR="00407331" w:rsidRPr="00407331" w:rsidRDefault="00407331" w:rsidP="003233A1">
            <w:pPr>
              <w:jc w:val="both"/>
              <w:rPr>
                <w:rFonts w:ascii="Times New Roman" w:eastAsia="Times New Roman" w:hAnsi="Times New Roman" w:cs="Times New Roman"/>
                <w:sz w:val="24"/>
                <w:szCs w:val="24"/>
                <w:lang w:eastAsia="lt-LT"/>
              </w:rPr>
            </w:pPr>
          </w:p>
        </w:tc>
        <w:tc>
          <w:tcPr>
            <w:tcW w:w="2403" w:type="dxa"/>
          </w:tcPr>
          <w:p w:rsidR="00407331" w:rsidRPr="00407331" w:rsidRDefault="00407331" w:rsidP="003233A1">
            <w:pPr>
              <w:spacing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Nuolat konsultuojami ūkininkai ES paramos gavimo, paraiškų surinkimo grafikų, pagrindinių reikalavimų pasikeitimų klausimais. Diskutuojama su ūkininkais kaip efektyviau panaudoti struktūrinių fondų paramą, kalbama įvairiais Kaimo plėtros plano priemonių administravimo taisyklių klausimais.</w:t>
            </w:r>
          </w:p>
          <w:p w:rsidR="00407331" w:rsidRPr="00407331" w:rsidRDefault="00407331" w:rsidP="003233A1">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lt-LT"/>
              </w:rPr>
            </w:pPr>
          </w:p>
        </w:tc>
        <w:tc>
          <w:tcPr>
            <w:tcW w:w="2403" w:type="dxa"/>
          </w:tcPr>
          <w:p w:rsidR="00407331" w:rsidRPr="00407331" w:rsidRDefault="00407331" w:rsidP="003233A1">
            <w:pPr>
              <w:spacing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Siekiant sklandžiau įgyvendinti LR Seimo priimtas gyvūnų gerovės ir apsaugos įstatymo pataisas dėl 2022-05-01 įsigaliojančių gyvūnų augintinių ženklinimo – kartu su VMVT išplatinta aktuali informacija apie privalomą gyvūnų augintinių ženklinimą poodinėmis mikroschemomis ir jų registravimą valstybiniame Gyvūnų augintinių registre miestelio gyventojams.</w:t>
            </w:r>
          </w:p>
        </w:tc>
        <w:tc>
          <w:tcPr>
            <w:tcW w:w="2401" w:type="dxa"/>
          </w:tcPr>
          <w:p w:rsidR="00407331" w:rsidRPr="00407331" w:rsidRDefault="00407331" w:rsidP="003233A1">
            <w:pPr>
              <w:spacing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lt-LT"/>
              </w:rPr>
            </w:pPr>
            <w:r w:rsidRPr="00407331">
              <w:rPr>
                <w:rFonts w:ascii="Times New Roman" w:eastAsia="Times New Roman" w:hAnsi="Times New Roman" w:cs="Times New Roman"/>
                <w:sz w:val="24"/>
                <w:szCs w:val="24"/>
                <w:lang w:eastAsia="lt-LT"/>
              </w:rPr>
              <w:t>Priimtos 257 paraiškos dėl valdų ir ūkių atnaujinimo VĮ Žemės ūkio informacijos ir kaimo verslo centro registruose.</w:t>
            </w:r>
          </w:p>
          <w:p w:rsidR="00407331" w:rsidRPr="00407331" w:rsidRDefault="00407331" w:rsidP="003233A1">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lt-LT"/>
              </w:rPr>
            </w:pPr>
          </w:p>
        </w:tc>
      </w:tr>
      <w:tr w:rsidR="00407331" w:rsidRPr="00407331" w:rsidTr="00407331">
        <w:trPr>
          <w:trHeight w:val="1007"/>
        </w:trPr>
        <w:tc>
          <w:tcPr>
            <w:cnfStyle w:val="001000000000" w:firstRow="0" w:lastRow="0" w:firstColumn="1" w:lastColumn="0" w:oddVBand="0" w:evenVBand="0" w:oddHBand="0" w:evenHBand="0" w:firstRowFirstColumn="0" w:firstRowLastColumn="0" w:lastRowFirstColumn="0" w:lastRowLastColumn="0"/>
            <w:tcW w:w="9608" w:type="dxa"/>
            <w:gridSpan w:val="4"/>
          </w:tcPr>
          <w:p w:rsidR="00407331" w:rsidRPr="00407331" w:rsidRDefault="00407331" w:rsidP="00407331">
            <w:pPr>
              <w:jc w:val="center"/>
              <w:rPr>
                <w:rFonts w:ascii="Times New Roman" w:eastAsia="Times New Roman" w:hAnsi="Times New Roman" w:cs="Times New Roman"/>
                <w:color w:val="000000"/>
                <w:sz w:val="24"/>
                <w:szCs w:val="24"/>
                <w:lang w:eastAsia="lt-LT"/>
              </w:rPr>
            </w:pPr>
            <w:r w:rsidRPr="00407331">
              <w:rPr>
                <w:rFonts w:ascii="Times New Roman" w:eastAsia="Times New Roman" w:hAnsi="Times New Roman" w:cs="Times New Roman"/>
                <w:color w:val="000000"/>
                <w:sz w:val="24"/>
                <w:szCs w:val="24"/>
                <w:lang w:eastAsia="lt-LT"/>
              </w:rPr>
              <w:t>Kasdienis betarpiškas bendravimas su ūkininkais visomis ryšio priemonėmis: telefonu, el. paštu, messenger, viber programėlėmis – siekiant kuo greičiau ir kokybiškiau suteikti reikiamą informaciją, patarti ar išspręsti kilusias problemas.</w:t>
            </w:r>
          </w:p>
        </w:tc>
      </w:tr>
    </w:tbl>
    <w:p w:rsidR="009B16E0" w:rsidRDefault="009B16E0" w:rsidP="00407331">
      <w:pPr>
        <w:autoSpaceDE w:val="0"/>
        <w:autoSpaceDN w:val="0"/>
        <w:adjustRightInd w:val="0"/>
        <w:spacing w:after="0" w:line="240" w:lineRule="auto"/>
        <w:jc w:val="center"/>
        <w:rPr>
          <w:rFonts w:ascii="Times New Roman" w:eastAsia="Times New Roman" w:hAnsi="Times New Roman" w:cs="Times New Roman"/>
          <w:b/>
          <w:sz w:val="24"/>
          <w:szCs w:val="24"/>
        </w:rPr>
      </w:pPr>
    </w:p>
    <w:p w:rsidR="00407331" w:rsidRPr="00407331" w:rsidRDefault="00407331" w:rsidP="00407331">
      <w:pPr>
        <w:autoSpaceDE w:val="0"/>
        <w:autoSpaceDN w:val="0"/>
        <w:adjustRightInd w:val="0"/>
        <w:spacing w:after="0" w:line="240" w:lineRule="auto"/>
        <w:jc w:val="center"/>
        <w:rPr>
          <w:rFonts w:ascii="Times New Roman" w:eastAsia="Times New Roman" w:hAnsi="Times New Roman" w:cs="Times New Roman"/>
          <w:sz w:val="24"/>
          <w:szCs w:val="24"/>
        </w:rPr>
      </w:pPr>
      <w:r w:rsidRPr="00407331">
        <w:rPr>
          <w:rFonts w:ascii="Times New Roman" w:eastAsia="Times New Roman" w:hAnsi="Times New Roman" w:cs="Times New Roman"/>
          <w:b/>
          <w:sz w:val="24"/>
          <w:szCs w:val="24"/>
        </w:rPr>
        <w:t>Kita veikla</w:t>
      </w:r>
    </w:p>
    <w:p w:rsidR="00407331" w:rsidRPr="00407331" w:rsidRDefault="00407331" w:rsidP="00407331">
      <w:pPr>
        <w:spacing w:after="0" w:line="240" w:lineRule="auto"/>
        <w:ind w:firstLine="720"/>
        <w:jc w:val="both"/>
        <w:rPr>
          <w:rFonts w:ascii="Times New Roman" w:eastAsia="Times New Roman" w:hAnsi="Times New Roman" w:cs="Times New Roman"/>
          <w:spacing w:val="-5"/>
          <w:sz w:val="24"/>
          <w:szCs w:val="20"/>
        </w:rPr>
      </w:pPr>
      <w:r w:rsidRPr="00407331">
        <w:rPr>
          <w:rFonts w:ascii="Times New Roman" w:eastAsia="Times New Roman" w:hAnsi="Times New Roman" w:cs="Times New Roman"/>
          <w:spacing w:val="-5"/>
          <w:sz w:val="24"/>
          <w:szCs w:val="20"/>
        </w:rPr>
        <w:t xml:space="preserve">Seniūnijos seniūnė, vyresnioji specialistė, raštvedė, socialinio darbo organizatorė dalyvavo įvairiuose mokymuose, seminaruose, pasitarimuose.       </w:t>
      </w:r>
    </w:p>
    <w:p w:rsidR="00407331" w:rsidRPr="00407331" w:rsidRDefault="00407331" w:rsidP="00407331">
      <w:pPr>
        <w:spacing w:after="0" w:line="240" w:lineRule="auto"/>
        <w:ind w:firstLine="720"/>
        <w:jc w:val="both"/>
        <w:rPr>
          <w:rFonts w:ascii="Times New Roman" w:eastAsia="Times New Roman" w:hAnsi="Times New Roman" w:cs="Times New Roman"/>
          <w:spacing w:val="-5"/>
          <w:sz w:val="24"/>
          <w:szCs w:val="24"/>
        </w:rPr>
      </w:pPr>
      <w:r w:rsidRPr="00407331">
        <w:rPr>
          <w:rFonts w:ascii="Times New Roman" w:eastAsia="Times New Roman" w:hAnsi="Times New Roman" w:cs="Times New Roman"/>
          <w:spacing w:val="-5"/>
          <w:sz w:val="24"/>
          <w:szCs w:val="20"/>
        </w:rPr>
        <w:t xml:space="preserve">Seniūnė ir vyresnioji specialistė kuravo Savivaldybės vykdomą projektą </w:t>
      </w:r>
      <w:r w:rsidRPr="00407331">
        <w:rPr>
          <w:rFonts w:ascii="Times New Roman" w:eastAsia="Times New Roman" w:hAnsi="Times New Roman" w:cs="Times New Roman"/>
          <w:spacing w:val="-5"/>
          <w:sz w:val="24"/>
          <w:szCs w:val="24"/>
        </w:rPr>
        <w:t xml:space="preserve">Nr. 20KI-KE-20-1-05796-PR001 „Visuomeninės paskirties pastato, esančio Telšių g. 3, Alsėdžiuose, atnaujinimas ir pritaikymas kaimo bendruomenės poreikiams, socialinei ir kultūrinei veiklai, II etapas“. </w:t>
      </w:r>
    </w:p>
    <w:p w:rsidR="00407331" w:rsidRPr="00407331" w:rsidRDefault="00407331" w:rsidP="00407331">
      <w:pPr>
        <w:spacing w:after="0" w:line="240" w:lineRule="auto"/>
        <w:ind w:firstLine="720"/>
        <w:jc w:val="both"/>
        <w:rPr>
          <w:rFonts w:ascii="Times New Roman" w:eastAsia="Times New Roman" w:hAnsi="Times New Roman" w:cs="Times New Roman"/>
          <w:spacing w:val="-5"/>
          <w:sz w:val="24"/>
          <w:szCs w:val="24"/>
        </w:rPr>
      </w:pPr>
      <w:r w:rsidRPr="00407331">
        <w:rPr>
          <w:rFonts w:ascii="Times New Roman" w:eastAsia="Times New Roman" w:hAnsi="Times New Roman" w:cs="Times New Roman"/>
          <w:spacing w:val="-5"/>
          <w:sz w:val="24"/>
          <w:szCs w:val="24"/>
        </w:rPr>
        <w:t>2021 metų rudenį, įgyvendinus aukščiau minėto projekto I etapą, seniūnijos veikla buvo perkelta į naujai renovuotas patalpas, adresu: Telšių g. 3-2, Alsėdžių mstl., Plungės r. sav. Minėtame pastate savo veiklą pradėjo ir Žemaičių Kalvarijos kultūros centro Alsėdžių kultūros centras. Pastate suteiktos patalpos ir Plungės rajono Alsėdžių seniūnijos bendruomenei. Seniūnija vykdo viso pastato ūkinį aptarnavimą bei išlaidų apmokėjimo procedūras.</w:t>
      </w:r>
    </w:p>
    <w:p w:rsidR="00407331" w:rsidRPr="00DF095C" w:rsidRDefault="00407331" w:rsidP="00407331">
      <w:pPr>
        <w:autoSpaceDE w:val="0"/>
        <w:autoSpaceDN w:val="0"/>
        <w:adjustRightInd w:val="0"/>
        <w:spacing w:after="0" w:line="240" w:lineRule="auto"/>
        <w:ind w:firstLine="720"/>
        <w:jc w:val="both"/>
        <w:rPr>
          <w:rFonts w:ascii="Times New Roman" w:eastAsia="Times New Roman" w:hAnsi="Times New Roman" w:cs="Times New Roman"/>
          <w:sz w:val="24"/>
          <w:szCs w:val="24"/>
        </w:rPr>
      </w:pPr>
      <w:r w:rsidRPr="00407331">
        <w:rPr>
          <w:rFonts w:ascii="Times New Roman" w:eastAsia="Times New Roman" w:hAnsi="Times New Roman" w:cs="Times New Roman"/>
          <w:sz w:val="24"/>
          <w:szCs w:val="24"/>
        </w:rPr>
        <w:t xml:space="preserve">Per ataskaitinį laikotarpį pagal galimybes dalyvauta Alsėdžių gimnazijos, vaikų darželio, bibliotekos renginiuose, bendrauta su kitais valstybinių įstaigų vadovais ir darbuotojais, religinės bendruomenės atstovais. Buvo suorganizuotas seniūnijos gyventojų susirinkimas. Periodiškai vyko susitikimai su seniūnijos bendruomenės taryba bei seniūnaičiais. Bendrauta ir bendradarbiauta, keistasi informacija su Plungės rajono įstaigomis, Policijos komisariatu, įmonėmis, bažnyčios atstovais, Plungės rajono ir kitų savivaldybių seniūnijomis, Administracijos skyrių specialistais. Pagal galimybes kartu su kitomis seniūnijoje veikiančiomis įstaigomis organizuota miestelio šventė „AL SIEDU 2022“, Alsėdžių mažosios Lietuvos kultūros sostinės ir kiti renginiai. </w:t>
      </w:r>
      <w:r w:rsidRPr="00407331">
        <w:rPr>
          <w:rFonts w:ascii="Times New Roman" w:eastAsia="Times New Roman" w:hAnsi="Times New Roman" w:cs="Times New Roman"/>
          <w:sz w:val="24"/>
          <w:szCs w:val="24"/>
        </w:rPr>
        <w:tab/>
      </w:r>
      <w:r w:rsidRPr="00407331">
        <w:rPr>
          <w:rFonts w:ascii="Times New Roman" w:eastAsia="Times New Roman" w:hAnsi="Times New Roman" w:cs="Times New Roman"/>
          <w:sz w:val="24"/>
          <w:szCs w:val="24"/>
        </w:rPr>
        <w:tab/>
      </w:r>
      <w:r w:rsidRPr="00DF095C">
        <w:rPr>
          <w:rFonts w:ascii="Times New Roman" w:eastAsia="Times New Roman" w:hAnsi="Times New Roman" w:cs="Times New Roman"/>
          <w:sz w:val="24"/>
          <w:szCs w:val="24"/>
        </w:rPr>
        <w:t xml:space="preserve"> </w:t>
      </w:r>
    </w:p>
    <w:p w:rsidR="00407331" w:rsidRPr="00407331" w:rsidRDefault="00407331" w:rsidP="00407331">
      <w:pPr>
        <w:autoSpaceDE w:val="0"/>
        <w:autoSpaceDN w:val="0"/>
        <w:adjustRightInd w:val="0"/>
        <w:spacing w:after="0" w:line="240" w:lineRule="auto"/>
        <w:rPr>
          <w:rFonts w:ascii="Times New Roman" w:eastAsia="Times New Roman" w:hAnsi="Times New Roman" w:cs="Times New Roman"/>
          <w:b/>
          <w:sz w:val="24"/>
          <w:szCs w:val="24"/>
        </w:rPr>
      </w:pPr>
    </w:p>
    <w:p w:rsidR="00407331" w:rsidRPr="00407331" w:rsidRDefault="00407331" w:rsidP="00407331">
      <w:pPr>
        <w:tabs>
          <w:tab w:val="center" w:pos="4677"/>
          <w:tab w:val="right" w:pos="9355"/>
        </w:tabs>
        <w:spacing w:after="0" w:line="240" w:lineRule="auto"/>
        <w:jc w:val="center"/>
        <w:rPr>
          <w:rFonts w:ascii="Times New Roman" w:eastAsia="Times New Roman" w:hAnsi="Times New Roman" w:cs="Times New Roman"/>
          <w:b/>
          <w:sz w:val="24"/>
          <w:szCs w:val="24"/>
          <w:lang w:eastAsia="lt-LT"/>
        </w:rPr>
      </w:pPr>
      <w:r w:rsidRPr="00407331">
        <w:rPr>
          <w:rFonts w:ascii="Times New Roman" w:eastAsia="Times New Roman" w:hAnsi="Times New Roman" w:cs="Times New Roman"/>
          <w:b/>
          <w:sz w:val="24"/>
          <w:szCs w:val="24"/>
          <w:lang w:eastAsia="lt-LT"/>
        </w:rPr>
        <w:t>IV. ARTIMIAUSIOS VEIKLOS KRYPTYS</w:t>
      </w:r>
    </w:p>
    <w:p w:rsidR="00407331" w:rsidRPr="00407331" w:rsidRDefault="00407331" w:rsidP="00407331">
      <w:pPr>
        <w:tabs>
          <w:tab w:val="center" w:pos="4677"/>
          <w:tab w:val="right" w:pos="9355"/>
        </w:tabs>
        <w:spacing w:after="0" w:line="240" w:lineRule="auto"/>
        <w:jc w:val="center"/>
        <w:rPr>
          <w:rFonts w:ascii="Times New Roman" w:eastAsia="Times New Roman" w:hAnsi="Times New Roman" w:cs="Times New Roman"/>
          <w:b/>
          <w:sz w:val="24"/>
          <w:szCs w:val="24"/>
          <w:lang w:eastAsia="lt-LT"/>
        </w:rPr>
      </w:pPr>
    </w:p>
    <w:p w:rsidR="00977A94" w:rsidRDefault="00407331" w:rsidP="00DD2EF5">
      <w:pPr>
        <w:spacing w:after="0" w:line="240" w:lineRule="auto"/>
        <w:ind w:firstLine="720"/>
        <w:jc w:val="both"/>
      </w:pPr>
      <w:r w:rsidRPr="00407331">
        <w:rPr>
          <w:rFonts w:ascii="Times New Roman" w:eastAsia="Times New Roman" w:hAnsi="Times New Roman" w:cs="Times New Roman"/>
          <w:sz w:val="24"/>
          <w:szCs w:val="24"/>
          <w:lang w:eastAsia="lt-LT"/>
        </w:rPr>
        <w:t>Pagrindinis seniūnijos uždavinys artimiausiu laikotarpiu – vykdyti Savivaldybės priskirtas funkcijas, siekti Strateginiame plane numatytų tikslų. Būtina gerinti vietinės reikšmės kelių ir gatvių būklę, tvarkyti Alsėdžių miestelio centrinę dalį, tvarkyti seniūnijos viešąsias erdves, paminklosaugos objektus, gerinti gatvių apšvietimą. Būtina spartinti miestelio centrinės dalies tvarkymą. Pagrindinė priežastis norimiems rezultatams pasiekti bus Savivaldybės seniūnijai skirtas finansavimas bei numatyti darbų</w:t>
      </w:r>
      <w:r w:rsidR="00C61AD4">
        <w:rPr>
          <w:rFonts w:ascii="Times New Roman" w:eastAsia="Times New Roman" w:hAnsi="Times New Roman" w:cs="Times New Roman"/>
          <w:sz w:val="24"/>
          <w:szCs w:val="24"/>
          <w:lang w:eastAsia="lt-LT"/>
        </w:rPr>
        <w:t xml:space="preserve"> prioritetai. </w:t>
      </w:r>
    </w:p>
    <w:p w:rsidR="00555D1B" w:rsidRDefault="00555D1B" w:rsidP="00DD2EF5">
      <w:pPr>
        <w:spacing w:after="0" w:line="240" w:lineRule="auto"/>
      </w:pPr>
    </w:p>
    <w:p w:rsidR="00DD2EF5" w:rsidRDefault="00DD2EF5" w:rsidP="00DD2EF5">
      <w:pPr>
        <w:spacing w:after="0" w:line="240" w:lineRule="auto"/>
      </w:pPr>
    </w:p>
    <w:p w:rsidR="007E1B25" w:rsidRPr="007E1B25" w:rsidRDefault="007E1B25" w:rsidP="007E1B25">
      <w:pPr>
        <w:spacing w:after="0" w:line="240" w:lineRule="auto"/>
        <w:jc w:val="center"/>
        <w:rPr>
          <w:rFonts w:ascii="Times New Roman" w:eastAsia="Times New Roman" w:hAnsi="Times New Roman" w:cs="Times New Roman"/>
          <w:b/>
          <w:sz w:val="28"/>
          <w:szCs w:val="28"/>
        </w:rPr>
      </w:pPr>
      <w:r w:rsidRPr="007E1B25">
        <w:rPr>
          <w:rFonts w:ascii="Times New Roman" w:eastAsia="Times New Roman" w:hAnsi="Times New Roman" w:cs="Times New Roman"/>
          <w:b/>
          <w:sz w:val="28"/>
          <w:szCs w:val="28"/>
        </w:rPr>
        <w:t>BABRUNGO SENIŪNIJA</w:t>
      </w:r>
    </w:p>
    <w:p w:rsidR="007E1B25" w:rsidRPr="007E1B25" w:rsidRDefault="007E1B25" w:rsidP="003233A1">
      <w:pPr>
        <w:spacing w:after="0" w:line="240" w:lineRule="auto"/>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 xml:space="preserve">                                              </w:t>
      </w:r>
    </w:p>
    <w:p w:rsidR="007E1B25" w:rsidRPr="007E1B25" w:rsidRDefault="007E1B25" w:rsidP="007E1B25">
      <w:pPr>
        <w:spacing w:after="0" w:line="240" w:lineRule="auto"/>
        <w:jc w:val="center"/>
        <w:rPr>
          <w:rFonts w:ascii="Times New Roman" w:eastAsia="Times New Roman" w:hAnsi="Times New Roman" w:cs="Times New Roman"/>
          <w:b/>
          <w:sz w:val="24"/>
          <w:szCs w:val="24"/>
        </w:rPr>
      </w:pPr>
      <w:r w:rsidRPr="007E1B25">
        <w:rPr>
          <w:rFonts w:ascii="Times New Roman" w:eastAsia="Times New Roman" w:hAnsi="Times New Roman" w:cs="Times New Roman"/>
          <w:b/>
          <w:sz w:val="24"/>
          <w:szCs w:val="24"/>
        </w:rPr>
        <w:t>I. PADALINIO VEIKLOS ATASKAITOS SANTRAUKA</w:t>
      </w:r>
    </w:p>
    <w:p w:rsidR="007E1B25" w:rsidRPr="007E1B25" w:rsidRDefault="007E1B25" w:rsidP="007E1B25">
      <w:pPr>
        <w:spacing w:after="0" w:line="240" w:lineRule="auto"/>
        <w:jc w:val="both"/>
        <w:rPr>
          <w:rFonts w:ascii="Times New Roman" w:eastAsia="Times New Roman" w:hAnsi="Times New Roman" w:cs="Times New Roman"/>
          <w:b/>
          <w:sz w:val="24"/>
          <w:szCs w:val="24"/>
        </w:rPr>
      </w:pPr>
    </w:p>
    <w:p w:rsidR="007E1B25" w:rsidRPr="007E1B25" w:rsidRDefault="007E1B25" w:rsidP="007E1B25">
      <w:pPr>
        <w:spacing w:after="0" w:line="240" w:lineRule="auto"/>
        <w:ind w:firstLine="720"/>
        <w:jc w:val="both"/>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 xml:space="preserve">Babrungo seniūnija, kaip Plungės rajono savivaldybės administracijos teritorinis padalinys, savo veiklą vykdo vadovaudamasi Lietuvos Respublikos vietos savivaldos įstatymu, Valstybės tarnybos įstatymu, kitais seniūnijos veiklą reglamentuojančiais teisės aktais. Nuo 2009 m. spalio 1 d. Savivaldybės administracijos direktoriaus įsakymu seniūnijai vadovauja Rūta Jonušienė. </w:t>
      </w:r>
    </w:p>
    <w:p w:rsidR="007E1B25" w:rsidRPr="007E1B25" w:rsidRDefault="007E1B25" w:rsidP="007E1B25">
      <w:pPr>
        <w:spacing w:after="0" w:line="240" w:lineRule="auto"/>
        <w:ind w:firstLine="720"/>
        <w:jc w:val="both"/>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2022 metais seniūnijoje dirbo 8 darbuotojai. Iš jų 5 – administracijoje (seniūnė, vyresnioji specialistė, socialinio darbo organizatorė, seniūno padėjėjas, raštvedė), 1 žmogus nuolat prižiūrėjo seniūnijos komunalinį ūkį (darbininkas – 1 etatas) ir 2 sezoniniai darbininkai.</w:t>
      </w:r>
    </w:p>
    <w:p w:rsidR="007E1B25" w:rsidRPr="007E1B25" w:rsidRDefault="007E1B25" w:rsidP="007E1B25">
      <w:pPr>
        <w:spacing w:after="0" w:line="240" w:lineRule="auto"/>
        <w:ind w:firstLine="720"/>
        <w:jc w:val="both"/>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 xml:space="preserve">Seniūnija vykdė Savivaldybės priskirtas funkcijas: prižiūrėjo vietinės reikšmės kelius ir gatves, tvarkė gatvių apšvietimą, senkapius, kultūros paveldo objektus, rekreacines teritorijas, viešąsias erdves, teikė socialines paslaugas, organizavo visuomenei naudingus darbus. </w:t>
      </w:r>
    </w:p>
    <w:p w:rsidR="00555D1B" w:rsidRDefault="00555D1B" w:rsidP="007E1B25">
      <w:pPr>
        <w:spacing w:after="0" w:line="240" w:lineRule="auto"/>
        <w:jc w:val="center"/>
        <w:rPr>
          <w:rFonts w:ascii="Times New Roman" w:eastAsia="Times New Roman" w:hAnsi="Times New Roman" w:cs="Times New Roman"/>
          <w:b/>
          <w:sz w:val="24"/>
          <w:szCs w:val="24"/>
        </w:rPr>
      </w:pPr>
    </w:p>
    <w:p w:rsidR="007E1B25" w:rsidRPr="007E1B25" w:rsidRDefault="007E1B25" w:rsidP="007E1B25">
      <w:pPr>
        <w:spacing w:after="0" w:line="240" w:lineRule="auto"/>
        <w:jc w:val="center"/>
        <w:rPr>
          <w:rFonts w:ascii="Times New Roman" w:eastAsia="Times New Roman" w:hAnsi="Times New Roman" w:cs="Times New Roman"/>
          <w:b/>
          <w:sz w:val="24"/>
          <w:szCs w:val="24"/>
        </w:rPr>
      </w:pPr>
      <w:r w:rsidRPr="007E1B25">
        <w:rPr>
          <w:rFonts w:ascii="Times New Roman" w:eastAsia="Times New Roman" w:hAnsi="Times New Roman" w:cs="Times New Roman"/>
          <w:b/>
          <w:sz w:val="24"/>
          <w:szCs w:val="24"/>
        </w:rPr>
        <w:t>II. PADALINIO VEIKLAI ĮTAKOS TURĖJUSIŲ VEIKSNIŲ APŽVALGA</w:t>
      </w:r>
    </w:p>
    <w:p w:rsidR="007E1B25" w:rsidRPr="007E1B25" w:rsidRDefault="007E1B25" w:rsidP="007E1B25">
      <w:pPr>
        <w:spacing w:after="0" w:line="240" w:lineRule="auto"/>
        <w:jc w:val="center"/>
        <w:rPr>
          <w:rFonts w:ascii="Times New Roman" w:eastAsia="Times New Roman" w:hAnsi="Times New Roman" w:cs="Times New Roman"/>
          <w:b/>
          <w:sz w:val="24"/>
          <w:szCs w:val="24"/>
        </w:rPr>
      </w:pPr>
    </w:p>
    <w:p w:rsidR="007E1B25" w:rsidRPr="007E1B25" w:rsidRDefault="007E1B25" w:rsidP="007E1B25">
      <w:pPr>
        <w:spacing w:after="0" w:line="240" w:lineRule="auto"/>
        <w:ind w:firstLine="720"/>
        <w:jc w:val="both"/>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 xml:space="preserve">Lėšų pakako tik pagrindinėms reikmėms: darbo užmokesčiui bei komunalinėms išlaidoms – už elektrą, šildymą, transportą, ryšius. Dėl oro sąlygų, lietingos žiemos atkurti vietinės reikšmės kelių būklę prireikė dvigubai daugiau lėšų nei eiliniais metais. </w:t>
      </w:r>
    </w:p>
    <w:p w:rsidR="007E1B25" w:rsidRPr="007E1B25" w:rsidRDefault="007E1B25" w:rsidP="007E1B25">
      <w:pPr>
        <w:spacing w:after="0" w:line="240" w:lineRule="auto"/>
        <w:jc w:val="both"/>
        <w:rPr>
          <w:rFonts w:ascii="Times New Roman" w:eastAsia="Times New Roman" w:hAnsi="Times New Roman" w:cs="Times New Roman"/>
          <w:b/>
          <w:sz w:val="24"/>
          <w:szCs w:val="24"/>
        </w:rPr>
      </w:pPr>
    </w:p>
    <w:p w:rsidR="007E1B25" w:rsidRPr="007E1B25" w:rsidRDefault="007E1B25" w:rsidP="007E1B25">
      <w:pPr>
        <w:spacing w:after="0" w:line="240" w:lineRule="auto"/>
        <w:jc w:val="center"/>
        <w:rPr>
          <w:rFonts w:ascii="Times New Roman" w:eastAsia="Times New Roman" w:hAnsi="Times New Roman" w:cs="Times New Roman"/>
          <w:b/>
          <w:sz w:val="24"/>
          <w:szCs w:val="24"/>
        </w:rPr>
      </w:pPr>
      <w:r w:rsidRPr="007E1B25">
        <w:rPr>
          <w:rFonts w:ascii="Times New Roman" w:eastAsia="Times New Roman" w:hAnsi="Times New Roman" w:cs="Times New Roman"/>
          <w:b/>
          <w:sz w:val="24"/>
          <w:szCs w:val="24"/>
        </w:rPr>
        <w:t>III. PADALINIO</w:t>
      </w:r>
      <w:r w:rsidRPr="007E1B25">
        <w:rPr>
          <w:rFonts w:ascii="Times New Roman" w:eastAsia="Times New Roman" w:hAnsi="Times New Roman" w:cs="Times New Roman"/>
          <w:sz w:val="24"/>
          <w:szCs w:val="24"/>
        </w:rPr>
        <w:t xml:space="preserve"> </w:t>
      </w:r>
      <w:r w:rsidRPr="007E1B25">
        <w:rPr>
          <w:rFonts w:ascii="Times New Roman" w:eastAsia="Times New Roman" w:hAnsi="Times New Roman" w:cs="Times New Roman"/>
          <w:b/>
          <w:bCs/>
          <w:sz w:val="24"/>
          <w:szCs w:val="24"/>
        </w:rPr>
        <w:t>VYKDYTA VEIKLA</w:t>
      </w:r>
      <w:r w:rsidRPr="007E1B25">
        <w:rPr>
          <w:rFonts w:ascii="Times New Roman" w:eastAsia="Times New Roman" w:hAnsi="Times New Roman" w:cs="Times New Roman"/>
          <w:b/>
          <w:sz w:val="24"/>
          <w:szCs w:val="24"/>
        </w:rPr>
        <w:t xml:space="preserve"> IR PASIEKTI REZULTATAI</w:t>
      </w:r>
    </w:p>
    <w:p w:rsidR="007E1B25" w:rsidRPr="007E1B25" w:rsidRDefault="007E1B25" w:rsidP="007E1B25">
      <w:pPr>
        <w:spacing w:after="0" w:line="240" w:lineRule="auto"/>
        <w:jc w:val="center"/>
        <w:rPr>
          <w:rFonts w:ascii="Times New Roman" w:eastAsia="Times New Roman" w:hAnsi="Times New Roman" w:cs="Times New Roman"/>
          <w:b/>
          <w:sz w:val="24"/>
          <w:szCs w:val="24"/>
        </w:rPr>
      </w:pPr>
    </w:p>
    <w:p w:rsidR="007E1B25" w:rsidRPr="007E1B25" w:rsidRDefault="007E1B25" w:rsidP="007E1B25">
      <w:pPr>
        <w:spacing w:after="0" w:line="240" w:lineRule="auto"/>
        <w:jc w:val="center"/>
        <w:rPr>
          <w:rFonts w:ascii="Times New Roman" w:eastAsia="Times New Roman" w:hAnsi="Times New Roman" w:cs="Times New Roman"/>
          <w:b/>
          <w:sz w:val="24"/>
          <w:szCs w:val="24"/>
        </w:rPr>
      </w:pPr>
      <w:r w:rsidRPr="007E1B25">
        <w:rPr>
          <w:rFonts w:ascii="Times New Roman" w:eastAsia="Times New Roman" w:hAnsi="Times New Roman" w:cs="Times New Roman"/>
          <w:b/>
          <w:sz w:val="24"/>
          <w:szCs w:val="24"/>
        </w:rPr>
        <w:t>Ūkinė veikla</w:t>
      </w:r>
    </w:p>
    <w:p w:rsidR="007E1B25" w:rsidRPr="007E1B25" w:rsidRDefault="007E1B25" w:rsidP="003233A1">
      <w:pPr>
        <w:spacing w:after="0" w:line="240" w:lineRule="auto"/>
        <w:ind w:firstLine="720"/>
        <w:jc w:val="both"/>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2022 metų gruodžio 31 d. gyventojų skaičius Babrungo seniūnijos kaimuose yra: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9"/>
        <w:gridCol w:w="3738"/>
        <w:gridCol w:w="2841"/>
      </w:tblGrid>
      <w:tr w:rsidR="007E1B25" w:rsidRPr="007E1B25" w:rsidTr="007D2DB5">
        <w:trPr>
          <w:jc w:val="center"/>
        </w:trPr>
        <w:tc>
          <w:tcPr>
            <w:tcW w:w="1289" w:type="dxa"/>
            <w:shd w:val="clear" w:color="auto" w:fill="D0CECE" w:themeFill="background2" w:themeFillShade="E6"/>
            <w:vAlign w:val="center"/>
          </w:tcPr>
          <w:p w:rsidR="007E1B25" w:rsidRPr="007E1B25" w:rsidRDefault="007E1B25" w:rsidP="007D2DB5">
            <w:pPr>
              <w:spacing w:after="0" w:line="240" w:lineRule="auto"/>
              <w:jc w:val="center"/>
              <w:rPr>
                <w:rFonts w:ascii="Times New Roman" w:eastAsia="Times New Roman" w:hAnsi="Times New Roman" w:cs="Times New Roman"/>
                <w:b/>
                <w:sz w:val="24"/>
                <w:szCs w:val="24"/>
              </w:rPr>
            </w:pPr>
            <w:r w:rsidRPr="007E1B25">
              <w:rPr>
                <w:rFonts w:ascii="Times New Roman" w:eastAsia="Times New Roman" w:hAnsi="Times New Roman" w:cs="Times New Roman"/>
                <w:b/>
                <w:sz w:val="24"/>
                <w:szCs w:val="24"/>
              </w:rPr>
              <w:t>Eil. Nr.</w:t>
            </w:r>
          </w:p>
        </w:tc>
        <w:tc>
          <w:tcPr>
            <w:tcW w:w="3738" w:type="dxa"/>
            <w:shd w:val="clear" w:color="auto" w:fill="D0CECE" w:themeFill="background2" w:themeFillShade="E6"/>
            <w:vAlign w:val="center"/>
          </w:tcPr>
          <w:p w:rsidR="007E1B25" w:rsidRPr="007E1B25" w:rsidRDefault="007E1B25" w:rsidP="007D2DB5">
            <w:pPr>
              <w:spacing w:after="0" w:line="240" w:lineRule="auto"/>
              <w:jc w:val="center"/>
              <w:rPr>
                <w:rFonts w:ascii="Times New Roman" w:eastAsia="Times New Roman" w:hAnsi="Times New Roman" w:cs="Times New Roman"/>
                <w:b/>
                <w:sz w:val="24"/>
                <w:szCs w:val="24"/>
              </w:rPr>
            </w:pPr>
            <w:r w:rsidRPr="007E1B25">
              <w:rPr>
                <w:rFonts w:ascii="Times New Roman" w:eastAsia="Times New Roman" w:hAnsi="Times New Roman" w:cs="Times New Roman"/>
                <w:b/>
                <w:sz w:val="24"/>
                <w:szCs w:val="24"/>
              </w:rPr>
              <w:t>Kaimo pavadinimas</w:t>
            </w:r>
          </w:p>
        </w:tc>
        <w:tc>
          <w:tcPr>
            <w:tcW w:w="2841" w:type="dxa"/>
            <w:shd w:val="clear" w:color="auto" w:fill="D0CECE" w:themeFill="background2" w:themeFillShade="E6"/>
            <w:vAlign w:val="center"/>
          </w:tcPr>
          <w:p w:rsidR="007E1B25" w:rsidRPr="007E1B25" w:rsidRDefault="007E1B25" w:rsidP="007D2DB5">
            <w:pPr>
              <w:spacing w:after="0" w:line="240" w:lineRule="auto"/>
              <w:jc w:val="center"/>
              <w:rPr>
                <w:rFonts w:ascii="Times New Roman" w:eastAsia="Times New Roman" w:hAnsi="Times New Roman" w:cs="Times New Roman"/>
                <w:b/>
                <w:sz w:val="24"/>
                <w:szCs w:val="24"/>
              </w:rPr>
            </w:pPr>
            <w:r w:rsidRPr="007E1B25">
              <w:rPr>
                <w:rFonts w:ascii="Times New Roman" w:eastAsia="Times New Roman" w:hAnsi="Times New Roman" w:cs="Times New Roman"/>
                <w:b/>
                <w:sz w:val="24"/>
                <w:szCs w:val="24"/>
              </w:rPr>
              <w:t>Deklaravusių gyvenamąją vietą gyventojų skaičius</w:t>
            </w:r>
          </w:p>
        </w:tc>
      </w:tr>
      <w:tr w:rsidR="007E1B25" w:rsidRPr="007E1B25" w:rsidTr="003233A1">
        <w:trPr>
          <w:jc w:val="center"/>
        </w:trPr>
        <w:tc>
          <w:tcPr>
            <w:tcW w:w="1289" w:type="dxa"/>
            <w:shd w:val="clear" w:color="auto" w:fill="auto"/>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1.</w:t>
            </w:r>
          </w:p>
        </w:tc>
        <w:tc>
          <w:tcPr>
            <w:tcW w:w="3738" w:type="dxa"/>
            <w:shd w:val="clear" w:color="auto" w:fill="auto"/>
          </w:tcPr>
          <w:p w:rsidR="007E1B25" w:rsidRPr="007E1B25" w:rsidRDefault="007E1B25" w:rsidP="007E1B25">
            <w:pPr>
              <w:spacing w:after="0" w:line="240" w:lineRule="auto"/>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Babrungėnų k.</w:t>
            </w:r>
          </w:p>
        </w:tc>
        <w:tc>
          <w:tcPr>
            <w:tcW w:w="2841" w:type="dxa"/>
            <w:shd w:val="clear" w:color="auto" w:fill="auto"/>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73</w:t>
            </w:r>
          </w:p>
        </w:tc>
      </w:tr>
      <w:tr w:rsidR="007E1B25" w:rsidRPr="007E1B25" w:rsidTr="003233A1">
        <w:trPr>
          <w:jc w:val="center"/>
        </w:trPr>
        <w:tc>
          <w:tcPr>
            <w:tcW w:w="1289" w:type="dxa"/>
            <w:shd w:val="clear" w:color="auto" w:fill="auto"/>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2.</w:t>
            </w:r>
          </w:p>
        </w:tc>
        <w:tc>
          <w:tcPr>
            <w:tcW w:w="3738" w:type="dxa"/>
            <w:shd w:val="clear" w:color="auto" w:fill="auto"/>
          </w:tcPr>
          <w:p w:rsidR="007E1B25" w:rsidRPr="007E1B25" w:rsidRDefault="007E1B25" w:rsidP="007E1B25">
            <w:pPr>
              <w:spacing w:after="0" w:line="240" w:lineRule="auto"/>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Babrungo k.</w:t>
            </w:r>
          </w:p>
        </w:tc>
        <w:tc>
          <w:tcPr>
            <w:tcW w:w="2841" w:type="dxa"/>
            <w:shd w:val="clear" w:color="auto" w:fill="auto"/>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578</w:t>
            </w:r>
          </w:p>
        </w:tc>
      </w:tr>
      <w:tr w:rsidR="007E1B25" w:rsidRPr="007E1B25" w:rsidTr="003233A1">
        <w:trPr>
          <w:jc w:val="center"/>
        </w:trPr>
        <w:tc>
          <w:tcPr>
            <w:tcW w:w="1289" w:type="dxa"/>
            <w:shd w:val="clear" w:color="auto" w:fill="auto"/>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3.</w:t>
            </w:r>
          </w:p>
        </w:tc>
        <w:tc>
          <w:tcPr>
            <w:tcW w:w="3738" w:type="dxa"/>
            <w:shd w:val="clear" w:color="auto" w:fill="auto"/>
          </w:tcPr>
          <w:p w:rsidR="007E1B25" w:rsidRPr="007E1B25" w:rsidRDefault="007E1B25" w:rsidP="007E1B25">
            <w:pPr>
              <w:spacing w:after="0" w:line="240" w:lineRule="auto"/>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Berenių k.</w:t>
            </w:r>
          </w:p>
        </w:tc>
        <w:tc>
          <w:tcPr>
            <w:tcW w:w="2841" w:type="dxa"/>
            <w:shd w:val="clear" w:color="auto" w:fill="auto"/>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28</w:t>
            </w:r>
          </w:p>
        </w:tc>
      </w:tr>
      <w:tr w:rsidR="007E1B25" w:rsidRPr="007E1B25" w:rsidTr="003233A1">
        <w:trPr>
          <w:jc w:val="center"/>
        </w:trPr>
        <w:tc>
          <w:tcPr>
            <w:tcW w:w="1289" w:type="dxa"/>
            <w:shd w:val="clear" w:color="auto" w:fill="auto"/>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4.</w:t>
            </w:r>
          </w:p>
        </w:tc>
        <w:tc>
          <w:tcPr>
            <w:tcW w:w="3738" w:type="dxa"/>
            <w:shd w:val="clear" w:color="auto" w:fill="auto"/>
          </w:tcPr>
          <w:p w:rsidR="007E1B25" w:rsidRPr="007E1B25" w:rsidRDefault="007E1B25" w:rsidP="007E1B25">
            <w:pPr>
              <w:spacing w:after="0" w:line="240" w:lineRule="auto"/>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Didvyčių k.</w:t>
            </w:r>
          </w:p>
        </w:tc>
        <w:tc>
          <w:tcPr>
            <w:tcW w:w="2841" w:type="dxa"/>
            <w:shd w:val="clear" w:color="auto" w:fill="auto"/>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159</w:t>
            </w:r>
          </w:p>
        </w:tc>
      </w:tr>
      <w:tr w:rsidR="007E1B25" w:rsidRPr="007E1B25" w:rsidTr="003233A1">
        <w:trPr>
          <w:jc w:val="center"/>
        </w:trPr>
        <w:tc>
          <w:tcPr>
            <w:tcW w:w="1289" w:type="dxa"/>
            <w:shd w:val="clear" w:color="auto" w:fill="auto"/>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5.</w:t>
            </w:r>
          </w:p>
        </w:tc>
        <w:tc>
          <w:tcPr>
            <w:tcW w:w="3738" w:type="dxa"/>
            <w:shd w:val="clear" w:color="auto" w:fill="auto"/>
          </w:tcPr>
          <w:p w:rsidR="007E1B25" w:rsidRPr="007E1B25" w:rsidRDefault="007E1B25" w:rsidP="007E1B25">
            <w:pPr>
              <w:spacing w:after="0" w:line="240" w:lineRule="auto"/>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Glaudžių k.</w:t>
            </w:r>
          </w:p>
        </w:tc>
        <w:tc>
          <w:tcPr>
            <w:tcW w:w="2841" w:type="dxa"/>
            <w:shd w:val="clear" w:color="auto" w:fill="auto"/>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304</w:t>
            </w:r>
          </w:p>
        </w:tc>
      </w:tr>
      <w:tr w:rsidR="007E1B25" w:rsidRPr="007E1B25" w:rsidTr="003233A1">
        <w:trPr>
          <w:jc w:val="center"/>
        </w:trPr>
        <w:tc>
          <w:tcPr>
            <w:tcW w:w="1289" w:type="dxa"/>
            <w:shd w:val="clear" w:color="auto" w:fill="auto"/>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6.</w:t>
            </w:r>
          </w:p>
        </w:tc>
        <w:tc>
          <w:tcPr>
            <w:tcW w:w="3738" w:type="dxa"/>
            <w:shd w:val="clear" w:color="auto" w:fill="auto"/>
          </w:tcPr>
          <w:p w:rsidR="007E1B25" w:rsidRPr="007E1B25" w:rsidRDefault="007E1B25" w:rsidP="007E1B25">
            <w:pPr>
              <w:spacing w:after="0" w:line="240" w:lineRule="auto"/>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Grigaičių k.</w:t>
            </w:r>
          </w:p>
        </w:tc>
        <w:tc>
          <w:tcPr>
            <w:tcW w:w="2841" w:type="dxa"/>
            <w:shd w:val="clear" w:color="auto" w:fill="auto"/>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15</w:t>
            </w:r>
          </w:p>
        </w:tc>
      </w:tr>
      <w:tr w:rsidR="007E1B25" w:rsidRPr="007E1B25" w:rsidTr="003233A1">
        <w:trPr>
          <w:jc w:val="center"/>
        </w:trPr>
        <w:tc>
          <w:tcPr>
            <w:tcW w:w="1289" w:type="dxa"/>
            <w:shd w:val="clear" w:color="auto" w:fill="auto"/>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7.</w:t>
            </w:r>
          </w:p>
        </w:tc>
        <w:tc>
          <w:tcPr>
            <w:tcW w:w="3738" w:type="dxa"/>
            <w:shd w:val="clear" w:color="auto" w:fill="auto"/>
          </w:tcPr>
          <w:p w:rsidR="007E1B25" w:rsidRPr="007E1B25" w:rsidRDefault="007E1B25" w:rsidP="007E1B25">
            <w:pPr>
              <w:spacing w:after="0" w:line="240" w:lineRule="auto"/>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Jėrubaičių k.</w:t>
            </w:r>
          </w:p>
        </w:tc>
        <w:tc>
          <w:tcPr>
            <w:tcW w:w="2841" w:type="dxa"/>
            <w:shd w:val="clear" w:color="auto" w:fill="auto"/>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45</w:t>
            </w:r>
          </w:p>
        </w:tc>
      </w:tr>
      <w:tr w:rsidR="007E1B25" w:rsidRPr="007E1B25" w:rsidTr="003233A1">
        <w:trPr>
          <w:jc w:val="center"/>
        </w:trPr>
        <w:tc>
          <w:tcPr>
            <w:tcW w:w="1289" w:type="dxa"/>
            <w:shd w:val="clear" w:color="auto" w:fill="auto"/>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8.</w:t>
            </w:r>
          </w:p>
        </w:tc>
        <w:tc>
          <w:tcPr>
            <w:tcW w:w="3738" w:type="dxa"/>
            <w:shd w:val="clear" w:color="auto" w:fill="auto"/>
          </w:tcPr>
          <w:p w:rsidR="007E1B25" w:rsidRPr="007E1B25" w:rsidRDefault="007E1B25" w:rsidP="007E1B25">
            <w:pPr>
              <w:spacing w:after="0" w:line="240" w:lineRule="auto"/>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Jodėnų k.</w:t>
            </w:r>
          </w:p>
        </w:tc>
        <w:tc>
          <w:tcPr>
            <w:tcW w:w="2841" w:type="dxa"/>
            <w:shd w:val="clear" w:color="auto" w:fill="auto"/>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63</w:t>
            </w:r>
          </w:p>
        </w:tc>
      </w:tr>
      <w:tr w:rsidR="007E1B25" w:rsidRPr="007E1B25" w:rsidTr="003233A1">
        <w:trPr>
          <w:jc w:val="center"/>
        </w:trPr>
        <w:tc>
          <w:tcPr>
            <w:tcW w:w="1289" w:type="dxa"/>
            <w:shd w:val="clear" w:color="auto" w:fill="auto"/>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9.</w:t>
            </w:r>
          </w:p>
        </w:tc>
        <w:tc>
          <w:tcPr>
            <w:tcW w:w="3738" w:type="dxa"/>
            <w:shd w:val="clear" w:color="auto" w:fill="auto"/>
          </w:tcPr>
          <w:p w:rsidR="007E1B25" w:rsidRPr="007E1B25" w:rsidRDefault="007E1B25" w:rsidP="007E1B25">
            <w:pPr>
              <w:spacing w:after="0" w:line="240" w:lineRule="auto"/>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Jovaišiškės k.</w:t>
            </w:r>
          </w:p>
        </w:tc>
        <w:tc>
          <w:tcPr>
            <w:tcW w:w="2841" w:type="dxa"/>
            <w:shd w:val="clear" w:color="auto" w:fill="auto"/>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237</w:t>
            </w:r>
          </w:p>
        </w:tc>
      </w:tr>
      <w:tr w:rsidR="007E1B25" w:rsidRPr="007E1B25" w:rsidTr="003233A1">
        <w:trPr>
          <w:jc w:val="center"/>
        </w:trPr>
        <w:tc>
          <w:tcPr>
            <w:tcW w:w="1289" w:type="dxa"/>
            <w:shd w:val="clear" w:color="auto" w:fill="auto"/>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10</w:t>
            </w:r>
          </w:p>
        </w:tc>
        <w:tc>
          <w:tcPr>
            <w:tcW w:w="3738" w:type="dxa"/>
            <w:shd w:val="clear" w:color="auto" w:fill="auto"/>
          </w:tcPr>
          <w:p w:rsidR="007E1B25" w:rsidRPr="007E1B25" w:rsidRDefault="007E1B25" w:rsidP="007E1B25">
            <w:pPr>
              <w:spacing w:after="0" w:line="240" w:lineRule="auto"/>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Kaspariškės k.</w:t>
            </w:r>
          </w:p>
        </w:tc>
        <w:tc>
          <w:tcPr>
            <w:tcW w:w="2841" w:type="dxa"/>
            <w:shd w:val="clear" w:color="auto" w:fill="auto"/>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47</w:t>
            </w:r>
          </w:p>
        </w:tc>
      </w:tr>
      <w:tr w:rsidR="007E1B25" w:rsidRPr="007E1B25" w:rsidTr="003233A1">
        <w:trPr>
          <w:jc w:val="center"/>
        </w:trPr>
        <w:tc>
          <w:tcPr>
            <w:tcW w:w="1289" w:type="dxa"/>
            <w:shd w:val="clear" w:color="auto" w:fill="auto"/>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11.</w:t>
            </w:r>
          </w:p>
        </w:tc>
        <w:tc>
          <w:tcPr>
            <w:tcW w:w="3738" w:type="dxa"/>
            <w:shd w:val="clear" w:color="auto" w:fill="auto"/>
          </w:tcPr>
          <w:p w:rsidR="007E1B25" w:rsidRPr="007E1B25" w:rsidRDefault="007E1B25" w:rsidP="007E1B25">
            <w:pPr>
              <w:spacing w:after="0" w:line="240" w:lineRule="auto"/>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Lieplaukalės k.</w:t>
            </w:r>
          </w:p>
        </w:tc>
        <w:tc>
          <w:tcPr>
            <w:tcW w:w="2841" w:type="dxa"/>
            <w:shd w:val="clear" w:color="auto" w:fill="auto"/>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116</w:t>
            </w:r>
          </w:p>
        </w:tc>
      </w:tr>
      <w:tr w:rsidR="007E1B25" w:rsidRPr="007E1B25" w:rsidTr="003233A1">
        <w:trPr>
          <w:jc w:val="center"/>
        </w:trPr>
        <w:tc>
          <w:tcPr>
            <w:tcW w:w="1289" w:type="dxa"/>
            <w:shd w:val="clear" w:color="auto" w:fill="auto"/>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12.</w:t>
            </w:r>
          </w:p>
        </w:tc>
        <w:tc>
          <w:tcPr>
            <w:tcW w:w="3738" w:type="dxa"/>
            <w:shd w:val="clear" w:color="auto" w:fill="auto"/>
          </w:tcPr>
          <w:p w:rsidR="007E1B25" w:rsidRPr="007E1B25" w:rsidRDefault="007E1B25" w:rsidP="007E1B25">
            <w:pPr>
              <w:spacing w:after="0" w:line="240" w:lineRule="auto"/>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Pakerų k.</w:t>
            </w:r>
          </w:p>
        </w:tc>
        <w:tc>
          <w:tcPr>
            <w:tcW w:w="2841" w:type="dxa"/>
            <w:shd w:val="clear" w:color="auto" w:fill="auto"/>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295</w:t>
            </w:r>
          </w:p>
        </w:tc>
      </w:tr>
      <w:tr w:rsidR="007E1B25" w:rsidRPr="007E1B25" w:rsidTr="003233A1">
        <w:trPr>
          <w:jc w:val="center"/>
        </w:trPr>
        <w:tc>
          <w:tcPr>
            <w:tcW w:w="1289" w:type="dxa"/>
            <w:shd w:val="clear" w:color="auto" w:fill="auto"/>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13.</w:t>
            </w:r>
          </w:p>
        </w:tc>
        <w:tc>
          <w:tcPr>
            <w:tcW w:w="3738" w:type="dxa"/>
            <w:shd w:val="clear" w:color="auto" w:fill="auto"/>
          </w:tcPr>
          <w:p w:rsidR="007E1B25" w:rsidRPr="007E1B25" w:rsidRDefault="007E1B25" w:rsidP="007E1B25">
            <w:pPr>
              <w:spacing w:after="0" w:line="240" w:lineRule="auto"/>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Pauošnių k.</w:t>
            </w:r>
          </w:p>
        </w:tc>
        <w:tc>
          <w:tcPr>
            <w:tcW w:w="2841" w:type="dxa"/>
            <w:shd w:val="clear" w:color="auto" w:fill="auto"/>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23</w:t>
            </w:r>
          </w:p>
        </w:tc>
      </w:tr>
      <w:tr w:rsidR="007E1B25" w:rsidRPr="007E1B25" w:rsidTr="003233A1">
        <w:trPr>
          <w:jc w:val="center"/>
        </w:trPr>
        <w:tc>
          <w:tcPr>
            <w:tcW w:w="1289" w:type="dxa"/>
            <w:shd w:val="clear" w:color="auto" w:fill="auto"/>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14.</w:t>
            </w:r>
          </w:p>
        </w:tc>
        <w:tc>
          <w:tcPr>
            <w:tcW w:w="3738" w:type="dxa"/>
            <w:shd w:val="clear" w:color="auto" w:fill="auto"/>
          </w:tcPr>
          <w:p w:rsidR="007E1B25" w:rsidRPr="007E1B25" w:rsidRDefault="007E1B25" w:rsidP="007E1B25">
            <w:pPr>
              <w:spacing w:after="0" w:line="240" w:lineRule="auto"/>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Pūčkorių k.</w:t>
            </w:r>
          </w:p>
        </w:tc>
        <w:tc>
          <w:tcPr>
            <w:tcW w:w="2841" w:type="dxa"/>
            <w:shd w:val="clear" w:color="auto" w:fill="auto"/>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8</w:t>
            </w:r>
          </w:p>
        </w:tc>
      </w:tr>
      <w:tr w:rsidR="007E1B25" w:rsidRPr="007E1B25" w:rsidTr="003233A1">
        <w:trPr>
          <w:jc w:val="center"/>
        </w:trPr>
        <w:tc>
          <w:tcPr>
            <w:tcW w:w="1289" w:type="dxa"/>
            <w:shd w:val="clear" w:color="auto" w:fill="auto"/>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15.</w:t>
            </w:r>
          </w:p>
        </w:tc>
        <w:tc>
          <w:tcPr>
            <w:tcW w:w="3738" w:type="dxa"/>
            <w:shd w:val="clear" w:color="auto" w:fill="auto"/>
          </w:tcPr>
          <w:p w:rsidR="007E1B25" w:rsidRPr="007E1B25" w:rsidRDefault="007E1B25" w:rsidP="007E1B25">
            <w:pPr>
              <w:spacing w:after="0" w:line="240" w:lineRule="auto"/>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Ruolaičių k.</w:t>
            </w:r>
          </w:p>
        </w:tc>
        <w:tc>
          <w:tcPr>
            <w:tcW w:w="2841" w:type="dxa"/>
            <w:shd w:val="clear" w:color="auto" w:fill="auto"/>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15</w:t>
            </w:r>
          </w:p>
        </w:tc>
      </w:tr>
      <w:tr w:rsidR="007E1B25" w:rsidRPr="007E1B25" w:rsidTr="003233A1">
        <w:trPr>
          <w:jc w:val="center"/>
        </w:trPr>
        <w:tc>
          <w:tcPr>
            <w:tcW w:w="1289" w:type="dxa"/>
            <w:shd w:val="clear" w:color="auto" w:fill="auto"/>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16.</w:t>
            </w:r>
          </w:p>
        </w:tc>
        <w:tc>
          <w:tcPr>
            <w:tcW w:w="3738" w:type="dxa"/>
            <w:shd w:val="clear" w:color="auto" w:fill="auto"/>
          </w:tcPr>
          <w:p w:rsidR="007E1B25" w:rsidRPr="007E1B25" w:rsidRDefault="007E1B25" w:rsidP="007E1B25">
            <w:pPr>
              <w:spacing w:after="0" w:line="240" w:lineRule="auto"/>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Surblių k.</w:t>
            </w:r>
          </w:p>
        </w:tc>
        <w:tc>
          <w:tcPr>
            <w:tcW w:w="2841" w:type="dxa"/>
            <w:shd w:val="clear" w:color="auto" w:fill="auto"/>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18</w:t>
            </w:r>
          </w:p>
        </w:tc>
      </w:tr>
      <w:tr w:rsidR="007E1B25" w:rsidRPr="007E1B25" w:rsidTr="003233A1">
        <w:trPr>
          <w:jc w:val="center"/>
        </w:trPr>
        <w:tc>
          <w:tcPr>
            <w:tcW w:w="1289" w:type="dxa"/>
            <w:shd w:val="clear" w:color="auto" w:fill="auto"/>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17.</w:t>
            </w:r>
          </w:p>
        </w:tc>
        <w:tc>
          <w:tcPr>
            <w:tcW w:w="3738" w:type="dxa"/>
            <w:shd w:val="clear" w:color="auto" w:fill="auto"/>
          </w:tcPr>
          <w:p w:rsidR="007E1B25" w:rsidRPr="007E1B25" w:rsidRDefault="007E1B25" w:rsidP="007E1B25">
            <w:pPr>
              <w:spacing w:after="0" w:line="240" w:lineRule="auto"/>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Truikių k.</w:t>
            </w:r>
          </w:p>
        </w:tc>
        <w:tc>
          <w:tcPr>
            <w:tcW w:w="2841" w:type="dxa"/>
            <w:shd w:val="clear" w:color="auto" w:fill="auto"/>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157</w:t>
            </w:r>
          </w:p>
        </w:tc>
      </w:tr>
      <w:tr w:rsidR="007E1B25" w:rsidRPr="007E1B25" w:rsidTr="003233A1">
        <w:trPr>
          <w:jc w:val="center"/>
        </w:trPr>
        <w:tc>
          <w:tcPr>
            <w:tcW w:w="1289" w:type="dxa"/>
            <w:shd w:val="clear" w:color="auto" w:fill="auto"/>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18.</w:t>
            </w:r>
          </w:p>
        </w:tc>
        <w:tc>
          <w:tcPr>
            <w:tcW w:w="3738" w:type="dxa"/>
            <w:shd w:val="clear" w:color="auto" w:fill="auto"/>
          </w:tcPr>
          <w:p w:rsidR="007E1B25" w:rsidRPr="007E1B25" w:rsidRDefault="007E1B25" w:rsidP="007E1B25">
            <w:pPr>
              <w:spacing w:after="0" w:line="240" w:lineRule="auto"/>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Užlieknio k.</w:t>
            </w:r>
          </w:p>
        </w:tc>
        <w:tc>
          <w:tcPr>
            <w:tcW w:w="2841" w:type="dxa"/>
            <w:shd w:val="clear" w:color="auto" w:fill="auto"/>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142</w:t>
            </w:r>
          </w:p>
        </w:tc>
      </w:tr>
      <w:tr w:rsidR="007E1B25" w:rsidRPr="007E1B25" w:rsidTr="003233A1">
        <w:trPr>
          <w:jc w:val="center"/>
        </w:trPr>
        <w:tc>
          <w:tcPr>
            <w:tcW w:w="1289" w:type="dxa"/>
            <w:shd w:val="clear" w:color="auto" w:fill="auto"/>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19.</w:t>
            </w:r>
          </w:p>
        </w:tc>
        <w:tc>
          <w:tcPr>
            <w:tcW w:w="3738" w:type="dxa"/>
            <w:shd w:val="clear" w:color="auto" w:fill="auto"/>
          </w:tcPr>
          <w:p w:rsidR="007E1B25" w:rsidRPr="007E1B25" w:rsidRDefault="007E1B25" w:rsidP="007E1B25">
            <w:pPr>
              <w:spacing w:after="0" w:line="240" w:lineRule="auto"/>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Užupių k.</w:t>
            </w:r>
          </w:p>
        </w:tc>
        <w:tc>
          <w:tcPr>
            <w:tcW w:w="2841" w:type="dxa"/>
            <w:shd w:val="clear" w:color="auto" w:fill="auto"/>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32</w:t>
            </w:r>
          </w:p>
        </w:tc>
      </w:tr>
      <w:tr w:rsidR="007E1B25" w:rsidRPr="007E1B25" w:rsidTr="003233A1">
        <w:trPr>
          <w:jc w:val="center"/>
        </w:trPr>
        <w:tc>
          <w:tcPr>
            <w:tcW w:w="1289" w:type="dxa"/>
            <w:shd w:val="clear" w:color="auto" w:fill="auto"/>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20.</w:t>
            </w:r>
          </w:p>
        </w:tc>
        <w:tc>
          <w:tcPr>
            <w:tcW w:w="3738" w:type="dxa"/>
            <w:shd w:val="clear" w:color="auto" w:fill="auto"/>
          </w:tcPr>
          <w:p w:rsidR="007E1B25" w:rsidRPr="007E1B25" w:rsidRDefault="007E1B25" w:rsidP="007E1B25">
            <w:pPr>
              <w:spacing w:after="0" w:line="240" w:lineRule="auto"/>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Žvirblaičių k.</w:t>
            </w:r>
          </w:p>
        </w:tc>
        <w:tc>
          <w:tcPr>
            <w:tcW w:w="2841" w:type="dxa"/>
            <w:shd w:val="clear" w:color="auto" w:fill="auto"/>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36</w:t>
            </w:r>
          </w:p>
        </w:tc>
      </w:tr>
      <w:tr w:rsidR="007E1B25" w:rsidRPr="007E1B25" w:rsidTr="003233A1">
        <w:trPr>
          <w:jc w:val="center"/>
        </w:trPr>
        <w:tc>
          <w:tcPr>
            <w:tcW w:w="1289" w:type="dxa"/>
            <w:shd w:val="clear" w:color="auto" w:fill="auto"/>
          </w:tcPr>
          <w:p w:rsidR="007E1B25" w:rsidRPr="007E1B25" w:rsidRDefault="007E1B25" w:rsidP="007E1B25">
            <w:pPr>
              <w:spacing w:after="0" w:line="240" w:lineRule="auto"/>
              <w:jc w:val="center"/>
              <w:rPr>
                <w:rFonts w:ascii="Times New Roman" w:eastAsia="Times New Roman" w:hAnsi="Times New Roman" w:cs="Times New Roman"/>
                <w:sz w:val="24"/>
                <w:szCs w:val="24"/>
              </w:rPr>
            </w:pPr>
          </w:p>
        </w:tc>
        <w:tc>
          <w:tcPr>
            <w:tcW w:w="3738" w:type="dxa"/>
            <w:shd w:val="clear" w:color="auto" w:fill="auto"/>
          </w:tcPr>
          <w:p w:rsidR="007E1B25" w:rsidRPr="007E1B25" w:rsidRDefault="007E1B25" w:rsidP="007E1B25">
            <w:pPr>
              <w:spacing w:after="0" w:line="240" w:lineRule="auto"/>
              <w:rPr>
                <w:rFonts w:ascii="Times New Roman" w:eastAsia="Times New Roman" w:hAnsi="Times New Roman" w:cs="Times New Roman"/>
                <w:b/>
                <w:sz w:val="24"/>
                <w:szCs w:val="24"/>
              </w:rPr>
            </w:pPr>
            <w:r w:rsidRPr="007E1B25">
              <w:rPr>
                <w:rFonts w:ascii="Times New Roman" w:eastAsia="Times New Roman" w:hAnsi="Times New Roman" w:cs="Times New Roman"/>
                <w:b/>
                <w:sz w:val="24"/>
                <w:szCs w:val="24"/>
              </w:rPr>
              <w:t>Iš viso:</w:t>
            </w:r>
          </w:p>
        </w:tc>
        <w:tc>
          <w:tcPr>
            <w:tcW w:w="2841" w:type="dxa"/>
            <w:shd w:val="clear" w:color="auto" w:fill="auto"/>
          </w:tcPr>
          <w:p w:rsidR="007E1B25" w:rsidRPr="007E1B25" w:rsidRDefault="007E1B25" w:rsidP="007E1B25">
            <w:pPr>
              <w:spacing w:after="0" w:line="240" w:lineRule="auto"/>
              <w:jc w:val="center"/>
              <w:rPr>
                <w:rFonts w:ascii="Times New Roman" w:eastAsia="Times New Roman" w:hAnsi="Times New Roman" w:cs="Times New Roman"/>
                <w:b/>
                <w:sz w:val="24"/>
                <w:szCs w:val="24"/>
              </w:rPr>
            </w:pPr>
            <w:r w:rsidRPr="007E1B25">
              <w:rPr>
                <w:rFonts w:ascii="Times New Roman" w:eastAsia="Times New Roman" w:hAnsi="Times New Roman" w:cs="Times New Roman"/>
                <w:b/>
                <w:sz w:val="24"/>
                <w:szCs w:val="24"/>
              </w:rPr>
              <w:t>2 391</w:t>
            </w:r>
          </w:p>
        </w:tc>
      </w:tr>
    </w:tbl>
    <w:p w:rsidR="007E1B25" w:rsidRPr="007E1B25" w:rsidRDefault="007E1B25" w:rsidP="007E1B25">
      <w:pPr>
        <w:spacing w:after="0" w:line="240" w:lineRule="auto"/>
        <w:jc w:val="both"/>
        <w:rPr>
          <w:rFonts w:ascii="Times New Roman" w:eastAsia="Times New Roman" w:hAnsi="Times New Roman" w:cs="Times New Roman"/>
          <w:sz w:val="24"/>
          <w:szCs w:val="24"/>
        </w:rPr>
      </w:pPr>
    </w:p>
    <w:p w:rsidR="007E1B25" w:rsidRPr="007E1B25" w:rsidRDefault="007E1B25" w:rsidP="007E1B25">
      <w:pPr>
        <w:spacing w:after="0" w:line="240" w:lineRule="auto"/>
        <w:ind w:firstLine="720"/>
        <w:jc w:val="both"/>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Atlikta Babrungo seniūnijos demografinė analizė pagal lytį, amžių:</w:t>
      </w:r>
    </w:p>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noProof/>
          <w:sz w:val="24"/>
          <w:szCs w:val="24"/>
          <w:lang w:eastAsia="lt-LT"/>
        </w:rPr>
        <w:drawing>
          <wp:inline distT="0" distB="0" distL="0" distR="0" wp14:anchorId="006DE5F3" wp14:editId="131B3EDF">
            <wp:extent cx="5334000" cy="2095500"/>
            <wp:effectExtent l="0" t="0" r="0" b="0"/>
            <wp:docPr id="377" name="Paveikslėlis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8" cstate="email">
                      <a:extLst>
                        <a:ext uri="{28A0092B-C50C-407E-A947-70E740481C1C}">
                          <a14:useLocalDpi xmlns:a14="http://schemas.microsoft.com/office/drawing/2010/main"/>
                        </a:ext>
                      </a:extLst>
                    </a:blip>
                    <a:srcRect/>
                    <a:stretch>
                      <a:fillRect/>
                    </a:stretch>
                  </pic:blipFill>
                  <pic:spPr bwMode="auto">
                    <a:xfrm>
                      <a:off x="0" y="0"/>
                      <a:ext cx="5334000" cy="2095500"/>
                    </a:xfrm>
                    <a:prstGeom prst="rect">
                      <a:avLst/>
                    </a:prstGeom>
                    <a:noFill/>
                    <a:ln>
                      <a:noFill/>
                    </a:ln>
                  </pic:spPr>
                </pic:pic>
              </a:graphicData>
            </a:graphic>
          </wp:inline>
        </w:drawing>
      </w:r>
      <w:r w:rsidRPr="007E1B25">
        <w:rPr>
          <w:rFonts w:ascii="Times New Roman" w:eastAsia="Times New Roman" w:hAnsi="Times New Roman" w:cs="Times New Roman"/>
          <w:sz w:val="20"/>
          <w:szCs w:val="20"/>
        </w:rPr>
        <w:t xml:space="preserve">      </w:t>
      </w:r>
    </w:p>
    <w:p w:rsidR="007E1B25" w:rsidRPr="007E1B25" w:rsidRDefault="007E1B25" w:rsidP="007E1B25">
      <w:pPr>
        <w:spacing w:after="0" w:line="240" w:lineRule="auto"/>
        <w:jc w:val="both"/>
        <w:rPr>
          <w:rFonts w:ascii="Times New Roman" w:eastAsia="Times New Roman" w:hAnsi="Times New Roman" w:cs="Times New Roman"/>
          <w:sz w:val="24"/>
          <w:szCs w:val="24"/>
        </w:rPr>
      </w:pPr>
    </w:p>
    <w:p w:rsidR="007E1B25" w:rsidRPr="007E1B25" w:rsidRDefault="007E1B25" w:rsidP="007E1B25">
      <w:pPr>
        <w:spacing w:after="0" w:line="240" w:lineRule="auto"/>
        <w:ind w:firstLine="720"/>
        <w:jc w:val="both"/>
        <w:rPr>
          <w:rFonts w:ascii="Times New Roman" w:eastAsia="Times New Roman" w:hAnsi="Times New Roman" w:cs="Times New Roman"/>
          <w:bCs/>
          <w:sz w:val="24"/>
          <w:szCs w:val="24"/>
        </w:rPr>
      </w:pPr>
      <w:r w:rsidRPr="007E1B25">
        <w:rPr>
          <w:rFonts w:ascii="Times New Roman" w:eastAsia="Times New Roman" w:hAnsi="Times New Roman" w:cs="Times New Roman"/>
          <w:sz w:val="24"/>
          <w:szCs w:val="24"/>
        </w:rPr>
        <w:t xml:space="preserve">Seniūnijai priklauso 124,228 km vietinės reikšmės kelių. </w:t>
      </w:r>
      <w:r w:rsidRPr="007E1B25">
        <w:rPr>
          <w:rFonts w:ascii="Times New Roman" w:eastAsia="Times New Roman" w:hAnsi="Times New Roman" w:cs="Times New Roman"/>
          <w:bCs/>
          <w:sz w:val="24"/>
          <w:szCs w:val="24"/>
        </w:rPr>
        <w:t xml:space="preserve">Keliams prižiūrėti Babrungo seniūnijai 2022 metais iš viso skirta 65,36 tūkst. Eur. Iš jų pagal kelių priežiūros programą – 47,85 tūkst. Eur, 2,6 tūkst. Eur – kelių avarinei būklei šalinti ir 14,91 tūkst. – Eur iš Savivaldybės biudžeto. </w:t>
      </w:r>
    </w:p>
    <w:p w:rsidR="007E1B25" w:rsidRPr="007E1B25" w:rsidRDefault="007E1B25" w:rsidP="007E1B25">
      <w:pPr>
        <w:spacing w:after="0" w:line="240" w:lineRule="auto"/>
        <w:jc w:val="both"/>
        <w:rPr>
          <w:rFonts w:ascii="Times New Roman" w:eastAsia="Times New Roman" w:hAnsi="Times New Roman" w:cs="Times New Roman"/>
          <w:sz w:val="24"/>
          <w:szCs w:val="24"/>
        </w:rPr>
      </w:pPr>
    </w:p>
    <w:p w:rsidR="007E1B25" w:rsidRPr="007E1B25" w:rsidRDefault="007E1B25" w:rsidP="007E1B25">
      <w:pPr>
        <w:spacing w:after="0" w:line="240" w:lineRule="auto"/>
        <w:ind w:firstLine="720"/>
        <w:jc w:val="both"/>
        <w:rPr>
          <w:rFonts w:ascii="Times New Roman" w:eastAsia="Times New Roman" w:hAnsi="Times New Roman" w:cs="Times New Roman"/>
          <w:bCs/>
          <w:sz w:val="24"/>
          <w:szCs w:val="24"/>
        </w:rPr>
      </w:pPr>
      <w:r w:rsidRPr="007E1B25">
        <w:rPr>
          <w:rFonts w:ascii="Times New Roman" w:eastAsia="Times New Roman" w:hAnsi="Times New Roman" w:cs="Times New Roman"/>
          <w:sz w:val="24"/>
          <w:szCs w:val="24"/>
        </w:rPr>
        <w:t>Lėšos, skirtos kelių priežiūrai per penkerius metus: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6"/>
        <w:gridCol w:w="4469"/>
      </w:tblGrid>
      <w:tr w:rsidR="007E1B25" w:rsidRPr="007E1B25" w:rsidTr="003778A8">
        <w:trPr>
          <w:trHeight w:val="418"/>
        </w:trPr>
        <w:tc>
          <w:tcPr>
            <w:tcW w:w="776" w:type="dxa"/>
            <w:shd w:val="clear" w:color="auto" w:fill="D0CECE" w:themeFill="background2" w:themeFillShade="E6"/>
            <w:vAlign w:val="center"/>
          </w:tcPr>
          <w:p w:rsidR="007E1B25" w:rsidRPr="003778A8" w:rsidRDefault="007E1B25" w:rsidP="003778A8">
            <w:pPr>
              <w:spacing w:after="0" w:line="240" w:lineRule="auto"/>
              <w:jc w:val="center"/>
              <w:rPr>
                <w:rFonts w:ascii="Times New Roman" w:eastAsia="Times New Roman" w:hAnsi="Times New Roman" w:cs="Times New Roman"/>
                <w:b/>
                <w:sz w:val="24"/>
                <w:szCs w:val="24"/>
              </w:rPr>
            </w:pPr>
            <w:r w:rsidRPr="003778A8">
              <w:rPr>
                <w:rFonts w:ascii="Times New Roman" w:eastAsia="Times New Roman" w:hAnsi="Times New Roman" w:cs="Times New Roman"/>
                <w:b/>
                <w:sz w:val="24"/>
                <w:szCs w:val="24"/>
              </w:rPr>
              <w:t>Metai</w:t>
            </w:r>
          </w:p>
        </w:tc>
        <w:tc>
          <w:tcPr>
            <w:tcW w:w="4469" w:type="dxa"/>
            <w:shd w:val="clear" w:color="auto" w:fill="D0CECE" w:themeFill="background2" w:themeFillShade="E6"/>
            <w:vAlign w:val="center"/>
          </w:tcPr>
          <w:p w:rsidR="007E1B25" w:rsidRPr="003778A8" w:rsidRDefault="007E1B25" w:rsidP="003778A8">
            <w:pPr>
              <w:spacing w:after="0" w:line="240" w:lineRule="auto"/>
              <w:jc w:val="center"/>
              <w:rPr>
                <w:rFonts w:ascii="Times New Roman" w:eastAsia="Times New Roman" w:hAnsi="Times New Roman" w:cs="Times New Roman"/>
                <w:b/>
                <w:sz w:val="24"/>
                <w:szCs w:val="24"/>
              </w:rPr>
            </w:pPr>
            <w:r w:rsidRPr="003778A8">
              <w:rPr>
                <w:rFonts w:ascii="Times New Roman" w:eastAsia="Times New Roman" w:hAnsi="Times New Roman" w:cs="Times New Roman"/>
                <w:b/>
                <w:sz w:val="24"/>
                <w:szCs w:val="24"/>
              </w:rPr>
              <w:t>Lėšos, tūkst. Eur</w:t>
            </w:r>
          </w:p>
        </w:tc>
      </w:tr>
      <w:tr w:rsidR="007E1B25" w:rsidRPr="007E1B25" w:rsidTr="007E1B25">
        <w:tc>
          <w:tcPr>
            <w:tcW w:w="776" w:type="dxa"/>
            <w:shd w:val="clear" w:color="auto" w:fill="auto"/>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2018</w:t>
            </w:r>
          </w:p>
        </w:tc>
        <w:tc>
          <w:tcPr>
            <w:tcW w:w="4469" w:type="dxa"/>
            <w:shd w:val="clear" w:color="auto" w:fill="auto"/>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25,95</w:t>
            </w:r>
          </w:p>
        </w:tc>
      </w:tr>
      <w:tr w:rsidR="007E1B25" w:rsidRPr="007E1B25" w:rsidTr="007E1B25">
        <w:tc>
          <w:tcPr>
            <w:tcW w:w="776" w:type="dxa"/>
            <w:shd w:val="clear" w:color="auto" w:fill="auto"/>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2019</w:t>
            </w:r>
          </w:p>
        </w:tc>
        <w:tc>
          <w:tcPr>
            <w:tcW w:w="4469" w:type="dxa"/>
            <w:shd w:val="clear" w:color="auto" w:fill="auto"/>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30,12</w:t>
            </w:r>
          </w:p>
        </w:tc>
      </w:tr>
      <w:tr w:rsidR="007E1B25" w:rsidRPr="007E1B25" w:rsidTr="007E1B25">
        <w:tc>
          <w:tcPr>
            <w:tcW w:w="776" w:type="dxa"/>
            <w:shd w:val="clear" w:color="auto" w:fill="auto"/>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2020</w:t>
            </w:r>
          </w:p>
        </w:tc>
        <w:tc>
          <w:tcPr>
            <w:tcW w:w="4469" w:type="dxa"/>
            <w:shd w:val="clear" w:color="auto" w:fill="auto"/>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29,61</w:t>
            </w:r>
          </w:p>
        </w:tc>
      </w:tr>
      <w:tr w:rsidR="007E1B25" w:rsidRPr="007E1B25" w:rsidTr="007E1B25">
        <w:tc>
          <w:tcPr>
            <w:tcW w:w="776" w:type="dxa"/>
            <w:shd w:val="clear" w:color="auto" w:fill="auto"/>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2021</w:t>
            </w:r>
          </w:p>
        </w:tc>
        <w:tc>
          <w:tcPr>
            <w:tcW w:w="4469" w:type="dxa"/>
            <w:shd w:val="clear" w:color="auto" w:fill="auto"/>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31,86</w:t>
            </w:r>
          </w:p>
        </w:tc>
      </w:tr>
      <w:tr w:rsidR="007E1B25" w:rsidRPr="007E1B25" w:rsidTr="007E1B25">
        <w:tc>
          <w:tcPr>
            <w:tcW w:w="776" w:type="dxa"/>
            <w:shd w:val="clear" w:color="auto" w:fill="auto"/>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2022</w:t>
            </w:r>
          </w:p>
        </w:tc>
        <w:tc>
          <w:tcPr>
            <w:tcW w:w="4469" w:type="dxa"/>
            <w:shd w:val="clear" w:color="auto" w:fill="auto"/>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65,36</w:t>
            </w:r>
          </w:p>
        </w:tc>
      </w:tr>
    </w:tbl>
    <w:p w:rsidR="007E1B25" w:rsidRPr="007E1B25" w:rsidRDefault="007E1B25" w:rsidP="007E1B25">
      <w:pPr>
        <w:spacing w:after="0" w:line="240" w:lineRule="auto"/>
        <w:jc w:val="both"/>
        <w:rPr>
          <w:rFonts w:ascii="Times New Roman" w:eastAsia="Times New Roman" w:hAnsi="Times New Roman" w:cs="Times New Roman"/>
          <w:bCs/>
          <w:sz w:val="24"/>
          <w:szCs w:val="24"/>
        </w:rPr>
      </w:pPr>
    </w:p>
    <w:p w:rsidR="007E1B25" w:rsidRPr="007E1B25" w:rsidRDefault="007E1B25" w:rsidP="007E1B25">
      <w:pPr>
        <w:spacing w:after="0" w:line="240" w:lineRule="auto"/>
        <w:ind w:firstLine="720"/>
        <w:jc w:val="both"/>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Žvyrkelių profiliavimas auto</w:t>
      </w:r>
      <w:r>
        <w:rPr>
          <w:rFonts w:ascii="Times New Roman" w:eastAsia="Times New Roman" w:hAnsi="Times New Roman" w:cs="Times New Roman"/>
          <w:sz w:val="24"/>
          <w:szCs w:val="24"/>
        </w:rPr>
        <w:t xml:space="preserve"> </w:t>
      </w:r>
      <w:r w:rsidRPr="007E1B25">
        <w:rPr>
          <w:rFonts w:ascii="Times New Roman" w:eastAsia="Times New Roman" w:hAnsi="Times New Roman" w:cs="Times New Roman"/>
          <w:sz w:val="24"/>
          <w:szCs w:val="24"/>
        </w:rPr>
        <w:t xml:space="preserve">greideriu per vasarą buvo vykdomas pagal poreikį, intensyvaus transporto gatvės greideriuojamos keletą kartų, kitos gatvės – </w:t>
      </w:r>
      <w:r>
        <w:rPr>
          <w:rFonts w:ascii="Times New Roman" w:eastAsia="Times New Roman" w:hAnsi="Times New Roman" w:cs="Times New Roman"/>
          <w:sz w:val="24"/>
          <w:szCs w:val="24"/>
        </w:rPr>
        <w:t>mažiau. Iš viso už greideriavimą</w:t>
      </w:r>
      <w:r w:rsidRPr="007E1B25">
        <w:rPr>
          <w:rFonts w:ascii="Times New Roman" w:eastAsia="Times New Roman" w:hAnsi="Times New Roman" w:cs="Times New Roman"/>
          <w:sz w:val="24"/>
          <w:szCs w:val="24"/>
        </w:rPr>
        <w:t xml:space="preserve"> išleista 4,87 tūkst. Eur. Asfaltavimo darbų (sandarintos asfalto siūlės) atlikta už 1,45 tūkst. Eur. Gatvių su žvyro danga paprastajam remontui ir priežiūrai panaudota 49,179 tūkst. Eur. Buvo kasami pakelių grioviai, pakeistos 5 sulūžusios perlaidos, įrengtas kelio atitvaras. Už 2,6 tūkst. Eur buvo pašalinta vietinės reikšmės kelio avarinė būklė. Sniego valymui nuo seniūnijos kelių 2022 metais išleista 7,261 tūkst. Eur, žvyruotos kelių dangos dulkėtumo mažinimui, laistyta gatvių už 0,850 tūkst. Eurų</w:t>
      </w:r>
    </w:p>
    <w:p w:rsidR="007E1B25" w:rsidRPr="007E1B25" w:rsidRDefault="007E1B25" w:rsidP="007E1B25">
      <w:pPr>
        <w:spacing w:after="0" w:line="240" w:lineRule="auto"/>
        <w:jc w:val="both"/>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 xml:space="preserve">             </w:t>
      </w:r>
    </w:p>
    <w:p w:rsidR="007E1B25" w:rsidRPr="007E1B25" w:rsidRDefault="007E1B25" w:rsidP="007E1B25">
      <w:pPr>
        <w:spacing w:after="0" w:line="240" w:lineRule="auto"/>
        <w:ind w:firstLine="720"/>
        <w:jc w:val="both"/>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Seniūnijos administraciniame pastate, atlikti iš anksto suplanuoti darbai:</w:t>
      </w:r>
    </w:p>
    <w:p w:rsidR="007E1B25" w:rsidRPr="007E1B25" w:rsidRDefault="007E1B25" w:rsidP="00091FB6">
      <w:pPr>
        <w:numPr>
          <w:ilvl w:val="0"/>
          <w:numId w:val="33"/>
        </w:numPr>
        <w:tabs>
          <w:tab w:val="left" w:pos="993"/>
        </w:tabs>
        <w:spacing w:after="0" w:line="240" w:lineRule="auto"/>
        <w:ind w:left="0" w:firstLine="720"/>
        <w:jc w:val="both"/>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Pakeistas iš viso 51 šviestuvas į ekonominius LED šviestuvus.</w:t>
      </w:r>
    </w:p>
    <w:p w:rsidR="007E1B25" w:rsidRPr="007E1B25" w:rsidRDefault="007E1B25" w:rsidP="00091FB6">
      <w:pPr>
        <w:numPr>
          <w:ilvl w:val="0"/>
          <w:numId w:val="33"/>
        </w:numPr>
        <w:tabs>
          <w:tab w:val="left" w:pos="1134"/>
        </w:tabs>
        <w:spacing w:after="0" w:line="240" w:lineRule="auto"/>
        <w:ind w:left="0" w:firstLine="720"/>
        <w:jc w:val="both"/>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Aktų salės remonto darbai (sienų gruntavimas, glaistymas ir dažymas).</w:t>
      </w:r>
    </w:p>
    <w:p w:rsidR="007E1B25" w:rsidRPr="007E1B25" w:rsidRDefault="007E1B25" w:rsidP="007E1B25">
      <w:pPr>
        <w:spacing w:after="0" w:line="240" w:lineRule="auto"/>
        <w:jc w:val="both"/>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Numatytiems ir suplanuotiems darbams atlikti buvo paskirti vienas nuolatinis darbininkas ir 2 sezoniniai darbininkai, taip pat buvo pasitelkta į pagalbą ir pašalpą gaunantys asmenys. Pašalpą gaunančių asmenų skaičius per visus metus – 9.</w:t>
      </w:r>
    </w:p>
    <w:p w:rsidR="007E1B25" w:rsidRPr="007E1B25" w:rsidRDefault="007E1B25" w:rsidP="007E1B25">
      <w:pPr>
        <w:spacing w:after="0" w:line="240" w:lineRule="auto"/>
        <w:ind w:firstLine="720"/>
        <w:jc w:val="both"/>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Viena iš seniūnijos funkcijų – organizuoti seniūnijai priklausančių visuomenės poreikiams skirtų ir rekreacinių teritorijų priežiūrą. Bendras seniūnijai privalomų tvarkyti teritorijų plotas – 24,7 ha. Pratęsti Glaudžių užtvankos pakrantės tvarkymo darbai – atvežtas smėlis pliažui. Nuolat prižiūrimas Babrungo gyvenvietės skveras, taip pat teritorijos prie Savivaldybei priklausančių pastatų. Buvo sodinamos ir nuolat prižiūrimos gėlės, pjaunama žolė, grėbiami lapai, renkamos šiukšlės, šluojama sporto aikštelės teritorija, šluojami dviračių takai ir asfalto dangos. Buvo restauruoti, nudažyti sporto aikštelių suoliukai ir laiptai.</w:t>
      </w:r>
    </w:p>
    <w:p w:rsidR="007E1B25" w:rsidRPr="007E1B25" w:rsidRDefault="007E1B25" w:rsidP="007E1B25">
      <w:pPr>
        <w:spacing w:after="0" w:line="240" w:lineRule="auto"/>
        <w:ind w:firstLine="720"/>
        <w:jc w:val="both"/>
        <w:rPr>
          <w:rFonts w:ascii="Times New Roman" w:eastAsia="Times New Roman" w:hAnsi="Times New Roman" w:cs="Times New Roman"/>
          <w:sz w:val="24"/>
          <w:szCs w:val="24"/>
          <w:lang w:val="pt-BR"/>
        </w:rPr>
      </w:pPr>
      <w:r w:rsidRPr="007E1B25">
        <w:rPr>
          <w:rFonts w:ascii="Times New Roman" w:eastAsia="Times New Roman" w:hAnsi="Times New Roman" w:cs="Times New Roman"/>
          <w:sz w:val="24"/>
          <w:szCs w:val="24"/>
        </w:rPr>
        <w:t>Nuolat buvo šienaujamos pakelės prie Savivaldybei priklausančių kelių.</w:t>
      </w:r>
      <w:r w:rsidRPr="007E1B25">
        <w:rPr>
          <w:rFonts w:ascii="Times New Roman" w:eastAsia="Times New Roman" w:hAnsi="Times New Roman" w:cs="Times New Roman"/>
          <w:color w:val="FF0000"/>
          <w:sz w:val="24"/>
          <w:szCs w:val="24"/>
        </w:rPr>
        <w:t xml:space="preserve"> </w:t>
      </w:r>
      <w:r w:rsidRPr="007E1B25">
        <w:rPr>
          <w:rFonts w:ascii="Times New Roman" w:eastAsia="Times New Roman" w:hAnsi="Times New Roman" w:cs="Times New Roman"/>
          <w:sz w:val="24"/>
          <w:szCs w:val="24"/>
        </w:rPr>
        <w:t xml:space="preserve">Nupirkus paslaugą, buvo prižiūrima 15 neveikiančių kapinaičių, 10-ies istorinių paminklų teritorijos, šienaujamos pakelės. </w:t>
      </w:r>
      <w:r w:rsidRPr="007E1B25">
        <w:rPr>
          <w:rFonts w:ascii="Times New Roman" w:eastAsia="Times New Roman" w:hAnsi="Times New Roman" w:cs="Times New Roman"/>
          <w:sz w:val="24"/>
          <w:szCs w:val="24"/>
          <w:lang w:val="pt-BR"/>
        </w:rPr>
        <w:t>Darbininkai taip pat tvarkė vi</w:t>
      </w:r>
      <w:r w:rsidRPr="007E1B25">
        <w:rPr>
          <w:rFonts w:ascii="Times New Roman" w:eastAsia="Times New Roman" w:hAnsi="Times New Roman" w:cs="Times New Roman"/>
          <w:sz w:val="24"/>
          <w:szCs w:val="24"/>
        </w:rPr>
        <w:t>e</w:t>
      </w:r>
      <w:r>
        <w:rPr>
          <w:rFonts w:ascii="Times New Roman" w:eastAsia="Times New Roman" w:hAnsi="Times New Roman" w:cs="Times New Roman"/>
          <w:sz w:val="24"/>
          <w:szCs w:val="24"/>
        </w:rPr>
        <w:t>šą</w:t>
      </w:r>
      <w:r w:rsidRPr="007E1B25">
        <w:rPr>
          <w:rFonts w:ascii="Times New Roman" w:eastAsia="Times New Roman" w:hAnsi="Times New Roman" w:cs="Times New Roman"/>
          <w:sz w:val="24"/>
          <w:szCs w:val="24"/>
        </w:rPr>
        <w:t>sias erdves. Jie valė pakeles nuo nereikalingų krūmų, šienavo, grėbė lapus, prižiūrėjo pastatytų kryžių aplinką. Glaudžiuose, Dvaro gatvėje, buvo pjaunami pavojų keliantys medžiai. Nupjauti medžiai buvo vežami pagal poreikį –</w:t>
      </w:r>
      <w:r w:rsidRPr="007E1B25">
        <w:rPr>
          <w:rFonts w:ascii="Times New Roman" w:eastAsia="Times New Roman" w:hAnsi="Times New Roman" w:cs="Times New Roman"/>
          <w:sz w:val="24"/>
          <w:szCs w:val="24"/>
          <w:lang w:val="pt-BR"/>
        </w:rPr>
        <w:t xml:space="preserve"> </w:t>
      </w:r>
      <w:r w:rsidRPr="007E1B25">
        <w:rPr>
          <w:rFonts w:ascii="Times New Roman" w:eastAsia="Times New Roman" w:hAnsi="Times New Roman" w:cs="Times New Roman"/>
          <w:sz w:val="24"/>
          <w:szCs w:val="24"/>
        </w:rPr>
        <w:t xml:space="preserve">iš anksto numatytiems asmenims, </w:t>
      </w:r>
      <w:r w:rsidRPr="007E1B25">
        <w:rPr>
          <w:rFonts w:ascii="Times New Roman" w:eastAsia="Times New Roman" w:hAnsi="Times New Roman" w:cs="Times New Roman"/>
          <w:sz w:val="24"/>
          <w:szCs w:val="24"/>
          <w:lang w:val="pt-BR"/>
        </w:rPr>
        <w:t xml:space="preserve">buvo teikta pagalba vienišiems senyvo amžiaus asmenims ir neįgaliesiems. Pagal jų prašymus buvo skaldomos malkos, vykdomi kiti darbai. </w:t>
      </w:r>
    </w:p>
    <w:p w:rsidR="007E1B25" w:rsidRPr="007E1B25" w:rsidRDefault="007E1B25" w:rsidP="007E1B25">
      <w:pPr>
        <w:spacing w:after="0" w:line="240" w:lineRule="auto"/>
        <w:ind w:firstLine="720"/>
        <w:jc w:val="both"/>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2022 metais, iš paminklosaugos rėmimo programos gavus 1 000 Eur, buvo sutvarkyta Pakerų kaime, prie pietinio Plungės įvažiavimo, koplyčia. Buvo atlikti koplyčios pamatų restauravimo, sutvirtinimo darbai, restauruotos (naujai išmūrytos) kai kurios koplyčios sienos, atlikti sienų tinkavimo, armavimo tinkleliu ir dažymo darbai, suremontuotas stogas, pakeistas koplyčios langas.</w:t>
      </w:r>
    </w:p>
    <w:p w:rsidR="007E1B25" w:rsidRPr="007E1B25" w:rsidRDefault="007E1B25" w:rsidP="007E1B25">
      <w:pPr>
        <w:spacing w:after="0" w:line="240" w:lineRule="auto"/>
        <w:ind w:firstLine="720"/>
        <w:jc w:val="both"/>
        <w:rPr>
          <w:rFonts w:ascii="Times New Roman" w:eastAsia="Times New Roman" w:hAnsi="Times New Roman" w:cs="Times New Roman"/>
          <w:sz w:val="24"/>
          <w:szCs w:val="24"/>
          <w:lang w:val="pt-BR"/>
        </w:rPr>
      </w:pPr>
      <w:r w:rsidRPr="007E1B25">
        <w:rPr>
          <w:rFonts w:ascii="Times New Roman" w:eastAsia="Times New Roman" w:hAnsi="Times New Roman" w:cs="Times New Roman"/>
          <w:sz w:val="24"/>
          <w:szCs w:val="24"/>
          <w:lang w:val="pt-BR"/>
        </w:rPr>
        <w:t>2022 metais nuolat bendraujama su seniūnaičiais, sprendžiamos jiems priskirtose vietovėse kylančios problemos.</w:t>
      </w:r>
    </w:p>
    <w:p w:rsidR="007E1B25" w:rsidRPr="007E1B25" w:rsidRDefault="007E1B25" w:rsidP="007E1B25">
      <w:pPr>
        <w:spacing w:after="0" w:line="240" w:lineRule="auto"/>
        <w:jc w:val="both"/>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 xml:space="preserve">Seniūnijos darbuotojai glaudžiai bendradarbiauja su Babrungo seniūnijos šeimų bendruomene „Tėviškė“. </w:t>
      </w:r>
    </w:p>
    <w:p w:rsidR="007E1B25" w:rsidRPr="007E1B25" w:rsidRDefault="007E1B25" w:rsidP="007E1B25">
      <w:pPr>
        <w:spacing w:after="0" w:line="240" w:lineRule="auto"/>
        <w:ind w:firstLine="720"/>
        <w:jc w:val="both"/>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 xml:space="preserve">Babrungo seniūnijoje kartu su Babrungo seniūnijos šeimų bendruomene „Tėviškė“ ir Žlibinų kultūros centru buvo organizuota tradicinės seniūnijos vasaros ir sporto, žemdirbių derliaus šventės, žvejų varžytuvės, teikta pagalba tradicinei miesto šventei. Dalyvauta tradicinėse mėgėjų sporto žaidynėse tarp seniūnijų, protmūšyje. </w:t>
      </w:r>
    </w:p>
    <w:p w:rsidR="007E1B25" w:rsidRPr="007E1B25" w:rsidRDefault="007E1B25" w:rsidP="007E1B25">
      <w:pPr>
        <w:spacing w:after="0" w:line="240" w:lineRule="auto"/>
        <w:jc w:val="both"/>
        <w:rPr>
          <w:rFonts w:ascii="Times New Roman" w:eastAsia="Times New Roman" w:hAnsi="Times New Roman" w:cs="Times New Roman"/>
          <w:sz w:val="24"/>
          <w:szCs w:val="24"/>
        </w:rPr>
      </w:pPr>
    </w:p>
    <w:p w:rsidR="007E1B25" w:rsidRPr="007E1B25" w:rsidRDefault="007E1B25" w:rsidP="007E1B25">
      <w:pPr>
        <w:tabs>
          <w:tab w:val="left" w:pos="8931"/>
        </w:tabs>
        <w:spacing w:after="0" w:line="240" w:lineRule="auto"/>
        <w:jc w:val="center"/>
        <w:rPr>
          <w:rFonts w:ascii="Times New Roman" w:eastAsia="Times New Roman" w:hAnsi="Times New Roman" w:cs="Calibri"/>
          <w:b/>
          <w:sz w:val="24"/>
          <w:szCs w:val="24"/>
          <w:lang w:eastAsia="ar-SA"/>
        </w:rPr>
      </w:pPr>
      <w:r w:rsidRPr="007E1B25">
        <w:rPr>
          <w:rFonts w:ascii="Times New Roman" w:eastAsia="Times New Roman" w:hAnsi="Times New Roman" w:cs="Times New Roman"/>
          <w:b/>
          <w:sz w:val="24"/>
          <w:szCs w:val="24"/>
        </w:rPr>
        <w:t>Žemės ūkio funkcijų vykdymas</w:t>
      </w:r>
    </w:p>
    <w:tbl>
      <w:tblPr>
        <w:tblW w:w="10373"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
        <w:gridCol w:w="3719"/>
        <w:gridCol w:w="914"/>
        <w:gridCol w:w="754"/>
        <w:gridCol w:w="1080"/>
        <w:gridCol w:w="1080"/>
        <w:gridCol w:w="1111"/>
        <w:gridCol w:w="1111"/>
      </w:tblGrid>
      <w:tr w:rsidR="007E1B25" w:rsidRPr="007E1B25" w:rsidTr="003778A8">
        <w:trPr>
          <w:trHeight w:val="545"/>
        </w:trPr>
        <w:tc>
          <w:tcPr>
            <w:tcW w:w="604" w:type="dxa"/>
            <w:shd w:val="clear" w:color="auto" w:fill="D0CECE" w:themeFill="background2" w:themeFillShade="E6"/>
            <w:vAlign w:val="center"/>
          </w:tcPr>
          <w:p w:rsidR="007E1B25" w:rsidRPr="003778A8" w:rsidRDefault="007E1B25" w:rsidP="003778A8">
            <w:pPr>
              <w:spacing w:after="0" w:line="240" w:lineRule="auto"/>
              <w:contextualSpacing/>
              <w:jc w:val="center"/>
              <w:rPr>
                <w:rFonts w:ascii="Times New Roman" w:eastAsia="Times New Roman" w:hAnsi="Times New Roman" w:cs="Times New Roman"/>
                <w:b/>
                <w:bCs/>
                <w:sz w:val="24"/>
                <w:szCs w:val="24"/>
              </w:rPr>
            </w:pPr>
            <w:r w:rsidRPr="003778A8">
              <w:rPr>
                <w:rFonts w:ascii="Times New Roman" w:eastAsia="Times New Roman" w:hAnsi="Times New Roman" w:cs="Times New Roman"/>
                <w:b/>
                <w:bCs/>
                <w:sz w:val="24"/>
                <w:szCs w:val="24"/>
              </w:rPr>
              <w:t>Eil. Nr.</w:t>
            </w:r>
          </w:p>
        </w:tc>
        <w:tc>
          <w:tcPr>
            <w:tcW w:w="3719" w:type="dxa"/>
            <w:shd w:val="clear" w:color="auto" w:fill="D0CECE" w:themeFill="background2" w:themeFillShade="E6"/>
            <w:vAlign w:val="center"/>
          </w:tcPr>
          <w:p w:rsidR="007E1B25" w:rsidRPr="003778A8" w:rsidRDefault="007E1B25" w:rsidP="003778A8">
            <w:pPr>
              <w:spacing w:after="0" w:line="240" w:lineRule="auto"/>
              <w:contextualSpacing/>
              <w:jc w:val="center"/>
              <w:rPr>
                <w:rFonts w:ascii="Times New Roman" w:eastAsia="Times New Roman" w:hAnsi="Times New Roman" w:cs="Times New Roman"/>
                <w:b/>
                <w:bCs/>
                <w:sz w:val="24"/>
                <w:szCs w:val="24"/>
              </w:rPr>
            </w:pPr>
            <w:r w:rsidRPr="003778A8">
              <w:rPr>
                <w:rFonts w:ascii="Times New Roman" w:eastAsia="Times New Roman" w:hAnsi="Times New Roman" w:cs="Times New Roman"/>
                <w:b/>
                <w:bCs/>
                <w:sz w:val="24"/>
                <w:szCs w:val="24"/>
              </w:rPr>
              <w:t>Administravimo priemonė</w:t>
            </w:r>
          </w:p>
        </w:tc>
        <w:tc>
          <w:tcPr>
            <w:tcW w:w="914" w:type="dxa"/>
            <w:shd w:val="clear" w:color="auto" w:fill="D0CECE" w:themeFill="background2" w:themeFillShade="E6"/>
            <w:vAlign w:val="center"/>
          </w:tcPr>
          <w:p w:rsidR="007E1B25" w:rsidRPr="003778A8" w:rsidRDefault="007E1B25" w:rsidP="003778A8">
            <w:pPr>
              <w:spacing w:after="0" w:line="240" w:lineRule="auto"/>
              <w:contextualSpacing/>
              <w:jc w:val="center"/>
              <w:rPr>
                <w:rFonts w:ascii="Times New Roman" w:eastAsia="Times New Roman" w:hAnsi="Times New Roman" w:cs="Times New Roman"/>
                <w:b/>
                <w:bCs/>
                <w:sz w:val="24"/>
                <w:szCs w:val="24"/>
              </w:rPr>
            </w:pPr>
            <w:r w:rsidRPr="003778A8">
              <w:rPr>
                <w:rFonts w:ascii="Times New Roman" w:eastAsia="Times New Roman" w:hAnsi="Times New Roman" w:cs="Times New Roman"/>
                <w:b/>
                <w:bCs/>
                <w:sz w:val="24"/>
                <w:szCs w:val="24"/>
              </w:rPr>
              <w:t>Kiekis</w:t>
            </w:r>
          </w:p>
        </w:tc>
        <w:tc>
          <w:tcPr>
            <w:tcW w:w="754" w:type="dxa"/>
            <w:shd w:val="clear" w:color="auto" w:fill="D0CECE" w:themeFill="background2" w:themeFillShade="E6"/>
            <w:vAlign w:val="center"/>
          </w:tcPr>
          <w:p w:rsidR="007E1B25" w:rsidRPr="003778A8" w:rsidRDefault="007E1B25" w:rsidP="003778A8">
            <w:pPr>
              <w:spacing w:after="0" w:line="240" w:lineRule="auto"/>
              <w:contextualSpacing/>
              <w:jc w:val="center"/>
              <w:rPr>
                <w:rFonts w:ascii="Times New Roman" w:eastAsia="Times New Roman" w:hAnsi="Times New Roman" w:cs="Times New Roman"/>
                <w:b/>
                <w:bCs/>
                <w:sz w:val="24"/>
                <w:szCs w:val="24"/>
              </w:rPr>
            </w:pPr>
            <w:r w:rsidRPr="003778A8">
              <w:rPr>
                <w:rFonts w:ascii="Times New Roman" w:eastAsia="Times New Roman" w:hAnsi="Times New Roman" w:cs="Times New Roman"/>
                <w:b/>
                <w:bCs/>
                <w:sz w:val="24"/>
                <w:szCs w:val="24"/>
              </w:rPr>
              <w:t>2018 m.</w:t>
            </w:r>
          </w:p>
        </w:tc>
        <w:tc>
          <w:tcPr>
            <w:tcW w:w="1080" w:type="dxa"/>
            <w:shd w:val="clear" w:color="auto" w:fill="D0CECE" w:themeFill="background2" w:themeFillShade="E6"/>
            <w:vAlign w:val="center"/>
          </w:tcPr>
          <w:p w:rsidR="007E1B25" w:rsidRPr="003778A8" w:rsidRDefault="007E1B25" w:rsidP="003778A8">
            <w:pPr>
              <w:spacing w:after="0" w:line="240" w:lineRule="auto"/>
              <w:contextualSpacing/>
              <w:jc w:val="center"/>
              <w:rPr>
                <w:rFonts w:ascii="Times New Roman" w:eastAsia="Times New Roman" w:hAnsi="Times New Roman" w:cs="Times New Roman"/>
                <w:b/>
                <w:bCs/>
                <w:sz w:val="24"/>
                <w:szCs w:val="24"/>
              </w:rPr>
            </w:pPr>
            <w:r w:rsidRPr="003778A8">
              <w:rPr>
                <w:rFonts w:ascii="Times New Roman" w:eastAsia="Times New Roman" w:hAnsi="Times New Roman" w:cs="Times New Roman"/>
                <w:b/>
                <w:bCs/>
                <w:sz w:val="24"/>
                <w:szCs w:val="24"/>
              </w:rPr>
              <w:t>2019 m.</w:t>
            </w:r>
          </w:p>
        </w:tc>
        <w:tc>
          <w:tcPr>
            <w:tcW w:w="1080" w:type="dxa"/>
            <w:shd w:val="clear" w:color="auto" w:fill="D0CECE" w:themeFill="background2" w:themeFillShade="E6"/>
            <w:vAlign w:val="center"/>
          </w:tcPr>
          <w:p w:rsidR="007E1B25" w:rsidRPr="003778A8" w:rsidRDefault="007E1B25" w:rsidP="003778A8">
            <w:pPr>
              <w:spacing w:after="0" w:line="240" w:lineRule="auto"/>
              <w:contextualSpacing/>
              <w:jc w:val="center"/>
              <w:rPr>
                <w:rFonts w:ascii="Times New Roman" w:eastAsia="Times New Roman" w:hAnsi="Times New Roman" w:cs="Times New Roman"/>
                <w:b/>
                <w:bCs/>
                <w:sz w:val="24"/>
                <w:szCs w:val="24"/>
              </w:rPr>
            </w:pPr>
            <w:r w:rsidRPr="003778A8">
              <w:rPr>
                <w:rFonts w:ascii="Times New Roman" w:eastAsia="Times New Roman" w:hAnsi="Times New Roman" w:cs="Times New Roman"/>
                <w:b/>
                <w:bCs/>
                <w:sz w:val="24"/>
                <w:szCs w:val="24"/>
              </w:rPr>
              <w:t>2020 m.</w:t>
            </w:r>
          </w:p>
        </w:tc>
        <w:tc>
          <w:tcPr>
            <w:tcW w:w="1111" w:type="dxa"/>
            <w:shd w:val="clear" w:color="auto" w:fill="D0CECE" w:themeFill="background2" w:themeFillShade="E6"/>
            <w:vAlign w:val="center"/>
          </w:tcPr>
          <w:p w:rsidR="007E1B25" w:rsidRPr="003778A8" w:rsidRDefault="007E1B25" w:rsidP="003778A8">
            <w:pPr>
              <w:spacing w:after="0" w:line="240" w:lineRule="auto"/>
              <w:contextualSpacing/>
              <w:jc w:val="center"/>
              <w:rPr>
                <w:rFonts w:ascii="Times New Roman" w:eastAsia="Times New Roman" w:hAnsi="Times New Roman" w:cs="Times New Roman"/>
                <w:b/>
                <w:bCs/>
                <w:sz w:val="24"/>
                <w:szCs w:val="24"/>
              </w:rPr>
            </w:pPr>
            <w:r w:rsidRPr="003778A8">
              <w:rPr>
                <w:rFonts w:ascii="Times New Roman" w:eastAsia="Times New Roman" w:hAnsi="Times New Roman" w:cs="Times New Roman"/>
                <w:b/>
                <w:bCs/>
                <w:sz w:val="24"/>
                <w:szCs w:val="24"/>
              </w:rPr>
              <w:t>2021 m.</w:t>
            </w:r>
          </w:p>
        </w:tc>
        <w:tc>
          <w:tcPr>
            <w:tcW w:w="1111" w:type="dxa"/>
            <w:shd w:val="clear" w:color="auto" w:fill="D0CECE" w:themeFill="background2" w:themeFillShade="E6"/>
            <w:vAlign w:val="center"/>
          </w:tcPr>
          <w:p w:rsidR="007E1B25" w:rsidRPr="003778A8" w:rsidRDefault="007E1B25" w:rsidP="003778A8">
            <w:pPr>
              <w:spacing w:after="0" w:line="240" w:lineRule="auto"/>
              <w:contextualSpacing/>
              <w:jc w:val="center"/>
              <w:rPr>
                <w:rFonts w:ascii="Times New Roman" w:eastAsia="Times New Roman" w:hAnsi="Times New Roman" w:cs="Times New Roman"/>
                <w:b/>
                <w:bCs/>
                <w:sz w:val="24"/>
                <w:szCs w:val="24"/>
              </w:rPr>
            </w:pPr>
            <w:r w:rsidRPr="003778A8">
              <w:rPr>
                <w:rFonts w:ascii="Times New Roman" w:eastAsia="Times New Roman" w:hAnsi="Times New Roman" w:cs="Times New Roman"/>
                <w:b/>
                <w:bCs/>
                <w:sz w:val="24"/>
                <w:szCs w:val="24"/>
              </w:rPr>
              <w:t>2022 m.</w:t>
            </w:r>
          </w:p>
        </w:tc>
      </w:tr>
      <w:tr w:rsidR="007E1B25" w:rsidRPr="007E1B25" w:rsidTr="007E1B25">
        <w:trPr>
          <w:trHeight w:val="1695"/>
        </w:trPr>
        <w:tc>
          <w:tcPr>
            <w:tcW w:w="604"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1.</w:t>
            </w:r>
          </w:p>
        </w:tc>
        <w:tc>
          <w:tcPr>
            <w:tcW w:w="3719" w:type="dxa"/>
            <w:shd w:val="clear" w:color="auto" w:fill="auto"/>
          </w:tcPr>
          <w:p w:rsidR="007E1B25" w:rsidRPr="007E1B25" w:rsidRDefault="007E1B25" w:rsidP="003233A1">
            <w:pPr>
              <w:spacing w:after="0" w:line="240" w:lineRule="auto"/>
              <w:contextualSpacing/>
              <w:jc w:val="both"/>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Priimta paraiškų tiesioginėms išmokoms už žemės ūkio naudmenas ir kitus plotus bei gyvulius gauti</w:t>
            </w:r>
          </w:p>
          <w:p w:rsidR="007E1B25" w:rsidRPr="007E1B25" w:rsidRDefault="007E1B25" w:rsidP="003233A1">
            <w:pPr>
              <w:widowControl w:val="0"/>
              <w:numPr>
                <w:ilvl w:val="0"/>
                <w:numId w:val="32"/>
              </w:numPr>
              <w:suppressAutoHyphens/>
              <w:spacing w:after="0" w:line="240" w:lineRule="auto"/>
              <w:contextualSpacing/>
              <w:jc w:val="both"/>
              <w:rPr>
                <w:rFonts w:ascii="Times New Roman" w:eastAsia="Lucida Sans Unicode" w:hAnsi="Times New Roman" w:cs="Mangal"/>
                <w:bCs/>
                <w:kern w:val="1"/>
                <w:sz w:val="24"/>
                <w:szCs w:val="24"/>
                <w:lang w:eastAsia="hi-IN" w:bidi="hi-IN"/>
              </w:rPr>
            </w:pPr>
            <w:r w:rsidRPr="007E1B25">
              <w:rPr>
                <w:rFonts w:ascii="Times New Roman" w:eastAsia="Lucida Sans Unicode" w:hAnsi="Times New Roman" w:cs="Mangal"/>
                <w:bCs/>
                <w:kern w:val="1"/>
                <w:sz w:val="24"/>
                <w:szCs w:val="24"/>
                <w:lang w:eastAsia="hi-IN" w:bidi="hi-IN"/>
              </w:rPr>
              <w:t>Įbraižyta laukų</w:t>
            </w:r>
          </w:p>
          <w:p w:rsidR="007E1B25" w:rsidRPr="007E1B25" w:rsidRDefault="007E1B25" w:rsidP="003233A1">
            <w:pPr>
              <w:widowControl w:val="0"/>
              <w:numPr>
                <w:ilvl w:val="0"/>
                <w:numId w:val="32"/>
              </w:numPr>
              <w:suppressAutoHyphens/>
              <w:spacing w:after="0" w:line="240" w:lineRule="auto"/>
              <w:contextualSpacing/>
              <w:jc w:val="both"/>
              <w:rPr>
                <w:rFonts w:ascii="Times New Roman" w:eastAsia="Lucida Sans Unicode" w:hAnsi="Times New Roman" w:cs="Mangal"/>
                <w:bCs/>
                <w:kern w:val="1"/>
                <w:sz w:val="24"/>
                <w:szCs w:val="24"/>
                <w:lang w:eastAsia="hi-IN" w:bidi="hi-IN"/>
              </w:rPr>
            </w:pPr>
            <w:r w:rsidRPr="007E1B25">
              <w:rPr>
                <w:rFonts w:ascii="Times New Roman" w:eastAsia="Lucida Sans Unicode" w:hAnsi="Times New Roman" w:cs="Mangal"/>
                <w:bCs/>
                <w:kern w:val="1"/>
                <w:sz w:val="24"/>
                <w:szCs w:val="24"/>
                <w:lang w:eastAsia="hi-IN" w:bidi="hi-IN"/>
              </w:rPr>
              <w:t>Deklaruotas plotas, ha</w:t>
            </w:r>
          </w:p>
        </w:tc>
        <w:tc>
          <w:tcPr>
            <w:tcW w:w="914"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vnt.</w:t>
            </w:r>
          </w:p>
          <w:p w:rsidR="007E1B25" w:rsidRPr="007E1B25" w:rsidRDefault="007E1B25" w:rsidP="007E1B25">
            <w:pPr>
              <w:spacing w:after="0" w:line="240" w:lineRule="auto"/>
              <w:contextualSpacing/>
              <w:rPr>
                <w:rFonts w:ascii="Times New Roman" w:eastAsia="Times New Roman" w:hAnsi="Times New Roman" w:cs="Times New Roman"/>
                <w:bCs/>
                <w:sz w:val="24"/>
                <w:szCs w:val="24"/>
              </w:rPr>
            </w:pPr>
          </w:p>
          <w:p w:rsidR="007E1B25" w:rsidRPr="007E1B25" w:rsidRDefault="007E1B25" w:rsidP="007E1B25">
            <w:pPr>
              <w:spacing w:after="0" w:line="240" w:lineRule="auto"/>
              <w:contextualSpacing/>
              <w:rPr>
                <w:rFonts w:ascii="Times New Roman" w:eastAsia="Times New Roman" w:hAnsi="Times New Roman" w:cs="Times New Roman"/>
                <w:bCs/>
                <w:sz w:val="24"/>
                <w:szCs w:val="24"/>
              </w:rPr>
            </w:pPr>
          </w:p>
          <w:p w:rsidR="007E1B25" w:rsidRPr="007E1B25" w:rsidRDefault="007E1B25" w:rsidP="007E1B25">
            <w:pPr>
              <w:spacing w:after="0" w:line="240" w:lineRule="auto"/>
              <w:contextualSpacing/>
              <w:rPr>
                <w:rFonts w:ascii="Times New Roman" w:eastAsia="Times New Roman" w:hAnsi="Times New Roman" w:cs="Times New Roman"/>
                <w:bCs/>
                <w:sz w:val="24"/>
                <w:szCs w:val="24"/>
              </w:rPr>
            </w:pPr>
          </w:p>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vnt.</w:t>
            </w:r>
          </w:p>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ha</w:t>
            </w:r>
          </w:p>
        </w:tc>
        <w:tc>
          <w:tcPr>
            <w:tcW w:w="754"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402</w:t>
            </w:r>
          </w:p>
          <w:p w:rsidR="007E1B25" w:rsidRPr="007E1B25" w:rsidRDefault="007E1B25" w:rsidP="007E1B25">
            <w:pPr>
              <w:spacing w:after="0" w:line="240" w:lineRule="auto"/>
              <w:contextualSpacing/>
              <w:rPr>
                <w:rFonts w:ascii="Times New Roman" w:eastAsia="Times New Roman" w:hAnsi="Times New Roman" w:cs="Times New Roman"/>
                <w:bCs/>
                <w:sz w:val="24"/>
                <w:szCs w:val="24"/>
              </w:rPr>
            </w:pPr>
          </w:p>
          <w:p w:rsidR="007E1B25" w:rsidRPr="007E1B25" w:rsidRDefault="007E1B25" w:rsidP="007E1B25">
            <w:pPr>
              <w:spacing w:after="0" w:line="240" w:lineRule="auto"/>
              <w:contextualSpacing/>
              <w:rPr>
                <w:rFonts w:ascii="Times New Roman" w:eastAsia="Times New Roman" w:hAnsi="Times New Roman" w:cs="Times New Roman"/>
                <w:bCs/>
                <w:sz w:val="24"/>
                <w:szCs w:val="24"/>
              </w:rPr>
            </w:pPr>
          </w:p>
          <w:p w:rsidR="007E1B25" w:rsidRPr="007E1B25" w:rsidRDefault="007E1B25" w:rsidP="007E1B25">
            <w:pPr>
              <w:spacing w:after="0" w:line="240" w:lineRule="auto"/>
              <w:contextualSpacing/>
              <w:rPr>
                <w:rFonts w:ascii="Times New Roman" w:eastAsia="Times New Roman" w:hAnsi="Times New Roman" w:cs="Times New Roman"/>
                <w:bCs/>
                <w:sz w:val="24"/>
                <w:szCs w:val="24"/>
              </w:rPr>
            </w:pPr>
          </w:p>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w:t>
            </w:r>
          </w:p>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w:t>
            </w:r>
          </w:p>
        </w:tc>
        <w:tc>
          <w:tcPr>
            <w:tcW w:w="1080"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367</w:t>
            </w:r>
          </w:p>
          <w:p w:rsidR="007E1B25" w:rsidRPr="007E1B25" w:rsidRDefault="007E1B25" w:rsidP="007E1B25">
            <w:pPr>
              <w:spacing w:after="0" w:line="240" w:lineRule="auto"/>
              <w:contextualSpacing/>
              <w:rPr>
                <w:rFonts w:ascii="Times New Roman" w:eastAsia="Times New Roman" w:hAnsi="Times New Roman" w:cs="Times New Roman"/>
                <w:bCs/>
                <w:sz w:val="24"/>
                <w:szCs w:val="24"/>
              </w:rPr>
            </w:pPr>
          </w:p>
          <w:p w:rsidR="007E1B25" w:rsidRPr="007E1B25" w:rsidRDefault="007E1B25" w:rsidP="007E1B25">
            <w:pPr>
              <w:spacing w:after="0" w:line="240" w:lineRule="auto"/>
              <w:contextualSpacing/>
              <w:rPr>
                <w:rFonts w:ascii="Times New Roman" w:eastAsia="Times New Roman" w:hAnsi="Times New Roman" w:cs="Times New Roman"/>
                <w:bCs/>
                <w:sz w:val="24"/>
                <w:szCs w:val="24"/>
              </w:rPr>
            </w:pPr>
          </w:p>
          <w:p w:rsidR="007E1B25" w:rsidRPr="007E1B25" w:rsidRDefault="007E1B25" w:rsidP="007E1B25">
            <w:pPr>
              <w:spacing w:after="0" w:line="240" w:lineRule="auto"/>
              <w:contextualSpacing/>
              <w:rPr>
                <w:rFonts w:ascii="Times New Roman" w:eastAsia="Times New Roman" w:hAnsi="Times New Roman" w:cs="Times New Roman"/>
                <w:bCs/>
                <w:sz w:val="24"/>
                <w:szCs w:val="24"/>
              </w:rPr>
            </w:pPr>
          </w:p>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2885</w:t>
            </w:r>
          </w:p>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4095,77</w:t>
            </w:r>
          </w:p>
        </w:tc>
        <w:tc>
          <w:tcPr>
            <w:tcW w:w="1080"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349</w:t>
            </w:r>
          </w:p>
          <w:p w:rsidR="007E1B25" w:rsidRPr="007E1B25" w:rsidRDefault="007E1B25" w:rsidP="007E1B25">
            <w:pPr>
              <w:spacing w:after="0" w:line="240" w:lineRule="auto"/>
              <w:contextualSpacing/>
              <w:rPr>
                <w:rFonts w:ascii="Times New Roman" w:eastAsia="Times New Roman" w:hAnsi="Times New Roman" w:cs="Times New Roman"/>
                <w:bCs/>
                <w:sz w:val="24"/>
                <w:szCs w:val="24"/>
              </w:rPr>
            </w:pPr>
          </w:p>
          <w:p w:rsidR="007E1B25" w:rsidRPr="007E1B25" w:rsidRDefault="007E1B25" w:rsidP="007E1B25">
            <w:pPr>
              <w:spacing w:after="0" w:line="240" w:lineRule="auto"/>
              <w:contextualSpacing/>
              <w:rPr>
                <w:rFonts w:ascii="Times New Roman" w:eastAsia="Times New Roman" w:hAnsi="Times New Roman" w:cs="Times New Roman"/>
                <w:bCs/>
                <w:sz w:val="24"/>
                <w:szCs w:val="24"/>
              </w:rPr>
            </w:pPr>
          </w:p>
          <w:p w:rsidR="007E1B25" w:rsidRPr="007E1B25" w:rsidRDefault="007E1B25" w:rsidP="007E1B25">
            <w:pPr>
              <w:spacing w:after="0" w:line="240" w:lineRule="auto"/>
              <w:contextualSpacing/>
              <w:rPr>
                <w:rFonts w:ascii="Times New Roman" w:eastAsia="Times New Roman" w:hAnsi="Times New Roman" w:cs="Times New Roman"/>
                <w:bCs/>
                <w:sz w:val="24"/>
                <w:szCs w:val="24"/>
              </w:rPr>
            </w:pPr>
          </w:p>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2718</w:t>
            </w:r>
          </w:p>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3894,23</w:t>
            </w:r>
          </w:p>
        </w:tc>
        <w:tc>
          <w:tcPr>
            <w:tcW w:w="1111"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345</w:t>
            </w:r>
          </w:p>
          <w:p w:rsidR="007E1B25" w:rsidRPr="007E1B25" w:rsidRDefault="007E1B25" w:rsidP="007E1B25">
            <w:pPr>
              <w:spacing w:after="0" w:line="240" w:lineRule="auto"/>
              <w:contextualSpacing/>
              <w:rPr>
                <w:rFonts w:ascii="Times New Roman" w:eastAsia="Times New Roman" w:hAnsi="Times New Roman" w:cs="Times New Roman"/>
                <w:bCs/>
                <w:sz w:val="24"/>
                <w:szCs w:val="24"/>
              </w:rPr>
            </w:pPr>
          </w:p>
          <w:p w:rsidR="007E1B25" w:rsidRPr="007E1B25" w:rsidRDefault="007E1B25" w:rsidP="007E1B25">
            <w:pPr>
              <w:spacing w:after="0" w:line="240" w:lineRule="auto"/>
              <w:contextualSpacing/>
              <w:rPr>
                <w:rFonts w:ascii="Times New Roman" w:eastAsia="Times New Roman" w:hAnsi="Times New Roman" w:cs="Times New Roman"/>
                <w:bCs/>
                <w:sz w:val="24"/>
                <w:szCs w:val="24"/>
              </w:rPr>
            </w:pPr>
          </w:p>
          <w:p w:rsidR="007E1B25" w:rsidRPr="007E1B25" w:rsidRDefault="007E1B25" w:rsidP="007E1B25">
            <w:pPr>
              <w:spacing w:after="0" w:line="240" w:lineRule="auto"/>
              <w:contextualSpacing/>
              <w:rPr>
                <w:rFonts w:ascii="Times New Roman" w:eastAsia="Times New Roman" w:hAnsi="Times New Roman" w:cs="Times New Roman"/>
                <w:bCs/>
                <w:sz w:val="24"/>
                <w:szCs w:val="24"/>
              </w:rPr>
            </w:pPr>
          </w:p>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2635</w:t>
            </w:r>
          </w:p>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3973,28</w:t>
            </w:r>
          </w:p>
        </w:tc>
        <w:tc>
          <w:tcPr>
            <w:tcW w:w="1111"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329</w:t>
            </w:r>
          </w:p>
          <w:p w:rsidR="007E1B25" w:rsidRPr="007E1B25" w:rsidRDefault="007E1B25" w:rsidP="007E1B25">
            <w:pPr>
              <w:spacing w:after="0" w:line="240" w:lineRule="auto"/>
              <w:contextualSpacing/>
              <w:rPr>
                <w:rFonts w:ascii="Times New Roman" w:eastAsia="Times New Roman" w:hAnsi="Times New Roman" w:cs="Times New Roman"/>
                <w:bCs/>
                <w:sz w:val="24"/>
                <w:szCs w:val="24"/>
              </w:rPr>
            </w:pPr>
          </w:p>
          <w:p w:rsidR="007E1B25" w:rsidRPr="007E1B25" w:rsidRDefault="007E1B25" w:rsidP="007E1B25">
            <w:pPr>
              <w:spacing w:after="0" w:line="240" w:lineRule="auto"/>
              <w:contextualSpacing/>
              <w:rPr>
                <w:rFonts w:ascii="Times New Roman" w:eastAsia="Times New Roman" w:hAnsi="Times New Roman" w:cs="Times New Roman"/>
                <w:bCs/>
                <w:sz w:val="24"/>
                <w:szCs w:val="24"/>
              </w:rPr>
            </w:pPr>
          </w:p>
          <w:p w:rsidR="007E1B25" w:rsidRPr="007E1B25" w:rsidRDefault="007E1B25" w:rsidP="007E1B25">
            <w:pPr>
              <w:spacing w:after="0" w:line="240" w:lineRule="auto"/>
              <w:contextualSpacing/>
              <w:rPr>
                <w:rFonts w:ascii="Times New Roman" w:eastAsia="Times New Roman" w:hAnsi="Times New Roman" w:cs="Times New Roman"/>
                <w:bCs/>
                <w:sz w:val="24"/>
                <w:szCs w:val="24"/>
              </w:rPr>
            </w:pPr>
          </w:p>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2496</w:t>
            </w:r>
          </w:p>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3717,31</w:t>
            </w:r>
          </w:p>
        </w:tc>
      </w:tr>
      <w:tr w:rsidR="007E1B25" w:rsidRPr="007E1B25" w:rsidTr="007E1B25">
        <w:trPr>
          <w:trHeight w:val="557"/>
        </w:trPr>
        <w:tc>
          <w:tcPr>
            <w:tcW w:w="604"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2.</w:t>
            </w:r>
          </w:p>
        </w:tc>
        <w:tc>
          <w:tcPr>
            <w:tcW w:w="3719" w:type="dxa"/>
            <w:shd w:val="clear" w:color="auto" w:fill="auto"/>
          </w:tcPr>
          <w:p w:rsidR="007E1B25" w:rsidRPr="007E1B25" w:rsidRDefault="007E1B25" w:rsidP="003233A1">
            <w:pPr>
              <w:spacing w:after="0" w:line="240" w:lineRule="auto"/>
              <w:contextualSpacing/>
              <w:jc w:val="both"/>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Priimti prašymai pakeisti/papildyti paraiškų duomenis</w:t>
            </w:r>
          </w:p>
        </w:tc>
        <w:tc>
          <w:tcPr>
            <w:tcW w:w="914"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vnt.</w:t>
            </w:r>
          </w:p>
        </w:tc>
        <w:tc>
          <w:tcPr>
            <w:tcW w:w="754"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36</w:t>
            </w:r>
          </w:p>
        </w:tc>
        <w:tc>
          <w:tcPr>
            <w:tcW w:w="1080"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30</w:t>
            </w:r>
          </w:p>
        </w:tc>
        <w:tc>
          <w:tcPr>
            <w:tcW w:w="1080"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38</w:t>
            </w:r>
          </w:p>
        </w:tc>
        <w:tc>
          <w:tcPr>
            <w:tcW w:w="1111"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43</w:t>
            </w:r>
          </w:p>
        </w:tc>
        <w:tc>
          <w:tcPr>
            <w:tcW w:w="1111"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color w:val="FF0000"/>
                <w:sz w:val="24"/>
                <w:szCs w:val="24"/>
              </w:rPr>
            </w:pPr>
            <w:r w:rsidRPr="007E1B25">
              <w:rPr>
                <w:rFonts w:ascii="Times New Roman" w:eastAsia="Times New Roman" w:hAnsi="Times New Roman" w:cs="Times New Roman"/>
                <w:bCs/>
                <w:sz w:val="24"/>
                <w:szCs w:val="24"/>
              </w:rPr>
              <w:t>49</w:t>
            </w:r>
          </w:p>
        </w:tc>
      </w:tr>
      <w:tr w:rsidR="007E1B25" w:rsidRPr="007E1B25" w:rsidTr="007E1B25">
        <w:trPr>
          <w:trHeight w:val="848"/>
        </w:trPr>
        <w:tc>
          <w:tcPr>
            <w:tcW w:w="604"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3.</w:t>
            </w:r>
          </w:p>
        </w:tc>
        <w:tc>
          <w:tcPr>
            <w:tcW w:w="3719" w:type="dxa"/>
            <w:shd w:val="clear" w:color="auto" w:fill="auto"/>
          </w:tcPr>
          <w:p w:rsidR="007E1B25" w:rsidRPr="007E1B25" w:rsidRDefault="007E1B25" w:rsidP="003233A1">
            <w:pPr>
              <w:spacing w:after="0" w:line="240" w:lineRule="auto"/>
              <w:contextualSpacing/>
              <w:jc w:val="both"/>
              <w:rPr>
                <w:rFonts w:ascii="Times New Roman" w:eastAsia="Times New Roman" w:hAnsi="Times New Roman" w:cs="Times New Roman"/>
                <w:bCs/>
                <w:sz w:val="24"/>
                <w:szCs w:val="24"/>
              </w:rPr>
            </w:pPr>
            <w:r w:rsidRPr="007E1B25">
              <w:rPr>
                <w:rFonts w:ascii="Times New Roman" w:eastAsia="Times New Roman" w:hAnsi="Times New Roman" w:cs="Times New Roman"/>
                <w:color w:val="000000"/>
                <w:sz w:val="24"/>
                <w:szCs w:val="24"/>
                <w:shd w:val="clear" w:color="auto" w:fill="FFFFFF"/>
              </w:rPr>
              <w:t>Pareiškėjų skaičius, kuriems padėta ištaisyti pasėlių deklaracijose nustatytus neatitikimus</w:t>
            </w:r>
          </w:p>
        </w:tc>
        <w:tc>
          <w:tcPr>
            <w:tcW w:w="914"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vnt.</w:t>
            </w:r>
          </w:p>
        </w:tc>
        <w:tc>
          <w:tcPr>
            <w:tcW w:w="754"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w:t>
            </w:r>
          </w:p>
        </w:tc>
        <w:tc>
          <w:tcPr>
            <w:tcW w:w="1080"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0</w:t>
            </w:r>
          </w:p>
        </w:tc>
        <w:tc>
          <w:tcPr>
            <w:tcW w:w="1080"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0</w:t>
            </w:r>
          </w:p>
        </w:tc>
        <w:tc>
          <w:tcPr>
            <w:tcW w:w="1111"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6</w:t>
            </w:r>
          </w:p>
        </w:tc>
        <w:tc>
          <w:tcPr>
            <w:tcW w:w="1111"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0</w:t>
            </w:r>
          </w:p>
        </w:tc>
      </w:tr>
      <w:tr w:rsidR="007E1B25" w:rsidRPr="007E1B25" w:rsidTr="007E1B25">
        <w:trPr>
          <w:trHeight w:val="545"/>
        </w:trPr>
        <w:tc>
          <w:tcPr>
            <w:tcW w:w="604"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4.</w:t>
            </w:r>
          </w:p>
        </w:tc>
        <w:tc>
          <w:tcPr>
            <w:tcW w:w="3719" w:type="dxa"/>
            <w:shd w:val="clear" w:color="auto" w:fill="auto"/>
          </w:tcPr>
          <w:p w:rsidR="007E1B25" w:rsidRPr="007E1B25" w:rsidRDefault="007E1B25" w:rsidP="003233A1">
            <w:pPr>
              <w:spacing w:after="0" w:line="240" w:lineRule="auto"/>
              <w:contextualSpacing/>
              <w:jc w:val="both"/>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 xml:space="preserve">Atnaujinta žemės ūkio valdų </w:t>
            </w:r>
          </w:p>
          <w:p w:rsidR="007E1B25" w:rsidRPr="007E1B25" w:rsidRDefault="007E1B25" w:rsidP="003233A1">
            <w:pPr>
              <w:spacing w:after="0" w:line="240" w:lineRule="auto"/>
              <w:contextualSpacing/>
              <w:jc w:val="both"/>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 xml:space="preserve">VĮ ŽŪIKVC registre </w:t>
            </w:r>
          </w:p>
        </w:tc>
        <w:tc>
          <w:tcPr>
            <w:tcW w:w="914"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vnt.</w:t>
            </w:r>
          </w:p>
        </w:tc>
        <w:tc>
          <w:tcPr>
            <w:tcW w:w="754"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266</w:t>
            </w:r>
          </w:p>
        </w:tc>
        <w:tc>
          <w:tcPr>
            <w:tcW w:w="1080"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517</w:t>
            </w:r>
          </w:p>
        </w:tc>
        <w:tc>
          <w:tcPr>
            <w:tcW w:w="1080"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468</w:t>
            </w:r>
          </w:p>
        </w:tc>
        <w:tc>
          <w:tcPr>
            <w:tcW w:w="1111"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485</w:t>
            </w:r>
          </w:p>
        </w:tc>
        <w:tc>
          <w:tcPr>
            <w:tcW w:w="1111"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color w:val="FF0000"/>
                <w:sz w:val="24"/>
                <w:szCs w:val="24"/>
              </w:rPr>
            </w:pPr>
            <w:r w:rsidRPr="007E1B25">
              <w:rPr>
                <w:rFonts w:ascii="Times New Roman" w:eastAsia="Times New Roman" w:hAnsi="Times New Roman" w:cs="Times New Roman"/>
                <w:bCs/>
                <w:sz w:val="24"/>
                <w:szCs w:val="24"/>
              </w:rPr>
              <w:t>511</w:t>
            </w:r>
          </w:p>
        </w:tc>
      </w:tr>
      <w:tr w:rsidR="007E1B25" w:rsidRPr="007E1B25" w:rsidTr="007E1B25">
        <w:trPr>
          <w:trHeight w:val="545"/>
        </w:trPr>
        <w:tc>
          <w:tcPr>
            <w:tcW w:w="604"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5.</w:t>
            </w:r>
          </w:p>
        </w:tc>
        <w:tc>
          <w:tcPr>
            <w:tcW w:w="3719" w:type="dxa"/>
            <w:shd w:val="clear" w:color="auto" w:fill="auto"/>
          </w:tcPr>
          <w:p w:rsidR="007E1B25" w:rsidRPr="007E1B25" w:rsidRDefault="007E1B25" w:rsidP="003233A1">
            <w:pPr>
              <w:spacing w:after="0" w:line="240" w:lineRule="auto"/>
              <w:contextualSpacing/>
              <w:jc w:val="both"/>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Įregistruota valdų VĮ ŽŪIKVC registre</w:t>
            </w:r>
          </w:p>
        </w:tc>
        <w:tc>
          <w:tcPr>
            <w:tcW w:w="914"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vnt.</w:t>
            </w:r>
          </w:p>
        </w:tc>
        <w:tc>
          <w:tcPr>
            <w:tcW w:w="754"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6</w:t>
            </w:r>
          </w:p>
        </w:tc>
        <w:tc>
          <w:tcPr>
            <w:tcW w:w="1080"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7</w:t>
            </w:r>
          </w:p>
        </w:tc>
        <w:tc>
          <w:tcPr>
            <w:tcW w:w="1080"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12</w:t>
            </w:r>
          </w:p>
        </w:tc>
        <w:tc>
          <w:tcPr>
            <w:tcW w:w="1111"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8</w:t>
            </w:r>
          </w:p>
        </w:tc>
        <w:tc>
          <w:tcPr>
            <w:tcW w:w="1111"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color w:val="FF0000"/>
                <w:sz w:val="24"/>
                <w:szCs w:val="24"/>
              </w:rPr>
            </w:pPr>
            <w:r w:rsidRPr="007E1B25">
              <w:rPr>
                <w:rFonts w:ascii="Times New Roman" w:eastAsia="Times New Roman" w:hAnsi="Times New Roman" w:cs="Times New Roman"/>
                <w:bCs/>
                <w:sz w:val="24"/>
                <w:szCs w:val="24"/>
              </w:rPr>
              <w:t>13</w:t>
            </w:r>
          </w:p>
        </w:tc>
      </w:tr>
      <w:tr w:rsidR="007E1B25" w:rsidRPr="007E1B25" w:rsidTr="007E1B25">
        <w:trPr>
          <w:trHeight w:val="560"/>
        </w:trPr>
        <w:tc>
          <w:tcPr>
            <w:tcW w:w="604"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6.</w:t>
            </w:r>
          </w:p>
        </w:tc>
        <w:tc>
          <w:tcPr>
            <w:tcW w:w="3719" w:type="dxa"/>
            <w:shd w:val="clear" w:color="auto" w:fill="auto"/>
          </w:tcPr>
          <w:p w:rsidR="007E1B25" w:rsidRPr="007E1B25" w:rsidRDefault="007E1B25" w:rsidP="003233A1">
            <w:pPr>
              <w:spacing w:after="0" w:line="240" w:lineRule="auto"/>
              <w:contextualSpacing/>
              <w:jc w:val="both"/>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Išregistruota valdų VĮ ŽŪIKVC registre</w:t>
            </w:r>
          </w:p>
        </w:tc>
        <w:tc>
          <w:tcPr>
            <w:tcW w:w="914"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vnt.</w:t>
            </w:r>
          </w:p>
        </w:tc>
        <w:tc>
          <w:tcPr>
            <w:tcW w:w="754"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1</w:t>
            </w:r>
          </w:p>
        </w:tc>
        <w:tc>
          <w:tcPr>
            <w:tcW w:w="1080"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5</w:t>
            </w:r>
          </w:p>
        </w:tc>
        <w:tc>
          <w:tcPr>
            <w:tcW w:w="1080"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7</w:t>
            </w:r>
          </w:p>
        </w:tc>
        <w:tc>
          <w:tcPr>
            <w:tcW w:w="1111"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2</w:t>
            </w:r>
          </w:p>
        </w:tc>
        <w:tc>
          <w:tcPr>
            <w:tcW w:w="1111"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color w:val="FF0000"/>
                <w:sz w:val="24"/>
                <w:szCs w:val="24"/>
              </w:rPr>
            </w:pPr>
            <w:r w:rsidRPr="007E1B25">
              <w:rPr>
                <w:rFonts w:ascii="Times New Roman" w:eastAsia="Times New Roman" w:hAnsi="Times New Roman" w:cs="Times New Roman"/>
                <w:bCs/>
                <w:sz w:val="24"/>
                <w:szCs w:val="24"/>
              </w:rPr>
              <w:t>9</w:t>
            </w:r>
          </w:p>
        </w:tc>
      </w:tr>
      <w:tr w:rsidR="007E1B25" w:rsidRPr="007E1B25" w:rsidTr="007E1B25">
        <w:trPr>
          <w:trHeight w:val="545"/>
        </w:trPr>
        <w:tc>
          <w:tcPr>
            <w:tcW w:w="604"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7.</w:t>
            </w:r>
          </w:p>
        </w:tc>
        <w:tc>
          <w:tcPr>
            <w:tcW w:w="3719" w:type="dxa"/>
            <w:shd w:val="clear" w:color="auto" w:fill="auto"/>
          </w:tcPr>
          <w:p w:rsidR="007E1B25" w:rsidRPr="007E1B25" w:rsidRDefault="007E1B25" w:rsidP="003233A1">
            <w:pPr>
              <w:spacing w:after="0" w:line="240" w:lineRule="auto"/>
              <w:contextualSpacing/>
              <w:jc w:val="both"/>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Atnaujinta ūkininko ūkių VĮ ŽŪIKVC registre</w:t>
            </w:r>
          </w:p>
        </w:tc>
        <w:tc>
          <w:tcPr>
            <w:tcW w:w="914"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vnt.</w:t>
            </w:r>
          </w:p>
        </w:tc>
        <w:tc>
          <w:tcPr>
            <w:tcW w:w="754"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127</w:t>
            </w:r>
          </w:p>
        </w:tc>
        <w:tc>
          <w:tcPr>
            <w:tcW w:w="1080"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232</w:t>
            </w:r>
          </w:p>
        </w:tc>
        <w:tc>
          <w:tcPr>
            <w:tcW w:w="1080"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221</w:t>
            </w:r>
          </w:p>
        </w:tc>
        <w:tc>
          <w:tcPr>
            <w:tcW w:w="1111"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268</w:t>
            </w:r>
          </w:p>
        </w:tc>
        <w:tc>
          <w:tcPr>
            <w:tcW w:w="1111"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color w:val="FF0000"/>
                <w:sz w:val="24"/>
                <w:szCs w:val="24"/>
              </w:rPr>
            </w:pPr>
            <w:r w:rsidRPr="007E1B25">
              <w:rPr>
                <w:rFonts w:ascii="Times New Roman" w:eastAsia="Times New Roman" w:hAnsi="Times New Roman" w:cs="Times New Roman"/>
                <w:bCs/>
                <w:sz w:val="24"/>
                <w:szCs w:val="24"/>
              </w:rPr>
              <w:t>229</w:t>
            </w:r>
          </w:p>
        </w:tc>
      </w:tr>
      <w:tr w:rsidR="007E1B25" w:rsidRPr="007E1B25" w:rsidTr="007E1B25">
        <w:trPr>
          <w:trHeight w:val="1120"/>
        </w:trPr>
        <w:tc>
          <w:tcPr>
            <w:tcW w:w="604"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8.</w:t>
            </w:r>
          </w:p>
        </w:tc>
        <w:tc>
          <w:tcPr>
            <w:tcW w:w="3719" w:type="dxa"/>
            <w:shd w:val="clear" w:color="auto" w:fill="auto"/>
          </w:tcPr>
          <w:p w:rsidR="007E1B25" w:rsidRPr="007E1B25" w:rsidRDefault="007E1B25" w:rsidP="003233A1">
            <w:pPr>
              <w:spacing w:after="0" w:line="240" w:lineRule="auto"/>
              <w:contextualSpacing/>
              <w:jc w:val="both"/>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Išduota produkcijos standartine verte išreikšto žemės ūkio valdos ekonominio dydžio apskaičiavimo sąrašų (VED)</w:t>
            </w:r>
          </w:p>
        </w:tc>
        <w:tc>
          <w:tcPr>
            <w:tcW w:w="914"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vnt.</w:t>
            </w:r>
          </w:p>
        </w:tc>
        <w:tc>
          <w:tcPr>
            <w:tcW w:w="754"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11</w:t>
            </w:r>
          </w:p>
        </w:tc>
        <w:tc>
          <w:tcPr>
            <w:tcW w:w="1080"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39</w:t>
            </w:r>
          </w:p>
        </w:tc>
        <w:tc>
          <w:tcPr>
            <w:tcW w:w="1080"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38</w:t>
            </w:r>
          </w:p>
        </w:tc>
        <w:tc>
          <w:tcPr>
            <w:tcW w:w="1111"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29</w:t>
            </w:r>
          </w:p>
        </w:tc>
        <w:tc>
          <w:tcPr>
            <w:tcW w:w="1111"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color w:val="FF0000"/>
                <w:sz w:val="24"/>
                <w:szCs w:val="24"/>
              </w:rPr>
            </w:pPr>
            <w:r w:rsidRPr="007E1B25">
              <w:rPr>
                <w:rFonts w:ascii="Times New Roman" w:eastAsia="Times New Roman" w:hAnsi="Times New Roman" w:cs="Times New Roman"/>
                <w:bCs/>
                <w:sz w:val="24"/>
                <w:szCs w:val="24"/>
              </w:rPr>
              <w:t>20</w:t>
            </w:r>
          </w:p>
        </w:tc>
      </w:tr>
      <w:tr w:rsidR="007E1B25" w:rsidRPr="007E1B25" w:rsidTr="007E1B25">
        <w:trPr>
          <w:trHeight w:val="569"/>
        </w:trPr>
        <w:tc>
          <w:tcPr>
            <w:tcW w:w="604"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9.</w:t>
            </w:r>
          </w:p>
        </w:tc>
        <w:tc>
          <w:tcPr>
            <w:tcW w:w="3719" w:type="dxa"/>
            <w:shd w:val="clear" w:color="auto" w:fill="auto"/>
          </w:tcPr>
          <w:p w:rsidR="007E1B25" w:rsidRPr="007E1B25" w:rsidRDefault="007E1B25" w:rsidP="003233A1">
            <w:pPr>
              <w:spacing w:after="0" w:line="240" w:lineRule="auto"/>
              <w:contextualSpacing/>
              <w:jc w:val="both"/>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Išduota valdos ekonominio dydžio apskaičiavimo sąrašų (EDV)</w:t>
            </w:r>
          </w:p>
        </w:tc>
        <w:tc>
          <w:tcPr>
            <w:tcW w:w="914"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vnt.</w:t>
            </w:r>
          </w:p>
        </w:tc>
        <w:tc>
          <w:tcPr>
            <w:tcW w:w="754"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20</w:t>
            </w:r>
          </w:p>
        </w:tc>
        <w:tc>
          <w:tcPr>
            <w:tcW w:w="1080"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40</w:t>
            </w:r>
          </w:p>
        </w:tc>
        <w:tc>
          <w:tcPr>
            <w:tcW w:w="1080"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39</w:t>
            </w:r>
          </w:p>
        </w:tc>
        <w:tc>
          <w:tcPr>
            <w:tcW w:w="1111"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22</w:t>
            </w:r>
          </w:p>
        </w:tc>
        <w:tc>
          <w:tcPr>
            <w:tcW w:w="1111"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color w:val="FF0000"/>
                <w:sz w:val="24"/>
                <w:szCs w:val="24"/>
              </w:rPr>
            </w:pPr>
            <w:r w:rsidRPr="007E1B25">
              <w:rPr>
                <w:rFonts w:ascii="Times New Roman" w:eastAsia="Times New Roman" w:hAnsi="Times New Roman" w:cs="Times New Roman"/>
                <w:bCs/>
                <w:sz w:val="24"/>
                <w:szCs w:val="24"/>
              </w:rPr>
              <w:t>20</w:t>
            </w:r>
          </w:p>
        </w:tc>
      </w:tr>
      <w:tr w:rsidR="007E1B25" w:rsidRPr="007E1B25" w:rsidTr="007E1B25">
        <w:trPr>
          <w:trHeight w:val="575"/>
        </w:trPr>
        <w:tc>
          <w:tcPr>
            <w:tcW w:w="604"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10.</w:t>
            </w:r>
          </w:p>
        </w:tc>
        <w:tc>
          <w:tcPr>
            <w:tcW w:w="3719" w:type="dxa"/>
            <w:shd w:val="clear" w:color="auto" w:fill="auto"/>
          </w:tcPr>
          <w:p w:rsidR="007E1B25" w:rsidRPr="007E1B25" w:rsidRDefault="007E1B25" w:rsidP="003233A1">
            <w:pPr>
              <w:spacing w:after="0" w:line="240" w:lineRule="auto"/>
              <w:contextualSpacing/>
              <w:jc w:val="both"/>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Priimti prašymai dėl duomenų pateikimo VĮ ŽŪIKVC Ūkinių gyvūnų registre</w:t>
            </w:r>
          </w:p>
        </w:tc>
        <w:tc>
          <w:tcPr>
            <w:tcW w:w="914"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vnt.</w:t>
            </w:r>
          </w:p>
        </w:tc>
        <w:tc>
          <w:tcPr>
            <w:tcW w:w="754"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17</w:t>
            </w:r>
          </w:p>
        </w:tc>
        <w:tc>
          <w:tcPr>
            <w:tcW w:w="1080"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20</w:t>
            </w:r>
          </w:p>
        </w:tc>
        <w:tc>
          <w:tcPr>
            <w:tcW w:w="1080"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22</w:t>
            </w:r>
          </w:p>
        </w:tc>
        <w:tc>
          <w:tcPr>
            <w:tcW w:w="1111"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13</w:t>
            </w:r>
          </w:p>
        </w:tc>
        <w:tc>
          <w:tcPr>
            <w:tcW w:w="1111"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color w:val="FF0000"/>
                <w:sz w:val="24"/>
                <w:szCs w:val="24"/>
              </w:rPr>
            </w:pPr>
            <w:r w:rsidRPr="007E1B25">
              <w:rPr>
                <w:rFonts w:ascii="Times New Roman" w:eastAsia="Times New Roman" w:hAnsi="Times New Roman" w:cs="Times New Roman"/>
                <w:bCs/>
                <w:sz w:val="24"/>
                <w:szCs w:val="24"/>
              </w:rPr>
              <w:t>13</w:t>
            </w:r>
          </w:p>
        </w:tc>
      </w:tr>
      <w:tr w:rsidR="007E1B25" w:rsidRPr="007E1B25" w:rsidTr="007E1B25">
        <w:trPr>
          <w:trHeight w:val="2261"/>
        </w:trPr>
        <w:tc>
          <w:tcPr>
            <w:tcW w:w="604"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11.</w:t>
            </w:r>
          </w:p>
        </w:tc>
        <w:tc>
          <w:tcPr>
            <w:tcW w:w="3719" w:type="dxa"/>
            <w:shd w:val="clear" w:color="auto" w:fill="auto"/>
          </w:tcPr>
          <w:p w:rsidR="007E1B25" w:rsidRPr="007E1B25" w:rsidRDefault="007E1B25" w:rsidP="003233A1">
            <w:pPr>
              <w:spacing w:after="0" w:line="240" w:lineRule="auto"/>
              <w:contextualSpacing/>
              <w:jc w:val="both"/>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 xml:space="preserve">Priimti kiti prašymai dėl pažymų (AB ESO, NMA, VĮ ŽŪIKVC, </w:t>
            </w:r>
            <w:r w:rsidRPr="007E1B25">
              <w:rPr>
                <w:rFonts w:ascii="Times New Roman" w:eastAsia="Times New Roman" w:hAnsi="Times New Roman" w:cs="Times New Roman"/>
                <w:sz w:val="24"/>
                <w:szCs w:val="24"/>
              </w:rPr>
              <w:t>GVDIS</w:t>
            </w:r>
            <w:r w:rsidRPr="007E1B25">
              <w:rPr>
                <w:rFonts w:ascii="Times New Roman" w:eastAsia="Times New Roman" w:hAnsi="Times New Roman" w:cs="Times New Roman"/>
                <w:bCs/>
                <w:sz w:val="24"/>
                <w:szCs w:val="24"/>
              </w:rPr>
              <w:t>, prekiauti turgavietėse savo užauginta produkcija, apie žemės ūkio veiklą), valdos perėmimo/perdavimo prašymai, dėl medžių kirtimo, gyvenamosios vietos, šeimos sudėties pažymos</w:t>
            </w:r>
          </w:p>
        </w:tc>
        <w:tc>
          <w:tcPr>
            <w:tcW w:w="914"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vnt.</w:t>
            </w:r>
          </w:p>
        </w:tc>
        <w:tc>
          <w:tcPr>
            <w:tcW w:w="754"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39</w:t>
            </w:r>
          </w:p>
        </w:tc>
        <w:tc>
          <w:tcPr>
            <w:tcW w:w="1080"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53</w:t>
            </w:r>
          </w:p>
        </w:tc>
        <w:tc>
          <w:tcPr>
            <w:tcW w:w="1080"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29</w:t>
            </w:r>
          </w:p>
        </w:tc>
        <w:tc>
          <w:tcPr>
            <w:tcW w:w="1111"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35</w:t>
            </w:r>
          </w:p>
        </w:tc>
        <w:tc>
          <w:tcPr>
            <w:tcW w:w="1111"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color w:val="FF0000"/>
                <w:sz w:val="24"/>
                <w:szCs w:val="24"/>
              </w:rPr>
            </w:pPr>
            <w:r w:rsidRPr="007E1B25">
              <w:rPr>
                <w:rFonts w:ascii="Times New Roman" w:eastAsia="Times New Roman" w:hAnsi="Times New Roman" w:cs="Times New Roman"/>
                <w:bCs/>
                <w:sz w:val="24"/>
                <w:szCs w:val="24"/>
              </w:rPr>
              <w:t>34</w:t>
            </w:r>
          </w:p>
        </w:tc>
      </w:tr>
      <w:tr w:rsidR="007E1B25" w:rsidRPr="007E1B25" w:rsidTr="007E1B25">
        <w:trPr>
          <w:trHeight w:val="1131"/>
        </w:trPr>
        <w:tc>
          <w:tcPr>
            <w:tcW w:w="604"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12.</w:t>
            </w:r>
          </w:p>
        </w:tc>
        <w:tc>
          <w:tcPr>
            <w:tcW w:w="3719" w:type="dxa"/>
            <w:shd w:val="clear" w:color="auto" w:fill="auto"/>
          </w:tcPr>
          <w:p w:rsidR="007E1B25" w:rsidRPr="007E1B25" w:rsidRDefault="007E1B25" w:rsidP="003233A1">
            <w:pPr>
              <w:spacing w:after="0" w:line="240" w:lineRule="auto"/>
              <w:contextualSpacing/>
              <w:jc w:val="both"/>
              <w:rPr>
                <w:rFonts w:ascii="Times New Roman" w:eastAsia="Times New Roman" w:hAnsi="Times New Roman" w:cs="Times New Roman"/>
                <w:bCs/>
                <w:sz w:val="24"/>
                <w:szCs w:val="24"/>
              </w:rPr>
            </w:pPr>
            <w:r w:rsidRPr="007E1B25">
              <w:rPr>
                <w:rFonts w:ascii="Times New Roman" w:eastAsia="Times New Roman" w:hAnsi="Times New Roman" w:cs="Times New Roman"/>
                <w:sz w:val="24"/>
                <w:szCs w:val="24"/>
              </w:rPr>
              <w:t>Pagal seniūnijos gyventojo/pastato savininko pateiktus duomenis užpildytos</w:t>
            </w:r>
            <w:r w:rsidRPr="007E1B25">
              <w:rPr>
                <w:rFonts w:ascii="Times New Roman" w:eastAsia="Times New Roman" w:hAnsi="Times New Roman" w:cs="Times New Roman"/>
                <w:color w:val="FF0000"/>
                <w:sz w:val="24"/>
                <w:szCs w:val="24"/>
              </w:rPr>
              <w:t xml:space="preserve"> </w:t>
            </w:r>
            <w:r w:rsidRPr="007E1B25">
              <w:rPr>
                <w:rFonts w:ascii="Times New Roman" w:eastAsia="Times New Roman" w:hAnsi="Times New Roman" w:cs="Times New Roman"/>
                <w:sz w:val="24"/>
                <w:szCs w:val="24"/>
              </w:rPr>
              <w:t>asbesto turinčių gaminių inventorizacijos ataskaitos</w:t>
            </w:r>
          </w:p>
        </w:tc>
        <w:tc>
          <w:tcPr>
            <w:tcW w:w="914"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vnt.</w:t>
            </w:r>
          </w:p>
        </w:tc>
        <w:tc>
          <w:tcPr>
            <w:tcW w:w="754"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3</w:t>
            </w:r>
          </w:p>
        </w:tc>
        <w:tc>
          <w:tcPr>
            <w:tcW w:w="1080"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9</w:t>
            </w:r>
          </w:p>
        </w:tc>
        <w:tc>
          <w:tcPr>
            <w:tcW w:w="1080"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6</w:t>
            </w:r>
          </w:p>
        </w:tc>
        <w:tc>
          <w:tcPr>
            <w:tcW w:w="1111"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2</w:t>
            </w:r>
          </w:p>
        </w:tc>
        <w:tc>
          <w:tcPr>
            <w:tcW w:w="1111"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color w:val="FF0000"/>
                <w:sz w:val="24"/>
                <w:szCs w:val="24"/>
              </w:rPr>
            </w:pPr>
            <w:r w:rsidRPr="007E1B25">
              <w:rPr>
                <w:rFonts w:ascii="Times New Roman" w:eastAsia="Times New Roman" w:hAnsi="Times New Roman" w:cs="Times New Roman"/>
                <w:bCs/>
                <w:sz w:val="24"/>
                <w:szCs w:val="24"/>
              </w:rPr>
              <w:t>0</w:t>
            </w:r>
          </w:p>
        </w:tc>
      </w:tr>
      <w:tr w:rsidR="007E1B25" w:rsidRPr="007E1B25" w:rsidTr="007E1B25">
        <w:trPr>
          <w:trHeight w:val="1975"/>
        </w:trPr>
        <w:tc>
          <w:tcPr>
            <w:tcW w:w="604"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13.</w:t>
            </w:r>
          </w:p>
        </w:tc>
        <w:tc>
          <w:tcPr>
            <w:tcW w:w="3719" w:type="dxa"/>
            <w:shd w:val="clear" w:color="auto" w:fill="auto"/>
          </w:tcPr>
          <w:p w:rsidR="007E1B25" w:rsidRPr="007E1B25" w:rsidRDefault="007E1B25" w:rsidP="003233A1">
            <w:pPr>
              <w:spacing w:after="0" w:line="240" w:lineRule="auto"/>
              <w:contextualSpacing/>
              <w:jc w:val="both"/>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 xml:space="preserve">Pateiktos nuimto derliaus ir augintojų sandėliuose laikomų grūdų kiekių savaitės ir pusmečio statistinės ataskaitos GS-5, ir pateiktos </w:t>
            </w:r>
            <w:r w:rsidRPr="007E1B25">
              <w:rPr>
                <w:rFonts w:ascii="Times New Roman" w:eastAsia="Times New Roman" w:hAnsi="Times New Roman" w:cs="Times New Roman"/>
                <w:bCs/>
                <w:sz w:val="24"/>
                <w:szCs w:val="24"/>
              </w:rPr>
              <w:t>VĮ ŽŪIKVC</w:t>
            </w:r>
            <w:r w:rsidRPr="007E1B25">
              <w:rPr>
                <w:rFonts w:ascii="Times New Roman" w:eastAsia="Times New Roman" w:hAnsi="Times New Roman" w:cs="Times New Roman"/>
                <w:sz w:val="24"/>
                <w:szCs w:val="24"/>
              </w:rPr>
              <w:t>, naudojant interaktyviąją duomenų įvesties sistemą (IDIS)</w:t>
            </w:r>
          </w:p>
        </w:tc>
        <w:tc>
          <w:tcPr>
            <w:tcW w:w="914"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vnt.</w:t>
            </w:r>
          </w:p>
        </w:tc>
        <w:tc>
          <w:tcPr>
            <w:tcW w:w="754"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w:t>
            </w:r>
          </w:p>
        </w:tc>
        <w:tc>
          <w:tcPr>
            <w:tcW w:w="1080"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6</w:t>
            </w:r>
          </w:p>
        </w:tc>
        <w:tc>
          <w:tcPr>
            <w:tcW w:w="1080"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4</w:t>
            </w:r>
          </w:p>
        </w:tc>
        <w:tc>
          <w:tcPr>
            <w:tcW w:w="1111"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1</w:t>
            </w:r>
          </w:p>
        </w:tc>
        <w:tc>
          <w:tcPr>
            <w:tcW w:w="1111"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3</w:t>
            </w:r>
          </w:p>
        </w:tc>
      </w:tr>
      <w:tr w:rsidR="007E1B25" w:rsidRPr="007E1B25" w:rsidTr="007E1B25">
        <w:trPr>
          <w:trHeight w:val="1599"/>
        </w:trPr>
        <w:tc>
          <w:tcPr>
            <w:tcW w:w="604"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14.</w:t>
            </w:r>
          </w:p>
        </w:tc>
        <w:tc>
          <w:tcPr>
            <w:tcW w:w="3719" w:type="dxa"/>
            <w:shd w:val="clear" w:color="auto" w:fill="auto"/>
          </w:tcPr>
          <w:p w:rsidR="007E1B25" w:rsidRPr="007E1B25" w:rsidRDefault="007E1B25" w:rsidP="003233A1">
            <w:pPr>
              <w:spacing w:after="0" w:line="240" w:lineRule="auto"/>
              <w:contextualSpacing/>
              <w:jc w:val="both"/>
              <w:rPr>
                <w:rFonts w:ascii="Times New Roman" w:eastAsia="Times New Roman" w:hAnsi="Times New Roman" w:cs="Times New Roman"/>
                <w:sz w:val="24"/>
                <w:szCs w:val="24"/>
              </w:rPr>
            </w:pPr>
            <w:r w:rsidRPr="007E1B25">
              <w:rPr>
                <w:rFonts w:ascii="Times New Roman" w:eastAsia="Times New Roman" w:hAnsi="Times New Roman" w:cs="Times New Roman"/>
                <w:bCs/>
                <w:sz w:val="24"/>
                <w:szCs w:val="24"/>
              </w:rPr>
              <w:t xml:space="preserve">VĮ ŽŪIKVC informacinėje sistemoje </w:t>
            </w:r>
            <w:r w:rsidRPr="007E1B25">
              <w:rPr>
                <w:rFonts w:ascii="Times New Roman" w:eastAsia="Times New Roman" w:hAnsi="Times New Roman" w:cs="Times New Roman"/>
                <w:sz w:val="24"/>
                <w:szCs w:val="24"/>
              </w:rPr>
              <w:t>priimta ir pateikta 2022 m. ūkininkų atliktų ūkio darbų pagal veiklas, augalų apsaugos produktų naudojimo apskaitos, trąšų naudojimo apskaitos žurnalai</w:t>
            </w:r>
          </w:p>
        </w:tc>
        <w:tc>
          <w:tcPr>
            <w:tcW w:w="914"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vnt.</w:t>
            </w:r>
          </w:p>
        </w:tc>
        <w:tc>
          <w:tcPr>
            <w:tcW w:w="754"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w:t>
            </w:r>
          </w:p>
        </w:tc>
        <w:tc>
          <w:tcPr>
            <w:tcW w:w="1080"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w:t>
            </w:r>
          </w:p>
        </w:tc>
        <w:tc>
          <w:tcPr>
            <w:tcW w:w="1080"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w:t>
            </w:r>
          </w:p>
        </w:tc>
        <w:tc>
          <w:tcPr>
            <w:tcW w:w="1111"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w:t>
            </w:r>
          </w:p>
        </w:tc>
        <w:tc>
          <w:tcPr>
            <w:tcW w:w="1111"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16</w:t>
            </w:r>
          </w:p>
        </w:tc>
      </w:tr>
      <w:tr w:rsidR="007E1B25" w:rsidRPr="007E1B25" w:rsidTr="007E1B25">
        <w:trPr>
          <w:trHeight w:val="863"/>
        </w:trPr>
        <w:tc>
          <w:tcPr>
            <w:tcW w:w="604"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15.</w:t>
            </w:r>
          </w:p>
        </w:tc>
        <w:tc>
          <w:tcPr>
            <w:tcW w:w="3719" w:type="dxa"/>
            <w:shd w:val="clear" w:color="auto" w:fill="auto"/>
          </w:tcPr>
          <w:p w:rsidR="007E1B25" w:rsidRPr="007E1B25" w:rsidRDefault="007E1B25" w:rsidP="003233A1">
            <w:pPr>
              <w:spacing w:after="0" w:line="240" w:lineRule="auto"/>
              <w:contextualSpacing/>
              <w:jc w:val="both"/>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Apleistų sklypų sutikrinimas:</w:t>
            </w:r>
          </w:p>
          <w:p w:rsidR="007E1B25" w:rsidRPr="007E1B25" w:rsidRDefault="007E1B25" w:rsidP="003233A1">
            <w:pPr>
              <w:widowControl w:val="0"/>
              <w:numPr>
                <w:ilvl w:val="0"/>
                <w:numId w:val="34"/>
              </w:numPr>
              <w:suppressAutoHyphens/>
              <w:spacing w:after="0" w:line="240" w:lineRule="auto"/>
              <w:contextualSpacing/>
              <w:jc w:val="both"/>
              <w:rPr>
                <w:rFonts w:ascii="Times New Roman" w:eastAsia="Lucida Sans Unicode" w:hAnsi="Times New Roman" w:cs="Times New Roman"/>
                <w:kern w:val="1"/>
                <w:sz w:val="24"/>
                <w:szCs w:val="24"/>
                <w:lang w:eastAsia="hi-IN" w:bidi="hi-IN"/>
              </w:rPr>
            </w:pPr>
            <w:r w:rsidRPr="007E1B25">
              <w:rPr>
                <w:rFonts w:ascii="Times New Roman" w:eastAsia="Lucida Sans Unicode" w:hAnsi="Times New Roman" w:cs="Times New Roman"/>
                <w:kern w:val="1"/>
                <w:sz w:val="24"/>
                <w:szCs w:val="24"/>
                <w:lang w:eastAsia="hi-IN" w:bidi="hi-IN"/>
              </w:rPr>
              <w:t>ne žemės ūkio paskirties</w:t>
            </w:r>
          </w:p>
          <w:p w:rsidR="007E1B25" w:rsidRPr="007E1B25" w:rsidRDefault="007E1B25" w:rsidP="003233A1">
            <w:pPr>
              <w:widowControl w:val="0"/>
              <w:numPr>
                <w:ilvl w:val="0"/>
                <w:numId w:val="34"/>
              </w:numPr>
              <w:suppressAutoHyphens/>
              <w:spacing w:after="0" w:line="240" w:lineRule="auto"/>
              <w:contextualSpacing/>
              <w:jc w:val="both"/>
              <w:rPr>
                <w:rFonts w:ascii="Times New Roman" w:eastAsia="Lucida Sans Unicode" w:hAnsi="Times New Roman" w:cs="Mangal"/>
                <w:kern w:val="1"/>
                <w:sz w:val="24"/>
                <w:szCs w:val="24"/>
                <w:lang w:eastAsia="hi-IN" w:bidi="hi-IN"/>
              </w:rPr>
            </w:pPr>
            <w:r w:rsidRPr="007E1B25">
              <w:rPr>
                <w:rFonts w:ascii="Times New Roman" w:eastAsia="Lucida Sans Unicode" w:hAnsi="Times New Roman" w:cs="Times New Roman"/>
                <w:kern w:val="1"/>
                <w:sz w:val="24"/>
                <w:szCs w:val="24"/>
                <w:lang w:eastAsia="hi-IN" w:bidi="hi-IN"/>
              </w:rPr>
              <w:t>žemės ūkio paskirties</w:t>
            </w:r>
          </w:p>
        </w:tc>
        <w:tc>
          <w:tcPr>
            <w:tcW w:w="914"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vnt.</w:t>
            </w:r>
          </w:p>
        </w:tc>
        <w:tc>
          <w:tcPr>
            <w:tcW w:w="754"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p>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w:t>
            </w:r>
          </w:p>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w:t>
            </w:r>
          </w:p>
        </w:tc>
        <w:tc>
          <w:tcPr>
            <w:tcW w:w="1080"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p>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75</w:t>
            </w:r>
          </w:p>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24</w:t>
            </w:r>
          </w:p>
        </w:tc>
        <w:tc>
          <w:tcPr>
            <w:tcW w:w="1080"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p>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39</w:t>
            </w:r>
          </w:p>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3</w:t>
            </w:r>
          </w:p>
        </w:tc>
        <w:tc>
          <w:tcPr>
            <w:tcW w:w="1111"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p>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26</w:t>
            </w:r>
          </w:p>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0</w:t>
            </w:r>
          </w:p>
        </w:tc>
        <w:tc>
          <w:tcPr>
            <w:tcW w:w="1111"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p>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50</w:t>
            </w:r>
          </w:p>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2</w:t>
            </w:r>
          </w:p>
        </w:tc>
      </w:tr>
      <w:tr w:rsidR="007E1B25" w:rsidRPr="007E1B25" w:rsidTr="007E1B25">
        <w:trPr>
          <w:trHeight w:val="832"/>
        </w:trPr>
        <w:tc>
          <w:tcPr>
            <w:tcW w:w="604"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16.</w:t>
            </w:r>
          </w:p>
        </w:tc>
        <w:tc>
          <w:tcPr>
            <w:tcW w:w="3719" w:type="dxa"/>
            <w:shd w:val="clear" w:color="auto" w:fill="auto"/>
          </w:tcPr>
          <w:p w:rsidR="007E1B25" w:rsidRPr="007E1B25" w:rsidRDefault="007E1B25" w:rsidP="003233A1">
            <w:pPr>
              <w:spacing w:after="0" w:line="240" w:lineRule="auto"/>
              <w:contextualSpacing/>
              <w:jc w:val="both"/>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Suteikta konsultacijų apie KPP paramą, GAAB reikalavimus ir kitais klausimais</w:t>
            </w:r>
          </w:p>
        </w:tc>
        <w:tc>
          <w:tcPr>
            <w:tcW w:w="914"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vnt.</w:t>
            </w:r>
          </w:p>
        </w:tc>
        <w:tc>
          <w:tcPr>
            <w:tcW w:w="754"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p>
        </w:tc>
        <w:tc>
          <w:tcPr>
            <w:tcW w:w="1080"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p>
        </w:tc>
        <w:tc>
          <w:tcPr>
            <w:tcW w:w="1080"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p>
        </w:tc>
        <w:tc>
          <w:tcPr>
            <w:tcW w:w="1111"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126</w:t>
            </w:r>
          </w:p>
        </w:tc>
        <w:tc>
          <w:tcPr>
            <w:tcW w:w="1111"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98</w:t>
            </w:r>
          </w:p>
        </w:tc>
      </w:tr>
      <w:tr w:rsidR="007E1B25" w:rsidRPr="007E1B25" w:rsidTr="007E1B25">
        <w:trPr>
          <w:trHeight w:val="832"/>
        </w:trPr>
        <w:tc>
          <w:tcPr>
            <w:tcW w:w="604"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17.</w:t>
            </w:r>
          </w:p>
        </w:tc>
        <w:tc>
          <w:tcPr>
            <w:tcW w:w="3719" w:type="dxa"/>
            <w:shd w:val="clear" w:color="auto" w:fill="auto"/>
          </w:tcPr>
          <w:p w:rsidR="007E1B25" w:rsidRPr="007E1B25" w:rsidRDefault="007E1B25" w:rsidP="003233A1">
            <w:pPr>
              <w:spacing w:after="0" w:line="240" w:lineRule="auto"/>
              <w:contextualSpacing/>
              <w:jc w:val="both"/>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 xml:space="preserve">Talkinta dėl skolininkų surenkant valstybinės žemės nuomos mokesčius </w:t>
            </w:r>
          </w:p>
        </w:tc>
        <w:tc>
          <w:tcPr>
            <w:tcW w:w="914"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vnt.</w:t>
            </w:r>
          </w:p>
        </w:tc>
        <w:tc>
          <w:tcPr>
            <w:tcW w:w="754"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p>
        </w:tc>
        <w:tc>
          <w:tcPr>
            <w:tcW w:w="1080"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p>
        </w:tc>
        <w:tc>
          <w:tcPr>
            <w:tcW w:w="1080"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p>
        </w:tc>
        <w:tc>
          <w:tcPr>
            <w:tcW w:w="1111"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10</w:t>
            </w:r>
          </w:p>
        </w:tc>
        <w:tc>
          <w:tcPr>
            <w:tcW w:w="1111" w:type="dxa"/>
            <w:shd w:val="clear" w:color="auto" w:fill="auto"/>
          </w:tcPr>
          <w:p w:rsidR="007E1B25" w:rsidRPr="007E1B25" w:rsidRDefault="007E1B25" w:rsidP="007E1B25">
            <w:pPr>
              <w:spacing w:after="0" w:line="240" w:lineRule="auto"/>
              <w:contextualSpacing/>
              <w:rPr>
                <w:rFonts w:ascii="Times New Roman" w:eastAsia="Times New Roman" w:hAnsi="Times New Roman" w:cs="Times New Roman"/>
                <w:bCs/>
                <w:sz w:val="24"/>
                <w:szCs w:val="24"/>
              </w:rPr>
            </w:pPr>
            <w:r w:rsidRPr="007E1B25">
              <w:rPr>
                <w:rFonts w:ascii="Times New Roman" w:eastAsia="Times New Roman" w:hAnsi="Times New Roman" w:cs="Times New Roman"/>
                <w:bCs/>
                <w:sz w:val="24"/>
                <w:szCs w:val="24"/>
              </w:rPr>
              <w:t>10</w:t>
            </w:r>
          </w:p>
        </w:tc>
      </w:tr>
    </w:tbl>
    <w:p w:rsidR="007E1B25" w:rsidRPr="007E1B25" w:rsidRDefault="007E1B25" w:rsidP="007E1B25">
      <w:pPr>
        <w:spacing w:after="0" w:line="240" w:lineRule="auto"/>
        <w:jc w:val="both"/>
        <w:rPr>
          <w:rFonts w:ascii="Times New Roman" w:eastAsia="Times New Roman" w:hAnsi="Times New Roman" w:cs="Times New Roman"/>
          <w:sz w:val="24"/>
          <w:szCs w:val="24"/>
        </w:rPr>
      </w:pPr>
    </w:p>
    <w:p w:rsidR="007E1B25" w:rsidRPr="007E1B25" w:rsidRDefault="007E1B25" w:rsidP="007E1B25">
      <w:pPr>
        <w:spacing w:after="0" w:line="240" w:lineRule="auto"/>
        <w:ind w:firstLine="720"/>
        <w:jc w:val="both"/>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 xml:space="preserve">2022 m. patikrintos visos pareiškėjų valdos dėl tinkamo azoto kiekio valdoje. </w:t>
      </w:r>
    </w:p>
    <w:p w:rsidR="007E1B25" w:rsidRPr="007E1B25" w:rsidRDefault="007E1B25" w:rsidP="007E1B25">
      <w:pPr>
        <w:spacing w:after="0" w:line="240" w:lineRule="auto"/>
        <w:jc w:val="both"/>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 xml:space="preserve">Vadovaujantis Plungės rajono savivaldybės tarybos 2013 m. birželio 27 d. sprendimu Nr. T1-171, tirta ir vietoje analizuota seniūnijos teritorijoje esantys žemės sklypai dėl galimai apleistų ne žemės ūkio paskirties žemės sklypų nustatymo. Vadovaujantis </w:t>
      </w:r>
      <w:r w:rsidRPr="007E1B25">
        <w:rPr>
          <w:rFonts w:ascii="Times New Roman" w:eastAsia="Times New Roman" w:hAnsi="Times New Roman" w:cs="Times New Roman"/>
          <w:bCs/>
          <w:color w:val="000000"/>
          <w:sz w:val="24"/>
          <w:szCs w:val="24"/>
          <w:shd w:val="clear" w:color="auto" w:fill="FFFFFF"/>
        </w:rPr>
        <w:t>LR administracinių teisės pažeidimų kodekso</w:t>
      </w:r>
      <w:r w:rsidRPr="007E1B25">
        <w:rPr>
          <w:rFonts w:ascii="Times New Roman" w:eastAsia="Times New Roman" w:hAnsi="Times New Roman" w:cs="Times New Roman"/>
          <w:sz w:val="24"/>
          <w:szCs w:val="24"/>
        </w:rPr>
        <w:t xml:space="preserve"> 338 straipsniu – </w:t>
      </w:r>
      <w:r w:rsidRPr="007E1B25">
        <w:rPr>
          <w:rFonts w:ascii="Times New Roman" w:eastAsia="Times New Roman" w:hAnsi="Times New Roman" w:cs="Times New Roman"/>
          <w:color w:val="000000"/>
          <w:sz w:val="24"/>
          <w:szCs w:val="24"/>
          <w:shd w:val="clear" w:color="auto" w:fill="FFFFFF"/>
        </w:rPr>
        <w:t xml:space="preserve">tikrinti žemės ūkio paskirties žemė sklypai. </w:t>
      </w:r>
    </w:p>
    <w:p w:rsidR="007E1B25" w:rsidRPr="007E1B25" w:rsidRDefault="007E1B25" w:rsidP="007E1B25">
      <w:pPr>
        <w:spacing w:after="0" w:line="240" w:lineRule="auto"/>
        <w:ind w:firstLine="720"/>
        <w:jc w:val="both"/>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Pagal iš VĮŽŪIKVC gautus sąrašus tikrinta žemės ūkio valdų ir ūkininko ūkių būklė</w:t>
      </w:r>
      <w:r w:rsidRPr="007E1B25">
        <w:rPr>
          <w:rFonts w:ascii="Times New Roman" w:eastAsia="Times New Roman" w:hAnsi="Times New Roman" w:cs="Times New Roman"/>
          <w:color w:val="FF0000"/>
          <w:sz w:val="24"/>
          <w:szCs w:val="24"/>
        </w:rPr>
        <w:t xml:space="preserve"> </w:t>
      </w:r>
      <w:r w:rsidRPr="007E1B25">
        <w:rPr>
          <w:rFonts w:ascii="Times New Roman" w:eastAsia="Times New Roman" w:hAnsi="Times New Roman" w:cs="Times New Roman"/>
          <w:sz w:val="24"/>
          <w:szCs w:val="24"/>
        </w:rPr>
        <w:t xml:space="preserve">LR Žemės ūkio ir kaimo verslo registre. Seniūnijos paraiškų teikėjai – valdų valdytojai informuoti apie prievolę kartą per kalendorinius metus atnaujinti registracijos duomenis. </w:t>
      </w:r>
    </w:p>
    <w:p w:rsidR="007E1B25" w:rsidRPr="007E1B25" w:rsidRDefault="007E1B25" w:rsidP="007E1B25">
      <w:pPr>
        <w:spacing w:after="0" w:line="240" w:lineRule="auto"/>
        <w:ind w:firstLine="720"/>
        <w:jc w:val="both"/>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Tuo tikslu, kad ūkininkai/pareiškėjai laiku ir tinkamai vykdytų prisiimtus įsipareigojimus, išvengtų galimų pažeidimų, teiktos konsultacijos, informuota apie vyksiančius seminarus, mokymus.</w:t>
      </w:r>
    </w:p>
    <w:p w:rsidR="007E1B25" w:rsidRDefault="007E1B25" w:rsidP="007E1B25">
      <w:pPr>
        <w:spacing w:after="0" w:line="240" w:lineRule="auto"/>
        <w:jc w:val="both"/>
        <w:rPr>
          <w:rFonts w:ascii="Times New Roman" w:eastAsia="Times New Roman" w:hAnsi="Times New Roman" w:cs="Times New Roman"/>
          <w:sz w:val="24"/>
          <w:szCs w:val="24"/>
        </w:rPr>
      </w:pPr>
    </w:p>
    <w:p w:rsidR="003778A8" w:rsidRDefault="003778A8" w:rsidP="007E1B25">
      <w:pPr>
        <w:spacing w:after="0" w:line="240" w:lineRule="auto"/>
        <w:jc w:val="both"/>
        <w:rPr>
          <w:rFonts w:ascii="Times New Roman" w:eastAsia="Times New Roman" w:hAnsi="Times New Roman" w:cs="Times New Roman"/>
          <w:sz w:val="24"/>
          <w:szCs w:val="24"/>
        </w:rPr>
      </w:pPr>
    </w:p>
    <w:p w:rsidR="003778A8" w:rsidRDefault="003778A8" w:rsidP="007E1B25">
      <w:pPr>
        <w:spacing w:after="0" w:line="240" w:lineRule="auto"/>
        <w:jc w:val="both"/>
        <w:rPr>
          <w:rFonts w:ascii="Times New Roman" w:eastAsia="Times New Roman" w:hAnsi="Times New Roman" w:cs="Times New Roman"/>
          <w:sz w:val="24"/>
          <w:szCs w:val="24"/>
        </w:rPr>
      </w:pPr>
    </w:p>
    <w:p w:rsidR="003778A8" w:rsidRDefault="003778A8" w:rsidP="007E1B25">
      <w:pPr>
        <w:spacing w:after="0" w:line="240" w:lineRule="auto"/>
        <w:jc w:val="both"/>
        <w:rPr>
          <w:rFonts w:ascii="Times New Roman" w:eastAsia="Times New Roman" w:hAnsi="Times New Roman" w:cs="Times New Roman"/>
          <w:sz w:val="24"/>
          <w:szCs w:val="24"/>
        </w:rPr>
      </w:pPr>
    </w:p>
    <w:p w:rsidR="003778A8" w:rsidRPr="007E1B25" w:rsidRDefault="003778A8" w:rsidP="007E1B25">
      <w:pPr>
        <w:spacing w:after="0" w:line="240" w:lineRule="auto"/>
        <w:jc w:val="both"/>
        <w:rPr>
          <w:rFonts w:ascii="Times New Roman" w:eastAsia="Times New Roman" w:hAnsi="Times New Roman" w:cs="Times New Roman"/>
          <w:sz w:val="24"/>
          <w:szCs w:val="24"/>
        </w:rPr>
      </w:pPr>
    </w:p>
    <w:p w:rsidR="007E1B25" w:rsidRPr="007E1B25" w:rsidRDefault="007E1B25" w:rsidP="007E1B25">
      <w:pPr>
        <w:spacing w:after="0" w:line="240" w:lineRule="auto"/>
        <w:jc w:val="center"/>
        <w:rPr>
          <w:rFonts w:ascii="Times New Roman" w:eastAsia="Times New Roman" w:hAnsi="Times New Roman" w:cs="Times New Roman"/>
          <w:b/>
          <w:sz w:val="24"/>
          <w:szCs w:val="24"/>
        </w:rPr>
      </w:pPr>
      <w:r w:rsidRPr="007E1B25">
        <w:rPr>
          <w:rFonts w:ascii="Times New Roman" w:eastAsia="Times New Roman" w:hAnsi="Times New Roman" w:cs="Times New Roman"/>
          <w:b/>
          <w:sz w:val="24"/>
          <w:szCs w:val="24"/>
        </w:rPr>
        <w:t>Socialinis darbas</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2710"/>
        <w:gridCol w:w="1155"/>
        <w:gridCol w:w="1155"/>
        <w:gridCol w:w="1155"/>
        <w:gridCol w:w="1286"/>
        <w:gridCol w:w="1823"/>
      </w:tblGrid>
      <w:tr w:rsidR="007E1B25" w:rsidRPr="007E1B25" w:rsidTr="00555D1B">
        <w:trPr>
          <w:trHeight w:val="558"/>
        </w:trPr>
        <w:tc>
          <w:tcPr>
            <w:tcW w:w="522" w:type="dxa"/>
            <w:vMerge w:val="restart"/>
            <w:shd w:val="clear" w:color="auto" w:fill="D0CECE" w:themeFill="background2" w:themeFillShade="E6"/>
            <w:vAlign w:val="center"/>
          </w:tcPr>
          <w:p w:rsidR="007E1B25" w:rsidRPr="003778A8" w:rsidRDefault="007E1B25" w:rsidP="007E1B25">
            <w:pPr>
              <w:spacing w:after="0" w:line="240" w:lineRule="auto"/>
              <w:jc w:val="center"/>
              <w:rPr>
                <w:rFonts w:ascii="Times New Roman" w:eastAsia="Times New Roman" w:hAnsi="Times New Roman" w:cs="Times New Roman"/>
                <w:b/>
                <w:sz w:val="24"/>
                <w:szCs w:val="24"/>
              </w:rPr>
            </w:pPr>
            <w:r w:rsidRPr="003778A8">
              <w:rPr>
                <w:rFonts w:ascii="Times New Roman" w:eastAsia="Times New Roman" w:hAnsi="Times New Roman" w:cs="Times New Roman"/>
                <w:b/>
                <w:sz w:val="24"/>
                <w:szCs w:val="24"/>
              </w:rPr>
              <w:t>Eil. Nr.</w:t>
            </w:r>
          </w:p>
        </w:tc>
        <w:tc>
          <w:tcPr>
            <w:tcW w:w="2723" w:type="dxa"/>
            <w:vMerge w:val="restart"/>
            <w:shd w:val="clear" w:color="auto" w:fill="D0CECE" w:themeFill="background2" w:themeFillShade="E6"/>
            <w:vAlign w:val="center"/>
          </w:tcPr>
          <w:p w:rsidR="007E1B25" w:rsidRPr="003778A8" w:rsidRDefault="007E1B25" w:rsidP="007E1B25">
            <w:pPr>
              <w:spacing w:after="0" w:line="240" w:lineRule="auto"/>
              <w:jc w:val="center"/>
              <w:rPr>
                <w:rFonts w:ascii="Times New Roman" w:eastAsia="Times New Roman" w:hAnsi="Times New Roman" w:cs="Times New Roman"/>
                <w:b/>
                <w:sz w:val="24"/>
                <w:szCs w:val="24"/>
              </w:rPr>
            </w:pPr>
            <w:r w:rsidRPr="003778A8">
              <w:rPr>
                <w:rFonts w:ascii="Times New Roman" w:eastAsia="Times New Roman" w:hAnsi="Times New Roman" w:cs="Times New Roman"/>
                <w:b/>
                <w:sz w:val="24"/>
                <w:szCs w:val="24"/>
              </w:rPr>
              <w:t>Pavadinimas</w:t>
            </w:r>
          </w:p>
        </w:tc>
        <w:tc>
          <w:tcPr>
            <w:tcW w:w="6609" w:type="dxa"/>
            <w:gridSpan w:val="5"/>
            <w:shd w:val="clear" w:color="auto" w:fill="D0CECE" w:themeFill="background2" w:themeFillShade="E6"/>
            <w:vAlign w:val="center"/>
          </w:tcPr>
          <w:p w:rsidR="007E1B25" w:rsidRPr="003778A8" w:rsidRDefault="007E1B25" w:rsidP="007E1B25">
            <w:pPr>
              <w:spacing w:after="0" w:line="240" w:lineRule="auto"/>
              <w:jc w:val="center"/>
              <w:rPr>
                <w:rFonts w:ascii="Times New Roman" w:eastAsia="Times New Roman" w:hAnsi="Times New Roman" w:cs="Times New Roman"/>
                <w:b/>
                <w:sz w:val="24"/>
                <w:szCs w:val="24"/>
              </w:rPr>
            </w:pPr>
            <w:r w:rsidRPr="003778A8">
              <w:rPr>
                <w:rFonts w:ascii="Times New Roman" w:eastAsia="Times New Roman" w:hAnsi="Times New Roman" w:cs="Times New Roman"/>
                <w:b/>
                <w:sz w:val="24"/>
                <w:szCs w:val="24"/>
              </w:rPr>
              <w:t>Prašymų skaičius</w:t>
            </w:r>
          </w:p>
        </w:tc>
      </w:tr>
      <w:tr w:rsidR="007E1B25" w:rsidRPr="007E1B25" w:rsidTr="00555D1B">
        <w:trPr>
          <w:trHeight w:val="558"/>
        </w:trPr>
        <w:tc>
          <w:tcPr>
            <w:tcW w:w="522" w:type="dxa"/>
            <w:vMerge/>
            <w:shd w:val="clear" w:color="auto" w:fill="D0CECE" w:themeFill="background2" w:themeFillShade="E6"/>
            <w:vAlign w:val="center"/>
          </w:tcPr>
          <w:p w:rsidR="007E1B25" w:rsidRPr="003778A8" w:rsidRDefault="007E1B25" w:rsidP="007E1B25">
            <w:pPr>
              <w:spacing w:after="0" w:line="240" w:lineRule="auto"/>
              <w:jc w:val="center"/>
              <w:rPr>
                <w:rFonts w:ascii="Times New Roman" w:eastAsia="Times New Roman" w:hAnsi="Times New Roman" w:cs="Times New Roman"/>
                <w:b/>
                <w:sz w:val="24"/>
                <w:szCs w:val="24"/>
              </w:rPr>
            </w:pPr>
          </w:p>
        </w:tc>
        <w:tc>
          <w:tcPr>
            <w:tcW w:w="2723" w:type="dxa"/>
            <w:vMerge/>
            <w:shd w:val="clear" w:color="auto" w:fill="D0CECE" w:themeFill="background2" w:themeFillShade="E6"/>
            <w:vAlign w:val="center"/>
          </w:tcPr>
          <w:p w:rsidR="007E1B25" w:rsidRPr="003778A8" w:rsidRDefault="007E1B25" w:rsidP="007E1B25">
            <w:pPr>
              <w:spacing w:after="0" w:line="240" w:lineRule="auto"/>
              <w:jc w:val="center"/>
              <w:rPr>
                <w:rFonts w:ascii="Times New Roman" w:eastAsia="Times New Roman" w:hAnsi="Times New Roman" w:cs="Times New Roman"/>
                <w:b/>
                <w:sz w:val="24"/>
                <w:szCs w:val="24"/>
              </w:rPr>
            </w:pPr>
          </w:p>
        </w:tc>
        <w:tc>
          <w:tcPr>
            <w:tcW w:w="1160" w:type="dxa"/>
            <w:shd w:val="clear" w:color="auto" w:fill="D0CECE" w:themeFill="background2" w:themeFillShade="E6"/>
            <w:vAlign w:val="center"/>
          </w:tcPr>
          <w:p w:rsidR="007E1B25" w:rsidRPr="003778A8" w:rsidRDefault="007E1B25" w:rsidP="007E1B25">
            <w:pPr>
              <w:spacing w:after="0" w:line="240" w:lineRule="auto"/>
              <w:jc w:val="center"/>
              <w:rPr>
                <w:rFonts w:ascii="Times New Roman" w:eastAsia="Times New Roman" w:hAnsi="Times New Roman" w:cs="Times New Roman"/>
                <w:b/>
                <w:sz w:val="24"/>
                <w:szCs w:val="24"/>
              </w:rPr>
            </w:pPr>
            <w:r w:rsidRPr="003778A8">
              <w:rPr>
                <w:rFonts w:ascii="Times New Roman" w:eastAsia="Times New Roman" w:hAnsi="Times New Roman" w:cs="Times New Roman"/>
                <w:b/>
                <w:sz w:val="24"/>
                <w:szCs w:val="24"/>
              </w:rPr>
              <w:t>2018 m.</w:t>
            </w:r>
          </w:p>
        </w:tc>
        <w:tc>
          <w:tcPr>
            <w:tcW w:w="1160" w:type="dxa"/>
            <w:shd w:val="clear" w:color="auto" w:fill="D0CECE" w:themeFill="background2" w:themeFillShade="E6"/>
            <w:vAlign w:val="center"/>
          </w:tcPr>
          <w:p w:rsidR="007E1B25" w:rsidRPr="003778A8" w:rsidRDefault="007E1B25" w:rsidP="007E1B25">
            <w:pPr>
              <w:spacing w:after="0" w:line="240" w:lineRule="auto"/>
              <w:jc w:val="center"/>
              <w:rPr>
                <w:rFonts w:ascii="Times New Roman" w:eastAsia="Times New Roman" w:hAnsi="Times New Roman" w:cs="Times New Roman"/>
                <w:b/>
                <w:sz w:val="24"/>
                <w:szCs w:val="24"/>
              </w:rPr>
            </w:pPr>
            <w:r w:rsidRPr="003778A8">
              <w:rPr>
                <w:rFonts w:ascii="Times New Roman" w:eastAsia="Times New Roman" w:hAnsi="Times New Roman" w:cs="Times New Roman"/>
                <w:b/>
                <w:sz w:val="24"/>
                <w:szCs w:val="24"/>
              </w:rPr>
              <w:t>2019 m.</w:t>
            </w:r>
          </w:p>
        </w:tc>
        <w:tc>
          <w:tcPr>
            <w:tcW w:w="1160" w:type="dxa"/>
            <w:shd w:val="clear" w:color="auto" w:fill="D0CECE" w:themeFill="background2" w:themeFillShade="E6"/>
            <w:vAlign w:val="center"/>
          </w:tcPr>
          <w:p w:rsidR="007E1B25" w:rsidRPr="003778A8" w:rsidRDefault="007E1B25" w:rsidP="007E1B25">
            <w:pPr>
              <w:spacing w:after="0" w:line="240" w:lineRule="auto"/>
              <w:jc w:val="center"/>
              <w:rPr>
                <w:rFonts w:ascii="Times New Roman" w:eastAsia="Times New Roman" w:hAnsi="Times New Roman" w:cs="Times New Roman"/>
                <w:b/>
                <w:sz w:val="24"/>
                <w:szCs w:val="24"/>
              </w:rPr>
            </w:pPr>
            <w:r w:rsidRPr="003778A8">
              <w:rPr>
                <w:rFonts w:ascii="Times New Roman" w:eastAsia="Times New Roman" w:hAnsi="Times New Roman" w:cs="Times New Roman"/>
                <w:b/>
                <w:sz w:val="24"/>
                <w:szCs w:val="24"/>
              </w:rPr>
              <w:t>2020 m.</w:t>
            </w:r>
          </w:p>
        </w:tc>
        <w:tc>
          <w:tcPr>
            <w:tcW w:w="1293" w:type="dxa"/>
            <w:shd w:val="clear" w:color="auto" w:fill="D0CECE" w:themeFill="background2" w:themeFillShade="E6"/>
            <w:vAlign w:val="center"/>
          </w:tcPr>
          <w:p w:rsidR="007E1B25" w:rsidRPr="003778A8" w:rsidRDefault="007E1B25" w:rsidP="007E1B25">
            <w:pPr>
              <w:spacing w:after="0" w:line="240" w:lineRule="auto"/>
              <w:jc w:val="center"/>
              <w:rPr>
                <w:rFonts w:ascii="Times New Roman" w:eastAsia="Times New Roman" w:hAnsi="Times New Roman" w:cs="Times New Roman"/>
                <w:b/>
                <w:sz w:val="24"/>
                <w:szCs w:val="24"/>
              </w:rPr>
            </w:pPr>
            <w:r w:rsidRPr="003778A8">
              <w:rPr>
                <w:rFonts w:ascii="Times New Roman" w:eastAsia="Times New Roman" w:hAnsi="Times New Roman" w:cs="Times New Roman"/>
                <w:b/>
                <w:sz w:val="24"/>
                <w:szCs w:val="24"/>
              </w:rPr>
              <w:t>2021 m.</w:t>
            </w:r>
          </w:p>
        </w:tc>
        <w:tc>
          <w:tcPr>
            <w:tcW w:w="1836" w:type="dxa"/>
            <w:shd w:val="clear" w:color="auto" w:fill="D0CECE" w:themeFill="background2" w:themeFillShade="E6"/>
            <w:vAlign w:val="center"/>
          </w:tcPr>
          <w:p w:rsidR="007E1B25" w:rsidRPr="003778A8" w:rsidRDefault="007E1B25" w:rsidP="007E1B25">
            <w:pPr>
              <w:spacing w:after="0" w:line="240" w:lineRule="auto"/>
              <w:jc w:val="center"/>
              <w:rPr>
                <w:rFonts w:ascii="Times New Roman" w:eastAsia="Times New Roman" w:hAnsi="Times New Roman" w:cs="Times New Roman"/>
                <w:b/>
                <w:sz w:val="24"/>
                <w:szCs w:val="24"/>
              </w:rPr>
            </w:pPr>
            <w:r w:rsidRPr="003778A8">
              <w:rPr>
                <w:rFonts w:ascii="Times New Roman" w:eastAsia="Times New Roman" w:hAnsi="Times New Roman" w:cs="Times New Roman"/>
                <w:b/>
                <w:sz w:val="24"/>
                <w:szCs w:val="24"/>
              </w:rPr>
              <w:t>2022 m.</w:t>
            </w:r>
          </w:p>
        </w:tc>
      </w:tr>
      <w:tr w:rsidR="007E1B25" w:rsidRPr="007E1B25" w:rsidTr="007E1B25">
        <w:tc>
          <w:tcPr>
            <w:tcW w:w="522" w:type="dxa"/>
            <w:shd w:val="clear" w:color="auto" w:fill="auto"/>
          </w:tcPr>
          <w:p w:rsidR="007E1B25" w:rsidRPr="007E1B25" w:rsidRDefault="007E1B25" w:rsidP="007E1B25">
            <w:pPr>
              <w:spacing w:after="0" w:line="240" w:lineRule="auto"/>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1.</w:t>
            </w:r>
          </w:p>
        </w:tc>
        <w:tc>
          <w:tcPr>
            <w:tcW w:w="2723" w:type="dxa"/>
            <w:shd w:val="clear" w:color="auto" w:fill="auto"/>
          </w:tcPr>
          <w:p w:rsidR="007E1B25" w:rsidRPr="007E1B25" w:rsidRDefault="007E1B25" w:rsidP="007E1B25">
            <w:pPr>
              <w:spacing w:after="0" w:line="240" w:lineRule="auto"/>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Socialinė pašalpa</w:t>
            </w:r>
          </w:p>
        </w:tc>
        <w:tc>
          <w:tcPr>
            <w:tcW w:w="1160"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76</w:t>
            </w:r>
          </w:p>
        </w:tc>
        <w:tc>
          <w:tcPr>
            <w:tcW w:w="1160"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38</w:t>
            </w:r>
          </w:p>
        </w:tc>
        <w:tc>
          <w:tcPr>
            <w:tcW w:w="1160"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41</w:t>
            </w:r>
          </w:p>
        </w:tc>
        <w:tc>
          <w:tcPr>
            <w:tcW w:w="1293"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79</w:t>
            </w:r>
          </w:p>
        </w:tc>
        <w:tc>
          <w:tcPr>
            <w:tcW w:w="1836"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49</w:t>
            </w:r>
          </w:p>
        </w:tc>
      </w:tr>
      <w:tr w:rsidR="007E1B25" w:rsidRPr="007E1B25" w:rsidTr="007E1B25">
        <w:tc>
          <w:tcPr>
            <w:tcW w:w="522" w:type="dxa"/>
            <w:shd w:val="clear" w:color="auto" w:fill="auto"/>
          </w:tcPr>
          <w:p w:rsidR="007E1B25" w:rsidRPr="007E1B25" w:rsidRDefault="007E1B25" w:rsidP="007E1B25">
            <w:pPr>
              <w:spacing w:after="0" w:line="240" w:lineRule="auto"/>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2.</w:t>
            </w:r>
          </w:p>
        </w:tc>
        <w:tc>
          <w:tcPr>
            <w:tcW w:w="2723" w:type="dxa"/>
            <w:shd w:val="clear" w:color="auto" w:fill="auto"/>
          </w:tcPr>
          <w:p w:rsidR="007E1B25" w:rsidRPr="007E1B25" w:rsidRDefault="007E1B25" w:rsidP="007E1B25">
            <w:pPr>
              <w:spacing w:after="0" w:line="240" w:lineRule="auto"/>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Būsto šildymo išlaidų kompensacija</w:t>
            </w:r>
          </w:p>
        </w:tc>
        <w:tc>
          <w:tcPr>
            <w:tcW w:w="1160"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11</w:t>
            </w:r>
          </w:p>
        </w:tc>
        <w:tc>
          <w:tcPr>
            <w:tcW w:w="1160"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5</w:t>
            </w:r>
          </w:p>
        </w:tc>
        <w:tc>
          <w:tcPr>
            <w:tcW w:w="1160"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6</w:t>
            </w:r>
          </w:p>
        </w:tc>
        <w:tc>
          <w:tcPr>
            <w:tcW w:w="1293"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9</w:t>
            </w:r>
          </w:p>
        </w:tc>
        <w:tc>
          <w:tcPr>
            <w:tcW w:w="1836"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91</w:t>
            </w:r>
          </w:p>
        </w:tc>
      </w:tr>
      <w:tr w:rsidR="007E1B25" w:rsidRPr="007E1B25" w:rsidTr="007E1B25">
        <w:tc>
          <w:tcPr>
            <w:tcW w:w="522" w:type="dxa"/>
            <w:shd w:val="clear" w:color="auto" w:fill="auto"/>
          </w:tcPr>
          <w:p w:rsidR="007E1B25" w:rsidRPr="007E1B25" w:rsidRDefault="007E1B25" w:rsidP="007E1B25">
            <w:pPr>
              <w:spacing w:after="0" w:line="240" w:lineRule="auto"/>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3.</w:t>
            </w:r>
          </w:p>
        </w:tc>
        <w:tc>
          <w:tcPr>
            <w:tcW w:w="2723" w:type="dxa"/>
            <w:shd w:val="clear" w:color="auto" w:fill="auto"/>
          </w:tcPr>
          <w:p w:rsidR="007E1B25" w:rsidRPr="007E1B25" w:rsidRDefault="007E1B25" w:rsidP="007E1B25">
            <w:pPr>
              <w:spacing w:after="0" w:line="240" w:lineRule="auto"/>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Išmoka vaikui</w:t>
            </w:r>
          </w:p>
        </w:tc>
        <w:tc>
          <w:tcPr>
            <w:tcW w:w="1160"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100</w:t>
            </w:r>
          </w:p>
        </w:tc>
        <w:tc>
          <w:tcPr>
            <w:tcW w:w="1160"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29</w:t>
            </w:r>
          </w:p>
        </w:tc>
        <w:tc>
          <w:tcPr>
            <w:tcW w:w="1160"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32</w:t>
            </w:r>
          </w:p>
        </w:tc>
        <w:tc>
          <w:tcPr>
            <w:tcW w:w="1293"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31</w:t>
            </w:r>
          </w:p>
        </w:tc>
        <w:tc>
          <w:tcPr>
            <w:tcW w:w="1836"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32</w:t>
            </w:r>
          </w:p>
        </w:tc>
      </w:tr>
      <w:tr w:rsidR="007E1B25" w:rsidRPr="007E1B25" w:rsidTr="007E1B25">
        <w:tc>
          <w:tcPr>
            <w:tcW w:w="522" w:type="dxa"/>
            <w:shd w:val="clear" w:color="auto" w:fill="auto"/>
          </w:tcPr>
          <w:p w:rsidR="007E1B25" w:rsidRPr="007E1B25" w:rsidRDefault="007E1B25" w:rsidP="007E1B25">
            <w:pPr>
              <w:spacing w:after="0" w:line="240" w:lineRule="auto"/>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4.</w:t>
            </w:r>
          </w:p>
        </w:tc>
        <w:tc>
          <w:tcPr>
            <w:tcW w:w="2723" w:type="dxa"/>
            <w:shd w:val="clear" w:color="auto" w:fill="auto"/>
          </w:tcPr>
          <w:p w:rsidR="007E1B25" w:rsidRPr="007E1B25" w:rsidRDefault="007E1B25" w:rsidP="007E1B25">
            <w:pPr>
              <w:spacing w:after="0" w:line="240" w:lineRule="auto"/>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Globos išmoka</w:t>
            </w:r>
          </w:p>
        </w:tc>
        <w:tc>
          <w:tcPr>
            <w:tcW w:w="1160"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0</w:t>
            </w:r>
          </w:p>
        </w:tc>
        <w:tc>
          <w:tcPr>
            <w:tcW w:w="1160"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0</w:t>
            </w:r>
          </w:p>
        </w:tc>
        <w:tc>
          <w:tcPr>
            <w:tcW w:w="1160"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0</w:t>
            </w:r>
          </w:p>
        </w:tc>
        <w:tc>
          <w:tcPr>
            <w:tcW w:w="1293"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0</w:t>
            </w:r>
          </w:p>
        </w:tc>
        <w:tc>
          <w:tcPr>
            <w:tcW w:w="1836"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1</w:t>
            </w:r>
          </w:p>
        </w:tc>
      </w:tr>
      <w:tr w:rsidR="007E1B25" w:rsidRPr="007E1B25" w:rsidTr="007E1B25">
        <w:tc>
          <w:tcPr>
            <w:tcW w:w="522" w:type="dxa"/>
            <w:shd w:val="clear" w:color="auto" w:fill="auto"/>
          </w:tcPr>
          <w:p w:rsidR="007E1B25" w:rsidRPr="007E1B25" w:rsidRDefault="007E1B25" w:rsidP="007E1B25">
            <w:pPr>
              <w:spacing w:after="0" w:line="240" w:lineRule="auto"/>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5.</w:t>
            </w:r>
          </w:p>
        </w:tc>
        <w:tc>
          <w:tcPr>
            <w:tcW w:w="2723" w:type="dxa"/>
            <w:shd w:val="clear" w:color="auto" w:fill="auto"/>
          </w:tcPr>
          <w:p w:rsidR="007E1B25" w:rsidRPr="007E1B25" w:rsidRDefault="007E1B25" w:rsidP="007E1B25">
            <w:pPr>
              <w:spacing w:after="0" w:line="240" w:lineRule="auto"/>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Vienkartinė socialinė parama</w:t>
            </w:r>
          </w:p>
        </w:tc>
        <w:tc>
          <w:tcPr>
            <w:tcW w:w="1160"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33</w:t>
            </w:r>
          </w:p>
        </w:tc>
        <w:tc>
          <w:tcPr>
            <w:tcW w:w="1160"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21</w:t>
            </w:r>
          </w:p>
        </w:tc>
        <w:tc>
          <w:tcPr>
            <w:tcW w:w="1160"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12</w:t>
            </w:r>
          </w:p>
        </w:tc>
        <w:tc>
          <w:tcPr>
            <w:tcW w:w="1293"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15</w:t>
            </w:r>
          </w:p>
        </w:tc>
        <w:tc>
          <w:tcPr>
            <w:tcW w:w="1836"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18</w:t>
            </w:r>
          </w:p>
        </w:tc>
      </w:tr>
      <w:tr w:rsidR="007E1B25" w:rsidRPr="007E1B25" w:rsidTr="007E1B25">
        <w:tc>
          <w:tcPr>
            <w:tcW w:w="522" w:type="dxa"/>
            <w:shd w:val="clear" w:color="auto" w:fill="auto"/>
          </w:tcPr>
          <w:p w:rsidR="007E1B25" w:rsidRPr="007E1B25" w:rsidRDefault="007E1B25" w:rsidP="007E1B25">
            <w:pPr>
              <w:spacing w:after="0" w:line="240" w:lineRule="auto"/>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6.</w:t>
            </w:r>
          </w:p>
        </w:tc>
        <w:tc>
          <w:tcPr>
            <w:tcW w:w="2723" w:type="dxa"/>
            <w:shd w:val="clear" w:color="auto" w:fill="auto"/>
          </w:tcPr>
          <w:p w:rsidR="007E1B25" w:rsidRPr="007E1B25" w:rsidRDefault="007E1B25" w:rsidP="007E1B25">
            <w:pPr>
              <w:spacing w:after="0" w:line="240" w:lineRule="auto"/>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Socialinė parama mokiniams</w:t>
            </w:r>
          </w:p>
        </w:tc>
        <w:tc>
          <w:tcPr>
            <w:tcW w:w="1160"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11</w:t>
            </w:r>
          </w:p>
        </w:tc>
        <w:tc>
          <w:tcPr>
            <w:tcW w:w="1160"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7</w:t>
            </w:r>
          </w:p>
        </w:tc>
        <w:tc>
          <w:tcPr>
            <w:tcW w:w="1160"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13</w:t>
            </w:r>
          </w:p>
        </w:tc>
        <w:tc>
          <w:tcPr>
            <w:tcW w:w="1293"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13</w:t>
            </w:r>
          </w:p>
        </w:tc>
        <w:tc>
          <w:tcPr>
            <w:tcW w:w="1836"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7</w:t>
            </w:r>
          </w:p>
        </w:tc>
      </w:tr>
      <w:tr w:rsidR="007E1B25" w:rsidRPr="007E1B25" w:rsidTr="007E1B25">
        <w:tc>
          <w:tcPr>
            <w:tcW w:w="522" w:type="dxa"/>
            <w:shd w:val="clear" w:color="auto" w:fill="auto"/>
          </w:tcPr>
          <w:p w:rsidR="007E1B25" w:rsidRPr="007E1B25" w:rsidRDefault="007E1B25" w:rsidP="007E1B25">
            <w:pPr>
              <w:spacing w:after="0" w:line="240" w:lineRule="auto"/>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7.</w:t>
            </w:r>
          </w:p>
        </w:tc>
        <w:tc>
          <w:tcPr>
            <w:tcW w:w="2723" w:type="dxa"/>
            <w:shd w:val="clear" w:color="auto" w:fill="auto"/>
          </w:tcPr>
          <w:p w:rsidR="007E1B25" w:rsidRPr="007E1B25" w:rsidRDefault="007E1B25" w:rsidP="007E1B25">
            <w:pPr>
              <w:spacing w:after="0" w:line="240" w:lineRule="auto"/>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Tikslinė kompensacija</w:t>
            </w:r>
          </w:p>
        </w:tc>
        <w:tc>
          <w:tcPr>
            <w:tcW w:w="1160"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2</w:t>
            </w:r>
          </w:p>
        </w:tc>
        <w:tc>
          <w:tcPr>
            <w:tcW w:w="1160"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0</w:t>
            </w:r>
          </w:p>
        </w:tc>
        <w:tc>
          <w:tcPr>
            <w:tcW w:w="1160"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0</w:t>
            </w:r>
          </w:p>
        </w:tc>
        <w:tc>
          <w:tcPr>
            <w:tcW w:w="1293"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6</w:t>
            </w:r>
          </w:p>
        </w:tc>
        <w:tc>
          <w:tcPr>
            <w:tcW w:w="1836"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7</w:t>
            </w:r>
          </w:p>
        </w:tc>
      </w:tr>
      <w:tr w:rsidR="007E1B25" w:rsidRPr="007E1B25" w:rsidTr="007E1B25">
        <w:tc>
          <w:tcPr>
            <w:tcW w:w="522" w:type="dxa"/>
            <w:shd w:val="clear" w:color="auto" w:fill="auto"/>
          </w:tcPr>
          <w:p w:rsidR="007E1B25" w:rsidRPr="007E1B25" w:rsidRDefault="007E1B25" w:rsidP="007E1B25">
            <w:pPr>
              <w:spacing w:after="0" w:line="240" w:lineRule="auto"/>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8.</w:t>
            </w:r>
          </w:p>
        </w:tc>
        <w:tc>
          <w:tcPr>
            <w:tcW w:w="2723" w:type="dxa"/>
            <w:shd w:val="clear" w:color="auto" w:fill="auto"/>
          </w:tcPr>
          <w:p w:rsidR="007E1B25" w:rsidRPr="007E1B25" w:rsidRDefault="007E1B25" w:rsidP="007E1B25">
            <w:pPr>
              <w:spacing w:after="0" w:line="240" w:lineRule="auto"/>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Vietinės rinkliavos už komunalinių atliekų surinkimą ir tvarkymą lengvata</w:t>
            </w:r>
          </w:p>
        </w:tc>
        <w:tc>
          <w:tcPr>
            <w:tcW w:w="1160"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11</w:t>
            </w:r>
          </w:p>
        </w:tc>
        <w:tc>
          <w:tcPr>
            <w:tcW w:w="1160"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6</w:t>
            </w:r>
          </w:p>
        </w:tc>
        <w:tc>
          <w:tcPr>
            <w:tcW w:w="1160"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3</w:t>
            </w:r>
          </w:p>
        </w:tc>
        <w:tc>
          <w:tcPr>
            <w:tcW w:w="1293"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4</w:t>
            </w:r>
          </w:p>
        </w:tc>
        <w:tc>
          <w:tcPr>
            <w:tcW w:w="1836"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6</w:t>
            </w:r>
          </w:p>
        </w:tc>
      </w:tr>
      <w:tr w:rsidR="007E1B25" w:rsidRPr="007E1B25" w:rsidTr="007E1B25">
        <w:tc>
          <w:tcPr>
            <w:tcW w:w="522" w:type="dxa"/>
            <w:shd w:val="clear" w:color="auto" w:fill="auto"/>
          </w:tcPr>
          <w:p w:rsidR="007E1B25" w:rsidRPr="007E1B25" w:rsidRDefault="007E1B25" w:rsidP="007E1B25">
            <w:pPr>
              <w:spacing w:after="0" w:line="240" w:lineRule="auto"/>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9.</w:t>
            </w:r>
          </w:p>
        </w:tc>
        <w:tc>
          <w:tcPr>
            <w:tcW w:w="2723" w:type="dxa"/>
            <w:shd w:val="clear" w:color="auto" w:fill="auto"/>
          </w:tcPr>
          <w:p w:rsidR="007E1B25" w:rsidRPr="007E1B25" w:rsidRDefault="007E1B25" w:rsidP="007E1B25">
            <w:pPr>
              <w:spacing w:after="0" w:line="240" w:lineRule="auto"/>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Parama maisto produktais ir higienos prekėmis</w:t>
            </w:r>
          </w:p>
        </w:tc>
        <w:tc>
          <w:tcPr>
            <w:tcW w:w="1160"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50</w:t>
            </w:r>
          </w:p>
        </w:tc>
        <w:tc>
          <w:tcPr>
            <w:tcW w:w="1160"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40</w:t>
            </w:r>
          </w:p>
        </w:tc>
        <w:tc>
          <w:tcPr>
            <w:tcW w:w="1160"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38</w:t>
            </w:r>
          </w:p>
        </w:tc>
        <w:tc>
          <w:tcPr>
            <w:tcW w:w="1293"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44</w:t>
            </w:r>
          </w:p>
        </w:tc>
        <w:tc>
          <w:tcPr>
            <w:tcW w:w="1836"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62</w:t>
            </w:r>
          </w:p>
        </w:tc>
      </w:tr>
      <w:tr w:rsidR="007E1B25" w:rsidRPr="007E1B25" w:rsidTr="007E1B25">
        <w:tc>
          <w:tcPr>
            <w:tcW w:w="522" w:type="dxa"/>
            <w:shd w:val="clear" w:color="auto" w:fill="auto"/>
          </w:tcPr>
          <w:p w:rsidR="007E1B25" w:rsidRPr="007E1B25" w:rsidRDefault="007E1B25" w:rsidP="007E1B25">
            <w:pPr>
              <w:spacing w:after="0" w:line="240" w:lineRule="auto"/>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10.</w:t>
            </w:r>
          </w:p>
        </w:tc>
        <w:tc>
          <w:tcPr>
            <w:tcW w:w="2723" w:type="dxa"/>
            <w:shd w:val="clear" w:color="auto" w:fill="auto"/>
          </w:tcPr>
          <w:p w:rsidR="007E1B25" w:rsidRPr="007E1B25" w:rsidRDefault="007E1B25" w:rsidP="007E1B25">
            <w:pPr>
              <w:spacing w:after="0" w:line="240" w:lineRule="auto"/>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Išdalinta maisto produktų asmenims</w:t>
            </w:r>
          </w:p>
        </w:tc>
        <w:tc>
          <w:tcPr>
            <w:tcW w:w="1160"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78</w:t>
            </w:r>
          </w:p>
        </w:tc>
        <w:tc>
          <w:tcPr>
            <w:tcW w:w="1160"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65</w:t>
            </w:r>
          </w:p>
        </w:tc>
        <w:tc>
          <w:tcPr>
            <w:tcW w:w="1160"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67</w:t>
            </w:r>
          </w:p>
        </w:tc>
        <w:tc>
          <w:tcPr>
            <w:tcW w:w="1293"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79</w:t>
            </w:r>
          </w:p>
        </w:tc>
        <w:tc>
          <w:tcPr>
            <w:tcW w:w="1836"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91</w:t>
            </w:r>
          </w:p>
        </w:tc>
      </w:tr>
      <w:tr w:rsidR="007E1B25" w:rsidRPr="007E1B25" w:rsidTr="007E1B25">
        <w:tc>
          <w:tcPr>
            <w:tcW w:w="522" w:type="dxa"/>
            <w:shd w:val="clear" w:color="auto" w:fill="auto"/>
          </w:tcPr>
          <w:p w:rsidR="007E1B25" w:rsidRPr="007E1B25" w:rsidRDefault="007E1B25" w:rsidP="007E1B25">
            <w:pPr>
              <w:spacing w:after="0" w:line="240" w:lineRule="auto"/>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11.</w:t>
            </w:r>
          </w:p>
        </w:tc>
        <w:tc>
          <w:tcPr>
            <w:tcW w:w="2723" w:type="dxa"/>
            <w:shd w:val="clear" w:color="auto" w:fill="auto"/>
          </w:tcPr>
          <w:p w:rsidR="007E1B25" w:rsidRPr="007E1B25" w:rsidRDefault="007E1B25" w:rsidP="007E1B25">
            <w:pPr>
              <w:spacing w:after="0" w:line="240" w:lineRule="auto"/>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Asmens veiklos ir gebėjimų įvertinimo klausimynas</w:t>
            </w:r>
          </w:p>
        </w:tc>
        <w:tc>
          <w:tcPr>
            <w:tcW w:w="1160"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5</w:t>
            </w:r>
          </w:p>
        </w:tc>
        <w:tc>
          <w:tcPr>
            <w:tcW w:w="1160"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7</w:t>
            </w:r>
          </w:p>
        </w:tc>
        <w:tc>
          <w:tcPr>
            <w:tcW w:w="1160"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18</w:t>
            </w:r>
          </w:p>
        </w:tc>
        <w:tc>
          <w:tcPr>
            <w:tcW w:w="1293"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21</w:t>
            </w:r>
          </w:p>
        </w:tc>
        <w:tc>
          <w:tcPr>
            <w:tcW w:w="1836"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33</w:t>
            </w:r>
          </w:p>
        </w:tc>
      </w:tr>
      <w:tr w:rsidR="007E1B25" w:rsidRPr="007E1B25" w:rsidTr="007E1B25">
        <w:tc>
          <w:tcPr>
            <w:tcW w:w="522" w:type="dxa"/>
            <w:shd w:val="clear" w:color="auto" w:fill="auto"/>
          </w:tcPr>
          <w:p w:rsidR="007E1B25" w:rsidRPr="007E1B25" w:rsidRDefault="007E1B25" w:rsidP="007E1B25">
            <w:pPr>
              <w:spacing w:after="0" w:line="240" w:lineRule="auto"/>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12.</w:t>
            </w:r>
          </w:p>
        </w:tc>
        <w:tc>
          <w:tcPr>
            <w:tcW w:w="2723" w:type="dxa"/>
            <w:shd w:val="clear" w:color="auto" w:fill="auto"/>
          </w:tcPr>
          <w:p w:rsidR="007E1B25" w:rsidRPr="007E1B25" w:rsidRDefault="007E1B25" w:rsidP="007E1B25">
            <w:pPr>
              <w:spacing w:after="0" w:line="240" w:lineRule="auto"/>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Buities ir gyvenimo sąlygų patikrinimo aktas</w:t>
            </w:r>
          </w:p>
        </w:tc>
        <w:tc>
          <w:tcPr>
            <w:tcW w:w="1160"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39</w:t>
            </w:r>
          </w:p>
        </w:tc>
        <w:tc>
          <w:tcPr>
            <w:tcW w:w="1160"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10</w:t>
            </w:r>
          </w:p>
        </w:tc>
        <w:tc>
          <w:tcPr>
            <w:tcW w:w="1160"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34</w:t>
            </w:r>
          </w:p>
        </w:tc>
        <w:tc>
          <w:tcPr>
            <w:tcW w:w="1293"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21</w:t>
            </w:r>
          </w:p>
        </w:tc>
        <w:tc>
          <w:tcPr>
            <w:tcW w:w="1836"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60</w:t>
            </w:r>
          </w:p>
        </w:tc>
      </w:tr>
      <w:tr w:rsidR="007E1B25" w:rsidRPr="007E1B25" w:rsidTr="007E1B25">
        <w:tc>
          <w:tcPr>
            <w:tcW w:w="522" w:type="dxa"/>
            <w:shd w:val="clear" w:color="auto" w:fill="auto"/>
          </w:tcPr>
          <w:p w:rsidR="007E1B25" w:rsidRPr="007E1B25" w:rsidRDefault="007E1B25" w:rsidP="007E1B25">
            <w:pPr>
              <w:spacing w:after="0" w:line="240" w:lineRule="auto"/>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13.</w:t>
            </w:r>
          </w:p>
        </w:tc>
        <w:tc>
          <w:tcPr>
            <w:tcW w:w="2723" w:type="dxa"/>
            <w:shd w:val="clear" w:color="auto" w:fill="auto"/>
          </w:tcPr>
          <w:p w:rsidR="007E1B25" w:rsidRPr="007E1B25" w:rsidRDefault="007E1B25" w:rsidP="007E1B25">
            <w:pPr>
              <w:spacing w:after="0" w:line="240" w:lineRule="auto"/>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Raštas teismui dėl neveiksnumo</w:t>
            </w:r>
          </w:p>
        </w:tc>
        <w:tc>
          <w:tcPr>
            <w:tcW w:w="1160"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0</w:t>
            </w:r>
          </w:p>
        </w:tc>
        <w:tc>
          <w:tcPr>
            <w:tcW w:w="1160"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0</w:t>
            </w:r>
          </w:p>
        </w:tc>
        <w:tc>
          <w:tcPr>
            <w:tcW w:w="1160"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0</w:t>
            </w:r>
          </w:p>
        </w:tc>
        <w:tc>
          <w:tcPr>
            <w:tcW w:w="1293"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0</w:t>
            </w:r>
          </w:p>
        </w:tc>
        <w:tc>
          <w:tcPr>
            <w:tcW w:w="1836"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1</w:t>
            </w:r>
          </w:p>
        </w:tc>
      </w:tr>
      <w:tr w:rsidR="007E1B25" w:rsidRPr="007E1B25" w:rsidTr="007E1B25">
        <w:tc>
          <w:tcPr>
            <w:tcW w:w="522" w:type="dxa"/>
            <w:shd w:val="clear" w:color="auto" w:fill="auto"/>
          </w:tcPr>
          <w:p w:rsidR="007E1B25" w:rsidRPr="007E1B25" w:rsidRDefault="007E1B25" w:rsidP="007E1B25">
            <w:pPr>
              <w:spacing w:after="0" w:line="240" w:lineRule="auto"/>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14.</w:t>
            </w:r>
          </w:p>
        </w:tc>
        <w:tc>
          <w:tcPr>
            <w:tcW w:w="2723" w:type="dxa"/>
            <w:shd w:val="clear" w:color="auto" w:fill="auto"/>
          </w:tcPr>
          <w:p w:rsidR="007E1B25" w:rsidRPr="007E1B25" w:rsidRDefault="007E1B25" w:rsidP="007E1B25">
            <w:pPr>
              <w:spacing w:after="0" w:line="240" w:lineRule="auto"/>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Dėl mokėjimo būdo pakeitimo</w:t>
            </w:r>
          </w:p>
        </w:tc>
        <w:tc>
          <w:tcPr>
            <w:tcW w:w="1160"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0</w:t>
            </w:r>
          </w:p>
        </w:tc>
        <w:tc>
          <w:tcPr>
            <w:tcW w:w="1160"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0</w:t>
            </w:r>
          </w:p>
        </w:tc>
        <w:tc>
          <w:tcPr>
            <w:tcW w:w="1160"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0</w:t>
            </w:r>
          </w:p>
        </w:tc>
        <w:tc>
          <w:tcPr>
            <w:tcW w:w="1293"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0</w:t>
            </w:r>
          </w:p>
        </w:tc>
        <w:tc>
          <w:tcPr>
            <w:tcW w:w="1836"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2</w:t>
            </w:r>
          </w:p>
        </w:tc>
      </w:tr>
      <w:tr w:rsidR="007E1B25" w:rsidRPr="007E1B25" w:rsidTr="007E1B25">
        <w:tc>
          <w:tcPr>
            <w:tcW w:w="522" w:type="dxa"/>
            <w:shd w:val="clear" w:color="auto" w:fill="auto"/>
          </w:tcPr>
          <w:p w:rsidR="007E1B25" w:rsidRPr="007E1B25" w:rsidRDefault="007E1B25" w:rsidP="007E1B25">
            <w:pPr>
              <w:spacing w:after="0" w:line="240" w:lineRule="auto"/>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15.</w:t>
            </w:r>
          </w:p>
        </w:tc>
        <w:tc>
          <w:tcPr>
            <w:tcW w:w="2723" w:type="dxa"/>
            <w:shd w:val="clear" w:color="auto" w:fill="auto"/>
          </w:tcPr>
          <w:p w:rsidR="007E1B25" w:rsidRPr="007E1B25" w:rsidRDefault="007E1B25" w:rsidP="007E1B25">
            <w:pPr>
              <w:spacing w:after="0" w:line="240" w:lineRule="auto"/>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Socialinės paslaugos</w:t>
            </w:r>
          </w:p>
        </w:tc>
        <w:tc>
          <w:tcPr>
            <w:tcW w:w="1160"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3</w:t>
            </w:r>
          </w:p>
        </w:tc>
        <w:tc>
          <w:tcPr>
            <w:tcW w:w="1160"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1</w:t>
            </w:r>
          </w:p>
        </w:tc>
        <w:tc>
          <w:tcPr>
            <w:tcW w:w="1160"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0</w:t>
            </w:r>
          </w:p>
        </w:tc>
        <w:tc>
          <w:tcPr>
            <w:tcW w:w="1293"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2</w:t>
            </w:r>
          </w:p>
        </w:tc>
        <w:tc>
          <w:tcPr>
            <w:tcW w:w="1836"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7</w:t>
            </w:r>
          </w:p>
        </w:tc>
      </w:tr>
      <w:tr w:rsidR="007E1B25" w:rsidRPr="007E1B25" w:rsidTr="007E1B25">
        <w:tc>
          <w:tcPr>
            <w:tcW w:w="522" w:type="dxa"/>
            <w:shd w:val="clear" w:color="auto" w:fill="auto"/>
          </w:tcPr>
          <w:p w:rsidR="007E1B25" w:rsidRPr="007E1B25" w:rsidRDefault="007E1B25" w:rsidP="007E1B25">
            <w:pPr>
              <w:spacing w:after="0" w:line="240" w:lineRule="auto"/>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16.</w:t>
            </w:r>
          </w:p>
        </w:tc>
        <w:tc>
          <w:tcPr>
            <w:tcW w:w="2723" w:type="dxa"/>
            <w:shd w:val="clear" w:color="auto" w:fill="auto"/>
          </w:tcPr>
          <w:p w:rsidR="007E1B25" w:rsidRPr="007E1B25" w:rsidRDefault="007E1B25" w:rsidP="007E1B25">
            <w:pPr>
              <w:spacing w:after="0" w:line="240" w:lineRule="auto"/>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Socialinių paslaugų poreikio vertinimas</w:t>
            </w:r>
          </w:p>
        </w:tc>
        <w:tc>
          <w:tcPr>
            <w:tcW w:w="1160"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3</w:t>
            </w:r>
          </w:p>
        </w:tc>
        <w:tc>
          <w:tcPr>
            <w:tcW w:w="1160"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0</w:t>
            </w:r>
          </w:p>
        </w:tc>
        <w:tc>
          <w:tcPr>
            <w:tcW w:w="1160"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0</w:t>
            </w:r>
          </w:p>
        </w:tc>
        <w:tc>
          <w:tcPr>
            <w:tcW w:w="1293"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2</w:t>
            </w:r>
          </w:p>
        </w:tc>
        <w:tc>
          <w:tcPr>
            <w:tcW w:w="1836"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11</w:t>
            </w:r>
          </w:p>
        </w:tc>
      </w:tr>
      <w:tr w:rsidR="007E1B25" w:rsidRPr="007E1B25" w:rsidTr="007E1B25">
        <w:tc>
          <w:tcPr>
            <w:tcW w:w="522" w:type="dxa"/>
            <w:shd w:val="clear" w:color="auto" w:fill="auto"/>
          </w:tcPr>
          <w:p w:rsidR="007E1B25" w:rsidRPr="007E1B25" w:rsidRDefault="007E1B25" w:rsidP="007E1B25">
            <w:pPr>
              <w:spacing w:after="0" w:line="240" w:lineRule="auto"/>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17.</w:t>
            </w:r>
          </w:p>
        </w:tc>
        <w:tc>
          <w:tcPr>
            <w:tcW w:w="2723" w:type="dxa"/>
            <w:shd w:val="clear" w:color="auto" w:fill="auto"/>
          </w:tcPr>
          <w:p w:rsidR="007E1B25" w:rsidRPr="007E1B25" w:rsidRDefault="007E1B25" w:rsidP="007E1B25">
            <w:pPr>
              <w:spacing w:after="0" w:line="240" w:lineRule="auto"/>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Siuntimas visuomenei naudingiems darbams</w:t>
            </w:r>
          </w:p>
        </w:tc>
        <w:tc>
          <w:tcPr>
            <w:tcW w:w="1160"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33</w:t>
            </w:r>
          </w:p>
        </w:tc>
        <w:tc>
          <w:tcPr>
            <w:tcW w:w="1160"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10</w:t>
            </w:r>
          </w:p>
        </w:tc>
        <w:tc>
          <w:tcPr>
            <w:tcW w:w="1160"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17</w:t>
            </w:r>
          </w:p>
        </w:tc>
        <w:tc>
          <w:tcPr>
            <w:tcW w:w="1293"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8</w:t>
            </w:r>
          </w:p>
        </w:tc>
        <w:tc>
          <w:tcPr>
            <w:tcW w:w="1836" w:type="dxa"/>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22</w:t>
            </w:r>
          </w:p>
        </w:tc>
      </w:tr>
    </w:tbl>
    <w:p w:rsidR="007E1B25" w:rsidRPr="007E1B25" w:rsidRDefault="007E1B25" w:rsidP="007E1B25">
      <w:pPr>
        <w:spacing w:after="0" w:line="240" w:lineRule="auto"/>
        <w:rPr>
          <w:rFonts w:ascii="Times New Roman" w:eastAsia="Times New Roman" w:hAnsi="Times New Roman" w:cs="Times New Roman"/>
          <w:sz w:val="20"/>
          <w:szCs w:val="20"/>
        </w:rPr>
      </w:pPr>
    </w:p>
    <w:p w:rsidR="007E1B25" w:rsidRPr="007E1B25" w:rsidRDefault="007E1B25" w:rsidP="007E1B25">
      <w:pPr>
        <w:spacing w:after="0" w:line="240" w:lineRule="auto"/>
        <w:ind w:firstLine="720"/>
        <w:jc w:val="both"/>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 xml:space="preserve">Pagal poreikį lankytasi pas vienišus senyvo amžiaus asmenis, neįgaliuosius, daugiavaikes bei socialinės rizikos šeimas, asmenis, grįžusius iš įkalinimo įstaigų ir teikta jiems reikalinga pagalba. </w:t>
      </w:r>
    </w:p>
    <w:p w:rsidR="007E1B25" w:rsidRPr="007E1B25" w:rsidRDefault="007E1B25" w:rsidP="007E1B25">
      <w:pPr>
        <w:spacing w:after="0" w:line="240" w:lineRule="auto"/>
        <w:ind w:firstLine="720"/>
        <w:jc w:val="both"/>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 xml:space="preserve">Su gaisrininkais lankytasi pas nepasiturinčias šeimas ir apžiūrėta, ar tinkamai rūpinamasi priešgaisrine sauga, duota patarimų, informuota apie priešgaisrinės saugos signalizacijas. </w:t>
      </w:r>
    </w:p>
    <w:p w:rsidR="007E1B25" w:rsidRPr="007E1B25" w:rsidRDefault="007E1B25" w:rsidP="007E1B25">
      <w:pPr>
        <w:spacing w:after="0" w:line="240" w:lineRule="auto"/>
        <w:jc w:val="both"/>
        <w:rPr>
          <w:rFonts w:ascii="Times New Roman" w:eastAsia="Times New Roman" w:hAnsi="Times New Roman" w:cs="Times New Roman"/>
          <w:sz w:val="20"/>
          <w:szCs w:val="20"/>
        </w:rPr>
      </w:pPr>
      <w:r w:rsidRPr="007E1B25">
        <w:rPr>
          <w:rFonts w:ascii="Times New Roman" w:eastAsia="Times New Roman" w:hAnsi="Times New Roman" w:cs="Times New Roman"/>
          <w:sz w:val="24"/>
          <w:szCs w:val="24"/>
          <w:lang w:eastAsia="lt-LT"/>
        </w:rPr>
        <w:t xml:space="preserve">     </w:t>
      </w:r>
    </w:p>
    <w:p w:rsidR="007E1B25" w:rsidRPr="007E1B25" w:rsidRDefault="007E1B25" w:rsidP="007E1B25">
      <w:pPr>
        <w:spacing w:after="0" w:line="240" w:lineRule="auto"/>
        <w:jc w:val="center"/>
        <w:rPr>
          <w:rFonts w:ascii="Times New Roman" w:eastAsia="Times New Roman" w:hAnsi="Times New Roman" w:cs="Times New Roman"/>
          <w:b/>
          <w:sz w:val="20"/>
          <w:szCs w:val="20"/>
        </w:rPr>
      </w:pPr>
      <w:r w:rsidRPr="007E1B25">
        <w:rPr>
          <w:rFonts w:ascii="Times New Roman" w:eastAsia="Times New Roman" w:hAnsi="Times New Roman" w:cs="Times New Roman"/>
          <w:b/>
          <w:sz w:val="24"/>
          <w:szCs w:val="24"/>
        </w:rPr>
        <w:t>Raštvedyba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
        <w:gridCol w:w="4798"/>
        <w:gridCol w:w="944"/>
        <w:gridCol w:w="703"/>
        <w:gridCol w:w="703"/>
        <w:gridCol w:w="703"/>
        <w:gridCol w:w="703"/>
        <w:gridCol w:w="703"/>
      </w:tblGrid>
      <w:tr w:rsidR="007E1B25" w:rsidRPr="007E1B25" w:rsidTr="00555D1B">
        <w:tc>
          <w:tcPr>
            <w:tcW w:w="0" w:type="auto"/>
            <w:shd w:val="clear" w:color="auto" w:fill="D0CECE" w:themeFill="background2" w:themeFillShade="E6"/>
            <w:vAlign w:val="center"/>
          </w:tcPr>
          <w:p w:rsidR="007E1B25" w:rsidRPr="007E1B25" w:rsidRDefault="007E1B25" w:rsidP="007E1B25">
            <w:pPr>
              <w:spacing w:after="0" w:line="240" w:lineRule="auto"/>
              <w:jc w:val="center"/>
              <w:rPr>
                <w:rFonts w:ascii="Times New Roman" w:eastAsia="Times New Roman" w:hAnsi="Times New Roman" w:cs="Times New Roman"/>
                <w:b/>
                <w:lang w:eastAsia="lt-LT"/>
              </w:rPr>
            </w:pPr>
            <w:r w:rsidRPr="007E1B25">
              <w:rPr>
                <w:rFonts w:ascii="Times New Roman" w:eastAsia="Times New Roman" w:hAnsi="Times New Roman" w:cs="Times New Roman"/>
                <w:b/>
                <w:lang w:eastAsia="lt-LT"/>
              </w:rPr>
              <w:t>Eil. Nr.</w:t>
            </w:r>
          </w:p>
        </w:tc>
        <w:tc>
          <w:tcPr>
            <w:tcW w:w="0" w:type="auto"/>
            <w:shd w:val="clear" w:color="auto" w:fill="D0CECE" w:themeFill="background2" w:themeFillShade="E6"/>
            <w:vAlign w:val="center"/>
          </w:tcPr>
          <w:p w:rsidR="007E1B25" w:rsidRPr="007E1B25" w:rsidRDefault="007E1B25" w:rsidP="007E1B25">
            <w:pPr>
              <w:spacing w:after="0" w:line="240" w:lineRule="auto"/>
              <w:rPr>
                <w:rFonts w:ascii="Times New Roman" w:eastAsia="Times New Roman" w:hAnsi="Times New Roman" w:cs="Times New Roman"/>
                <w:b/>
                <w:lang w:eastAsia="lt-LT"/>
              </w:rPr>
            </w:pPr>
            <w:r w:rsidRPr="007E1B25">
              <w:rPr>
                <w:rFonts w:ascii="Times New Roman" w:eastAsia="Times New Roman" w:hAnsi="Times New Roman" w:cs="Times New Roman"/>
                <w:b/>
                <w:lang w:eastAsia="lt-LT"/>
              </w:rPr>
              <w:t>Administravimo priemonė</w:t>
            </w:r>
          </w:p>
        </w:tc>
        <w:tc>
          <w:tcPr>
            <w:tcW w:w="0" w:type="auto"/>
            <w:shd w:val="clear" w:color="auto" w:fill="D0CECE" w:themeFill="background2" w:themeFillShade="E6"/>
            <w:vAlign w:val="center"/>
          </w:tcPr>
          <w:p w:rsidR="007E1B25" w:rsidRPr="007E1B25" w:rsidRDefault="007E1B25" w:rsidP="007E1B25">
            <w:pPr>
              <w:spacing w:after="0" w:line="240" w:lineRule="auto"/>
              <w:jc w:val="center"/>
              <w:rPr>
                <w:rFonts w:ascii="Times New Roman" w:eastAsia="Times New Roman" w:hAnsi="Times New Roman" w:cs="Times New Roman"/>
                <w:b/>
                <w:lang w:eastAsia="lt-LT"/>
              </w:rPr>
            </w:pPr>
            <w:r w:rsidRPr="007E1B25">
              <w:rPr>
                <w:rFonts w:ascii="Times New Roman" w:eastAsia="Times New Roman" w:hAnsi="Times New Roman" w:cs="Times New Roman"/>
                <w:b/>
                <w:lang w:eastAsia="lt-LT"/>
              </w:rPr>
              <w:t>Kiekis, Vnt.</w:t>
            </w:r>
          </w:p>
        </w:tc>
        <w:tc>
          <w:tcPr>
            <w:tcW w:w="0" w:type="auto"/>
            <w:shd w:val="clear" w:color="auto" w:fill="D0CECE" w:themeFill="background2" w:themeFillShade="E6"/>
            <w:vAlign w:val="center"/>
          </w:tcPr>
          <w:p w:rsidR="007E1B25" w:rsidRPr="007E1B25" w:rsidRDefault="007E1B25" w:rsidP="007E1B25">
            <w:pPr>
              <w:spacing w:after="0" w:line="240" w:lineRule="auto"/>
              <w:jc w:val="center"/>
              <w:rPr>
                <w:rFonts w:ascii="Times New Roman" w:eastAsia="Times New Roman" w:hAnsi="Times New Roman" w:cs="Times New Roman"/>
                <w:b/>
                <w:lang w:eastAsia="lt-LT"/>
              </w:rPr>
            </w:pPr>
            <w:r w:rsidRPr="007E1B25">
              <w:rPr>
                <w:rFonts w:ascii="Times New Roman" w:eastAsia="Times New Roman" w:hAnsi="Times New Roman" w:cs="Times New Roman"/>
                <w:b/>
                <w:lang w:eastAsia="lt-LT"/>
              </w:rPr>
              <w:t>2018 m.</w:t>
            </w:r>
          </w:p>
        </w:tc>
        <w:tc>
          <w:tcPr>
            <w:tcW w:w="0" w:type="auto"/>
            <w:shd w:val="clear" w:color="auto" w:fill="D0CECE" w:themeFill="background2" w:themeFillShade="E6"/>
            <w:vAlign w:val="center"/>
          </w:tcPr>
          <w:p w:rsidR="007E1B25" w:rsidRPr="007E1B25" w:rsidRDefault="007E1B25" w:rsidP="007E1B25">
            <w:pPr>
              <w:spacing w:after="0" w:line="240" w:lineRule="auto"/>
              <w:jc w:val="center"/>
              <w:rPr>
                <w:rFonts w:ascii="Times New Roman" w:eastAsia="Times New Roman" w:hAnsi="Times New Roman" w:cs="Times New Roman"/>
                <w:b/>
                <w:lang w:eastAsia="lt-LT"/>
              </w:rPr>
            </w:pPr>
            <w:r w:rsidRPr="007E1B25">
              <w:rPr>
                <w:rFonts w:ascii="Times New Roman" w:eastAsia="Times New Roman" w:hAnsi="Times New Roman" w:cs="Times New Roman"/>
                <w:b/>
                <w:lang w:eastAsia="lt-LT"/>
              </w:rPr>
              <w:t>2019 m.</w:t>
            </w:r>
          </w:p>
        </w:tc>
        <w:tc>
          <w:tcPr>
            <w:tcW w:w="0" w:type="auto"/>
            <w:shd w:val="clear" w:color="auto" w:fill="D0CECE" w:themeFill="background2" w:themeFillShade="E6"/>
            <w:vAlign w:val="center"/>
          </w:tcPr>
          <w:p w:rsidR="007E1B25" w:rsidRPr="007E1B25" w:rsidRDefault="007E1B25" w:rsidP="007E1B25">
            <w:pPr>
              <w:spacing w:after="0" w:line="240" w:lineRule="auto"/>
              <w:jc w:val="center"/>
              <w:rPr>
                <w:rFonts w:ascii="Times New Roman" w:eastAsia="Times New Roman" w:hAnsi="Times New Roman" w:cs="Times New Roman"/>
                <w:b/>
                <w:lang w:eastAsia="lt-LT"/>
              </w:rPr>
            </w:pPr>
            <w:r w:rsidRPr="007E1B25">
              <w:rPr>
                <w:rFonts w:ascii="Times New Roman" w:eastAsia="Times New Roman" w:hAnsi="Times New Roman" w:cs="Times New Roman"/>
                <w:b/>
                <w:lang w:eastAsia="lt-LT"/>
              </w:rPr>
              <w:t>2020 m.</w:t>
            </w:r>
          </w:p>
        </w:tc>
        <w:tc>
          <w:tcPr>
            <w:tcW w:w="0" w:type="auto"/>
            <w:shd w:val="clear" w:color="auto" w:fill="D0CECE" w:themeFill="background2" w:themeFillShade="E6"/>
            <w:vAlign w:val="center"/>
          </w:tcPr>
          <w:p w:rsidR="007E1B25" w:rsidRPr="007E1B25" w:rsidRDefault="007E1B25" w:rsidP="007E1B25">
            <w:pPr>
              <w:spacing w:after="0" w:line="240" w:lineRule="auto"/>
              <w:jc w:val="center"/>
              <w:rPr>
                <w:rFonts w:ascii="Times New Roman" w:eastAsia="Times New Roman" w:hAnsi="Times New Roman" w:cs="Times New Roman"/>
                <w:b/>
                <w:lang w:eastAsia="lt-LT"/>
              </w:rPr>
            </w:pPr>
            <w:r w:rsidRPr="007E1B25">
              <w:rPr>
                <w:rFonts w:ascii="Times New Roman" w:eastAsia="Times New Roman" w:hAnsi="Times New Roman" w:cs="Times New Roman"/>
                <w:b/>
                <w:lang w:eastAsia="lt-LT"/>
              </w:rPr>
              <w:t>2021 m.</w:t>
            </w:r>
          </w:p>
        </w:tc>
        <w:tc>
          <w:tcPr>
            <w:tcW w:w="0" w:type="auto"/>
            <w:shd w:val="clear" w:color="auto" w:fill="D0CECE" w:themeFill="background2" w:themeFillShade="E6"/>
            <w:vAlign w:val="center"/>
          </w:tcPr>
          <w:p w:rsidR="007E1B25" w:rsidRPr="007E1B25" w:rsidRDefault="007E1B25" w:rsidP="007E1B25">
            <w:pPr>
              <w:spacing w:after="0" w:line="240" w:lineRule="auto"/>
              <w:jc w:val="center"/>
              <w:rPr>
                <w:rFonts w:ascii="Times New Roman" w:eastAsia="Times New Roman" w:hAnsi="Times New Roman" w:cs="Times New Roman"/>
                <w:b/>
                <w:lang w:eastAsia="lt-LT"/>
              </w:rPr>
            </w:pPr>
            <w:r w:rsidRPr="007E1B25">
              <w:rPr>
                <w:rFonts w:ascii="Times New Roman" w:eastAsia="Times New Roman" w:hAnsi="Times New Roman" w:cs="Times New Roman"/>
                <w:b/>
                <w:lang w:eastAsia="lt-LT"/>
              </w:rPr>
              <w:t>2022 m.</w:t>
            </w:r>
          </w:p>
        </w:tc>
      </w:tr>
      <w:tr w:rsidR="007E1B25" w:rsidRPr="007E1B25" w:rsidTr="007E1B25">
        <w:tc>
          <w:tcPr>
            <w:tcW w:w="0" w:type="auto"/>
            <w:shd w:val="clear" w:color="auto" w:fill="auto"/>
            <w:vAlign w:val="center"/>
          </w:tcPr>
          <w:p w:rsidR="007E1B25" w:rsidRPr="003778A8" w:rsidRDefault="007E1B25" w:rsidP="007E1B25">
            <w:pPr>
              <w:spacing w:after="0" w:line="240" w:lineRule="auto"/>
              <w:jc w:val="center"/>
              <w:rPr>
                <w:rFonts w:ascii="Times New Roman" w:eastAsia="Times New Roman" w:hAnsi="Times New Roman" w:cs="Times New Roman"/>
                <w:lang w:eastAsia="lt-LT"/>
              </w:rPr>
            </w:pPr>
            <w:r w:rsidRPr="003778A8">
              <w:rPr>
                <w:rFonts w:ascii="Times New Roman" w:eastAsia="Times New Roman" w:hAnsi="Times New Roman" w:cs="Times New Roman"/>
                <w:lang w:eastAsia="lt-LT"/>
              </w:rPr>
              <w:t>1.</w:t>
            </w:r>
          </w:p>
        </w:tc>
        <w:tc>
          <w:tcPr>
            <w:tcW w:w="0" w:type="auto"/>
            <w:shd w:val="clear" w:color="auto" w:fill="auto"/>
            <w:vAlign w:val="center"/>
          </w:tcPr>
          <w:p w:rsidR="007E1B25" w:rsidRPr="007E1B25" w:rsidRDefault="007E1B25" w:rsidP="007E1B25">
            <w:pPr>
              <w:spacing w:after="0" w:line="240" w:lineRule="auto"/>
              <w:rPr>
                <w:rFonts w:ascii="Times New Roman" w:eastAsia="Times New Roman" w:hAnsi="Times New Roman" w:cs="Times New Roman"/>
                <w:lang w:eastAsia="lt-LT"/>
              </w:rPr>
            </w:pPr>
            <w:r w:rsidRPr="007E1B25">
              <w:rPr>
                <w:rFonts w:ascii="Times New Roman" w:eastAsia="Times New Roman" w:hAnsi="Times New Roman" w:cs="Times New Roman"/>
                <w:lang w:eastAsia="lt-LT"/>
              </w:rPr>
              <w:t>Notariniai veiksmai</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lang w:eastAsia="lt-LT"/>
              </w:rPr>
            </w:pPr>
            <w:r w:rsidRPr="007E1B25">
              <w:rPr>
                <w:rFonts w:ascii="Times New Roman" w:eastAsia="Times New Roman" w:hAnsi="Times New Roman" w:cs="Times New Roman"/>
                <w:lang w:eastAsia="lt-LT"/>
              </w:rPr>
              <w:t>Vnt.</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lang w:eastAsia="lt-LT"/>
              </w:rPr>
            </w:pPr>
            <w:r w:rsidRPr="007E1B25">
              <w:rPr>
                <w:rFonts w:ascii="Times New Roman" w:eastAsia="Times New Roman" w:hAnsi="Times New Roman" w:cs="Times New Roman"/>
                <w:lang w:eastAsia="lt-LT"/>
              </w:rPr>
              <w:t>15</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lang w:eastAsia="lt-LT"/>
              </w:rPr>
            </w:pPr>
            <w:r w:rsidRPr="007E1B25">
              <w:rPr>
                <w:rFonts w:ascii="Times New Roman" w:eastAsia="Times New Roman" w:hAnsi="Times New Roman" w:cs="Times New Roman"/>
                <w:lang w:eastAsia="lt-LT"/>
              </w:rPr>
              <w:t>13</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lang w:eastAsia="lt-LT"/>
              </w:rPr>
            </w:pPr>
            <w:r w:rsidRPr="007E1B25">
              <w:rPr>
                <w:rFonts w:ascii="Times New Roman" w:eastAsia="Times New Roman" w:hAnsi="Times New Roman" w:cs="Times New Roman"/>
                <w:lang w:eastAsia="lt-LT"/>
              </w:rPr>
              <w:t>4</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lang w:eastAsia="lt-LT"/>
              </w:rPr>
            </w:pPr>
            <w:r w:rsidRPr="007E1B25">
              <w:rPr>
                <w:rFonts w:ascii="Times New Roman" w:eastAsia="Times New Roman" w:hAnsi="Times New Roman" w:cs="Times New Roman"/>
                <w:lang w:eastAsia="lt-LT"/>
              </w:rPr>
              <w:t>15</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lang w:eastAsia="lt-LT"/>
              </w:rPr>
            </w:pPr>
            <w:r w:rsidRPr="007E1B25">
              <w:rPr>
                <w:rFonts w:ascii="Times New Roman" w:eastAsia="Times New Roman" w:hAnsi="Times New Roman" w:cs="Times New Roman"/>
                <w:lang w:eastAsia="lt-LT"/>
              </w:rPr>
              <w:t>2</w:t>
            </w:r>
          </w:p>
        </w:tc>
      </w:tr>
      <w:tr w:rsidR="007E1B25" w:rsidRPr="007E1B25" w:rsidTr="007E1B25">
        <w:tc>
          <w:tcPr>
            <w:tcW w:w="0" w:type="auto"/>
            <w:shd w:val="clear" w:color="auto" w:fill="auto"/>
          </w:tcPr>
          <w:p w:rsidR="007E1B25" w:rsidRPr="003778A8" w:rsidRDefault="007E1B25" w:rsidP="007E1B25">
            <w:pPr>
              <w:spacing w:after="0" w:line="240" w:lineRule="auto"/>
              <w:jc w:val="center"/>
              <w:rPr>
                <w:rFonts w:ascii="Times New Roman" w:eastAsia="Times New Roman" w:hAnsi="Times New Roman" w:cs="Times New Roman"/>
                <w:sz w:val="24"/>
                <w:szCs w:val="24"/>
                <w:lang w:eastAsia="lt-LT"/>
              </w:rPr>
            </w:pPr>
            <w:r w:rsidRPr="003778A8">
              <w:rPr>
                <w:rFonts w:ascii="Times New Roman" w:eastAsia="Times New Roman" w:hAnsi="Times New Roman" w:cs="Times New Roman"/>
                <w:sz w:val="24"/>
                <w:szCs w:val="24"/>
                <w:lang w:eastAsia="lt-LT"/>
              </w:rPr>
              <w:t>2.</w:t>
            </w:r>
          </w:p>
        </w:tc>
        <w:tc>
          <w:tcPr>
            <w:tcW w:w="0" w:type="auto"/>
            <w:shd w:val="clear" w:color="auto" w:fill="auto"/>
          </w:tcPr>
          <w:p w:rsidR="007E1B25" w:rsidRPr="007E1B25" w:rsidRDefault="007E1B25" w:rsidP="007E1B25">
            <w:pPr>
              <w:spacing w:after="0" w:line="240" w:lineRule="auto"/>
              <w:rPr>
                <w:rFonts w:ascii="Times New Roman" w:eastAsia="Times New Roman" w:hAnsi="Times New Roman" w:cs="Times New Roman"/>
                <w:lang w:eastAsia="lt-LT"/>
              </w:rPr>
            </w:pPr>
            <w:r w:rsidRPr="007E1B25">
              <w:rPr>
                <w:rFonts w:ascii="Times New Roman" w:eastAsia="Times New Roman" w:hAnsi="Times New Roman" w:cs="Times New Roman"/>
                <w:lang w:eastAsia="lt-LT"/>
              </w:rPr>
              <w:t>Įsakymas veiklos organizavimo klausimais</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lang w:eastAsia="lt-LT"/>
              </w:rPr>
              <w:t>Vnt.</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1</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1</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1</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1</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1</w:t>
            </w:r>
          </w:p>
        </w:tc>
      </w:tr>
      <w:tr w:rsidR="007E1B25" w:rsidRPr="007E1B25" w:rsidTr="007E1B25">
        <w:tc>
          <w:tcPr>
            <w:tcW w:w="0" w:type="auto"/>
            <w:shd w:val="clear" w:color="auto" w:fill="auto"/>
          </w:tcPr>
          <w:p w:rsidR="007E1B25" w:rsidRPr="003778A8" w:rsidRDefault="007E1B25" w:rsidP="007E1B25">
            <w:pPr>
              <w:spacing w:after="0" w:line="240" w:lineRule="auto"/>
              <w:jc w:val="center"/>
              <w:rPr>
                <w:rFonts w:ascii="Times New Roman" w:eastAsia="Times New Roman" w:hAnsi="Times New Roman" w:cs="Times New Roman"/>
                <w:sz w:val="24"/>
                <w:szCs w:val="24"/>
                <w:lang w:eastAsia="lt-LT"/>
              </w:rPr>
            </w:pPr>
            <w:r w:rsidRPr="003778A8">
              <w:rPr>
                <w:rFonts w:ascii="Times New Roman" w:eastAsia="Times New Roman" w:hAnsi="Times New Roman" w:cs="Times New Roman"/>
                <w:sz w:val="24"/>
                <w:szCs w:val="24"/>
                <w:lang w:eastAsia="lt-LT"/>
              </w:rPr>
              <w:t>3.</w:t>
            </w:r>
          </w:p>
        </w:tc>
        <w:tc>
          <w:tcPr>
            <w:tcW w:w="0" w:type="auto"/>
            <w:shd w:val="clear" w:color="auto" w:fill="auto"/>
          </w:tcPr>
          <w:p w:rsidR="007E1B25" w:rsidRPr="007E1B25" w:rsidRDefault="007E1B25" w:rsidP="007E1B25">
            <w:pPr>
              <w:spacing w:after="0" w:line="240" w:lineRule="auto"/>
              <w:rPr>
                <w:rFonts w:ascii="Times New Roman" w:eastAsia="Times New Roman" w:hAnsi="Times New Roman" w:cs="Times New Roman"/>
                <w:lang w:eastAsia="lt-LT"/>
              </w:rPr>
            </w:pPr>
            <w:r w:rsidRPr="007E1B25">
              <w:rPr>
                <w:rFonts w:ascii="Times New Roman" w:eastAsia="Times New Roman" w:hAnsi="Times New Roman" w:cs="Times New Roman"/>
                <w:lang w:eastAsia="lt-LT"/>
              </w:rPr>
              <w:t>Iš įstaigų gauti dokumentai</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lang w:eastAsia="lt-LT"/>
              </w:rPr>
              <w:t>Vnt.</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28</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15</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24</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27</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23</w:t>
            </w:r>
          </w:p>
        </w:tc>
      </w:tr>
      <w:tr w:rsidR="007E1B25" w:rsidRPr="007E1B25" w:rsidTr="007E1B25">
        <w:tc>
          <w:tcPr>
            <w:tcW w:w="0" w:type="auto"/>
            <w:shd w:val="clear" w:color="auto" w:fill="auto"/>
          </w:tcPr>
          <w:p w:rsidR="007E1B25" w:rsidRPr="003778A8" w:rsidRDefault="007E1B25" w:rsidP="007E1B25">
            <w:pPr>
              <w:spacing w:after="0" w:line="240" w:lineRule="auto"/>
              <w:jc w:val="center"/>
              <w:rPr>
                <w:rFonts w:ascii="Times New Roman" w:eastAsia="Times New Roman" w:hAnsi="Times New Roman" w:cs="Times New Roman"/>
                <w:sz w:val="24"/>
                <w:szCs w:val="24"/>
                <w:lang w:eastAsia="lt-LT"/>
              </w:rPr>
            </w:pPr>
            <w:r w:rsidRPr="003778A8">
              <w:rPr>
                <w:rFonts w:ascii="Times New Roman" w:eastAsia="Times New Roman" w:hAnsi="Times New Roman" w:cs="Times New Roman"/>
                <w:sz w:val="24"/>
                <w:szCs w:val="24"/>
                <w:lang w:eastAsia="lt-LT"/>
              </w:rPr>
              <w:t>4.</w:t>
            </w:r>
          </w:p>
        </w:tc>
        <w:tc>
          <w:tcPr>
            <w:tcW w:w="0" w:type="auto"/>
            <w:shd w:val="clear" w:color="auto" w:fill="auto"/>
          </w:tcPr>
          <w:p w:rsidR="007E1B25" w:rsidRPr="007E1B25" w:rsidRDefault="007E1B25" w:rsidP="007E1B25">
            <w:pPr>
              <w:spacing w:after="0" w:line="240" w:lineRule="auto"/>
              <w:rPr>
                <w:rFonts w:ascii="Times New Roman" w:eastAsia="Times New Roman" w:hAnsi="Times New Roman" w:cs="Times New Roman"/>
                <w:lang w:eastAsia="lt-LT"/>
              </w:rPr>
            </w:pPr>
            <w:r w:rsidRPr="007E1B25">
              <w:rPr>
                <w:rFonts w:ascii="Times New Roman" w:eastAsia="Times New Roman" w:hAnsi="Times New Roman" w:cs="Times New Roman"/>
                <w:lang w:eastAsia="lt-LT"/>
              </w:rPr>
              <w:t>Iš gyventojų gauti prašymai įvairiais klausimais</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lang w:eastAsia="lt-LT"/>
              </w:rPr>
              <w:t>Vnt.</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86</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173</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128</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125</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109</w:t>
            </w:r>
          </w:p>
        </w:tc>
      </w:tr>
      <w:tr w:rsidR="007E1B25" w:rsidRPr="007E1B25" w:rsidTr="007E1B25">
        <w:tc>
          <w:tcPr>
            <w:tcW w:w="0" w:type="auto"/>
            <w:shd w:val="clear" w:color="auto" w:fill="auto"/>
          </w:tcPr>
          <w:p w:rsidR="007E1B25" w:rsidRPr="003778A8" w:rsidRDefault="007E1B25" w:rsidP="007E1B25">
            <w:pPr>
              <w:spacing w:after="0" w:line="240" w:lineRule="auto"/>
              <w:jc w:val="center"/>
              <w:rPr>
                <w:rFonts w:ascii="Times New Roman" w:eastAsia="Times New Roman" w:hAnsi="Times New Roman" w:cs="Times New Roman"/>
                <w:sz w:val="24"/>
                <w:szCs w:val="24"/>
                <w:lang w:eastAsia="lt-LT"/>
              </w:rPr>
            </w:pPr>
            <w:r w:rsidRPr="003778A8">
              <w:rPr>
                <w:rFonts w:ascii="Times New Roman" w:eastAsia="Times New Roman" w:hAnsi="Times New Roman" w:cs="Times New Roman"/>
                <w:sz w:val="24"/>
                <w:szCs w:val="24"/>
                <w:lang w:eastAsia="lt-LT"/>
              </w:rPr>
              <w:t>5.</w:t>
            </w:r>
          </w:p>
        </w:tc>
        <w:tc>
          <w:tcPr>
            <w:tcW w:w="0" w:type="auto"/>
            <w:shd w:val="clear" w:color="auto" w:fill="auto"/>
          </w:tcPr>
          <w:p w:rsidR="007E1B25" w:rsidRPr="007E1B25" w:rsidRDefault="007E1B25" w:rsidP="007E1B25">
            <w:pPr>
              <w:spacing w:after="0" w:line="240" w:lineRule="auto"/>
              <w:rPr>
                <w:rFonts w:ascii="Times New Roman" w:eastAsia="Times New Roman" w:hAnsi="Times New Roman" w:cs="Times New Roman"/>
                <w:lang w:eastAsia="lt-LT"/>
              </w:rPr>
            </w:pPr>
            <w:r w:rsidRPr="007E1B25">
              <w:rPr>
                <w:rFonts w:ascii="Times New Roman" w:eastAsia="Times New Roman" w:hAnsi="Times New Roman" w:cs="Times New Roman"/>
                <w:lang w:eastAsia="lt-LT"/>
              </w:rPr>
              <w:t xml:space="preserve">Gyventojams išduota </w:t>
            </w:r>
            <w:r w:rsidRPr="007E1B25">
              <w:rPr>
                <w:rFonts w:ascii="Times New Roman" w:eastAsia="Times New Roman" w:hAnsi="Times New Roman" w:cs="Times New Roman"/>
                <w:color w:val="000000"/>
                <w:lang w:eastAsia="lt-LT"/>
              </w:rPr>
              <w:t xml:space="preserve">pažymų </w:t>
            </w:r>
            <w:r w:rsidRPr="007E1B25">
              <w:rPr>
                <w:rFonts w:ascii="Times New Roman" w:eastAsia="Times New Roman" w:hAnsi="Times New Roman" w:cs="Times New Roman"/>
                <w:lang w:eastAsia="lt-LT"/>
              </w:rPr>
              <w:t>(apie šeimos sudėtį, apie nekilnojamąjį turtą, apie negyvenamąsias patalpas, charakteristikos ir kt.)</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lang w:eastAsia="lt-LT"/>
              </w:rPr>
              <w:t>Vnt.</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86</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173</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128</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125</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109</w:t>
            </w:r>
          </w:p>
        </w:tc>
      </w:tr>
      <w:tr w:rsidR="007E1B25" w:rsidRPr="007E1B25" w:rsidTr="007E1B25">
        <w:tc>
          <w:tcPr>
            <w:tcW w:w="0" w:type="auto"/>
            <w:shd w:val="clear" w:color="auto" w:fill="auto"/>
          </w:tcPr>
          <w:p w:rsidR="007E1B25" w:rsidRPr="003778A8" w:rsidRDefault="007E1B25" w:rsidP="007E1B25">
            <w:pPr>
              <w:spacing w:after="0" w:line="240" w:lineRule="auto"/>
              <w:jc w:val="center"/>
              <w:rPr>
                <w:rFonts w:ascii="Times New Roman" w:eastAsia="Times New Roman" w:hAnsi="Times New Roman" w:cs="Times New Roman"/>
                <w:sz w:val="24"/>
                <w:szCs w:val="24"/>
                <w:lang w:eastAsia="lt-LT"/>
              </w:rPr>
            </w:pPr>
            <w:r w:rsidRPr="003778A8">
              <w:rPr>
                <w:rFonts w:ascii="Times New Roman" w:eastAsia="Times New Roman" w:hAnsi="Times New Roman" w:cs="Times New Roman"/>
                <w:sz w:val="24"/>
                <w:szCs w:val="24"/>
                <w:lang w:eastAsia="lt-LT"/>
              </w:rPr>
              <w:t>6.</w:t>
            </w:r>
          </w:p>
        </w:tc>
        <w:tc>
          <w:tcPr>
            <w:tcW w:w="0" w:type="auto"/>
            <w:shd w:val="clear" w:color="auto" w:fill="auto"/>
          </w:tcPr>
          <w:p w:rsidR="007E1B25" w:rsidRPr="007E1B25" w:rsidRDefault="007E1B25" w:rsidP="007E1B25">
            <w:pPr>
              <w:spacing w:after="0" w:line="240" w:lineRule="auto"/>
              <w:rPr>
                <w:rFonts w:ascii="Times New Roman" w:eastAsia="Times New Roman" w:hAnsi="Times New Roman" w:cs="Times New Roman"/>
                <w:lang w:eastAsia="lt-LT"/>
              </w:rPr>
            </w:pPr>
            <w:r w:rsidRPr="007E1B25">
              <w:rPr>
                <w:rFonts w:ascii="Times New Roman" w:eastAsia="Times New Roman" w:hAnsi="Times New Roman" w:cs="Times New Roman"/>
                <w:lang w:eastAsia="lt-LT"/>
              </w:rPr>
              <w:t>Išduota leidimų prekiauti ar teikti paslaugas</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lang w:eastAsia="lt-LT"/>
              </w:rPr>
              <w:t>Vnt.</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10</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3</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3</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3</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2</w:t>
            </w:r>
          </w:p>
        </w:tc>
      </w:tr>
      <w:tr w:rsidR="007E1B25" w:rsidRPr="007E1B25" w:rsidTr="007E1B25">
        <w:tc>
          <w:tcPr>
            <w:tcW w:w="0" w:type="auto"/>
            <w:shd w:val="clear" w:color="auto" w:fill="auto"/>
          </w:tcPr>
          <w:p w:rsidR="007E1B25" w:rsidRPr="003778A8" w:rsidRDefault="007E1B25" w:rsidP="007E1B25">
            <w:pPr>
              <w:spacing w:after="0" w:line="240" w:lineRule="auto"/>
              <w:jc w:val="center"/>
              <w:rPr>
                <w:rFonts w:ascii="Times New Roman" w:eastAsia="Times New Roman" w:hAnsi="Times New Roman" w:cs="Times New Roman"/>
                <w:sz w:val="24"/>
                <w:szCs w:val="24"/>
                <w:lang w:eastAsia="lt-LT"/>
              </w:rPr>
            </w:pPr>
            <w:r w:rsidRPr="003778A8">
              <w:rPr>
                <w:rFonts w:ascii="Times New Roman" w:eastAsia="Times New Roman" w:hAnsi="Times New Roman" w:cs="Times New Roman"/>
                <w:sz w:val="24"/>
                <w:szCs w:val="24"/>
                <w:lang w:eastAsia="lt-LT"/>
              </w:rPr>
              <w:t>7.</w:t>
            </w:r>
          </w:p>
        </w:tc>
        <w:tc>
          <w:tcPr>
            <w:tcW w:w="0" w:type="auto"/>
            <w:shd w:val="clear" w:color="auto" w:fill="auto"/>
          </w:tcPr>
          <w:p w:rsidR="007E1B25" w:rsidRPr="007E1B25" w:rsidRDefault="007E1B25" w:rsidP="007E1B25">
            <w:pPr>
              <w:spacing w:after="0" w:line="240" w:lineRule="auto"/>
              <w:rPr>
                <w:rFonts w:ascii="Times New Roman" w:eastAsia="Times New Roman" w:hAnsi="Times New Roman" w:cs="Times New Roman"/>
                <w:lang w:eastAsia="lt-LT"/>
              </w:rPr>
            </w:pPr>
            <w:r w:rsidRPr="007E1B25">
              <w:rPr>
                <w:rFonts w:ascii="Times New Roman" w:eastAsia="Times New Roman" w:hAnsi="Times New Roman" w:cs="Times New Roman"/>
                <w:lang w:eastAsia="lt-LT"/>
              </w:rPr>
              <w:t>Išduota leidimų organizuoti renginį</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lang w:eastAsia="lt-LT"/>
              </w:rPr>
              <w:t>Vnt.</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1</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2</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1</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1</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3</w:t>
            </w:r>
          </w:p>
        </w:tc>
      </w:tr>
      <w:tr w:rsidR="007E1B25" w:rsidRPr="007E1B25" w:rsidTr="007E1B25">
        <w:tc>
          <w:tcPr>
            <w:tcW w:w="0" w:type="auto"/>
            <w:shd w:val="clear" w:color="auto" w:fill="auto"/>
          </w:tcPr>
          <w:p w:rsidR="007E1B25" w:rsidRPr="003778A8" w:rsidRDefault="007E1B25" w:rsidP="007E1B25">
            <w:pPr>
              <w:spacing w:after="0" w:line="240" w:lineRule="auto"/>
              <w:jc w:val="center"/>
              <w:rPr>
                <w:rFonts w:ascii="Times New Roman" w:eastAsia="Times New Roman" w:hAnsi="Times New Roman" w:cs="Times New Roman"/>
                <w:sz w:val="24"/>
                <w:szCs w:val="24"/>
                <w:lang w:eastAsia="lt-LT"/>
              </w:rPr>
            </w:pPr>
            <w:r w:rsidRPr="003778A8">
              <w:rPr>
                <w:rFonts w:ascii="Times New Roman" w:eastAsia="Times New Roman" w:hAnsi="Times New Roman" w:cs="Times New Roman"/>
                <w:sz w:val="24"/>
                <w:szCs w:val="24"/>
                <w:lang w:eastAsia="lt-LT"/>
              </w:rPr>
              <w:t>8.</w:t>
            </w:r>
          </w:p>
        </w:tc>
        <w:tc>
          <w:tcPr>
            <w:tcW w:w="0" w:type="auto"/>
            <w:shd w:val="clear" w:color="auto" w:fill="auto"/>
          </w:tcPr>
          <w:p w:rsidR="007E1B25" w:rsidRPr="007E1B25" w:rsidRDefault="007E1B25" w:rsidP="007E1B25">
            <w:pPr>
              <w:spacing w:after="0" w:line="240" w:lineRule="auto"/>
              <w:rPr>
                <w:rFonts w:ascii="Times New Roman" w:eastAsia="Times New Roman" w:hAnsi="Times New Roman" w:cs="Times New Roman"/>
                <w:lang w:eastAsia="lt-LT"/>
              </w:rPr>
            </w:pPr>
            <w:r w:rsidRPr="007E1B25">
              <w:rPr>
                <w:rFonts w:ascii="Times New Roman" w:eastAsia="Times New Roman" w:hAnsi="Times New Roman" w:cs="Times New Roman"/>
                <w:lang w:eastAsia="lt-LT"/>
              </w:rPr>
              <w:t>Išduota leidimų kirsti, kitaip pašalinti iš augimo vietos ar intensyviai genėti saugotinus želdinius</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lang w:eastAsia="lt-LT"/>
              </w:rPr>
              <w:t>Vnt.</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10</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13</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20</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12</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5</w:t>
            </w:r>
          </w:p>
        </w:tc>
      </w:tr>
      <w:tr w:rsidR="007E1B25" w:rsidRPr="007E1B25" w:rsidTr="007E1B25">
        <w:tc>
          <w:tcPr>
            <w:tcW w:w="0" w:type="auto"/>
            <w:shd w:val="clear" w:color="auto" w:fill="auto"/>
          </w:tcPr>
          <w:p w:rsidR="007E1B25" w:rsidRPr="003778A8" w:rsidRDefault="007E1B25" w:rsidP="007E1B25">
            <w:pPr>
              <w:spacing w:after="0" w:line="240" w:lineRule="auto"/>
              <w:jc w:val="center"/>
              <w:rPr>
                <w:rFonts w:ascii="Times New Roman" w:eastAsia="Times New Roman" w:hAnsi="Times New Roman" w:cs="Times New Roman"/>
                <w:sz w:val="24"/>
                <w:szCs w:val="24"/>
                <w:lang w:eastAsia="lt-LT"/>
              </w:rPr>
            </w:pPr>
            <w:r w:rsidRPr="003778A8">
              <w:rPr>
                <w:rFonts w:ascii="Times New Roman" w:eastAsia="Times New Roman" w:hAnsi="Times New Roman" w:cs="Times New Roman"/>
                <w:sz w:val="24"/>
                <w:szCs w:val="24"/>
                <w:lang w:eastAsia="lt-LT"/>
              </w:rPr>
              <w:t>9.</w:t>
            </w:r>
          </w:p>
        </w:tc>
        <w:tc>
          <w:tcPr>
            <w:tcW w:w="0" w:type="auto"/>
            <w:shd w:val="clear" w:color="auto" w:fill="auto"/>
          </w:tcPr>
          <w:p w:rsidR="007E1B25" w:rsidRPr="007E1B25" w:rsidRDefault="007E1B25" w:rsidP="007E1B25">
            <w:pPr>
              <w:spacing w:after="0" w:line="240" w:lineRule="auto"/>
              <w:rPr>
                <w:rFonts w:ascii="Times New Roman" w:eastAsia="Times New Roman" w:hAnsi="Times New Roman" w:cs="Times New Roman"/>
                <w:lang w:eastAsia="lt-LT"/>
              </w:rPr>
            </w:pPr>
            <w:r w:rsidRPr="007E1B25">
              <w:rPr>
                <w:rFonts w:ascii="Times New Roman" w:eastAsia="Times New Roman" w:hAnsi="Times New Roman" w:cs="Times New Roman"/>
                <w:lang w:eastAsia="lt-LT"/>
              </w:rPr>
              <w:t xml:space="preserve">Išduota leidimų </w:t>
            </w:r>
            <w:r w:rsidRPr="007E1B25">
              <w:rPr>
                <w:rFonts w:ascii="Times New Roman" w:eastAsia="Times New Roman" w:hAnsi="Times New Roman" w:cs="Times New Roman"/>
                <w:bCs/>
                <w:lang w:eastAsia="lt-LT"/>
              </w:rPr>
              <w:t>įrengti išorinę reklamą</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lang w:eastAsia="lt-LT"/>
              </w:rPr>
              <w:t>Vnt.</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2</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1</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2</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1</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w:t>
            </w:r>
          </w:p>
        </w:tc>
      </w:tr>
      <w:tr w:rsidR="007E1B25" w:rsidRPr="007E1B25" w:rsidTr="007E1B25">
        <w:tc>
          <w:tcPr>
            <w:tcW w:w="0" w:type="auto"/>
            <w:shd w:val="clear" w:color="auto" w:fill="auto"/>
          </w:tcPr>
          <w:p w:rsidR="007E1B25" w:rsidRPr="003778A8" w:rsidRDefault="007E1B25" w:rsidP="007E1B25">
            <w:pPr>
              <w:spacing w:after="0" w:line="240" w:lineRule="auto"/>
              <w:jc w:val="center"/>
              <w:rPr>
                <w:rFonts w:ascii="Times New Roman" w:eastAsia="Times New Roman" w:hAnsi="Times New Roman" w:cs="Times New Roman"/>
                <w:sz w:val="24"/>
                <w:szCs w:val="24"/>
                <w:lang w:eastAsia="lt-LT"/>
              </w:rPr>
            </w:pPr>
            <w:r w:rsidRPr="003778A8">
              <w:rPr>
                <w:rFonts w:ascii="Times New Roman" w:eastAsia="Times New Roman" w:hAnsi="Times New Roman" w:cs="Times New Roman"/>
                <w:sz w:val="24"/>
                <w:szCs w:val="24"/>
                <w:lang w:eastAsia="lt-LT"/>
              </w:rPr>
              <w:t>10.</w:t>
            </w:r>
          </w:p>
        </w:tc>
        <w:tc>
          <w:tcPr>
            <w:tcW w:w="0" w:type="auto"/>
            <w:shd w:val="clear" w:color="auto" w:fill="auto"/>
          </w:tcPr>
          <w:p w:rsidR="007E1B25" w:rsidRPr="007E1B25" w:rsidRDefault="007E1B25" w:rsidP="007E1B25">
            <w:pPr>
              <w:spacing w:after="0" w:line="240" w:lineRule="auto"/>
              <w:rPr>
                <w:rFonts w:ascii="Times New Roman" w:eastAsia="Times New Roman" w:hAnsi="Times New Roman" w:cs="Times New Roman"/>
                <w:lang w:eastAsia="lt-LT"/>
              </w:rPr>
            </w:pPr>
            <w:r w:rsidRPr="007E1B25">
              <w:rPr>
                <w:rFonts w:ascii="Times New Roman" w:eastAsia="Times New Roman" w:hAnsi="Times New Roman" w:cs="Times New Roman"/>
                <w:lang w:eastAsia="lt-LT"/>
              </w:rPr>
              <w:t xml:space="preserve">Išduota leidimų </w:t>
            </w:r>
            <w:r w:rsidRPr="007E1B25">
              <w:rPr>
                <w:rFonts w:ascii="Times New Roman" w:eastAsia="Times New Roman" w:hAnsi="Times New Roman" w:cs="Times New Roman"/>
                <w:bCs/>
                <w:lang w:eastAsia="lt-LT"/>
              </w:rPr>
              <w:t>atlikti kasinėjimo darbus</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lang w:eastAsia="lt-LT"/>
              </w:rPr>
            </w:pP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6</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8</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13</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15</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w:t>
            </w:r>
          </w:p>
        </w:tc>
      </w:tr>
      <w:tr w:rsidR="007E1B25" w:rsidRPr="007E1B25" w:rsidTr="007E1B25">
        <w:tc>
          <w:tcPr>
            <w:tcW w:w="0" w:type="auto"/>
            <w:shd w:val="clear" w:color="auto" w:fill="auto"/>
          </w:tcPr>
          <w:p w:rsidR="007E1B25" w:rsidRPr="003778A8" w:rsidRDefault="007E1B25" w:rsidP="007E1B25">
            <w:pPr>
              <w:spacing w:after="0" w:line="240" w:lineRule="auto"/>
              <w:jc w:val="center"/>
              <w:rPr>
                <w:rFonts w:ascii="Times New Roman" w:eastAsia="Times New Roman" w:hAnsi="Times New Roman" w:cs="Times New Roman"/>
                <w:sz w:val="24"/>
                <w:szCs w:val="24"/>
                <w:lang w:eastAsia="lt-LT"/>
              </w:rPr>
            </w:pPr>
            <w:r w:rsidRPr="003778A8">
              <w:rPr>
                <w:rFonts w:ascii="Times New Roman" w:eastAsia="Times New Roman" w:hAnsi="Times New Roman" w:cs="Times New Roman"/>
                <w:sz w:val="24"/>
                <w:szCs w:val="24"/>
                <w:lang w:eastAsia="lt-LT"/>
              </w:rPr>
              <w:t>11.</w:t>
            </w:r>
          </w:p>
        </w:tc>
        <w:tc>
          <w:tcPr>
            <w:tcW w:w="0" w:type="auto"/>
            <w:shd w:val="clear" w:color="auto" w:fill="auto"/>
          </w:tcPr>
          <w:p w:rsidR="007E1B25" w:rsidRPr="007E1B25" w:rsidRDefault="007E1B25" w:rsidP="007E1B25">
            <w:pPr>
              <w:spacing w:after="0" w:line="240" w:lineRule="auto"/>
              <w:rPr>
                <w:rFonts w:ascii="Times New Roman" w:eastAsia="Times New Roman" w:hAnsi="Times New Roman" w:cs="Times New Roman"/>
                <w:lang w:eastAsia="lt-LT"/>
              </w:rPr>
            </w:pPr>
            <w:r w:rsidRPr="007E1B25">
              <w:rPr>
                <w:rFonts w:ascii="Times New Roman" w:eastAsia="Times New Roman" w:hAnsi="Times New Roman" w:cs="Times New Roman"/>
                <w:lang w:eastAsia="lt-LT"/>
              </w:rPr>
              <w:t>Pateikta viešųjų pirkimų paraiškų</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lang w:eastAsia="lt-LT"/>
              </w:rPr>
              <w:t>Vnt.</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3</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9</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18</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22</w:t>
            </w:r>
          </w:p>
        </w:tc>
      </w:tr>
      <w:tr w:rsidR="007E1B25" w:rsidRPr="007E1B25" w:rsidTr="007E1B25">
        <w:tc>
          <w:tcPr>
            <w:tcW w:w="0" w:type="auto"/>
            <w:shd w:val="clear" w:color="auto" w:fill="auto"/>
          </w:tcPr>
          <w:p w:rsidR="007E1B25" w:rsidRPr="003778A8" w:rsidRDefault="007E1B25" w:rsidP="007E1B25">
            <w:pPr>
              <w:spacing w:after="0" w:line="240" w:lineRule="auto"/>
              <w:jc w:val="center"/>
              <w:rPr>
                <w:rFonts w:ascii="Times New Roman" w:eastAsia="Times New Roman" w:hAnsi="Times New Roman" w:cs="Times New Roman"/>
                <w:sz w:val="24"/>
                <w:szCs w:val="24"/>
                <w:lang w:eastAsia="lt-LT"/>
              </w:rPr>
            </w:pPr>
            <w:r w:rsidRPr="003778A8">
              <w:rPr>
                <w:rFonts w:ascii="Times New Roman" w:eastAsia="Times New Roman" w:hAnsi="Times New Roman" w:cs="Times New Roman"/>
                <w:sz w:val="24"/>
                <w:szCs w:val="24"/>
                <w:lang w:eastAsia="lt-LT"/>
              </w:rPr>
              <w:t>12.</w:t>
            </w:r>
          </w:p>
        </w:tc>
        <w:tc>
          <w:tcPr>
            <w:tcW w:w="0" w:type="auto"/>
            <w:shd w:val="clear" w:color="auto" w:fill="auto"/>
          </w:tcPr>
          <w:p w:rsidR="007E1B25" w:rsidRPr="007E1B25" w:rsidRDefault="007E1B25" w:rsidP="007E1B25">
            <w:pPr>
              <w:spacing w:after="0" w:line="240" w:lineRule="auto"/>
              <w:rPr>
                <w:rFonts w:ascii="Times New Roman" w:eastAsia="Times New Roman" w:hAnsi="Times New Roman" w:cs="Times New Roman"/>
                <w:lang w:eastAsia="lt-LT"/>
              </w:rPr>
            </w:pPr>
            <w:r w:rsidRPr="007E1B25">
              <w:rPr>
                <w:rFonts w:ascii="Times New Roman" w:eastAsia="Times New Roman" w:hAnsi="Times New Roman" w:cs="Times New Roman"/>
              </w:rPr>
              <w:t>Parengti įsakymai „Dėl viešojo pirkimo įtraukimo į 2022 m planuojamų vykdyti viešųjų pirkimų planą“ ir „Dėl Plungės rajono savivaldybės administracijos 2022 m. planuojamų vykdyti viešųjų pirkimo plano patvirtinimo patikslinimo“</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lang w:eastAsia="lt-LT"/>
              </w:rPr>
              <w:t>Vnt.</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4</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2</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5</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4</w:t>
            </w:r>
          </w:p>
        </w:tc>
      </w:tr>
      <w:tr w:rsidR="007E1B25" w:rsidRPr="007E1B25" w:rsidTr="007E1B25">
        <w:tc>
          <w:tcPr>
            <w:tcW w:w="0" w:type="auto"/>
            <w:shd w:val="clear" w:color="auto" w:fill="auto"/>
          </w:tcPr>
          <w:p w:rsidR="007E1B25" w:rsidRPr="003778A8" w:rsidRDefault="007E1B25" w:rsidP="007E1B25">
            <w:pPr>
              <w:spacing w:after="0" w:line="240" w:lineRule="auto"/>
              <w:jc w:val="center"/>
              <w:rPr>
                <w:rFonts w:ascii="Times New Roman" w:eastAsia="Times New Roman" w:hAnsi="Times New Roman" w:cs="Times New Roman"/>
                <w:sz w:val="24"/>
                <w:szCs w:val="24"/>
                <w:lang w:eastAsia="lt-LT"/>
              </w:rPr>
            </w:pPr>
            <w:r w:rsidRPr="003778A8">
              <w:rPr>
                <w:rFonts w:ascii="Times New Roman" w:eastAsia="Times New Roman" w:hAnsi="Times New Roman" w:cs="Times New Roman"/>
                <w:sz w:val="24"/>
                <w:szCs w:val="24"/>
                <w:lang w:eastAsia="lt-LT"/>
              </w:rPr>
              <w:t>13.</w:t>
            </w:r>
          </w:p>
        </w:tc>
        <w:tc>
          <w:tcPr>
            <w:tcW w:w="0" w:type="auto"/>
            <w:shd w:val="clear" w:color="auto" w:fill="auto"/>
          </w:tcPr>
          <w:p w:rsidR="007E1B25" w:rsidRPr="007E1B25" w:rsidRDefault="007E1B25" w:rsidP="007E1B25">
            <w:pPr>
              <w:spacing w:after="0" w:line="240" w:lineRule="auto"/>
              <w:rPr>
                <w:rFonts w:ascii="Times New Roman" w:eastAsia="Times New Roman" w:hAnsi="Times New Roman" w:cs="Times New Roman"/>
                <w:lang w:eastAsia="lt-LT"/>
              </w:rPr>
            </w:pPr>
            <w:r w:rsidRPr="007E1B25">
              <w:rPr>
                <w:rFonts w:ascii="Times New Roman" w:eastAsia="Times New Roman" w:hAnsi="Times New Roman" w:cs="Times New Roman"/>
                <w:lang w:eastAsia="lt-LT"/>
              </w:rPr>
              <w:t>Gyvenamos vietos deklaracijos pildomos asmeniui pakeitus gyvenamą vietą Lietuvos Respublikoje ar atvykus gyventi į Lietuvos Respubliką</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lang w:eastAsia="lt-LT"/>
              </w:rPr>
              <w:t>Vnt.</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168</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159</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141</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166</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171</w:t>
            </w:r>
          </w:p>
        </w:tc>
      </w:tr>
      <w:tr w:rsidR="007E1B25" w:rsidRPr="007E1B25" w:rsidTr="007E1B25">
        <w:tc>
          <w:tcPr>
            <w:tcW w:w="0" w:type="auto"/>
            <w:shd w:val="clear" w:color="auto" w:fill="auto"/>
          </w:tcPr>
          <w:p w:rsidR="007E1B25" w:rsidRPr="003778A8" w:rsidRDefault="007E1B25" w:rsidP="007E1B25">
            <w:pPr>
              <w:spacing w:after="0" w:line="240" w:lineRule="auto"/>
              <w:jc w:val="center"/>
              <w:rPr>
                <w:rFonts w:ascii="Times New Roman" w:eastAsia="Times New Roman" w:hAnsi="Times New Roman" w:cs="Times New Roman"/>
                <w:sz w:val="24"/>
                <w:szCs w:val="24"/>
                <w:lang w:eastAsia="lt-LT"/>
              </w:rPr>
            </w:pPr>
            <w:r w:rsidRPr="003778A8">
              <w:rPr>
                <w:rFonts w:ascii="Times New Roman" w:eastAsia="Times New Roman" w:hAnsi="Times New Roman" w:cs="Times New Roman"/>
                <w:sz w:val="24"/>
                <w:szCs w:val="24"/>
                <w:lang w:eastAsia="lt-LT"/>
              </w:rPr>
              <w:t>14.</w:t>
            </w:r>
          </w:p>
        </w:tc>
        <w:tc>
          <w:tcPr>
            <w:tcW w:w="0" w:type="auto"/>
            <w:shd w:val="clear" w:color="auto" w:fill="auto"/>
          </w:tcPr>
          <w:p w:rsidR="007E1B25" w:rsidRPr="007E1B25" w:rsidRDefault="007E1B25" w:rsidP="007E1B25">
            <w:pPr>
              <w:spacing w:after="0" w:line="240" w:lineRule="auto"/>
              <w:rPr>
                <w:rFonts w:ascii="Times New Roman" w:eastAsia="Times New Roman" w:hAnsi="Times New Roman" w:cs="Times New Roman"/>
                <w:lang w:eastAsia="lt-LT"/>
              </w:rPr>
            </w:pPr>
            <w:r w:rsidRPr="007E1B25">
              <w:rPr>
                <w:rFonts w:ascii="Times New Roman" w:eastAsia="Times New Roman" w:hAnsi="Times New Roman" w:cs="Times New Roman"/>
                <w:lang w:eastAsia="lt-LT"/>
              </w:rPr>
              <w:t>Išvykimo iš Lietuvos Respublikos deklaracijos, pildomos asmeniui išvykstant ilgesniam nei šešių mėnesių laikotarpiui</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lang w:eastAsia="lt-LT"/>
              </w:rPr>
              <w:t>Vnt.</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18</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19</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12</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12</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11</w:t>
            </w:r>
          </w:p>
        </w:tc>
      </w:tr>
      <w:tr w:rsidR="007E1B25" w:rsidRPr="007E1B25" w:rsidTr="007E1B25">
        <w:tc>
          <w:tcPr>
            <w:tcW w:w="0" w:type="auto"/>
            <w:shd w:val="clear" w:color="auto" w:fill="auto"/>
          </w:tcPr>
          <w:p w:rsidR="007E1B25" w:rsidRPr="003778A8" w:rsidRDefault="007E1B25" w:rsidP="007E1B25">
            <w:pPr>
              <w:spacing w:after="0" w:line="240" w:lineRule="auto"/>
              <w:jc w:val="center"/>
              <w:rPr>
                <w:rFonts w:ascii="Times New Roman" w:eastAsia="Times New Roman" w:hAnsi="Times New Roman" w:cs="Times New Roman"/>
                <w:sz w:val="24"/>
                <w:szCs w:val="24"/>
                <w:lang w:eastAsia="lt-LT"/>
              </w:rPr>
            </w:pPr>
            <w:r w:rsidRPr="003778A8">
              <w:rPr>
                <w:rFonts w:ascii="Times New Roman" w:eastAsia="Times New Roman" w:hAnsi="Times New Roman" w:cs="Times New Roman"/>
                <w:sz w:val="24"/>
                <w:szCs w:val="24"/>
                <w:lang w:eastAsia="lt-LT"/>
              </w:rPr>
              <w:t>15.</w:t>
            </w:r>
          </w:p>
        </w:tc>
        <w:tc>
          <w:tcPr>
            <w:tcW w:w="0" w:type="auto"/>
            <w:shd w:val="clear" w:color="auto" w:fill="auto"/>
          </w:tcPr>
          <w:p w:rsidR="007E1B25" w:rsidRPr="007E1B25" w:rsidRDefault="007E1B25" w:rsidP="007E1B25">
            <w:pPr>
              <w:spacing w:after="0" w:line="240" w:lineRule="auto"/>
              <w:rPr>
                <w:rFonts w:ascii="Times New Roman" w:eastAsia="Times New Roman" w:hAnsi="Times New Roman" w:cs="Times New Roman"/>
                <w:lang w:eastAsia="lt-LT"/>
              </w:rPr>
            </w:pPr>
            <w:r w:rsidRPr="007E1B25">
              <w:rPr>
                <w:rFonts w:ascii="Times New Roman" w:eastAsia="Times New Roman" w:hAnsi="Times New Roman" w:cs="Times New Roman"/>
                <w:lang w:eastAsia="lt-LT"/>
              </w:rPr>
              <w:t xml:space="preserve">Prašymai įtraukti į gyvenamosios vietos nedeklaravusių asmenų apskaitą </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lang w:eastAsia="lt-LT"/>
              </w:rPr>
              <w:t>Vnt.</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8</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6</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9</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1</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10</w:t>
            </w:r>
          </w:p>
        </w:tc>
      </w:tr>
      <w:tr w:rsidR="007E1B25" w:rsidRPr="007E1B25" w:rsidTr="007E1B25">
        <w:tc>
          <w:tcPr>
            <w:tcW w:w="0" w:type="auto"/>
            <w:shd w:val="clear" w:color="auto" w:fill="auto"/>
          </w:tcPr>
          <w:p w:rsidR="007E1B25" w:rsidRPr="003778A8" w:rsidRDefault="007E1B25" w:rsidP="007E1B25">
            <w:pPr>
              <w:spacing w:after="0" w:line="240" w:lineRule="auto"/>
              <w:jc w:val="center"/>
              <w:rPr>
                <w:rFonts w:ascii="Times New Roman" w:eastAsia="Times New Roman" w:hAnsi="Times New Roman" w:cs="Times New Roman"/>
                <w:sz w:val="24"/>
                <w:szCs w:val="24"/>
                <w:lang w:eastAsia="lt-LT"/>
              </w:rPr>
            </w:pPr>
            <w:r w:rsidRPr="003778A8">
              <w:rPr>
                <w:rFonts w:ascii="Times New Roman" w:eastAsia="Times New Roman" w:hAnsi="Times New Roman" w:cs="Times New Roman"/>
                <w:sz w:val="24"/>
                <w:szCs w:val="24"/>
                <w:lang w:eastAsia="lt-LT"/>
              </w:rPr>
              <w:t>16.</w:t>
            </w:r>
          </w:p>
        </w:tc>
        <w:tc>
          <w:tcPr>
            <w:tcW w:w="0" w:type="auto"/>
            <w:shd w:val="clear" w:color="auto" w:fill="auto"/>
          </w:tcPr>
          <w:p w:rsidR="007E1B25" w:rsidRPr="007E1B25" w:rsidRDefault="007E1B25" w:rsidP="007E1B25">
            <w:pPr>
              <w:spacing w:after="0" w:line="240" w:lineRule="auto"/>
              <w:rPr>
                <w:rFonts w:ascii="Times New Roman" w:eastAsia="Times New Roman" w:hAnsi="Times New Roman" w:cs="Times New Roman"/>
                <w:lang w:eastAsia="lt-LT"/>
              </w:rPr>
            </w:pPr>
            <w:r w:rsidRPr="007E1B25">
              <w:rPr>
                <w:rFonts w:ascii="Times New Roman" w:eastAsia="Times New Roman" w:hAnsi="Times New Roman" w:cs="Times New Roman"/>
                <w:lang w:eastAsia="lt-LT"/>
              </w:rPr>
              <w:t>Prašymai išduoti pažymas apie asmens deklaruotą gyvenamąją vietą</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lang w:eastAsia="lt-LT"/>
              </w:rPr>
              <w:t>Vnt.</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81</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64</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93</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83</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77</w:t>
            </w:r>
          </w:p>
        </w:tc>
      </w:tr>
      <w:tr w:rsidR="007E1B25" w:rsidRPr="007E1B25" w:rsidTr="007E1B25">
        <w:tc>
          <w:tcPr>
            <w:tcW w:w="0" w:type="auto"/>
            <w:shd w:val="clear" w:color="auto" w:fill="auto"/>
          </w:tcPr>
          <w:p w:rsidR="007E1B25" w:rsidRPr="003778A8" w:rsidRDefault="007E1B25" w:rsidP="007E1B25">
            <w:pPr>
              <w:spacing w:after="0" w:line="240" w:lineRule="auto"/>
              <w:jc w:val="center"/>
              <w:rPr>
                <w:rFonts w:ascii="Times New Roman" w:eastAsia="Times New Roman" w:hAnsi="Times New Roman" w:cs="Times New Roman"/>
                <w:sz w:val="24"/>
                <w:szCs w:val="24"/>
                <w:lang w:eastAsia="lt-LT"/>
              </w:rPr>
            </w:pPr>
            <w:r w:rsidRPr="003778A8">
              <w:rPr>
                <w:rFonts w:ascii="Times New Roman" w:eastAsia="Times New Roman" w:hAnsi="Times New Roman" w:cs="Times New Roman"/>
                <w:sz w:val="24"/>
                <w:szCs w:val="24"/>
                <w:lang w:eastAsia="lt-LT"/>
              </w:rPr>
              <w:t>17.</w:t>
            </w:r>
          </w:p>
        </w:tc>
        <w:tc>
          <w:tcPr>
            <w:tcW w:w="0" w:type="auto"/>
            <w:shd w:val="clear" w:color="auto" w:fill="auto"/>
          </w:tcPr>
          <w:p w:rsidR="007E1B25" w:rsidRPr="007E1B25" w:rsidRDefault="007E1B25" w:rsidP="007E1B25">
            <w:pPr>
              <w:spacing w:after="0" w:line="240" w:lineRule="auto"/>
              <w:rPr>
                <w:rFonts w:ascii="Times New Roman" w:eastAsia="Times New Roman" w:hAnsi="Times New Roman" w:cs="Times New Roman"/>
                <w:lang w:eastAsia="lt-LT"/>
              </w:rPr>
            </w:pPr>
            <w:r w:rsidRPr="007E1B25">
              <w:rPr>
                <w:rFonts w:ascii="Times New Roman" w:eastAsia="Times New Roman" w:hAnsi="Times New Roman" w:cs="Times New Roman"/>
                <w:lang w:eastAsia="lt-LT"/>
              </w:rPr>
              <w:t>Priimta sprendimų dėl deklaravimo duomenų taisymo, keitimo</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lang w:eastAsia="lt-LT"/>
              </w:rPr>
              <w:t>Vnt.</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31</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17</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14</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19</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22</w:t>
            </w:r>
          </w:p>
        </w:tc>
      </w:tr>
      <w:tr w:rsidR="007E1B25" w:rsidRPr="007E1B25" w:rsidTr="007E1B25">
        <w:tc>
          <w:tcPr>
            <w:tcW w:w="0" w:type="auto"/>
            <w:shd w:val="clear" w:color="auto" w:fill="auto"/>
          </w:tcPr>
          <w:p w:rsidR="007E1B25" w:rsidRPr="003778A8" w:rsidRDefault="007E1B25" w:rsidP="007E1B25">
            <w:pPr>
              <w:spacing w:after="0" w:line="240" w:lineRule="auto"/>
              <w:jc w:val="center"/>
              <w:rPr>
                <w:rFonts w:ascii="Times New Roman" w:eastAsia="Times New Roman" w:hAnsi="Times New Roman" w:cs="Times New Roman"/>
                <w:sz w:val="24"/>
                <w:szCs w:val="24"/>
                <w:lang w:eastAsia="lt-LT"/>
              </w:rPr>
            </w:pPr>
            <w:r w:rsidRPr="003778A8">
              <w:rPr>
                <w:rFonts w:ascii="Times New Roman" w:eastAsia="Times New Roman" w:hAnsi="Times New Roman" w:cs="Times New Roman"/>
                <w:sz w:val="24"/>
                <w:szCs w:val="24"/>
                <w:lang w:eastAsia="lt-LT"/>
              </w:rPr>
              <w:t>18.</w:t>
            </w:r>
          </w:p>
        </w:tc>
        <w:tc>
          <w:tcPr>
            <w:tcW w:w="0" w:type="auto"/>
            <w:shd w:val="clear" w:color="auto" w:fill="auto"/>
          </w:tcPr>
          <w:p w:rsidR="007E1B25" w:rsidRPr="007E1B25" w:rsidRDefault="007E1B25" w:rsidP="007E1B25">
            <w:pPr>
              <w:spacing w:after="0" w:line="240" w:lineRule="auto"/>
              <w:rPr>
                <w:rFonts w:ascii="Times New Roman" w:eastAsia="Times New Roman" w:hAnsi="Times New Roman" w:cs="Times New Roman"/>
                <w:lang w:eastAsia="lt-LT"/>
              </w:rPr>
            </w:pPr>
            <w:r w:rsidRPr="007E1B25">
              <w:rPr>
                <w:rFonts w:ascii="Times New Roman" w:eastAsia="Times New Roman" w:hAnsi="Times New Roman" w:cs="Times New Roman"/>
                <w:sz w:val="24"/>
                <w:szCs w:val="24"/>
                <w:lang w:eastAsia="lt-LT"/>
              </w:rPr>
              <w:t xml:space="preserve">Išduota pažymų gyvenamosios patalpos savininkams </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lang w:eastAsia="lt-LT"/>
              </w:rPr>
              <w:t>Vnt.</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15</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13</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19</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3</w:t>
            </w:r>
          </w:p>
        </w:tc>
        <w:tc>
          <w:tcPr>
            <w:tcW w:w="0" w:type="auto"/>
            <w:shd w:val="clear" w:color="auto" w:fill="auto"/>
            <w:vAlign w:val="center"/>
          </w:tcPr>
          <w:p w:rsidR="007E1B25" w:rsidRPr="007E1B25" w:rsidRDefault="007E1B25" w:rsidP="007E1B25">
            <w:pPr>
              <w:spacing w:after="0" w:line="240" w:lineRule="auto"/>
              <w:jc w:val="center"/>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4</w:t>
            </w:r>
          </w:p>
        </w:tc>
      </w:tr>
    </w:tbl>
    <w:p w:rsidR="007E1B25" w:rsidRPr="007E1B25" w:rsidRDefault="007E1B25" w:rsidP="007E1B25">
      <w:pPr>
        <w:shd w:val="clear" w:color="auto" w:fill="FFFFFF"/>
        <w:spacing w:after="0" w:line="240" w:lineRule="auto"/>
        <w:jc w:val="both"/>
        <w:rPr>
          <w:rFonts w:ascii="Times New Roman" w:eastAsia="Times New Roman" w:hAnsi="Times New Roman" w:cs="Times New Roman"/>
          <w:sz w:val="24"/>
          <w:szCs w:val="24"/>
        </w:rPr>
      </w:pPr>
    </w:p>
    <w:p w:rsidR="007E1B25" w:rsidRPr="007E1B25" w:rsidRDefault="007E1B25" w:rsidP="007E1B25">
      <w:pPr>
        <w:shd w:val="clear" w:color="auto" w:fill="FFFFFF"/>
        <w:spacing w:after="0" w:line="240" w:lineRule="auto"/>
        <w:ind w:firstLine="720"/>
        <w:jc w:val="both"/>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 xml:space="preserve">Metų pabaigoje atlikta inventorizacija (patikrintas esamas turtas Babrungo seniūnijoje su ilgalaikio turto ir trumpalaikio turto valdymo dokumentais. Nurašytas turtas, </w:t>
      </w:r>
      <w:r w:rsidRPr="007E1B25">
        <w:rPr>
          <w:rFonts w:ascii="Times New Roman" w:eastAsia="Times New Roman" w:hAnsi="Times New Roman" w:cs="Times New Roman"/>
          <w:bCs/>
          <w:iCs/>
          <w:sz w:val="24"/>
          <w:szCs w:val="24"/>
          <w:shd w:val="clear" w:color="auto" w:fill="FFFFFF"/>
        </w:rPr>
        <w:t>kuris yra netinkamas naudoti (sulūžęs, sugedęs ir pan.)</w:t>
      </w:r>
      <w:r w:rsidRPr="007E1B25">
        <w:rPr>
          <w:rFonts w:ascii="Times New Roman" w:eastAsia="Times New Roman" w:hAnsi="Times New Roman" w:cs="Times New Roman"/>
          <w:sz w:val="24"/>
          <w:szCs w:val="24"/>
        </w:rPr>
        <w:t xml:space="preserve">). </w:t>
      </w:r>
    </w:p>
    <w:p w:rsidR="007E1B25" w:rsidRPr="007E1B25" w:rsidRDefault="007E1B25" w:rsidP="007E1B25">
      <w:pPr>
        <w:shd w:val="clear" w:color="auto" w:fill="FFFFFF"/>
        <w:spacing w:after="0" w:line="240" w:lineRule="auto"/>
        <w:ind w:firstLine="720"/>
        <w:jc w:val="both"/>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Pagal raštvedybos taisykles tvarkomi seniūnijos dokumentai. Patvirtintas ir suderintas 2022 m. dokumentacijos planas, suderinti apyrašai ir dokumentų nurašymo aktai. Archyviniai dokumentai sutvarkomi, laikantis nustatytų saugojimo terminų, saugomų dokumentų apyrašai pateikiami Klaipėdos regioninio valstybės archyvo Telšių filialui derinti. Laikino saugojimo dokumentai, pasibaigus saugojimo terminui, paruošiami sunaikinti.</w:t>
      </w:r>
    </w:p>
    <w:p w:rsidR="007E1B25" w:rsidRPr="007E1B25" w:rsidRDefault="007E1B25" w:rsidP="007E1B25">
      <w:pPr>
        <w:spacing w:after="0" w:line="240" w:lineRule="auto"/>
        <w:ind w:firstLine="720"/>
        <w:jc w:val="both"/>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Babrungo seniūnijoje 2022 metais gimė 22 vaikai: 15 mergaičių ir 7 berniukai. Gyvenamąją vietą deklaravo 171 gyventojas, 21 asmuo įtrauktas į gyvenamosios vietos neturinčių asmenų apskaitą.</w:t>
      </w:r>
    </w:p>
    <w:p w:rsidR="007E1B25" w:rsidRPr="007E1B25" w:rsidRDefault="007E1B25" w:rsidP="007E1B25">
      <w:pPr>
        <w:spacing w:after="0" w:line="240" w:lineRule="auto"/>
        <w:jc w:val="both"/>
        <w:rPr>
          <w:rFonts w:ascii="Times New Roman" w:eastAsia="Times New Roman" w:hAnsi="Times New Roman" w:cs="Times New Roman"/>
          <w:b/>
          <w:sz w:val="24"/>
          <w:szCs w:val="24"/>
        </w:rPr>
      </w:pPr>
    </w:p>
    <w:p w:rsidR="007E1B25" w:rsidRPr="007E1B25" w:rsidRDefault="007E1B25" w:rsidP="007E1B25">
      <w:pPr>
        <w:spacing w:after="0" w:line="240" w:lineRule="auto"/>
        <w:jc w:val="center"/>
        <w:rPr>
          <w:rFonts w:ascii="Times New Roman" w:eastAsia="Times New Roman" w:hAnsi="Times New Roman" w:cs="Times New Roman"/>
          <w:b/>
          <w:bCs/>
          <w:sz w:val="24"/>
          <w:szCs w:val="24"/>
        </w:rPr>
      </w:pPr>
      <w:r w:rsidRPr="007E1B25">
        <w:rPr>
          <w:rFonts w:ascii="Times New Roman" w:eastAsia="Times New Roman" w:hAnsi="Times New Roman" w:cs="Times New Roman"/>
          <w:b/>
          <w:bCs/>
          <w:sz w:val="24"/>
          <w:szCs w:val="24"/>
        </w:rPr>
        <w:t>IV. ARTIMIAUSIOS VEIKLOS KRYPTYS</w:t>
      </w:r>
    </w:p>
    <w:p w:rsidR="007E1B25" w:rsidRPr="007E1B25" w:rsidRDefault="007E1B25" w:rsidP="007E1B25">
      <w:pPr>
        <w:spacing w:after="0" w:line="240" w:lineRule="auto"/>
        <w:jc w:val="both"/>
        <w:rPr>
          <w:rFonts w:ascii="Times New Roman" w:eastAsia="Times New Roman" w:hAnsi="Times New Roman" w:cs="Times New Roman"/>
          <w:b/>
          <w:sz w:val="24"/>
          <w:szCs w:val="24"/>
        </w:rPr>
      </w:pPr>
    </w:p>
    <w:p w:rsidR="007E1B25" w:rsidRDefault="007E1B25" w:rsidP="007E1B25">
      <w:pPr>
        <w:spacing w:after="0" w:line="240" w:lineRule="auto"/>
        <w:jc w:val="both"/>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 xml:space="preserve">Pagrindinis seniūnijos uždavinys artimiausiu laikotarpiu – vykdyti Savivaldybės priskirtas funkcijas, siekti Strateginiame veiklos plane numatytų tikslų. Būtina gerinti vietinės reikšmės kelių ir gatvių būklę, tvarkyti seniūnijos viešąsias erdves, paminklosaugos objektus, rekreacines teritorijas, gerinti gatvių ir kaimų apšvietimą, teikti kokybiškas socialines paslaugas.  </w:t>
      </w:r>
    </w:p>
    <w:p w:rsidR="007E1B25" w:rsidRDefault="007E1B25" w:rsidP="007E1B25">
      <w:pPr>
        <w:spacing w:after="0" w:line="240" w:lineRule="auto"/>
        <w:jc w:val="both"/>
        <w:rPr>
          <w:rFonts w:ascii="Times New Roman" w:eastAsia="Times New Roman" w:hAnsi="Times New Roman" w:cs="Times New Roman"/>
          <w:sz w:val="24"/>
          <w:szCs w:val="24"/>
        </w:rPr>
      </w:pPr>
    </w:p>
    <w:p w:rsidR="003778A8" w:rsidRDefault="003778A8" w:rsidP="007E1B25">
      <w:pPr>
        <w:spacing w:after="0" w:line="240" w:lineRule="auto"/>
        <w:jc w:val="both"/>
        <w:rPr>
          <w:rFonts w:ascii="Times New Roman" w:eastAsia="Times New Roman" w:hAnsi="Times New Roman" w:cs="Times New Roman"/>
          <w:sz w:val="24"/>
          <w:szCs w:val="24"/>
        </w:rPr>
      </w:pPr>
    </w:p>
    <w:p w:rsidR="003778A8" w:rsidRDefault="003778A8" w:rsidP="007E1B25">
      <w:pPr>
        <w:spacing w:after="0" w:line="240" w:lineRule="auto"/>
        <w:jc w:val="both"/>
        <w:rPr>
          <w:rFonts w:ascii="Times New Roman" w:eastAsia="Times New Roman" w:hAnsi="Times New Roman" w:cs="Times New Roman"/>
          <w:sz w:val="24"/>
          <w:szCs w:val="24"/>
        </w:rPr>
      </w:pPr>
    </w:p>
    <w:p w:rsidR="007E1B25" w:rsidRDefault="007E1B25" w:rsidP="007E1B25">
      <w:pPr>
        <w:spacing w:after="0" w:line="240" w:lineRule="auto"/>
        <w:jc w:val="both"/>
        <w:rPr>
          <w:rFonts w:ascii="Times New Roman" w:eastAsia="Times New Roman" w:hAnsi="Times New Roman" w:cs="Times New Roman"/>
          <w:sz w:val="24"/>
          <w:szCs w:val="24"/>
        </w:rPr>
      </w:pPr>
    </w:p>
    <w:p w:rsidR="007E1B25" w:rsidRDefault="007E1B25" w:rsidP="007E1B25">
      <w:pPr>
        <w:spacing w:after="0" w:line="240" w:lineRule="auto"/>
        <w:jc w:val="both"/>
        <w:rPr>
          <w:rFonts w:ascii="Times New Roman" w:eastAsia="Times New Roman" w:hAnsi="Times New Roman" w:cs="Times New Roman"/>
          <w:sz w:val="24"/>
          <w:szCs w:val="24"/>
        </w:rPr>
      </w:pPr>
    </w:p>
    <w:p w:rsidR="007E1B25" w:rsidRPr="007E1B25" w:rsidRDefault="007E1B25" w:rsidP="007E1B25">
      <w:pPr>
        <w:spacing w:after="0" w:line="240" w:lineRule="auto"/>
        <w:jc w:val="center"/>
        <w:rPr>
          <w:rFonts w:ascii="Times New Roman" w:eastAsia="Times New Roman" w:hAnsi="Times New Roman" w:cs="Times New Roman"/>
          <w:b/>
          <w:sz w:val="28"/>
          <w:szCs w:val="28"/>
          <w:lang w:eastAsia="lt-LT"/>
        </w:rPr>
      </w:pPr>
      <w:r w:rsidRPr="007E1B25">
        <w:rPr>
          <w:rFonts w:ascii="Times New Roman" w:eastAsia="Times New Roman" w:hAnsi="Times New Roman" w:cs="Times New Roman"/>
          <w:b/>
          <w:sz w:val="28"/>
          <w:szCs w:val="28"/>
          <w:lang w:eastAsia="lt-LT"/>
        </w:rPr>
        <w:t>KULIŲ SENIŪNIJA</w:t>
      </w:r>
    </w:p>
    <w:p w:rsidR="007E1B25" w:rsidRPr="007E1B25" w:rsidRDefault="007E1B25" w:rsidP="007E1B25">
      <w:pPr>
        <w:spacing w:after="0" w:line="240" w:lineRule="auto"/>
        <w:rPr>
          <w:rFonts w:ascii="Times New Roman" w:eastAsia="Times New Roman" w:hAnsi="Times New Roman" w:cs="Times New Roman"/>
          <w:sz w:val="24"/>
          <w:szCs w:val="24"/>
          <w:lang w:eastAsia="lt-LT"/>
        </w:rPr>
      </w:pPr>
    </w:p>
    <w:p w:rsidR="007E1B25" w:rsidRPr="007E1B25" w:rsidRDefault="007E1B25" w:rsidP="007E1B25">
      <w:pPr>
        <w:spacing w:after="0" w:line="240" w:lineRule="auto"/>
        <w:jc w:val="center"/>
        <w:rPr>
          <w:rFonts w:ascii="Times New Roman" w:eastAsia="Times New Roman" w:hAnsi="Times New Roman" w:cs="Times New Roman"/>
          <w:b/>
          <w:sz w:val="24"/>
          <w:szCs w:val="24"/>
          <w:lang w:eastAsia="lt-LT"/>
        </w:rPr>
      </w:pPr>
      <w:r w:rsidRPr="007E1B25">
        <w:rPr>
          <w:rFonts w:ascii="Times New Roman" w:eastAsia="Times New Roman" w:hAnsi="Times New Roman" w:cs="Times New Roman"/>
          <w:b/>
          <w:sz w:val="24"/>
          <w:szCs w:val="24"/>
          <w:lang w:eastAsia="lt-LT"/>
        </w:rPr>
        <w:t>I. PADALINIO VEIKLOS ATASKAITOS SANTRAUKA</w:t>
      </w:r>
    </w:p>
    <w:p w:rsidR="007E1B25" w:rsidRPr="007E1B25" w:rsidRDefault="007E1B25" w:rsidP="007E1B25">
      <w:pPr>
        <w:spacing w:after="0" w:line="240" w:lineRule="auto"/>
        <w:jc w:val="both"/>
        <w:rPr>
          <w:rFonts w:ascii="Times New Roman" w:eastAsia="Times New Roman" w:hAnsi="Times New Roman" w:cs="Times New Roman"/>
          <w:b/>
          <w:sz w:val="24"/>
          <w:szCs w:val="24"/>
          <w:lang w:eastAsia="lt-LT"/>
        </w:rPr>
      </w:pPr>
    </w:p>
    <w:p w:rsidR="007E1B25" w:rsidRPr="007E1B25" w:rsidRDefault="007E1B25" w:rsidP="007E1B25">
      <w:pPr>
        <w:spacing w:after="0" w:line="240" w:lineRule="auto"/>
        <w:ind w:firstLine="720"/>
        <w:jc w:val="both"/>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Kulių seniūnija yra Plungės rajono savivaldybės administracijos struktūrinis teritorinis padalinys (filialas). Kulių seniūnijos centras – Kulių miestelis, apie kurį išsidėstę 14 kaimų (keturi iš jų jau negyvenami), seniūnijos plotas – 12 844,82 ha, gyventojų skaičius 2022 m. – 1 004.</w:t>
      </w:r>
    </w:p>
    <w:p w:rsidR="007E1B25" w:rsidRPr="007E1B25" w:rsidRDefault="007E1B25" w:rsidP="007E1B25">
      <w:pPr>
        <w:spacing w:after="0" w:line="240" w:lineRule="auto"/>
        <w:jc w:val="both"/>
        <w:rPr>
          <w:rFonts w:ascii="Times New Roman" w:eastAsia="Times New Roman" w:hAnsi="Times New Roman" w:cs="Times New Roman"/>
          <w:sz w:val="24"/>
          <w:szCs w:val="24"/>
          <w:lang w:eastAsia="lt-LT"/>
        </w:rPr>
      </w:pPr>
      <w:r w:rsidRPr="007E1B25">
        <w:rPr>
          <w:rFonts w:ascii="Times New Roman" w:eastAsia="Times New Roman" w:hAnsi="Times New Roman" w:cs="Times New Roman"/>
          <w:noProof/>
          <w:sz w:val="24"/>
          <w:szCs w:val="24"/>
          <w:lang w:eastAsia="lt-LT"/>
        </w:rPr>
        <w:drawing>
          <wp:anchor distT="0" distB="0" distL="114300" distR="114300" simplePos="0" relativeHeight="251674624" behindDoc="1" locked="0" layoutInCell="1" allowOverlap="1" wp14:anchorId="1747AF35" wp14:editId="34193A17">
            <wp:simplePos x="0" y="0"/>
            <wp:positionH relativeFrom="column">
              <wp:posOffset>-12700</wp:posOffset>
            </wp:positionH>
            <wp:positionV relativeFrom="paragraph">
              <wp:posOffset>49530</wp:posOffset>
            </wp:positionV>
            <wp:extent cx="3167380" cy="2384425"/>
            <wp:effectExtent l="0" t="0" r="0" b="0"/>
            <wp:wrapTight wrapText="bothSides">
              <wp:wrapPolygon edited="0">
                <wp:start x="21600" y="21600"/>
                <wp:lineTo x="21600" y="201"/>
                <wp:lineTo x="165" y="201"/>
                <wp:lineTo x="165" y="21600"/>
                <wp:lineTo x="21600" y="21600"/>
              </wp:wrapPolygon>
            </wp:wrapTight>
            <wp:docPr id="378" name="Paveikslėlis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etrauskiene\Desktop\Nuotraukos 2\2021 m. spalis\20211108_080304.jpg"/>
                    <pic:cNvPicPr>
                      <a:picLocks noChangeAspect="1" noChangeArrowheads="1"/>
                    </pic:cNvPicPr>
                  </pic:nvPicPr>
                  <pic:blipFill>
                    <a:blip r:embed="rId429" cstate="email">
                      <a:extLst>
                        <a:ext uri="{28A0092B-C50C-407E-A947-70E740481C1C}">
                          <a14:useLocalDpi xmlns:a14="http://schemas.microsoft.com/office/drawing/2010/main"/>
                        </a:ext>
                      </a:extLst>
                    </a:blip>
                    <a:stretch>
                      <a:fillRect/>
                    </a:stretch>
                  </pic:blipFill>
                  <pic:spPr bwMode="auto">
                    <a:xfrm rot="10800000">
                      <a:off x="0" y="0"/>
                      <a:ext cx="3167380" cy="23844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E1B25">
        <w:rPr>
          <w:rFonts w:ascii="Times New Roman" w:eastAsia="Times New Roman" w:hAnsi="Times New Roman" w:cs="Times New Roman"/>
          <w:sz w:val="24"/>
          <w:szCs w:val="24"/>
          <w:lang w:eastAsia="lt-LT"/>
        </w:rPr>
        <w:t xml:space="preserve">Kulių seniūnijai pavestas funkcijas 2022 metais vykdė seniūnė Daivutė Petrauskienė, vyresnioji specialistė Zita Zaborienė, raštvedė Danutė Kutienė, socialinio darbo organizatorė Jūratė Stuopelienė, priskirtus darbus dirbo valytoja Birutė Juzėnienė, specialistas Saulius Kvekšas, darbininkas Valdas Jucys, kapinių prižiūrėtoja Vita Pakalniškienė. Seniūnijos darbuotojai praėjusiais metais dirbo vykdydami jiems pagal pareigybių aprašymus priskirtas funkcijas, kėlė kvalifikaciją, dalyvavo įvairiuose mokymuose ir seminaruose. Didelis dėmesys buvo skiriamas kelių, viešųjų erdvių, rekreacinių zonų, parkų, Kulių kapinių bei neveikiančių kapinaičių priežiūrai, teikiamos įvairios paslaugos seniūnijos gyventojams. </w:t>
      </w:r>
    </w:p>
    <w:p w:rsidR="007E1B25" w:rsidRPr="007E1B25" w:rsidRDefault="007E1B25" w:rsidP="007E1B25">
      <w:pPr>
        <w:spacing w:after="0" w:line="240" w:lineRule="auto"/>
        <w:jc w:val="both"/>
        <w:rPr>
          <w:rFonts w:ascii="Times New Roman" w:eastAsia="Times New Roman" w:hAnsi="Times New Roman" w:cs="Times New Roman"/>
          <w:b/>
          <w:sz w:val="24"/>
          <w:szCs w:val="24"/>
          <w:lang w:eastAsia="lt-LT"/>
        </w:rPr>
      </w:pPr>
    </w:p>
    <w:p w:rsidR="007E1B25" w:rsidRPr="007E1B25" w:rsidRDefault="007E1B25" w:rsidP="007E1B25">
      <w:pPr>
        <w:spacing w:after="0" w:line="240" w:lineRule="auto"/>
        <w:jc w:val="center"/>
        <w:rPr>
          <w:rFonts w:ascii="Times New Roman" w:eastAsia="Times New Roman" w:hAnsi="Times New Roman" w:cs="Times New Roman"/>
          <w:b/>
          <w:sz w:val="24"/>
          <w:szCs w:val="24"/>
          <w:lang w:eastAsia="lt-LT"/>
        </w:rPr>
      </w:pPr>
      <w:r w:rsidRPr="007E1B25">
        <w:rPr>
          <w:rFonts w:ascii="Times New Roman" w:eastAsia="Times New Roman" w:hAnsi="Times New Roman" w:cs="Times New Roman"/>
          <w:b/>
          <w:sz w:val="24"/>
          <w:szCs w:val="24"/>
          <w:lang w:eastAsia="lt-LT"/>
        </w:rPr>
        <w:t>II. PADALINIO VEIKLAI ĮTAKOS TURĖJUSIŲ VEIKSNIŲ APŽVALGA</w:t>
      </w:r>
    </w:p>
    <w:p w:rsidR="007E1B25" w:rsidRPr="007E1B25" w:rsidRDefault="007E1B25" w:rsidP="007E1B25">
      <w:pPr>
        <w:spacing w:after="0" w:line="240" w:lineRule="auto"/>
        <w:jc w:val="both"/>
        <w:rPr>
          <w:rFonts w:ascii="Times New Roman" w:eastAsia="Times New Roman" w:hAnsi="Times New Roman" w:cs="Times New Roman"/>
          <w:sz w:val="24"/>
          <w:szCs w:val="24"/>
          <w:lang w:eastAsia="lt-LT"/>
        </w:rPr>
      </w:pPr>
    </w:p>
    <w:p w:rsidR="007E1B25" w:rsidRPr="007E1B25" w:rsidRDefault="007E1B25" w:rsidP="007E1B25">
      <w:pPr>
        <w:spacing w:after="0" w:line="240" w:lineRule="auto"/>
        <w:ind w:firstLine="720"/>
        <w:jc w:val="both"/>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Praėjusiais metais Kulių miestelyje pagaliau buvo pradėtas kapitalinis remontas valstybinės reikšmės rajoninio kelio Nr. 3213 Kuliai–Šiemuliai–Gaudučiai ruože nuo 0,691 iki 1,850 km, kuriam Kulių miestelyje suteikti Aušros ir Liepų gatvių pavadinimai. Dėl šio remonto seniūnija turėjo daugiau lėšų skirti apvažiavimo kelių greideriavimui, žvyravimui bei laistymui, nes žymiai išaugo transporto srautai gatvėmis ir keliais, esančiais šalia remontuojamų ruožų.</w:t>
      </w:r>
    </w:p>
    <w:p w:rsidR="007E1B25" w:rsidRPr="007E1B25" w:rsidRDefault="007E1B25" w:rsidP="007E1B25">
      <w:pPr>
        <w:spacing w:after="0" w:line="240" w:lineRule="auto"/>
        <w:ind w:firstLine="720"/>
        <w:jc w:val="both"/>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Nuo 2022 m. gegužės mėnesio seniūnijoje vietoje sezoninio darbuotojo buvo įsteigtas darbininko etatas. Atleidus sezoninius darbuotojus, darbininko darbas buvo labai svarbus ir reikalingas – lapkričio mėnesį išvežant iš miestelio didžiulius lapų kiekius ir gruodį – kovojant su žiemos atneštomis problemomis.</w:t>
      </w:r>
    </w:p>
    <w:p w:rsidR="007E1B25" w:rsidRPr="007E1B25" w:rsidRDefault="007E1B25" w:rsidP="007E1B25">
      <w:pPr>
        <w:spacing w:after="0" w:line="240" w:lineRule="auto"/>
        <w:jc w:val="both"/>
        <w:rPr>
          <w:rFonts w:ascii="Times New Roman" w:eastAsia="Times New Roman" w:hAnsi="Times New Roman" w:cs="Times New Roman"/>
          <w:sz w:val="24"/>
          <w:szCs w:val="24"/>
          <w:lang w:eastAsia="lt-LT"/>
        </w:rPr>
      </w:pPr>
    </w:p>
    <w:p w:rsidR="007E1B25" w:rsidRPr="007E1B25" w:rsidRDefault="007E1B25" w:rsidP="007E1B25">
      <w:pPr>
        <w:spacing w:after="0" w:line="240" w:lineRule="auto"/>
        <w:jc w:val="center"/>
        <w:rPr>
          <w:rFonts w:ascii="Times New Roman" w:eastAsia="Times New Roman" w:hAnsi="Times New Roman" w:cs="Times New Roman"/>
          <w:b/>
          <w:sz w:val="24"/>
          <w:szCs w:val="24"/>
          <w:lang w:eastAsia="lt-LT"/>
        </w:rPr>
      </w:pPr>
      <w:r w:rsidRPr="007E1B25">
        <w:rPr>
          <w:rFonts w:ascii="Times New Roman" w:eastAsia="Times New Roman" w:hAnsi="Times New Roman" w:cs="Times New Roman"/>
          <w:b/>
          <w:sz w:val="24"/>
          <w:szCs w:val="24"/>
          <w:lang w:eastAsia="lt-LT"/>
        </w:rPr>
        <w:t>III. PADALINIO VYKDYTA VEIKLA IR PASIEKTI REZULTATAI</w:t>
      </w:r>
    </w:p>
    <w:p w:rsidR="007E1B25" w:rsidRPr="007E1B25" w:rsidRDefault="007E1B25" w:rsidP="007E1B25">
      <w:pPr>
        <w:spacing w:after="0" w:line="240" w:lineRule="auto"/>
        <w:jc w:val="center"/>
        <w:rPr>
          <w:rFonts w:ascii="Times New Roman" w:eastAsia="Times New Roman" w:hAnsi="Times New Roman" w:cs="Times New Roman"/>
          <w:b/>
          <w:sz w:val="24"/>
          <w:szCs w:val="24"/>
          <w:lang w:eastAsia="lt-LT"/>
        </w:rPr>
      </w:pPr>
    </w:p>
    <w:p w:rsidR="007E1B25" w:rsidRPr="007E1B25" w:rsidRDefault="007E1B25" w:rsidP="007E1B25">
      <w:pPr>
        <w:spacing w:after="0" w:line="240" w:lineRule="auto"/>
        <w:ind w:firstLine="720"/>
        <w:jc w:val="both"/>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Seniūnijos kolektyvas dirbo įgyvendindamas 2022 m. Strateginiame veiklos plane numatytas priemones pagal Kulių seniūnijos veiklos organizavimo programą. Šiai programai lėšos gaunamos iš Savivaldybės biudžeto, Kelių priežiūros ir plėtros programos, valstybės biudžeto bei naudojamos už patalpų nuomą surinktos lėšos. Veiklos organizavimo programai vykdyti iš Savivaldybės biudžeto per 2022 metus buvo gauta 34,5 tūkst. Eur, iš kurių 11,3 tūkst. Eur skirta sezoninių pagalbinių darbuotojų darbo užmokesčiui. Biudžeto lėšos buvo skiriamos dalies Kulių kultūros centro pastato – seniūnijos ir bibliotekos – šildymui, elektrai, vandeniui apmokėti. Likusi biudžetinių lėšų dalis sunaudota transporto išlaikymui, gatvių apšvietimui, atliekų tvarkymui, ryšių paslaugoms apmokėti, buvo perkamos kanceliarinės ir ūkinės prekės, gėlių sodinukai.</w:t>
      </w:r>
    </w:p>
    <w:p w:rsidR="007E1B25" w:rsidRPr="007E1B25" w:rsidRDefault="007E1B25" w:rsidP="007E1B25">
      <w:pPr>
        <w:spacing w:after="0" w:line="240" w:lineRule="auto"/>
        <w:jc w:val="both"/>
        <w:rPr>
          <w:rFonts w:ascii="Times New Roman" w:eastAsia="Times New Roman" w:hAnsi="Times New Roman" w:cs="Times New Roman"/>
          <w:sz w:val="24"/>
          <w:szCs w:val="24"/>
          <w:lang w:eastAsia="lt-LT"/>
        </w:rPr>
      </w:pPr>
    </w:p>
    <w:p w:rsidR="007E1B25" w:rsidRPr="007E1B25" w:rsidRDefault="007E1B25" w:rsidP="007E1B25">
      <w:pPr>
        <w:spacing w:after="0" w:line="240" w:lineRule="auto"/>
        <w:jc w:val="center"/>
        <w:rPr>
          <w:rFonts w:ascii="Calibri" w:eastAsia="Calibri" w:hAnsi="Calibri" w:cs="Times New Roman"/>
        </w:rPr>
      </w:pPr>
      <w:r w:rsidRPr="007E1B25">
        <w:rPr>
          <w:rFonts w:ascii="Times New Roman" w:eastAsia="Times New Roman" w:hAnsi="Times New Roman" w:cs="Times New Roman"/>
          <w:b/>
          <w:sz w:val="24"/>
          <w:szCs w:val="24"/>
          <w:lang w:eastAsia="lt-LT"/>
        </w:rPr>
        <w:t>Raštvedyba</w:t>
      </w:r>
    </w:p>
    <w:p w:rsidR="007E1B25" w:rsidRPr="007E1B25" w:rsidRDefault="007E1B25" w:rsidP="007E1B25">
      <w:pPr>
        <w:spacing w:after="0" w:line="240" w:lineRule="auto"/>
        <w:ind w:firstLine="720"/>
        <w:jc w:val="both"/>
        <w:rPr>
          <w:rFonts w:ascii="Times New Roman" w:eastAsia="Calibri" w:hAnsi="Times New Roman" w:cs="Times New Roman"/>
          <w:sz w:val="24"/>
          <w:szCs w:val="24"/>
        </w:rPr>
      </w:pPr>
      <w:r w:rsidRPr="007E1B25">
        <w:rPr>
          <w:rFonts w:ascii="Times New Roman" w:eastAsia="Calibri" w:hAnsi="Times New Roman" w:cs="Times New Roman"/>
          <w:sz w:val="24"/>
          <w:szCs w:val="24"/>
        </w:rPr>
        <w:t xml:space="preserve">Raštvedės darbą Kulių seniūnijoje 0,75 etato krūviu dirba Danutė Kutienė. Šios pareigybės darbai susiję su įvairių dokumentų ruošimu, archyvavimu, spausdinimu, registravimu, išsiuntimu, skenavimu, kopijavimu. </w:t>
      </w:r>
    </w:p>
    <w:p w:rsidR="007E1B25" w:rsidRPr="007E1B25" w:rsidRDefault="007E1B25" w:rsidP="007E1B25">
      <w:pPr>
        <w:spacing w:after="0" w:line="240" w:lineRule="auto"/>
        <w:ind w:firstLine="720"/>
        <w:jc w:val="both"/>
        <w:rPr>
          <w:rFonts w:ascii="Times New Roman" w:eastAsia="Calibri" w:hAnsi="Times New Roman" w:cs="Times New Roman"/>
          <w:sz w:val="24"/>
          <w:szCs w:val="24"/>
        </w:rPr>
      </w:pPr>
      <w:r w:rsidRPr="007E1B25">
        <w:rPr>
          <w:rFonts w:ascii="Times New Roman" w:eastAsia="Calibri" w:hAnsi="Times New Roman" w:cs="Times New Roman"/>
          <w:sz w:val="24"/>
          <w:szCs w:val="24"/>
        </w:rPr>
        <w:t>Pasibaigus metams, raštvedė sutvarko visas dokumentacijos plane nurodytas bylas, sudaro nuolatinio, ilgo ir trumpo saugojimo bylų apyrašus, dokumentų naikinimo aktus ir pristato juos Telšių apskrities archyvui suderinti. Sudarytas 2023 m seniūnijos dokumentacijos planas, dokumentų naikinimo aktas, suderinti su Telšių archyvu 2020 m. bylų apyrašai. Visi šių dokumentų duomenys suvedami į elektroninę archyvo informacinę sistemą.</w:t>
      </w:r>
    </w:p>
    <w:p w:rsidR="007E1B25" w:rsidRPr="007E1B25" w:rsidRDefault="007E1B25" w:rsidP="007E1B25">
      <w:pPr>
        <w:spacing w:after="0" w:line="240" w:lineRule="auto"/>
        <w:ind w:firstLine="720"/>
        <w:jc w:val="both"/>
        <w:rPr>
          <w:rFonts w:ascii="Times New Roman" w:eastAsia="Calibri" w:hAnsi="Times New Roman" w:cs="Times New Roman"/>
          <w:sz w:val="24"/>
          <w:szCs w:val="24"/>
        </w:rPr>
      </w:pPr>
      <w:r w:rsidRPr="007E1B25">
        <w:rPr>
          <w:rFonts w:ascii="Times New Roman" w:eastAsia="Calibri" w:hAnsi="Times New Roman" w:cs="Times New Roman"/>
          <w:sz w:val="24"/>
          <w:szCs w:val="24"/>
        </w:rPr>
        <w:t>Seniūnijos gyventojams Danutė Kutienė spausdina įvairias pažymas: apie šeimos sudėtį, dėl paveldėjimo, dėl pastatų įteisinimo, kitas pažymas, charakteristikas.</w:t>
      </w:r>
    </w:p>
    <w:p w:rsidR="007E1B25" w:rsidRPr="007E1B25" w:rsidRDefault="007E1B25" w:rsidP="007E1B25">
      <w:pPr>
        <w:spacing w:after="0" w:line="240" w:lineRule="auto"/>
        <w:ind w:firstLine="720"/>
        <w:jc w:val="both"/>
        <w:rPr>
          <w:rFonts w:ascii="Times New Roman" w:eastAsia="Calibri" w:hAnsi="Times New Roman" w:cs="Times New Roman"/>
          <w:sz w:val="24"/>
          <w:szCs w:val="24"/>
        </w:rPr>
      </w:pPr>
      <w:r w:rsidRPr="007E1B25">
        <w:rPr>
          <w:rFonts w:ascii="Times New Roman" w:eastAsia="Calibri" w:hAnsi="Times New Roman" w:cs="Times New Roman"/>
          <w:sz w:val="24"/>
          <w:szCs w:val="24"/>
        </w:rPr>
        <w:t xml:space="preserve">Darbuotoja tvarko kapinėse laidojamų žmonių duomenis, sukelia juos į kapinių informacijos skaitmeninio ir duomenų valdymo sistemą, išduoda leidimus laidoti.  </w:t>
      </w:r>
    </w:p>
    <w:p w:rsidR="007E1B25" w:rsidRPr="007E1B25" w:rsidRDefault="007E1B25" w:rsidP="007E1B25">
      <w:pPr>
        <w:spacing w:after="0" w:line="240" w:lineRule="auto"/>
        <w:ind w:firstLine="720"/>
        <w:jc w:val="both"/>
        <w:rPr>
          <w:rFonts w:ascii="Times New Roman" w:eastAsia="Calibri" w:hAnsi="Times New Roman" w:cs="Times New Roman"/>
          <w:sz w:val="24"/>
          <w:szCs w:val="24"/>
        </w:rPr>
      </w:pPr>
      <w:r w:rsidRPr="007E1B25">
        <w:rPr>
          <w:rFonts w:ascii="Times New Roman" w:eastAsia="Calibri" w:hAnsi="Times New Roman" w:cs="Times New Roman"/>
          <w:sz w:val="24"/>
          <w:szCs w:val="24"/>
        </w:rPr>
        <w:t xml:space="preserve">Tai pat raštvedė išduoda leidimus žemės kasinėjimo darbams vykdyti, leidimus prekiauti (teikti paslaugas) viešose vietose. Kiekvieną ketvirtį buhalterijai teikia apskaičiuotų ir sumokėtų vietinės rinkliavos pajamų ataskaitas. </w:t>
      </w:r>
    </w:p>
    <w:p w:rsidR="007E1B25" w:rsidRPr="007E1B25" w:rsidRDefault="007E1B25" w:rsidP="007E1B25">
      <w:pPr>
        <w:spacing w:after="0" w:line="240" w:lineRule="auto"/>
        <w:ind w:firstLine="720"/>
        <w:jc w:val="both"/>
        <w:rPr>
          <w:rFonts w:ascii="Times New Roman" w:eastAsia="Calibri" w:hAnsi="Times New Roman" w:cs="Times New Roman"/>
          <w:sz w:val="24"/>
          <w:szCs w:val="24"/>
        </w:rPr>
      </w:pPr>
      <w:r w:rsidRPr="007E1B25">
        <w:rPr>
          <w:rFonts w:ascii="Times New Roman" w:eastAsia="Calibri" w:hAnsi="Times New Roman" w:cs="Times New Roman"/>
          <w:sz w:val="24"/>
          <w:szCs w:val="24"/>
        </w:rPr>
        <w:t xml:space="preserve">D. Kutienė sutvarko dokumentus, susijusius su sezoninių pagalbinių darbuotojų įdarbinimu ir pristato į Savivaldybės administraciją. </w:t>
      </w:r>
    </w:p>
    <w:p w:rsidR="007E1B25" w:rsidRPr="007E1B25" w:rsidRDefault="007E1B25" w:rsidP="007E1B25">
      <w:pPr>
        <w:spacing w:after="0" w:line="240" w:lineRule="auto"/>
        <w:ind w:firstLine="720"/>
        <w:jc w:val="both"/>
        <w:rPr>
          <w:rFonts w:ascii="Times New Roman" w:eastAsia="Calibri" w:hAnsi="Times New Roman" w:cs="Times New Roman"/>
          <w:sz w:val="24"/>
          <w:szCs w:val="24"/>
        </w:rPr>
      </w:pPr>
      <w:r w:rsidRPr="007E1B25">
        <w:rPr>
          <w:rFonts w:ascii="Times New Roman" w:eastAsia="Calibri" w:hAnsi="Times New Roman" w:cs="Times New Roman"/>
          <w:sz w:val="24"/>
          <w:szCs w:val="24"/>
        </w:rPr>
        <w:t xml:space="preserve">Raštvedė spausdina ir registruoja Plungės rajono savivaldybei, kitoms įstaigoms bei institucijoms siunčiamus raštus. Visi gauti, siunčiami dokumentai, gyventojų prašymai, išduotos pažymos, charakteristikos, aktai, sąskaitos faktūros, leidimai registruojami duomenų valdymo sistemoje „Kontora“, Savivaldybės administracijos bendruose registruose. </w:t>
      </w:r>
    </w:p>
    <w:p w:rsidR="003233A1" w:rsidRDefault="003233A1" w:rsidP="007E1B25">
      <w:pPr>
        <w:spacing w:after="0" w:line="240" w:lineRule="auto"/>
        <w:ind w:firstLine="720"/>
        <w:jc w:val="both"/>
        <w:rPr>
          <w:rFonts w:ascii="Times New Roman" w:eastAsia="Calibri" w:hAnsi="Times New Roman" w:cs="Times New Roman"/>
          <w:sz w:val="24"/>
          <w:szCs w:val="24"/>
        </w:rPr>
      </w:pPr>
    </w:p>
    <w:p w:rsidR="007E1B25" w:rsidRPr="007E1B25" w:rsidRDefault="007E1B25" w:rsidP="003233A1">
      <w:pPr>
        <w:spacing w:after="0" w:line="240" w:lineRule="auto"/>
        <w:ind w:firstLine="720"/>
        <w:jc w:val="right"/>
        <w:rPr>
          <w:rFonts w:ascii="Times New Roman" w:eastAsia="Calibri" w:hAnsi="Times New Roman" w:cs="Times New Roman"/>
          <w:sz w:val="24"/>
          <w:szCs w:val="24"/>
        </w:rPr>
      </w:pPr>
      <w:r w:rsidRPr="007E1B25">
        <w:rPr>
          <w:rFonts w:ascii="Times New Roman" w:eastAsia="Calibri" w:hAnsi="Times New Roman" w:cs="Times New Roman"/>
          <w:sz w:val="24"/>
          <w:szCs w:val="24"/>
        </w:rPr>
        <w:t>Suteiktų paslaugų kiekybiniai skaičiai per paskutinius metus pateikiami lentelėje:</w:t>
      </w:r>
    </w:p>
    <w:tbl>
      <w:tblPr>
        <w:tblStyle w:val="Lentelstinklelis6"/>
        <w:tblW w:w="0" w:type="auto"/>
        <w:tblLook w:val="04A0" w:firstRow="1" w:lastRow="0" w:firstColumn="1" w:lastColumn="0" w:noHBand="0" w:noVBand="1"/>
      </w:tblPr>
      <w:tblGrid>
        <w:gridCol w:w="3794"/>
        <w:gridCol w:w="1134"/>
        <w:gridCol w:w="1276"/>
        <w:gridCol w:w="1275"/>
        <w:gridCol w:w="1134"/>
        <w:gridCol w:w="1241"/>
      </w:tblGrid>
      <w:tr w:rsidR="007E1B25" w:rsidRPr="00555D1B" w:rsidTr="003778A8">
        <w:trPr>
          <w:trHeight w:val="240"/>
        </w:trPr>
        <w:tc>
          <w:tcPr>
            <w:tcW w:w="3794" w:type="dxa"/>
            <w:vMerge w:val="restart"/>
            <w:shd w:val="clear" w:color="auto" w:fill="D0CECE" w:themeFill="background2" w:themeFillShade="E6"/>
            <w:vAlign w:val="center"/>
          </w:tcPr>
          <w:p w:rsidR="007E1B25" w:rsidRPr="003778A8" w:rsidRDefault="007E1B25" w:rsidP="003778A8">
            <w:pPr>
              <w:jc w:val="center"/>
              <w:rPr>
                <w:rFonts w:ascii="Times New Roman" w:eastAsia="Calibri" w:hAnsi="Times New Roman" w:cs="Times New Roman"/>
                <w:b/>
              </w:rPr>
            </w:pPr>
            <w:r w:rsidRPr="003778A8">
              <w:rPr>
                <w:rFonts w:ascii="Times New Roman" w:eastAsia="Calibri" w:hAnsi="Times New Roman" w:cs="Times New Roman"/>
                <w:b/>
              </w:rPr>
              <w:t>Paslaugos pavadinimas</w:t>
            </w:r>
          </w:p>
          <w:p w:rsidR="007E1B25" w:rsidRPr="003778A8" w:rsidRDefault="007E1B25" w:rsidP="003778A8">
            <w:pPr>
              <w:jc w:val="center"/>
              <w:rPr>
                <w:rFonts w:ascii="Times New Roman" w:eastAsia="Calibri" w:hAnsi="Times New Roman" w:cs="Times New Roman"/>
                <w:b/>
              </w:rPr>
            </w:pPr>
          </w:p>
        </w:tc>
        <w:tc>
          <w:tcPr>
            <w:tcW w:w="6060" w:type="dxa"/>
            <w:gridSpan w:val="5"/>
            <w:shd w:val="clear" w:color="auto" w:fill="D0CECE" w:themeFill="background2" w:themeFillShade="E6"/>
            <w:vAlign w:val="center"/>
          </w:tcPr>
          <w:p w:rsidR="007E1B25" w:rsidRPr="003778A8" w:rsidRDefault="007E1B25" w:rsidP="003778A8">
            <w:pPr>
              <w:jc w:val="center"/>
              <w:rPr>
                <w:rFonts w:ascii="Times New Roman" w:eastAsia="Calibri" w:hAnsi="Times New Roman" w:cs="Times New Roman"/>
                <w:b/>
              </w:rPr>
            </w:pPr>
            <w:r w:rsidRPr="003778A8">
              <w:rPr>
                <w:rFonts w:ascii="Times New Roman" w:eastAsia="Calibri" w:hAnsi="Times New Roman" w:cs="Times New Roman"/>
                <w:b/>
              </w:rPr>
              <w:t>Metai</w:t>
            </w:r>
          </w:p>
        </w:tc>
      </w:tr>
      <w:tr w:rsidR="007E1B25" w:rsidRPr="00555D1B" w:rsidTr="003778A8">
        <w:trPr>
          <w:trHeight w:val="300"/>
        </w:trPr>
        <w:tc>
          <w:tcPr>
            <w:tcW w:w="3794" w:type="dxa"/>
            <w:vMerge/>
            <w:shd w:val="clear" w:color="auto" w:fill="D0CECE" w:themeFill="background2" w:themeFillShade="E6"/>
            <w:vAlign w:val="center"/>
          </w:tcPr>
          <w:p w:rsidR="007E1B25" w:rsidRPr="003778A8" w:rsidRDefault="007E1B25" w:rsidP="003778A8">
            <w:pPr>
              <w:jc w:val="center"/>
              <w:rPr>
                <w:rFonts w:ascii="Times New Roman" w:eastAsia="Calibri" w:hAnsi="Times New Roman" w:cs="Times New Roman"/>
                <w:b/>
              </w:rPr>
            </w:pPr>
          </w:p>
        </w:tc>
        <w:tc>
          <w:tcPr>
            <w:tcW w:w="1134" w:type="dxa"/>
            <w:shd w:val="clear" w:color="auto" w:fill="D0CECE" w:themeFill="background2" w:themeFillShade="E6"/>
            <w:vAlign w:val="center"/>
          </w:tcPr>
          <w:p w:rsidR="007E1B25" w:rsidRPr="003778A8" w:rsidRDefault="007E1B25" w:rsidP="003778A8">
            <w:pPr>
              <w:jc w:val="center"/>
              <w:rPr>
                <w:rFonts w:ascii="Times New Roman" w:eastAsia="Calibri" w:hAnsi="Times New Roman" w:cs="Times New Roman"/>
                <w:b/>
              </w:rPr>
            </w:pPr>
            <w:r w:rsidRPr="003778A8">
              <w:rPr>
                <w:rFonts w:ascii="Times New Roman" w:eastAsia="Calibri" w:hAnsi="Times New Roman" w:cs="Times New Roman"/>
                <w:b/>
              </w:rPr>
              <w:t>2018</w:t>
            </w:r>
          </w:p>
        </w:tc>
        <w:tc>
          <w:tcPr>
            <w:tcW w:w="1276" w:type="dxa"/>
            <w:shd w:val="clear" w:color="auto" w:fill="D0CECE" w:themeFill="background2" w:themeFillShade="E6"/>
            <w:vAlign w:val="center"/>
          </w:tcPr>
          <w:p w:rsidR="007E1B25" w:rsidRPr="003778A8" w:rsidRDefault="007E1B25" w:rsidP="003778A8">
            <w:pPr>
              <w:jc w:val="center"/>
              <w:rPr>
                <w:rFonts w:ascii="Times New Roman" w:eastAsia="Calibri" w:hAnsi="Times New Roman" w:cs="Times New Roman"/>
                <w:b/>
              </w:rPr>
            </w:pPr>
            <w:r w:rsidRPr="003778A8">
              <w:rPr>
                <w:rFonts w:ascii="Times New Roman" w:eastAsia="Calibri" w:hAnsi="Times New Roman" w:cs="Times New Roman"/>
                <w:b/>
              </w:rPr>
              <w:t>2019</w:t>
            </w:r>
          </w:p>
        </w:tc>
        <w:tc>
          <w:tcPr>
            <w:tcW w:w="1275" w:type="dxa"/>
            <w:shd w:val="clear" w:color="auto" w:fill="D0CECE" w:themeFill="background2" w:themeFillShade="E6"/>
            <w:vAlign w:val="center"/>
          </w:tcPr>
          <w:p w:rsidR="007E1B25" w:rsidRPr="003778A8" w:rsidRDefault="007E1B25" w:rsidP="003778A8">
            <w:pPr>
              <w:jc w:val="center"/>
              <w:rPr>
                <w:rFonts w:ascii="Times New Roman" w:eastAsia="Calibri" w:hAnsi="Times New Roman" w:cs="Times New Roman"/>
                <w:b/>
              </w:rPr>
            </w:pPr>
            <w:r w:rsidRPr="003778A8">
              <w:rPr>
                <w:rFonts w:ascii="Times New Roman" w:eastAsia="Calibri" w:hAnsi="Times New Roman" w:cs="Times New Roman"/>
                <w:b/>
              </w:rPr>
              <w:t>2020</w:t>
            </w:r>
          </w:p>
        </w:tc>
        <w:tc>
          <w:tcPr>
            <w:tcW w:w="1134" w:type="dxa"/>
            <w:shd w:val="clear" w:color="auto" w:fill="D0CECE" w:themeFill="background2" w:themeFillShade="E6"/>
            <w:vAlign w:val="center"/>
          </w:tcPr>
          <w:p w:rsidR="007E1B25" w:rsidRPr="003778A8" w:rsidRDefault="007E1B25" w:rsidP="003778A8">
            <w:pPr>
              <w:jc w:val="center"/>
              <w:rPr>
                <w:rFonts w:ascii="Times New Roman" w:eastAsia="Calibri" w:hAnsi="Times New Roman" w:cs="Times New Roman"/>
                <w:b/>
              </w:rPr>
            </w:pPr>
            <w:r w:rsidRPr="003778A8">
              <w:rPr>
                <w:rFonts w:ascii="Times New Roman" w:eastAsia="Calibri" w:hAnsi="Times New Roman" w:cs="Times New Roman"/>
                <w:b/>
              </w:rPr>
              <w:t>2021</w:t>
            </w:r>
          </w:p>
        </w:tc>
        <w:tc>
          <w:tcPr>
            <w:tcW w:w="1241" w:type="dxa"/>
            <w:shd w:val="clear" w:color="auto" w:fill="D0CECE" w:themeFill="background2" w:themeFillShade="E6"/>
            <w:vAlign w:val="center"/>
          </w:tcPr>
          <w:p w:rsidR="007E1B25" w:rsidRPr="003778A8" w:rsidRDefault="007E1B25" w:rsidP="003778A8">
            <w:pPr>
              <w:jc w:val="center"/>
              <w:rPr>
                <w:rFonts w:ascii="Times New Roman" w:eastAsia="Calibri" w:hAnsi="Times New Roman" w:cs="Times New Roman"/>
                <w:b/>
              </w:rPr>
            </w:pPr>
            <w:r w:rsidRPr="003778A8">
              <w:rPr>
                <w:rFonts w:ascii="Times New Roman" w:eastAsia="Calibri" w:hAnsi="Times New Roman" w:cs="Times New Roman"/>
                <w:b/>
              </w:rPr>
              <w:t>2022</w:t>
            </w:r>
          </w:p>
        </w:tc>
      </w:tr>
      <w:tr w:rsidR="007E1B25" w:rsidRPr="00555D1B" w:rsidTr="007E1B25">
        <w:tc>
          <w:tcPr>
            <w:tcW w:w="3794" w:type="dxa"/>
          </w:tcPr>
          <w:p w:rsidR="007E1B25" w:rsidRPr="00555D1B" w:rsidRDefault="007E1B25" w:rsidP="007E1B25">
            <w:pPr>
              <w:jc w:val="both"/>
              <w:rPr>
                <w:rFonts w:ascii="Times New Roman" w:eastAsia="Calibri" w:hAnsi="Times New Roman" w:cs="Times New Roman"/>
              </w:rPr>
            </w:pPr>
            <w:r w:rsidRPr="00555D1B">
              <w:rPr>
                <w:rFonts w:ascii="Times New Roman" w:eastAsia="Calibri" w:hAnsi="Times New Roman" w:cs="Times New Roman"/>
              </w:rPr>
              <w:t>Užregistruota piliečių prašymų, skundų ir pagal prašymus išduota pažymų bei kitų dokumentų</w:t>
            </w:r>
          </w:p>
        </w:tc>
        <w:tc>
          <w:tcPr>
            <w:tcW w:w="1134" w:type="dxa"/>
          </w:tcPr>
          <w:p w:rsidR="007E1B25" w:rsidRPr="00555D1B" w:rsidRDefault="007E1B25" w:rsidP="007E1B25">
            <w:pPr>
              <w:jc w:val="center"/>
              <w:rPr>
                <w:rFonts w:ascii="Times New Roman" w:eastAsia="Calibri" w:hAnsi="Times New Roman" w:cs="Times New Roman"/>
              </w:rPr>
            </w:pPr>
            <w:r w:rsidRPr="00555D1B">
              <w:rPr>
                <w:rFonts w:ascii="Times New Roman" w:eastAsia="Calibri" w:hAnsi="Times New Roman" w:cs="Times New Roman"/>
              </w:rPr>
              <w:t>45</w:t>
            </w:r>
          </w:p>
        </w:tc>
        <w:tc>
          <w:tcPr>
            <w:tcW w:w="1276" w:type="dxa"/>
          </w:tcPr>
          <w:p w:rsidR="007E1B25" w:rsidRPr="00555D1B" w:rsidRDefault="007E1B25" w:rsidP="007E1B25">
            <w:pPr>
              <w:jc w:val="center"/>
              <w:rPr>
                <w:rFonts w:ascii="Times New Roman" w:eastAsia="Calibri" w:hAnsi="Times New Roman" w:cs="Times New Roman"/>
              </w:rPr>
            </w:pPr>
            <w:r w:rsidRPr="00555D1B">
              <w:rPr>
                <w:rFonts w:ascii="Times New Roman" w:eastAsia="Calibri" w:hAnsi="Times New Roman" w:cs="Times New Roman"/>
              </w:rPr>
              <w:t>50</w:t>
            </w:r>
          </w:p>
        </w:tc>
        <w:tc>
          <w:tcPr>
            <w:tcW w:w="1275" w:type="dxa"/>
          </w:tcPr>
          <w:p w:rsidR="007E1B25" w:rsidRPr="00555D1B" w:rsidRDefault="007E1B25" w:rsidP="007E1B25">
            <w:pPr>
              <w:jc w:val="center"/>
              <w:rPr>
                <w:rFonts w:ascii="Times New Roman" w:eastAsia="Calibri" w:hAnsi="Times New Roman" w:cs="Times New Roman"/>
              </w:rPr>
            </w:pPr>
            <w:r w:rsidRPr="00555D1B">
              <w:rPr>
                <w:rFonts w:ascii="Times New Roman" w:eastAsia="Calibri" w:hAnsi="Times New Roman" w:cs="Times New Roman"/>
              </w:rPr>
              <w:t>51</w:t>
            </w:r>
          </w:p>
        </w:tc>
        <w:tc>
          <w:tcPr>
            <w:tcW w:w="1134" w:type="dxa"/>
          </w:tcPr>
          <w:p w:rsidR="007E1B25" w:rsidRPr="00555D1B" w:rsidRDefault="007E1B25" w:rsidP="007E1B25">
            <w:pPr>
              <w:jc w:val="center"/>
              <w:rPr>
                <w:rFonts w:ascii="Times New Roman" w:eastAsia="Calibri" w:hAnsi="Times New Roman" w:cs="Times New Roman"/>
              </w:rPr>
            </w:pPr>
            <w:r w:rsidRPr="00555D1B">
              <w:rPr>
                <w:rFonts w:ascii="Times New Roman" w:eastAsia="Calibri" w:hAnsi="Times New Roman" w:cs="Times New Roman"/>
              </w:rPr>
              <w:t>57</w:t>
            </w:r>
          </w:p>
        </w:tc>
        <w:tc>
          <w:tcPr>
            <w:tcW w:w="1241" w:type="dxa"/>
          </w:tcPr>
          <w:p w:rsidR="007E1B25" w:rsidRPr="00555D1B" w:rsidRDefault="007E1B25" w:rsidP="007E1B25">
            <w:pPr>
              <w:jc w:val="center"/>
              <w:rPr>
                <w:rFonts w:ascii="Times New Roman" w:eastAsia="Calibri" w:hAnsi="Times New Roman" w:cs="Times New Roman"/>
              </w:rPr>
            </w:pPr>
            <w:r w:rsidRPr="00555D1B">
              <w:rPr>
                <w:rFonts w:ascii="Times New Roman" w:eastAsia="Calibri" w:hAnsi="Times New Roman" w:cs="Times New Roman"/>
              </w:rPr>
              <w:t>43</w:t>
            </w:r>
          </w:p>
        </w:tc>
      </w:tr>
      <w:tr w:rsidR="007E1B25" w:rsidRPr="00555D1B" w:rsidTr="007E1B25">
        <w:tc>
          <w:tcPr>
            <w:tcW w:w="3794" w:type="dxa"/>
          </w:tcPr>
          <w:p w:rsidR="007E1B25" w:rsidRPr="00555D1B" w:rsidRDefault="007E1B25" w:rsidP="007E1B25">
            <w:pPr>
              <w:jc w:val="both"/>
              <w:rPr>
                <w:rFonts w:ascii="Times New Roman" w:eastAsia="Calibri" w:hAnsi="Times New Roman" w:cs="Times New Roman"/>
              </w:rPr>
            </w:pPr>
            <w:r w:rsidRPr="00555D1B">
              <w:rPr>
                <w:rFonts w:ascii="Times New Roman" w:eastAsia="Calibri" w:hAnsi="Times New Roman" w:cs="Times New Roman"/>
              </w:rPr>
              <w:t>Užregistruota prašymų laidojimui ir pagal juos išduotą leidimų laidoti</w:t>
            </w:r>
          </w:p>
        </w:tc>
        <w:tc>
          <w:tcPr>
            <w:tcW w:w="1134" w:type="dxa"/>
          </w:tcPr>
          <w:p w:rsidR="007E1B25" w:rsidRPr="00555D1B" w:rsidRDefault="007E1B25" w:rsidP="007E1B25">
            <w:pPr>
              <w:jc w:val="center"/>
              <w:rPr>
                <w:rFonts w:ascii="Times New Roman" w:eastAsia="Calibri" w:hAnsi="Times New Roman" w:cs="Times New Roman"/>
              </w:rPr>
            </w:pPr>
            <w:r w:rsidRPr="00555D1B">
              <w:rPr>
                <w:rFonts w:ascii="Times New Roman" w:eastAsia="Calibri" w:hAnsi="Times New Roman" w:cs="Times New Roman"/>
              </w:rPr>
              <w:t>45</w:t>
            </w:r>
          </w:p>
        </w:tc>
        <w:tc>
          <w:tcPr>
            <w:tcW w:w="1276" w:type="dxa"/>
          </w:tcPr>
          <w:p w:rsidR="007E1B25" w:rsidRPr="00555D1B" w:rsidRDefault="007E1B25" w:rsidP="007E1B25">
            <w:pPr>
              <w:jc w:val="center"/>
              <w:rPr>
                <w:rFonts w:ascii="Times New Roman" w:eastAsia="Calibri" w:hAnsi="Times New Roman" w:cs="Times New Roman"/>
              </w:rPr>
            </w:pPr>
            <w:r w:rsidRPr="00555D1B">
              <w:rPr>
                <w:rFonts w:ascii="Times New Roman" w:eastAsia="Calibri" w:hAnsi="Times New Roman" w:cs="Times New Roman"/>
              </w:rPr>
              <w:t>42</w:t>
            </w:r>
          </w:p>
        </w:tc>
        <w:tc>
          <w:tcPr>
            <w:tcW w:w="1275" w:type="dxa"/>
          </w:tcPr>
          <w:p w:rsidR="007E1B25" w:rsidRPr="00555D1B" w:rsidRDefault="007E1B25" w:rsidP="007E1B25">
            <w:pPr>
              <w:jc w:val="center"/>
              <w:rPr>
                <w:rFonts w:ascii="Times New Roman" w:eastAsia="Calibri" w:hAnsi="Times New Roman" w:cs="Times New Roman"/>
              </w:rPr>
            </w:pPr>
            <w:r w:rsidRPr="00555D1B">
              <w:rPr>
                <w:rFonts w:ascii="Times New Roman" w:eastAsia="Calibri" w:hAnsi="Times New Roman" w:cs="Times New Roman"/>
              </w:rPr>
              <w:t>46</w:t>
            </w:r>
          </w:p>
        </w:tc>
        <w:tc>
          <w:tcPr>
            <w:tcW w:w="1134" w:type="dxa"/>
          </w:tcPr>
          <w:p w:rsidR="007E1B25" w:rsidRPr="00555D1B" w:rsidRDefault="007E1B25" w:rsidP="007E1B25">
            <w:pPr>
              <w:jc w:val="center"/>
              <w:rPr>
                <w:rFonts w:ascii="Times New Roman" w:eastAsia="Calibri" w:hAnsi="Times New Roman" w:cs="Times New Roman"/>
              </w:rPr>
            </w:pPr>
            <w:r w:rsidRPr="00555D1B">
              <w:rPr>
                <w:rFonts w:ascii="Times New Roman" w:eastAsia="Calibri" w:hAnsi="Times New Roman" w:cs="Times New Roman"/>
              </w:rPr>
              <w:t>61</w:t>
            </w:r>
          </w:p>
        </w:tc>
        <w:tc>
          <w:tcPr>
            <w:tcW w:w="1241" w:type="dxa"/>
          </w:tcPr>
          <w:p w:rsidR="007E1B25" w:rsidRPr="00555D1B" w:rsidRDefault="007E1B25" w:rsidP="007E1B25">
            <w:pPr>
              <w:jc w:val="center"/>
              <w:rPr>
                <w:rFonts w:ascii="Times New Roman" w:eastAsia="Calibri" w:hAnsi="Times New Roman" w:cs="Times New Roman"/>
              </w:rPr>
            </w:pPr>
            <w:r w:rsidRPr="00555D1B">
              <w:rPr>
                <w:rFonts w:ascii="Times New Roman" w:eastAsia="Calibri" w:hAnsi="Times New Roman" w:cs="Times New Roman"/>
              </w:rPr>
              <w:t>41</w:t>
            </w:r>
          </w:p>
        </w:tc>
      </w:tr>
      <w:tr w:rsidR="007E1B25" w:rsidRPr="00555D1B" w:rsidTr="007E1B25">
        <w:tc>
          <w:tcPr>
            <w:tcW w:w="3794" w:type="dxa"/>
          </w:tcPr>
          <w:p w:rsidR="007E1B25" w:rsidRPr="00555D1B" w:rsidRDefault="007E1B25" w:rsidP="007E1B25">
            <w:pPr>
              <w:jc w:val="both"/>
              <w:rPr>
                <w:rFonts w:ascii="Times New Roman" w:eastAsia="Calibri" w:hAnsi="Times New Roman" w:cs="Times New Roman"/>
              </w:rPr>
            </w:pPr>
            <w:r w:rsidRPr="00555D1B">
              <w:rPr>
                <w:rFonts w:ascii="Times New Roman" w:eastAsia="Calibri" w:hAnsi="Times New Roman" w:cs="Times New Roman"/>
              </w:rPr>
              <w:t>Užregistruota paraiškų ir išduota leidimų žemės kasinėjimo darbams</w:t>
            </w:r>
          </w:p>
        </w:tc>
        <w:tc>
          <w:tcPr>
            <w:tcW w:w="1134" w:type="dxa"/>
          </w:tcPr>
          <w:p w:rsidR="007E1B25" w:rsidRPr="00555D1B" w:rsidRDefault="007E1B25" w:rsidP="007E1B25">
            <w:pPr>
              <w:jc w:val="center"/>
              <w:rPr>
                <w:rFonts w:ascii="Times New Roman" w:eastAsia="Calibri" w:hAnsi="Times New Roman" w:cs="Times New Roman"/>
              </w:rPr>
            </w:pPr>
            <w:r w:rsidRPr="00555D1B">
              <w:rPr>
                <w:rFonts w:ascii="Times New Roman" w:eastAsia="Calibri" w:hAnsi="Times New Roman" w:cs="Times New Roman"/>
              </w:rPr>
              <w:t>3</w:t>
            </w:r>
          </w:p>
        </w:tc>
        <w:tc>
          <w:tcPr>
            <w:tcW w:w="1276" w:type="dxa"/>
          </w:tcPr>
          <w:p w:rsidR="007E1B25" w:rsidRPr="00555D1B" w:rsidRDefault="007E1B25" w:rsidP="007E1B25">
            <w:pPr>
              <w:jc w:val="center"/>
              <w:rPr>
                <w:rFonts w:ascii="Times New Roman" w:eastAsia="Calibri" w:hAnsi="Times New Roman" w:cs="Times New Roman"/>
              </w:rPr>
            </w:pPr>
            <w:r w:rsidRPr="00555D1B">
              <w:rPr>
                <w:rFonts w:ascii="Times New Roman" w:eastAsia="Calibri" w:hAnsi="Times New Roman" w:cs="Times New Roman"/>
              </w:rPr>
              <w:t>1</w:t>
            </w:r>
          </w:p>
        </w:tc>
        <w:tc>
          <w:tcPr>
            <w:tcW w:w="1275" w:type="dxa"/>
          </w:tcPr>
          <w:p w:rsidR="007E1B25" w:rsidRPr="00555D1B" w:rsidRDefault="007E1B25" w:rsidP="007E1B25">
            <w:pPr>
              <w:jc w:val="center"/>
              <w:rPr>
                <w:rFonts w:ascii="Times New Roman" w:eastAsia="Calibri" w:hAnsi="Times New Roman" w:cs="Times New Roman"/>
              </w:rPr>
            </w:pPr>
            <w:r w:rsidRPr="00555D1B">
              <w:rPr>
                <w:rFonts w:ascii="Times New Roman" w:eastAsia="Calibri" w:hAnsi="Times New Roman" w:cs="Times New Roman"/>
              </w:rPr>
              <w:t>3</w:t>
            </w:r>
          </w:p>
        </w:tc>
        <w:tc>
          <w:tcPr>
            <w:tcW w:w="1134" w:type="dxa"/>
          </w:tcPr>
          <w:p w:rsidR="007E1B25" w:rsidRPr="00555D1B" w:rsidRDefault="007E1B25" w:rsidP="007E1B25">
            <w:pPr>
              <w:jc w:val="center"/>
              <w:rPr>
                <w:rFonts w:ascii="Times New Roman" w:eastAsia="Calibri" w:hAnsi="Times New Roman" w:cs="Times New Roman"/>
              </w:rPr>
            </w:pPr>
            <w:r w:rsidRPr="00555D1B">
              <w:rPr>
                <w:rFonts w:ascii="Times New Roman" w:eastAsia="Calibri" w:hAnsi="Times New Roman" w:cs="Times New Roman"/>
              </w:rPr>
              <w:t>2</w:t>
            </w:r>
          </w:p>
        </w:tc>
        <w:tc>
          <w:tcPr>
            <w:tcW w:w="1241" w:type="dxa"/>
          </w:tcPr>
          <w:p w:rsidR="007E1B25" w:rsidRPr="00555D1B" w:rsidRDefault="007E1B25" w:rsidP="007E1B25">
            <w:pPr>
              <w:jc w:val="center"/>
              <w:rPr>
                <w:rFonts w:ascii="Times New Roman" w:eastAsia="Calibri" w:hAnsi="Times New Roman" w:cs="Times New Roman"/>
              </w:rPr>
            </w:pPr>
            <w:r w:rsidRPr="00555D1B">
              <w:rPr>
                <w:rFonts w:ascii="Times New Roman" w:eastAsia="Calibri" w:hAnsi="Times New Roman" w:cs="Times New Roman"/>
              </w:rPr>
              <w:t>2</w:t>
            </w:r>
          </w:p>
        </w:tc>
      </w:tr>
      <w:tr w:rsidR="007E1B25" w:rsidRPr="00555D1B" w:rsidTr="007E1B25">
        <w:tc>
          <w:tcPr>
            <w:tcW w:w="3794" w:type="dxa"/>
          </w:tcPr>
          <w:p w:rsidR="007E1B25" w:rsidRPr="00555D1B" w:rsidRDefault="007E1B25" w:rsidP="007E1B25">
            <w:pPr>
              <w:jc w:val="both"/>
              <w:rPr>
                <w:rFonts w:ascii="Times New Roman" w:eastAsia="Calibri" w:hAnsi="Times New Roman" w:cs="Times New Roman"/>
              </w:rPr>
            </w:pPr>
            <w:r w:rsidRPr="00555D1B">
              <w:rPr>
                <w:rFonts w:ascii="Times New Roman" w:eastAsia="Calibri" w:hAnsi="Times New Roman" w:cs="Times New Roman"/>
              </w:rPr>
              <w:t>Gauta prašymų išduoti leidimus prekybai ir pagal juos išduota leidimų</w:t>
            </w:r>
          </w:p>
        </w:tc>
        <w:tc>
          <w:tcPr>
            <w:tcW w:w="1134" w:type="dxa"/>
          </w:tcPr>
          <w:p w:rsidR="007E1B25" w:rsidRPr="00555D1B" w:rsidRDefault="007E1B25" w:rsidP="007E1B25">
            <w:pPr>
              <w:jc w:val="center"/>
              <w:rPr>
                <w:rFonts w:ascii="Times New Roman" w:eastAsia="Calibri" w:hAnsi="Times New Roman" w:cs="Times New Roman"/>
              </w:rPr>
            </w:pPr>
            <w:r w:rsidRPr="00555D1B">
              <w:rPr>
                <w:rFonts w:ascii="Times New Roman" w:eastAsia="Calibri" w:hAnsi="Times New Roman" w:cs="Times New Roman"/>
              </w:rPr>
              <w:t>9</w:t>
            </w:r>
          </w:p>
        </w:tc>
        <w:tc>
          <w:tcPr>
            <w:tcW w:w="1276" w:type="dxa"/>
          </w:tcPr>
          <w:p w:rsidR="007E1B25" w:rsidRPr="00555D1B" w:rsidRDefault="007E1B25" w:rsidP="007E1B25">
            <w:pPr>
              <w:jc w:val="center"/>
              <w:rPr>
                <w:rFonts w:ascii="Times New Roman" w:eastAsia="Calibri" w:hAnsi="Times New Roman" w:cs="Times New Roman"/>
              </w:rPr>
            </w:pPr>
            <w:r w:rsidRPr="00555D1B">
              <w:rPr>
                <w:rFonts w:ascii="Times New Roman" w:eastAsia="Calibri" w:hAnsi="Times New Roman" w:cs="Times New Roman"/>
              </w:rPr>
              <w:t>26</w:t>
            </w:r>
          </w:p>
        </w:tc>
        <w:tc>
          <w:tcPr>
            <w:tcW w:w="1275" w:type="dxa"/>
          </w:tcPr>
          <w:p w:rsidR="007E1B25" w:rsidRPr="00555D1B" w:rsidRDefault="007E1B25" w:rsidP="007E1B25">
            <w:pPr>
              <w:jc w:val="center"/>
              <w:rPr>
                <w:rFonts w:ascii="Times New Roman" w:eastAsia="Calibri" w:hAnsi="Times New Roman" w:cs="Times New Roman"/>
              </w:rPr>
            </w:pPr>
            <w:r w:rsidRPr="00555D1B">
              <w:rPr>
                <w:rFonts w:ascii="Times New Roman" w:eastAsia="Calibri" w:hAnsi="Times New Roman" w:cs="Times New Roman"/>
              </w:rPr>
              <w:t>2</w:t>
            </w:r>
          </w:p>
        </w:tc>
        <w:tc>
          <w:tcPr>
            <w:tcW w:w="1134" w:type="dxa"/>
          </w:tcPr>
          <w:p w:rsidR="007E1B25" w:rsidRPr="00555D1B" w:rsidRDefault="007E1B25" w:rsidP="007E1B25">
            <w:pPr>
              <w:jc w:val="center"/>
              <w:rPr>
                <w:rFonts w:ascii="Times New Roman" w:eastAsia="Calibri" w:hAnsi="Times New Roman" w:cs="Times New Roman"/>
              </w:rPr>
            </w:pPr>
            <w:r w:rsidRPr="00555D1B">
              <w:rPr>
                <w:rFonts w:ascii="Times New Roman" w:eastAsia="Calibri" w:hAnsi="Times New Roman" w:cs="Times New Roman"/>
              </w:rPr>
              <w:t>13</w:t>
            </w:r>
          </w:p>
        </w:tc>
        <w:tc>
          <w:tcPr>
            <w:tcW w:w="1241" w:type="dxa"/>
          </w:tcPr>
          <w:p w:rsidR="007E1B25" w:rsidRPr="00555D1B" w:rsidRDefault="007E1B25" w:rsidP="007E1B25">
            <w:pPr>
              <w:jc w:val="center"/>
              <w:rPr>
                <w:rFonts w:ascii="Times New Roman" w:eastAsia="Calibri" w:hAnsi="Times New Roman" w:cs="Times New Roman"/>
              </w:rPr>
            </w:pPr>
            <w:r w:rsidRPr="00555D1B">
              <w:rPr>
                <w:rFonts w:ascii="Times New Roman" w:eastAsia="Calibri" w:hAnsi="Times New Roman" w:cs="Times New Roman"/>
              </w:rPr>
              <w:t>21</w:t>
            </w:r>
          </w:p>
        </w:tc>
      </w:tr>
      <w:tr w:rsidR="007E1B25" w:rsidRPr="00555D1B" w:rsidTr="007E1B25">
        <w:tc>
          <w:tcPr>
            <w:tcW w:w="3794" w:type="dxa"/>
          </w:tcPr>
          <w:p w:rsidR="007E1B25" w:rsidRPr="00555D1B" w:rsidRDefault="007E1B25" w:rsidP="007E1B25">
            <w:pPr>
              <w:jc w:val="both"/>
              <w:rPr>
                <w:rFonts w:ascii="Times New Roman" w:eastAsia="Calibri" w:hAnsi="Times New Roman" w:cs="Times New Roman"/>
              </w:rPr>
            </w:pPr>
            <w:r w:rsidRPr="00555D1B">
              <w:rPr>
                <w:rFonts w:ascii="Times New Roman" w:eastAsia="Calibri" w:hAnsi="Times New Roman" w:cs="Times New Roman"/>
              </w:rPr>
              <w:t>Sutvarkyta dokumentų dėl darbuotojų įdarbinimo</w:t>
            </w:r>
          </w:p>
        </w:tc>
        <w:tc>
          <w:tcPr>
            <w:tcW w:w="1134" w:type="dxa"/>
          </w:tcPr>
          <w:p w:rsidR="007E1B25" w:rsidRPr="00555D1B" w:rsidRDefault="007E1B25" w:rsidP="007E1B25">
            <w:pPr>
              <w:jc w:val="center"/>
              <w:rPr>
                <w:rFonts w:ascii="Times New Roman" w:eastAsia="Calibri" w:hAnsi="Times New Roman" w:cs="Times New Roman"/>
              </w:rPr>
            </w:pPr>
            <w:r w:rsidRPr="00555D1B">
              <w:rPr>
                <w:rFonts w:ascii="Times New Roman" w:eastAsia="Calibri" w:hAnsi="Times New Roman" w:cs="Times New Roman"/>
              </w:rPr>
              <w:t>8</w:t>
            </w:r>
          </w:p>
        </w:tc>
        <w:tc>
          <w:tcPr>
            <w:tcW w:w="1276" w:type="dxa"/>
          </w:tcPr>
          <w:p w:rsidR="007E1B25" w:rsidRPr="00555D1B" w:rsidRDefault="007E1B25" w:rsidP="007E1B25">
            <w:pPr>
              <w:jc w:val="center"/>
              <w:rPr>
                <w:rFonts w:ascii="Times New Roman" w:eastAsia="Calibri" w:hAnsi="Times New Roman" w:cs="Times New Roman"/>
              </w:rPr>
            </w:pPr>
            <w:r w:rsidRPr="00555D1B">
              <w:rPr>
                <w:rFonts w:ascii="Times New Roman" w:eastAsia="Calibri" w:hAnsi="Times New Roman" w:cs="Times New Roman"/>
              </w:rPr>
              <w:t>6</w:t>
            </w:r>
          </w:p>
        </w:tc>
        <w:tc>
          <w:tcPr>
            <w:tcW w:w="1275" w:type="dxa"/>
          </w:tcPr>
          <w:p w:rsidR="007E1B25" w:rsidRPr="00555D1B" w:rsidRDefault="007E1B25" w:rsidP="007E1B25">
            <w:pPr>
              <w:jc w:val="center"/>
              <w:rPr>
                <w:rFonts w:ascii="Times New Roman" w:eastAsia="Calibri" w:hAnsi="Times New Roman" w:cs="Times New Roman"/>
              </w:rPr>
            </w:pPr>
            <w:r w:rsidRPr="00555D1B">
              <w:rPr>
                <w:rFonts w:ascii="Times New Roman" w:eastAsia="Calibri" w:hAnsi="Times New Roman" w:cs="Times New Roman"/>
              </w:rPr>
              <w:t>4</w:t>
            </w:r>
          </w:p>
        </w:tc>
        <w:tc>
          <w:tcPr>
            <w:tcW w:w="1134" w:type="dxa"/>
          </w:tcPr>
          <w:p w:rsidR="007E1B25" w:rsidRPr="00555D1B" w:rsidRDefault="007E1B25" w:rsidP="007E1B25">
            <w:pPr>
              <w:jc w:val="center"/>
              <w:rPr>
                <w:rFonts w:ascii="Times New Roman" w:eastAsia="Calibri" w:hAnsi="Times New Roman" w:cs="Times New Roman"/>
              </w:rPr>
            </w:pPr>
            <w:r w:rsidRPr="00555D1B">
              <w:rPr>
                <w:rFonts w:ascii="Times New Roman" w:eastAsia="Calibri" w:hAnsi="Times New Roman" w:cs="Times New Roman"/>
              </w:rPr>
              <w:t>6</w:t>
            </w:r>
          </w:p>
        </w:tc>
        <w:tc>
          <w:tcPr>
            <w:tcW w:w="1241" w:type="dxa"/>
          </w:tcPr>
          <w:p w:rsidR="007E1B25" w:rsidRPr="00555D1B" w:rsidRDefault="007E1B25" w:rsidP="007E1B25">
            <w:pPr>
              <w:jc w:val="center"/>
              <w:rPr>
                <w:rFonts w:ascii="Times New Roman" w:eastAsia="Calibri" w:hAnsi="Times New Roman" w:cs="Times New Roman"/>
              </w:rPr>
            </w:pPr>
            <w:r w:rsidRPr="00555D1B">
              <w:rPr>
                <w:rFonts w:ascii="Times New Roman" w:eastAsia="Calibri" w:hAnsi="Times New Roman" w:cs="Times New Roman"/>
              </w:rPr>
              <w:t>6</w:t>
            </w:r>
          </w:p>
        </w:tc>
      </w:tr>
      <w:tr w:rsidR="007E1B25" w:rsidRPr="00555D1B" w:rsidTr="007E1B25">
        <w:tc>
          <w:tcPr>
            <w:tcW w:w="3794" w:type="dxa"/>
          </w:tcPr>
          <w:p w:rsidR="007E1B25" w:rsidRPr="00555D1B" w:rsidRDefault="007E1B25" w:rsidP="007E1B25">
            <w:pPr>
              <w:jc w:val="both"/>
              <w:rPr>
                <w:rFonts w:ascii="Times New Roman" w:eastAsia="Calibri" w:hAnsi="Times New Roman" w:cs="Times New Roman"/>
              </w:rPr>
            </w:pPr>
            <w:r w:rsidRPr="00555D1B">
              <w:rPr>
                <w:rFonts w:ascii="Times New Roman" w:eastAsia="Calibri" w:hAnsi="Times New Roman" w:cs="Times New Roman"/>
              </w:rPr>
              <w:t>Užregistruota gaunamų ir siunčiamų raštų</w:t>
            </w:r>
          </w:p>
        </w:tc>
        <w:tc>
          <w:tcPr>
            <w:tcW w:w="1134" w:type="dxa"/>
          </w:tcPr>
          <w:p w:rsidR="007E1B25" w:rsidRPr="00555D1B" w:rsidRDefault="007E1B25" w:rsidP="007E1B25">
            <w:pPr>
              <w:jc w:val="center"/>
              <w:rPr>
                <w:rFonts w:ascii="Times New Roman" w:eastAsia="Calibri" w:hAnsi="Times New Roman" w:cs="Times New Roman"/>
              </w:rPr>
            </w:pPr>
            <w:r w:rsidRPr="00555D1B">
              <w:rPr>
                <w:rFonts w:ascii="Times New Roman" w:eastAsia="Calibri" w:hAnsi="Times New Roman" w:cs="Times New Roman"/>
              </w:rPr>
              <w:t>116</w:t>
            </w:r>
          </w:p>
        </w:tc>
        <w:tc>
          <w:tcPr>
            <w:tcW w:w="1276" w:type="dxa"/>
          </w:tcPr>
          <w:p w:rsidR="007E1B25" w:rsidRPr="00555D1B" w:rsidRDefault="007E1B25" w:rsidP="007E1B25">
            <w:pPr>
              <w:jc w:val="center"/>
              <w:rPr>
                <w:rFonts w:ascii="Times New Roman" w:eastAsia="Calibri" w:hAnsi="Times New Roman" w:cs="Times New Roman"/>
              </w:rPr>
            </w:pPr>
            <w:r w:rsidRPr="00555D1B">
              <w:rPr>
                <w:rFonts w:ascii="Times New Roman" w:eastAsia="Calibri" w:hAnsi="Times New Roman" w:cs="Times New Roman"/>
              </w:rPr>
              <w:t>118</w:t>
            </w:r>
          </w:p>
        </w:tc>
        <w:tc>
          <w:tcPr>
            <w:tcW w:w="1275" w:type="dxa"/>
          </w:tcPr>
          <w:p w:rsidR="007E1B25" w:rsidRPr="00555D1B" w:rsidRDefault="007E1B25" w:rsidP="007E1B25">
            <w:pPr>
              <w:jc w:val="center"/>
              <w:rPr>
                <w:rFonts w:ascii="Times New Roman" w:eastAsia="Calibri" w:hAnsi="Times New Roman" w:cs="Times New Roman"/>
              </w:rPr>
            </w:pPr>
            <w:r w:rsidRPr="00555D1B">
              <w:rPr>
                <w:rFonts w:ascii="Times New Roman" w:eastAsia="Calibri" w:hAnsi="Times New Roman" w:cs="Times New Roman"/>
              </w:rPr>
              <w:t>127</w:t>
            </w:r>
          </w:p>
        </w:tc>
        <w:tc>
          <w:tcPr>
            <w:tcW w:w="1134" w:type="dxa"/>
          </w:tcPr>
          <w:p w:rsidR="007E1B25" w:rsidRPr="00555D1B" w:rsidRDefault="007E1B25" w:rsidP="007E1B25">
            <w:pPr>
              <w:jc w:val="center"/>
              <w:rPr>
                <w:rFonts w:ascii="Times New Roman" w:eastAsia="Calibri" w:hAnsi="Times New Roman" w:cs="Times New Roman"/>
              </w:rPr>
            </w:pPr>
            <w:r w:rsidRPr="00555D1B">
              <w:rPr>
                <w:rFonts w:ascii="Times New Roman" w:eastAsia="Calibri" w:hAnsi="Times New Roman" w:cs="Times New Roman"/>
              </w:rPr>
              <w:t>86</w:t>
            </w:r>
          </w:p>
        </w:tc>
        <w:tc>
          <w:tcPr>
            <w:tcW w:w="1241" w:type="dxa"/>
          </w:tcPr>
          <w:p w:rsidR="007E1B25" w:rsidRPr="00555D1B" w:rsidRDefault="007E1B25" w:rsidP="007E1B25">
            <w:pPr>
              <w:jc w:val="center"/>
              <w:rPr>
                <w:rFonts w:ascii="Times New Roman" w:eastAsia="Calibri" w:hAnsi="Times New Roman" w:cs="Times New Roman"/>
              </w:rPr>
            </w:pPr>
            <w:r w:rsidRPr="00555D1B">
              <w:rPr>
                <w:rFonts w:ascii="Times New Roman" w:eastAsia="Calibri" w:hAnsi="Times New Roman" w:cs="Times New Roman"/>
              </w:rPr>
              <w:t>83</w:t>
            </w:r>
          </w:p>
        </w:tc>
      </w:tr>
    </w:tbl>
    <w:p w:rsidR="007E1B25" w:rsidRPr="00555D1B" w:rsidRDefault="007E1B25" w:rsidP="007E1B25">
      <w:pPr>
        <w:spacing w:after="0" w:line="240" w:lineRule="auto"/>
        <w:jc w:val="both"/>
        <w:rPr>
          <w:rFonts w:ascii="Times New Roman" w:eastAsia="Calibri" w:hAnsi="Times New Roman" w:cs="Times New Roman"/>
        </w:rPr>
      </w:pPr>
    </w:p>
    <w:p w:rsidR="007E1B25" w:rsidRPr="007E1B25" w:rsidRDefault="007E1B25" w:rsidP="007E1B25">
      <w:pPr>
        <w:spacing w:after="0" w:line="240" w:lineRule="auto"/>
        <w:ind w:firstLine="720"/>
        <w:jc w:val="both"/>
        <w:rPr>
          <w:rFonts w:ascii="Times New Roman" w:eastAsia="Calibri" w:hAnsi="Times New Roman" w:cs="Times New Roman"/>
          <w:sz w:val="24"/>
          <w:szCs w:val="24"/>
        </w:rPr>
      </w:pPr>
      <w:r w:rsidRPr="007E1B25">
        <w:rPr>
          <w:rFonts w:ascii="Times New Roman" w:eastAsia="Calibri" w:hAnsi="Times New Roman" w:cs="Times New Roman"/>
          <w:sz w:val="24"/>
          <w:szCs w:val="24"/>
        </w:rPr>
        <w:t xml:space="preserve">Raštvedė Danutė Kutienė padeda seniūnei paruošti strateginius planus, strateginių planų vykdymo atskaitas, planuoti biudžeto lėšas, paruošia, atspausdina ir perduoda Buhalterinės apskaitos skyriui atsargų nurašymo aktus, elektros skaitiklių rodmenų bei kitų duomenų reikiamas pažymas, tvarko PVM sąskaitas faktūras, rašo gyventojų susirinkimų protokolus. </w:t>
      </w:r>
    </w:p>
    <w:p w:rsidR="007E1B25" w:rsidRPr="007E1B25" w:rsidRDefault="007E1B25" w:rsidP="007E1B25">
      <w:pPr>
        <w:spacing w:after="0" w:line="240" w:lineRule="auto"/>
        <w:ind w:firstLine="720"/>
        <w:jc w:val="both"/>
        <w:rPr>
          <w:rFonts w:ascii="Times New Roman" w:eastAsia="Calibri" w:hAnsi="Times New Roman" w:cs="Times New Roman"/>
          <w:sz w:val="24"/>
          <w:szCs w:val="24"/>
        </w:rPr>
      </w:pPr>
      <w:r w:rsidRPr="007E1B25">
        <w:rPr>
          <w:rFonts w:ascii="Times New Roman" w:eastAsia="Calibri" w:hAnsi="Times New Roman" w:cs="Times New Roman"/>
          <w:sz w:val="24"/>
          <w:szCs w:val="24"/>
        </w:rPr>
        <w:t>Raštvedė spausdina įvairius skelbimus bei kitus informacinius tekstus, kabina juos skelbimų lentoje.</w:t>
      </w:r>
    </w:p>
    <w:p w:rsidR="00555D1B" w:rsidRDefault="00555D1B" w:rsidP="007E1B25">
      <w:pPr>
        <w:spacing w:after="0" w:line="240" w:lineRule="auto"/>
        <w:jc w:val="center"/>
        <w:rPr>
          <w:rFonts w:ascii="Times New Roman" w:eastAsia="Times New Roman" w:hAnsi="Times New Roman" w:cs="Times New Roman"/>
          <w:b/>
          <w:sz w:val="24"/>
          <w:szCs w:val="24"/>
          <w:lang w:eastAsia="lt-LT"/>
        </w:rPr>
      </w:pPr>
    </w:p>
    <w:p w:rsidR="007E1B25" w:rsidRPr="007E1B25" w:rsidRDefault="007E1B25" w:rsidP="007E1B25">
      <w:pPr>
        <w:spacing w:after="0" w:line="240" w:lineRule="auto"/>
        <w:jc w:val="center"/>
        <w:rPr>
          <w:rFonts w:ascii="Times New Roman" w:eastAsia="Times New Roman" w:hAnsi="Times New Roman" w:cs="Times New Roman"/>
          <w:b/>
          <w:sz w:val="24"/>
          <w:szCs w:val="24"/>
          <w:lang w:eastAsia="lt-LT"/>
        </w:rPr>
      </w:pPr>
      <w:r w:rsidRPr="007E1B25">
        <w:rPr>
          <w:rFonts w:ascii="Times New Roman" w:eastAsia="Times New Roman" w:hAnsi="Times New Roman" w:cs="Times New Roman"/>
          <w:b/>
          <w:sz w:val="24"/>
          <w:szCs w:val="24"/>
          <w:lang w:eastAsia="lt-LT"/>
        </w:rPr>
        <w:t>Žemės ūkio funkcijų vykdymas</w:t>
      </w:r>
    </w:p>
    <w:p w:rsidR="007E1B25" w:rsidRPr="007E1B25" w:rsidRDefault="007E1B25" w:rsidP="007E1B25">
      <w:pPr>
        <w:spacing w:after="0" w:line="240" w:lineRule="auto"/>
        <w:ind w:firstLine="720"/>
        <w:jc w:val="both"/>
        <w:rPr>
          <w:rFonts w:ascii="Times New Roman" w:eastAsia="Calibri" w:hAnsi="Times New Roman" w:cs="Times New Roman"/>
          <w:color w:val="000000"/>
          <w:sz w:val="24"/>
          <w:szCs w:val="24"/>
        </w:rPr>
      </w:pPr>
      <w:r w:rsidRPr="007E1B25">
        <w:rPr>
          <w:rFonts w:ascii="Times New Roman" w:eastAsia="Calibri" w:hAnsi="Times New Roman" w:cs="Times New Roman"/>
          <w:color w:val="000000"/>
          <w:sz w:val="24"/>
          <w:szCs w:val="24"/>
        </w:rPr>
        <w:t>Vyresnioji specialistė Zita Zaborienė, vykdydama pavestas funkcijas, pateikė atliktus darbus.</w:t>
      </w:r>
    </w:p>
    <w:p w:rsidR="007E1B25" w:rsidRPr="007E1B25" w:rsidRDefault="007E1B25" w:rsidP="007E1B25">
      <w:pPr>
        <w:spacing w:after="0" w:line="240" w:lineRule="auto"/>
        <w:ind w:firstLine="720"/>
        <w:jc w:val="both"/>
        <w:rPr>
          <w:rFonts w:ascii="Times New Roman" w:eastAsia="Calibri" w:hAnsi="Times New Roman" w:cs="Times New Roman"/>
          <w:color w:val="000000"/>
          <w:sz w:val="24"/>
          <w:szCs w:val="24"/>
        </w:rPr>
      </w:pPr>
      <w:r w:rsidRPr="007E1B25">
        <w:rPr>
          <w:rFonts w:ascii="Times New Roman" w:eastAsia="Calibri" w:hAnsi="Times New Roman" w:cs="Times New Roman"/>
          <w:color w:val="000000"/>
          <w:sz w:val="24"/>
          <w:szCs w:val="24"/>
        </w:rPr>
        <w:t>Užpildytos paraiškos tiesioginėms išmokoms už žemės ūkio naudmenas ir pasėlių plotus gauti:</w:t>
      </w:r>
    </w:p>
    <w:tbl>
      <w:tblPr>
        <w:tblStyle w:val="Lentelstinklelis12"/>
        <w:tblpPr w:leftFromText="180" w:rightFromText="180" w:vertAnchor="text" w:horzAnchor="margin" w:tblpXSpec="center" w:tblpY="110"/>
        <w:tblW w:w="0" w:type="auto"/>
        <w:tblLook w:val="04A0" w:firstRow="1" w:lastRow="0" w:firstColumn="1" w:lastColumn="0" w:noHBand="0" w:noVBand="1"/>
      </w:tblPr>
      <w:tblGrid>
        <w:gridCol w:w="1826"/>
        <w:gridCol w:w="1827"/>
        <w:gridCol w:w="1827"/>
        <w:gridCol w:w="1827"/>
        <w:gridCol w:w="1827"/>
      </w:tblGrid>
      <w:tr w:rsidR="007E1B25" w:rsidRPr="007E1B25" w:rsidTr="003778A8">
        <w:tc>
          <w:tcPr>
            <w:tcW w:w="182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7E1B25" w:rsidRPr="003778A8" w:rsidRDefault="007E1B25" w:rsidP="007E1B25">
            <w:pPr>
              <w:contextualSpacing/>
              <w:jc w:val="center"/>
              <w:rPr>
                <w:rFonts w:ascii="Times New Roman" w:eastAsia="Times New Roman" w:hAnsi="Times New Roman"/>
                <w:b/>
                <w:sz w:val="24"/>
                <w:szCs w:val="24"/>
                <w:lang w:eastAsia="lt-LT"/>
              </w:rPr>
            </w:pPr>
            <w:r w:rsidRPr="003778A8">
              <w:rPr>
                <w:rFonts w:ascii="Times New Roman" w:eastAsia="Times New Roman" w:hAnsi="Times New Roman"/>
                <w:b/>
                <w:sz w:val="24"/>
                <w:szCs w:val="24"/>
                <w:lang w:eastAsia="lt-LT"/>
              </w:rPr>
              <w:t>2018 m.</w:t>
            </w:r>
          </w:p>
        </w:tc>
        <w:tc>
          <w:tcPr>
            <w:tcW w:w="1827"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7E1B25" w:rsidRPr="003778A8" w:rsidRDefault="007E1B25" w:rsidP="007E1B25">
            <w:pPr>
              <w:contextualSpacing/>
              <w:jc w:val="center"/>
              <w:rPr>
                <w:rFonts w:ascii="Times New Roman" w:eastAsia="Times New Roman" w:hAnsi="Times New Roman"/>
                <w:b/>
                <w:sz w:val="24"/>
                <w:szCs w:val="24"/>
                <w:lang w:eastAsia="lt-LT"/>
              </w:rPr>
            </w:pPr>
            <w:r w:rsidRPr="003778A8">
              <w:rPr>
                <w:rFonts w:ascii="Times New Roman" w:eastAsia="Times New Roman" w:hAnsi="Times New Roman"/>
                <w:b/>
                <w:sz w:val="24"/>
                <w:szCs w:val="24"/>
                <w:lang w:eastAsia="lt-LT"/>
              </w:rPr>
              <w:t>2019 m.</w:t>
            </w:r>
          </w:p>
        </w:tc>
        <w:tc>
          <w:tcPr>
            <w:tcW w:w="1827"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7E1B25" w:rsidRPr="003778A8" w:rsidRDefault="007E1B25" w:rsidP="007E1B25">
            <w:pPr>
              <w:contextualSpacing/>
              <w:jc w:val="center"/>
              <w:rPr>
                <w:rFonts w:ascii="Times New Roman" w:eastAsia="Times New Roman" w:hAnsi="Times New Roman"/>
                <w:b/>
                <w:sz w:val="24"/>
                <w:szCs w:val="24"/>
                <w:lang w:eastAsia="lt-LT"/>
              </w:rPr>
            </w:pPr>
            <w:r w:rsidRPr="003778A8">
              <w:rPr>
                <w:rFonts w:ascii="Times New Roman" w:eastAsia="Times New Roman" w:hAnsi="Times New Roman"/>
                <w:b/>
                <w:sz w:val="24"/>
                <w:szCs w:val="24"/>
                <w:lang w:eastAsia="lt-LT"/>
              </w:rPr>
              <w:t>2020 m.</w:t>
            </w:r>
          </w:p>
        </w:tc>
        <w:tc>
          <w:tcPr>
            <w:tcW w:w="1827"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7E1B25" w:rsidRPr="003778A8" w:rsidRDefault="007E1B25" w:rsidP="007E1B25">
            <w:pPr>
              <w:contextualSpacing/>
              <w:jc w:val="center"/>
              <w:rPr>
                <w:rFonts w:ascii="Times New Roman" w:eastAsia="Times New Roman" w:hAnsi="Times New Roman"/>
                <w:b/>
                <w:sz w:val="24"/>
                <w:szCs w:val="24"/>
                <w:lang w:eastAsia="lt-LT"/>
              </w:rPr>
            </w:pPr>
            <w:r w:rsidRPr="003778A8">
              <w:rPr>
                <w:rFonts w:ascii="Times New Roman" w:eastAsia="Times New Roman" w:hAnsi="Times New Roman"/>
                <w:b/>
                <w:sz w:val="24"/>
                <w:szCs w:val="24"/>
                <w:lang w:eastAsia="lt-LT"/>
              </w:rPr>
              <w:t>2021 m.</w:t>
            </w:r>
          </w:p>
        </w:tc>
        <w:tc>
          <w:tcPr>
            <w:tcW w:w="1827"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7E1B25" w:rsidRPr="003778A8" w:rsidRDefault="007E1B25" w:rsidP="007E1B25">
            <w:pPr>
              <w:contextualSpacing/>
              <w:jc w:val="center"/>
              <w:rPr>
                <w:rFonts w:ascii="Times New Roman" w:eastAsia="Times New Roman" w:hAnsi="Times New Roman"/>
                <w:b/>
                <w:sz w:val="24"/>
                <w:szCs w:val="24"/>
                <w:lang w:eastAsia="lt-LT"/>
              </w:rPr>
            </w:pPr>
            <w:r w:rsidRPr="003778A8">
              <w:rPr>
                <w:rFonts w:ascii="Times New Roman" w:eastAsia="Times New Roman" w:hAnsi="Times New Roman"/>
                <w:b/>
                <w:sz w:val="24"/>
                <w:szCs w:val="24"/>
                <w:lang w:eastAsia="lt-LT"/>
              </w:rPr>
              <w:t>2022 m.</w:t>
            </w:r>
          </w:p>
        </w:tc>
      </w:tr>
      <w:tr w:rsidR="007E1B25" w:rsidRPr="007E1B25" w:rsidTr="007E1B25">
        <w:tc>
          <w:tcPr>
            <w:tcW w:w="1826" w:type="dxa"/>
            <w:tcBorders>
              <w:top w:val="single" w:sz="4" w:space="0" w:color="auto"/>
              <w:left w:val="single" w:sz="4" w:space="0" w:color="auto"/>
              <w:bottom w:val="single" w:sz="4" w:space="0" w:color="auto"/>
              <w:right w:val="single" w:sz="4" w:space="0" w:color="auto"/>
            </w:tcBorders>
            <w:vAlign w:val="center"/>
            <w:hideMark/>
          </w:tcPr>
          <w:p w:rsidR="007E1B25" w:rsidRPr="007E1B25" w:rsidRDefault="007E1B25" w:rsidP="007E1B25">
            <w:pPr>
              <w:contextualSpacing/>
              <w:jc w:val="center"/>
              <w:rPr>
                <w:rFonts w:ascii="Times New Roman" w:eastAsia="Times New Roman" w:hAnsi="Times New Roman"/>
                <w:sz w:val="24"/>
                <w:szCs w:val="24"/>
                <w:lang w:eastAsia="lt-LT"/>
              </w:rPr>
            </w:pPr>
            <w:r w:rsidRPr="007E1B25">
              <w:rPr>
                <w:rFonts w:ascii="Times New Roman" w:eastAsia="Times New Roman" w:hAnsi="Times New Roman"/>
                <w:sz w:val="24"/>
                <w:szCs w:val="24"/>
                <w:lang w:eastAsia="lt-LT"/>
              </w:rPr>
              <w:t>217</w:t>
            </w:r>
          </w:p>
        </w:tc>
        <w:tc>
          <w:tcPr>
            <w:tcW w:w="1827" w:type="dxa"/>
            <w:tcBorders>
              <w:top w:val="single" w:sz="4" w:space="0" w:color="auto"/>
              <w:left w:val="single" w:sz="4" w:space="0" w:color="auto"/>
              <w:bottom w:val="single" w:sz="4" w:space="0" w:color="auto"/>
              <w:right w:val="single" w:sz="4" w:space="0" w:color="auto"/>
            </w:tcBorders>
            <w:vAlign w:val="center"/>
            <w:hideMark/>
          </w:tcPr>
          <w:p w:rsidR="007E1B25" w:rsidRPr="007E1B25" w:rsidRDefault="007E1B25" w:rsidP="007E1B25">
            <w:pPr>
              <w:contextualSpacing/>
              <w:jc w:val="center"/>
              <w:rPr>
                <w:rFonts w:ascii="Times New Roman" w:eastAsia="Times New Roman" w:hAnsi="Times New Roman"/>
                <w:sz w:val="24"/>
                <w:szCs w:val="24"/>
                <w:lang w:eastAsia="lt-LT"/>
              </w:rPr>
            </w:pPr>
            <w:r w:rsidRPr="007E1B25">
              <w:rPr>
                <w:rFonts w:ascii="Times New Roman" w:eastAsia="Times New Roman" w:hAnsi="Times New Roman"/>
                <w:sz w:val="24"/>
                <w:szCs w:val="24"/>
                <w:lang w:eastAsia="lt-LT"/>
              </w:rPr>
              <w:t>214</w:t>
            </w:r>
          </w:p>
        </w:tc>
        <w:tc>
          <w:tcPr>
            <w:tcW w:w="1827" w:type="dxa"/>
            <w:tcBorders>
              <w:top w:val="single" w:sz="4" w:space="0" w:color="auto"/>
              <w:left w:val="single" w:sz="4" w:space="0" w:color="auto"/>
              <w:bottom w:val="single" w:sz="4" w:space="0" w:color="auto"/>
              <w:right w:val="single" w:sz="4" w:space="0" w:color="auto"/>
            </w:tcBorders>
            <w:vAlign w:val="center"/>
            <w:hideMark/>
          </w:tcPr>
          <w:p w:rsidR="007E1B25" w:rsidRPr="007E1B25" w:rsidRDefault="007E1B25" w:rsidP="007E1B25">
            <w:pPr>
              <w:contextualSpacing/>
              <w:jc w:val="center"/>
              <w:rPr>
                <w:rFonts w:ascii="Times New Roman" w:eastAsia="Times New Roman" w:hAnsi="Times New Roman"/>
                <w:sz w:val="24"/>
                <w:szCs w:val="24"/>
                <w:lang w:eastAsia="lt-LT"/>
              </w:rPr>
            </w:pPr>
            <w:r w:rsidRPr="007E1B25">
              <w:rPr>
                <w:rFonts w:ascii="Times New Roman" w:eastAsia="Times New Roman" w:hAnsi="Times New Roman"/>
                <w:sz w:val="24"/>
                <w:szCs w:val="24"/>
                <w:lang w:eastAsia="lt-LT"/>
              </w:rPr>
              <w:t>214</w:t>
            </w:r>
          </w:p>
        </w:tc>
        <w:tc>
          <w:tcPr>
            <w:tcW w:w="1827" w:type="dxa"/>
            <w:tcBorders>
              <w:top w:val="single" w:sz="4" w:space="0" w:color="auto"/>
              <w:left w:val="single" w:sz="4" w:space="0" w:color="auto"/>
              <w:bottom w:val="single" w:sz="4" w:space="0" w:color="auto"/>
              <w:right w:val="single" w:sz="4" w:space="0" w:color="auto"/>
            </w:tcBorders>
            <w:vAlign w:val="center"/>
            <w:hideMark/>
          </w:tcPr>
          <w:p w:rsidR="007E1B25" w:rsidRPr="007E1B25" w:rsidRDefault="007E1B25" w:rsidP="007E1B25">
            <w:pPr>
              <w:contextualSpacing/>
              <w:jc w:val="center"/>
              <w:rPr>
                <w:rFonts w:ascii="Times New Roman" w:eastAsia="Times New Roman" w:hAnsi="Times New Roman"/>
                <w:sz w:val="24"/>
                <w:szCs w:val="24"/>
                <w:lang w:eastAsia="lt-LT"/>
              </w:rPr>
            </w:pPr>
            <w:r w:rsidRPr="007E1B25">
              <w:rPr>
                <w:rFonts w:ascii="Times New Roman" w:eastAsia="Times New Roman" w:hAnsi="Times New Roman"/>
                <w:sz w:val="24"/>
                <w:szCs w:val="24"/>
                <w:lang w:eastAsia="lt-LT"/>
              </w:rPr>
              <w:t>206</w:t>
            </w:r>
          </w:p>
        </w:tc>
        <w:tc>
          <w:tcPr>
            <w:tcW w:w="1827" w:type="dxa"/>
            <w:tcBorders>
              <w:top w:val="single" w:sz="4" w:space="0" w:color="auto"/>
              <w:left w:val="single" w:sz="4" w:space="0" w:color="auto"/>
              <w:bottom w:val="single" w:sz="4" w:space="0" w:color="auto"/>
              <w:right w:val="single" w:sz="4" w:space="0" w:color="auto"/>
            </w:tcBorders>
            <w:vAlign w:val="center"/>
            <w:hideMark/>
          </w:tcPr>
          <w:p w:rsidR="007E1B25" w:rsidRPr="007E1B25" w:rsidRDefault="007E1B25" w:rsidP="007E1B25">
            <w:pPr>
              <w:contextualSpacing/>
              <w:jc w:val="center"/>
              <w:rPr>
                <w:rFonts w:ascii="Times New Roman" w:eastAsia="Times New Roman" w:hAnsi="Times New Roman"/>
                <w:sz w:val="24"/>
                <w:szCs w:val="24"/>
                <w:lang w:eastAsia="lt-LT"/>
              </w:rPr>
            </w:pPr>
            <w:r w:rsidRPr="007E1B25">
              <w:rPr>
                <w:rFonts w:ascii="Times New Roman" w:eastAsia="Times New Roman" w:hAnsi="Times New Roman"/>
                <w:sz w:val="24"/>
                <w:szCs w:val="24"/>
                <w:lang w:eastAsia="lt-LT"/>
              </w:rPr>
              <w:t>207</w:t>
            </w:r>
          </w:p>
        </w:tc>
      </w:tr>
    </w:tbl>
    <w:p w:rsidR="007E1B25" w:rsidRPr="007E1B25" w:rsidRDefault="007E1B25" w:rsidP="007E1B25">
      <w:pPr>
        <w:spacing w:after="0" w:line="240" w:lineRule="auto"/>
        <w:rPr>
          <w:rFonts w:ascii="Times New Roman" w:eastAsia="Calibri" w:hAnsi="Times New Roman" w:cs="Times New Roman"/>
          <w:color w:val="000000"/>
          <w:sz w:val="24"/>
          <w:szCs w:val="24"/>
        </w:rPr>
      </w:pPr>
    </w:p>
    <w:p w:rsidR="007E1B25" w:rsidRPr="007E1B25" w:rsidRDefault="007E1B25" w:rsidP="007E1B25">
      <w:pPr>
        <w:spacing w:after="0" w:line="240" w:lineRule="auto"/>
        <w:ind w:firstLine="720"/>
        <w:jc w:val="both"/>
        <w:rPr>
          <w:rFonts w:ascii="Times New Roman" w:eastAsia="Calibri" w:hAnsi="Times New Roman" w:cs="Times New Roman"/>
          <w:color w:val="000000"/>
          <w:sz w:val="24"/>
          <w:szCs w:val="24"/>
        </w:rPr>
      </w:pPr>
      <w:r w:rsidRPr="007E1B25">
        <w:rPr>
          <w:rFonts w:ascii="Times New Roman" w:eastAsia="Calibri" w:hAnsi="Times New Roman" w:cs="Times New Roman"/>
          <w:color w:val="000000"/>
          <w:sz w:val="24"/>
          <w:szCs w:val="24"/>
        </w:rPr>
        <w:t>Priimti prašymai pakeisti paraiškų tiesioginėms išmokoms už žemės ūkio naudmenas ir pasėlių plotus duomenis:</w:t>
      </w:r>
    </w:p>
    <w:tbl>
      <w:tblPr>
        <w:tblStyle w:val="Lentelstinklelis12"/>
        <w:tblpPr w:leftFromText="180" w:rightFromText="180" w:vertAnchor="text" w:horzAnchor="margin" w:tblpXSpec="center" w:tblpY="110"/>
        <w:tblW w:w="0" w:type="auto"/>
        <w:tblLook w:val="04A0" w:firstRow="1" w:lastRow="0" w:firstColumn="1" w:lastColumn="0" w:noHBand="0" w:noVBand="1"/>
      </w:tblPr>
      <w:tblGrid>
        <w:gridCol w:w="1826"/>
        <w:gridCol w:w="1827"/>
        <w:gridCol w:w="1827"/>
        <w:gridCol w:w="1827"/>
        <w:gridCol w:w="1827"/>
      </w:tblGrid>
      <w:tr w:rsidR="007E1B25" w:rsidRPr="007E1B25" w:rsidTr="003778A8">
        <w:tc>
          <w:tcPr>
            <w:tcW w:w="182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7E1B25" w:rsidRPr="003778A8" w:rsidRDefault="007E1B25" w:rsidP="007E1B25">
            <w:pPr>
              <w:contextualSpacing/>
              <w:jc w:val="center"/>
              <w:rPr>
                <w:rFonts w:ascii="Times New Roman" w:eastAsia="Times New Roman" w:hAnsi="Times New Roman"/>
                <w:b/>
                <w:sz w:val="24"/>
                <w:szCs w:val="24"/>
                <w:lang w:eastAsia="lt-LT"/>
              </w:rPr>
            </w:pPr>
            <w:r w:rsidRPr="003778A8">
              <w:rPr>
                <w:rFonts w:ascii="Times New Roman" w:eastAsia="Times New Roman" w:hAnsi="Times New Roman"/>
                <w:b/>
                <w:sz w:val="24"/>
                <w:szCs w:val="24"/>
                <w:lang w:eastAsia="lt-LT"/>
              </w:rPr>
              <w:t>2018 m.</w:t>
            </w:r>
          </w:p>
        </w:tc>
        <w:tc>
          <w:tcPr>
            <w:tcW w:w="1827"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7E1B25" w:rsidRPr="003778A8" w:rsidRDefault="007E1B25" w:rsidP="007E1B25">
            <w:pPr>
              <w:contextualSpacing/>
              <w:jc w:val="center"/>
              <w:rPr>
                <w:rFonts w:ascii="Times New Roman" w:eastAsia="Times New Roman" w:hAnsi="Times New Roman"/>
                <w:b/>
                <w:sz w:val="24"/>
                <w:szCs w:val="24"/>
                <w:lang w:eastAsia="lt-LT"/>
              </w:rPr>
            </w:pPr>
            <w:r w:rsidRPr="003778A8">
              <w:rPr>
                <w:rFonts w:ascii="Times New Roman" w:eastAsia="Times New Roman" w:hAnsi="Times New Roman"/>
                <w:b/>
                <w:sz w:val="24"/>
                <w:szCs w:val="24"/>
                <w:lang w:eastAsia="lt-LT"/>
              </w:rPr>
              <w:t>2019 m.</w:t>
            </w:r>
          </w:p>
        </w:tc>
        <w:tc>
          <w:tcPr>
            <w:tcW w:w="1827"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7E1B25" w:rsidRPr="003778A8" w:rsidRDefault="007E1B25" w:rsidP="007E1B25">
            <w:pPr>
              <w:contextualSpacing/>
              <w:jc w:val="center"/>
              <w:rPr>
                <w:rFonts w:ascii="Times New Roman" w:eastAsia="Times New Roman" w:hAnsi="Times New Roman"/>
                <w:b/>
                <w:sz w:val="24"/>
                <w:szCs w:val="24"/>
                <w:lang w:eastAsia="lt-LT"/>
              </w:rPr>
            </w:pPr>
            <w:r w:rsidRPr="003778A8">
              <w:rPr>
                <w:rFonts w:ascii="Times New Roman" w:eastAsia="Times New Roman" w:hAnsi="Times New Roman"/>
                <w:b/>
                <w:sz w:val="24"/>
                <w:szCs w:val="24"/>
                <w:lang w:eastAsia="lt-LT"/>
              </w:rPr>
              <w:t>2020 m.</w:t>
            </w:r>
          </w:p>
        </w:tc>
        <w:tc>
          <w:tcPr>
            <w:tcW w:w="1827"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7E1B25" w:rsidRPr="003778A8" w:rsidRDefault="007E1B25" w:rsidP="007E1B25">
            <w:pPr>
              <w:contextualSpacing/>
              <w:jc w:val="center"/>
              <w:rPr>
                <w:rFonts w:ascii="Times New Roman" w:eastAsia="Times New Roman" w:hAnsi="Times New Roman"/>
                <w:b/>
                <w:sz w:val="24"/>
                <w:szCs w:val="24"/>
                <w:lang w:eastAsia="lt-LT"/>
              </w:rPr>
            </w:pPr>
            <w:r w:rsidRPr="003778A8">
              <w:rPr>
                <w:rFonts w:ascii="Times New Roman" w:eastAsia="Times New Roman" w:hAnsi="Times New Roman"/>
                <w:b/>
                <w:sz w:val="24"/>
                <w:szCs w:val="24"/>
                <w:lang w:eastAsia="lt-LT"/>
              </w:rPr>
              <w:t>2021 m.</w:t>
            </w:r>
          </w:p>
        </w:tc>
        <w:tc>
          <w:tcPr>
            <w:tcW w:w="1827"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7E1B25" w:rsidRPr="003778A8" w:rsidRDefault="007E1B25" w:rsidP="007E1B25">
            <w:pPr>
              <w:contextualSpacing/>
              <w:jc w:val="center"/>
              <w:rPr>
                <w:rFonts w:ascii="Times New Roman" w:eastAsia="Times New Roman" w:hAnsi="Times New Roman"/>
                <w:b/>
                <w:sz w:val="24"/>
                <w:szCs w:val="24"/>
                <w:lang w:eastAsia="lt-LT"/>
              </w:rPr>
            </w:pPr>
            <w:r w:rsidRPr="003778A8">
              <w:rPr>
                <w:rFonts w:ascii="Times New Roman" w:eastAsia="Times New Roman" w:hAnsi="Times New Roman"/>
                <w:b/>
                <w:sz w:val="24"/>
                <w:szCs w:val="24"/>
                <w:lang w:eastAsia="lt-LT"/>
              </w:rPr>
              <w:t>2022 m.</w:t>
            </w:r>
          </w:p>
        </w:tc>
      </w:tr>
      <w:tr w:rsidR="007E1B25" w:rsidRPr="007E1B25" w:rsidTr="007E1B25">
        <w:tc>
          <w:tcPr>
            <w:tcW w:w="1826" w:type="dxa"/>
            <w:tcBorders>
              <w:top w:val="single" w:sz="4" w:space="0" w:color="auto"/>
              <w:left w:val="single" w:sz="4" w:space="0" w:color="auto"/>
              <w:bottom w:val="single" w:sz="4" w:space="0" w:color="auto"/>
              <w:right w:val="single" w:sz="4" w:space="0" w:color="auto"/>
            </w:tcBorders>
            <w:vAlign w:val="center"/>
            <w:hideMark/>
          </w:tcPr>
          <w:p w:rsidR="007E1B25" w:rsidRPr="007E1B25" w:rsidRDefault="007E1B25" w:rsidP="007E1B25">
            <w:pPr>
              <w:contextualSpacing/>
              <w:jc w:val="center"/>
              <w:rPr>
                <w:rFonts w:ascii="Times New Roman" w:eastAsia="Times New Roman" w:hAnsi="Times New Roman"/>
                <w:sz w:val="24"/>
                <w:szCs w:val="24"/>
                <w:lang w:eastAsia="lt-LT"/>
              </w:rPr>
            </w:pPr>
            <w:r w:rsidRPr="007E1B25">
              <w:rPr>
                <w:rFonts w:ascii="Times New Roman" w:eastAsia="Times New Roman" w:hAnsi="Times New Roman"/>
                <w:sz w:val="24"/>
                <w:szCs w:val="24"/>
                <w:lang w:eastAsia="lt-LT"/>
              </w:rPr>
              <w:t>32</w:t>
            </w:r>
          </w:p>
        </w:tc>
        <w:tc>
          <w:tcPr>
            <w:tcW w:w="1827" w:type="dxa"/>
            <w:tcBorders>
              <w:top w:val="single" w:sz="4" w:space="0" w:color="auto"/>
              <w:left w:val="single" w:sz="4" w:space="0" w:color="auto"/>
              <w:bottom w:val="single" w:sz="4" w:space="0" w:color="auto"/>
              <w:right w:val="single" w:sz="4" w:space="0" w:color="auto"/>
            </w:tcBorders>
            <w:vAlign w:val="center"/>
            <w:hideMark/>
          </w:tcPr>
          <w:p w:rsidR="007E1B25" w:rsidRPr="007E1B25" w:rsidRDefault="007E1B25" w:rsidP="007E1B25">
            <w:pPr>
              <w:contextualSpacing/>
              <w:jc w:val="center"/>
              <w:rPr>
                <w:rFonts w:ascii="Times New Roman" w:eastAsia="Times New Roman" w:hAnsi="Times New Roman"/>
                <w:sz w:val="24"/>
                <w:szCs w:val="24"/>
                <w:lang w:eastAsia="lt-LT"/>
              </w:rPr>
            </w:pPr>
            <w:r w:rsidRPr="007E1B25">
              <w:rPr>
                <w:rFonts w:ascii="Times New Roman" w:eastAsia="Times New Roman" w:hAnsi="Times New Roman"/>
                <w:sz w:val="24"/>
                <w:szCs w:val="24"/>
                <w:lang w:eastAsia="lt-LT"/>
              </w:rPr>
              <w:t>24</w:t>
            </w:r>
          </w:p>
        </w:tc>
        <w:tc>
          <w:tcPr>
            <w:tcW w:w="1827" w:type="dxa"/>
            <w:tcBorders>
              <w:top w:val="single" w:sz="4" w:space="0" w:color="auto"/>
              <w:left w:val="single" w:sz="4" w:space="0" w:color="auto"/>
              <w:bottom w:val="single" w:sz="4" w:space="0" w:color="auto"/>
              <w:right w:val="single" w:sz="4" w:space="0" w:color="auto"/>
            </w:tcBorders>
            <w:vAlign w:val="center"/>
            <w:hideMark/>
          </w:tcPr>
          <w:p w:rsidR="007E1B25" w:rsidRPr="007E1B25" w:rsidRDefault="007E1B25" w:rsidP="007E1B25">
            <w:pPr>
              <w:contextualSpacing/>
              <w:jc w:val="center"/>
              <w:rPr>
                <w:rFonts w:ascii="Times New Roman" w:eastAsia="Times New Roman" w:hAnsi="Times New Roman"/>
                <w:sz w:val="24"/>
                <w:szCs w:val="24"/>
                <w:lang w:eastAsia="lt-LT"/>
              </w:rPr>
            </w:pPr>
            <w:r w:rsidRPr="007E1B25">
              <w:rPr>
                <w:rFonts w:ascii="Times New Roman" w:eastAsia="Times New Roman" w:hAnsi="Times New Roman"/>
                <w:sz w:val="24"/>
                <w:szCs w:val="24"/>
                <w:lang w:eastAsia="lt-LT"/>
              </w:rPr>
              <w:t>22</w:t>
            </w:r>
          </w:p>
        </w:tc>
        <w:tc>
          <w:tcPr>
            <w:tcW w:w="1827" w:type="dxa"/>
            <w:tcBorders>
              <w:top w:val="single" w:sz="4" w:space="0" w:color="auto"/>
              <w:left w:val="single" w:sz="4" w:space="0" w:color="auto"/>
              <w:bottom w:val="single" w:sz="4" w:space="0" w:color="auto"/>
              <w:right w:val="single" w:sz="4" w:space="0" w:color="auto"/>
            </w:tcBorders>
            <w:vAlign w:val="center"/>
            <w:hideMark/>
          </w:tcPr>
          <w:p w:rsidR="007E1B25" w:rsidRPr="007E1B25" w:rsidRDefault="007E1B25" w:rsidP="007E1B25">
            <w:pPr>
              <w:contextualSpacing/>
              <w:jc w:val="center"/>
              <w:rPr>
                <w:rFonts w:ascii="Times New Roman" w:eastAsia="Times New Roman" w:hAnsi="Times New Roman"/>
                <w:sz w:val="24"/>
                <w:szCs w:val="24"/>
                <w:lang w:eastAsia="lt-LT"/>
              </w:rPr>
            </w:pPr>
            <w:r w:rsidRPr="007E1B25">
              <w:rPr>
                <w:rFonts w:ascii="Times New Roman" w:eastAsia="Times New Roman" w:hAnsi="Times New Roman"/>
                <w:sz w:val="24"/>
                <w:szCs w:val="24"/>
                <w:lang w:eastAsia="lt-LT"/>
              </w:rPr>
              <w:t>22</w:t>
            </w:r>
          </w:p>
        </w:tc>
        <w:tc>
          <w:tcPr>
            <w:tcW w:w="1827" w:type="dxa"/>
            <w:tcBorders>
              <w:top w:val="single" w:sz="4" w:space="0" w:color="auto"/>
              <w:left w:val="single" w:sz="4" w:space="0" w:color="auto"/>
              <w:bottom w:val="single" w:sz="4" w:space="0" w:color="auto"/>
              <w:right w:val="single" w:sz="4" w:space="0" w:color="auto"/>
            </w:tcBorders>
            <w:vAlign w:val="center"/>
            <w:hideMark/>
          </w:tcPr>
          <w:p w:rsidR="007E1B25" w:rsidRPr="007E1B25" w:rsidRDefault="007E1B25" w:rsidP="007E1B25">
            <w:pPr>
              <w:contextualSpacing/>
              <w:jc w:val="center"/>
              <w:rPr>
                <w:rFonts w:ascii="Times New Roman" w:eastAsia="Times New Roman" w:hAnsi="Times New Roman"/>
                <w:sz w:val="24"/>
                <w:szCs w:val="24"/>
                <w:lang w:eastAsia="lt-LT"/>
              </w:rPr>
            </w:pPr>
            <w:r w:rsidRPr="007E1B25">
              <w:rPr>
                <w:rFonts w:ascii="Times New Roman" w:eastAsia="Times New Roman" w:hAnsi="Times New Roman"/>
                <w:sz w:val="24"/>
                <w:szCs w:val="24"/>
                <w:lang w:eastAsia="lt-LT"/>
              </w:rPr>
              <w:t>19</w:t>
            </w:r>
          </w:p>
        </w:tc>
      </w:tr>
    </w:tbl>
    <w:p w:rsidR="007E1B25" w:rsidRPr="007E1B25" w:rsidRDefault="007E1B25" w:rsidP="007E1B25">
      <w:pPr>
        <w:spacing w:after="0" w:line="240" w:lineRule="auto"/>
        <w:jc w:val="center"/>
        <w:rPr>
          <w:rFonts w:ascii="Calibri" w:eastAsia="Calibri" w:hAnsi="Calibri" w:cs="Times New Roman"/>
          <w:noProof/>
          <w:lang w:eastAsia="lt-LT"/>
        </w:rPr>
      </w:pPr>
      <w:r w:rsidRPr="007E1B25">
        <w:rPr>
          <w:rFonts w:ascii="Calibri" w:eastAsia="Calibri" w:hAnsi="Calibri" w:cs="Times New Roman"/>
          <w:noProof/>
          <w:lang w:eastAsia="lt-LT"/>
        </w:rPr>
        <w:drawing>
          <wp:inline distT="0" distB="0" distL="0" distR="0" wp14:anchorId="46D65E88" wp14:editId="28F56541">
            <wp:extent cx="4580255" cy="1812925"/>
            <wp:effectExtent l="0" t="0" r="10795" b="15875"/>
            <wp:docPr id="379" name="Diagrama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30"/>
              </a:graphicData>
            </a:graphic>
          </wp:inline>
        </w:drawing>
      </w:r>
    </w:p>
    <w:p w:rsidR="007E1B25" w:rsidRPr="007E1B25" w:rsidRDefault="007E1B25" w:rsidP="007E1B25">
      <w:pPr>
        <w:spacing w:after="0" w:line="240" w:lineRule="auto"/>
        <w:jc w:val="center"/>
        <w:rPr>
          <w:rFonts w:ascii="Calibri" w:eastAsia="Calibri" w:hAnsi="Calibri" w:cs="Times New Roman"/>
          <w:noProof/>
          <w:lang w:eastAsia="lt-LT"/>
        </w:rPr>
      </w:pPr>
    </w:p>
    <w:p w:rsidR="007E1B25" w:rsidRPr="007E1B25" w:rsidRDefault="007E1B25" w:rsidP="007E1B25">
      <w:pPr>
        <w:spacing w:after="0" w:line="240" w:lineRule="auto"/>
        <w:rPr>
          <w:rFonts w:ascii="Calibri" w:eastAsia="Calibri" w:hAnsi="Calibri" w:cs="Times New Roman"/>
          <w:noProof/>
          <w:lang w:eastAsia="lt-LT"/>
        </w:rPr>
      </w:pPr>
    </w:p>
    <w:tbl>
      <w:tblPr>
        <w:tblStyle w:val="Lentelstinklelis12"/>
        <w:tblW w:w="0" w:type="auto"/>
        <w:jc w:val="center"/>
        <w:tblLook w:val="04A0" w:firstRow="1" w:lastRow="0" w:firstColumn="1" w:lastColumn="0" w:noHBand="0" w:noVBand="1"/>
      </w:tblPr>
      <w:tblGrid>
        <w:gridCol w:w="2462"/>
        <w:gridCol w:w="1232"/>
        <w:gridCol w:w="1232"/>
        <w:gridCol w:w="1232"/>
        <w:gridCol w:w="1232"/>
        <w:gridCol w:w="1232"/>
      </w:tblGrid>
      <w:tr w:rsidR="007E1B25" w:rsidRPr="007E1B25" w:rsidTr="00284BA9">
        <w:trPr>
          <w:jc w:val="center"/>
        </w:trPr>
        <w:tc>
          <w:tcPr>
            <w:tcW w:w="8622" w:type="dxa"/>
            <w:gridSpan w:val="6"/>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rsidR="007E1B25" w:rsidRPr="007E1B25" w:rsidRDefault="007E1B25" w:rsidP="007E1B25">
            <w:pPr>
              <w:jc w:val="center"/>
              <w:rPr>
                <w:rFonts w:ascii="Times New Roman" w:hAnsi="Times New Roman"/>
                <w:color w:val="000000"/>
                <w:sz w:val="24"/>
                <w:szCs w:val="24"/>
              </w:rPr>
            </w:pPr>
            <w:r w:rsidRPr="007E1B25">
              <w:rPr>
                <w:rFonts w:ascii="Times New Roman" w:hAnsi="Times New Roman"/>
                <w:b/>
                <w:color w:val="000000"/>
                <w:sz w:val="24"/>
                <w:szCs w:val="24"/>
              </w:rPr>
              <w:t>VĮ Žemės ūkio informacijos ir kaimo verslo centro registre atnaujinti/naujai įregistruoti pareiškėjų valdų ir ūkių duomenys:</w:t>
            </w:r>
          </w:p>
        </w:tc>
      </w:tr>
      <w:tr w:rsidR="007E1B25" w:rsidRPr="007E1B25" w:rsidTr="007E1B25">
        <w:trPr>
          <w:jc w:val="center"/>
        </w:trPr>
        <w:tc>
          <w:tcPr>
            <w:tcW w:w="2462" w:type="dxa"/>
            <w:tcBorders>
              <w:top w:val="single" w:sz="4" w:space="0" w:color="auto"/>
              <w:left w:val="single" w:sz="4" w:space="0" w:color="auto"/>
              <w:bottom w:val="single" w:sz="4" w:space="0" w:color="auto"/>
              <w:right w:val="single" w:sz="4" w:space="0" w:color="auto"/>
            </w:tcBorders>
          </w:tcPr>
          <w:p w:rsidR="007E1B25" w:rsidRPr="007E1B25" w:rsidRDefault="007E1B25" w:rsidP="007E1B25">
            <w:pPr>
              <w:jc w:val="center"/>
              <w:rPr>
                <w:rFonts w:ascii="Times New Roman" w:hAnsi="Times New Roman"/>
                <w:noProof/>
                <w:sz w:val="24"/>
                <w:szCs w:val="24"/>
                <w:lang w:eastAsia="lt-LT"/>
              </w:rPr>
            </w:pPr>
          </w:p>
        </w:tc>
        <w:tc>
          <w:tcPr>
            <w:tcW w:w="1232" w:type="dxa"/>
            <w:tcBorders>
              <w:top w:val="single" w:sz="4" w:space="0" w:color="auto"/>
              <w:left w:val="single" w:sz="4" w:space="0" w:color="auto"/>
              <w:bottom w:val="single" w:sz="4" w:space="0" w:color="auto"/>
              <w:right w:val="single" w:sz="4" w:space="0" w:color="auto"/>
            </w:tcBorders>
            <w:hideMark/>
          </w:tcPr>
          <w:p w:rsidR="007E1B25" w:rsidRPr="007E1B25" w:rsidRDefault="007E1B25" w:rsidP="007E1B25">
            <w:pPr>
              <w:jc w:val="center"/>
              <w:rPr>
                <w:rFonts w:ascii="Times New Roman" w:hAnsi="Times New Roman"/>
                <w:noProof/>
                <w:sz w:val="24"/>
                <w:szCs w:val="24"/>
                <w:lang w:eastAsia="lt-LT"/>
              </w:rPr>
            </w:pPr>
            <w:r w:rsidRPr="007E1B25">
              <w:rPr>
                <w:rFonts w:ascii="Times New Roman" w:hAnsi="Times New Roman"/>
                <w:color w:val="000000"/>
                <w:sz w:val="24"/>
                <w:szCs w:val="24"/>
              </w:rPr>
              <w:t>2018 m.</w:t>
            </w:r>
          </w:p>
        </w:tc>
        <w:tc>
          <w:tcPr>
            <w:tcW w:w="1232" w:type="dxa"/>
            <w:tcBorders>
              <w:top w:val="single" w:sz="4" w:space="0" w:color="auto"/>
              <w:left w:val="single" w:sz="4" w:space="0" w:color="auto"/>
              <w:bottom w:val="single" w:sz="4" w:space="0" w:color="auto"/>
              <w:right w:val="single" w:sz="4" w:space="0" w:color="auto"/>
            </w:tcBorders>
            <w:hideMark/>
          </w:tcPr>
          <w:p w:rsidR="007E1B25" w:rsidRPr="007E1B25" w:rsidRDefault="007E1B25" w:rsidP="007E1B25">
            <w:pPr>
              <w:jc w:val="center"/>
              <w:rPr>
                <w:rFonts w:ascii="Times New Roman" w:hAnsi="Times New Roman"/>
                <w:noProof/>
                <w:sz w:val="24"/>
                <w:szCs w:val="24"/>
                <w:lang w:eastAsia="lt-LT"/>
              </w:rPr>
            </w:pPr>
            <w:r w:rsidRPr="007E1B25">
              <w:rPr>
                <w:rFonts w:ascii="Times New Roman" w:hAnsi="Times New Roman"/>
                <w:color w:val="000000"/>
                <w:sz w:val="24"/>
                <w:szCs w:val="24"/>
              </w:rPr>
              <w:t>2019 m.</w:t>
            </w:r>
          </w:p>
        </w:tc>
        <w:tc>
          <w:tcPr>
            <w:tcW w:w="1232" w:type="dxa"/>
            <w:tcBorders>
              <w:top w:val="single" w:sz="4" w:space="0" w:color="auto"/>
              <w:left w:val="single" w:sz="4" w:space="0" w:color="auto"/>
              <w:bottom w:val="single" w:sz="4" w:space="0" w:color="auto"/>
              <w:right w:val="single" w:sz="4" w:space="0" w:color="auto"/>
            </w:tcBorders>
            <w:hideMark/>
          </w:tcPr>
          <w:p w:rsidR="007E1B25" w:rsidRPr="007E1B25" w:rsidRDefault="007E1B25" w:rsidP="007E1B25">
            <w:pPr>
              <w:jc w:val="center"/>
              <w:rPr>
                <w:rFonts w:ascii="Times New Roman" w:hAnsi="Times New Roman"/>
                <w:noProof/>
                <w:sz w:val="24"/>
                <w:szCs w:val="24"/>
                <w:lang w:eastAsia="lt-LT"/>
              </w:rPr>
            </w:pPr>
            <w:r w:rsidRPr="007E1B25">
              <w:rPr>
                <w:rFonts w:ascii="Times New Roman" w:hAnsi="Times New Roman"/>
                <w:color w:val="000000"/>
                <w:sz w:val="24"/>
                <w:szCs w:val="24"/>
              </w:rPr>
              <w:t>2020 m.</w:t>
            </w:r>
          </w:p>
        </w:tc>
        <w:tc>
          <w:tcPr>
            <w:tcW w:w="1232" w:type="dxa"/>
            <w:tcBorders>
              <w:top w:val="single" w:sz="4" w:space="0" w:color="auto"/>
              <w:left w:val="single" w:sz="4" w:space="0" w:color="auto"/>
              <w:bottom w:val="single" w:sz="4" w:space="0" w:color="auto"/>
              <w:right w:val="single" w:sz="4" w:space="0" w:color="auto"/>
            </w:tcBorders>
            <w:hideMark/>
          </w:tcPr>
          <w:p w:rsidR="007E1B25" w:rsidRPr="007E1B25" w:rsidRDefault="007E1B25" w:rsidP="007E1B25">
            <w:pPr>
              <w:jc w:val="center"/>
              <w:rPr>
                <w:rFonts w:ascii="Times New Roman" w:hAnsi="Times New Roman"/>
                <w:noProof/>
                <w:sz w:val="24"/>
                <w:szCs w:val="24"/>
                <w:lang w:eastAsia="lt-LT"/>
              </w:rPr>
            </w:pPr>
            <w:r w:rsidRPr="007E1B25">
              <w:rPr>
                <w:rFonts w:ascii="Times New Roman" w:hAnsi="Times New Roman"/>
                <w:color w:val="000000"/>
                <w:sz w:val="24"/>
                <w:szCs w:val="24"/>
              </w:rPr>
              <w:t>2021 m.</w:t>
            </w:r>
          </w:p>
        </w:tc>
        <w:tc>
          <w:tcPr>
            <w:tcW w:w="1232" w:type="dxa"/>
            <w:tcBorders>
              <w:top w:val="single" w:sz="4" w:space="0" w:color="auto"/>
              <w:left w:val="single" w:sz="4" w:space="0" w:color="auto"/>
              <w:bottom w:val="single" w:sz="4" w:space="0" w:color="auto"/>
              <w:right w:val="single" w:sz="4" w:space="0" w:color="auto"/>
            </w:tcBorders>
            <w:hideMark/>
          </w:tcPr>
          <w:p w:rsidR="007E1B25" w:rsidRPr="007E1B25" w:rsidRDefault="007E1B25" w:rsidP="007E1B25">
            <w:pPr>
              <w:jc w:val="center"/>
              <w:rPr>
                <w:rFonts w:ascii="Times New Roman" w:hAnsi="Times New Roman"/>
                <w:noProof/>
                <w:sz w:val="24"/>
                <w:szCs w:val="24"/>
                <w:lang w:eastAsia="lt-LT"/>
              </w:rPr>
            </w:pPr>
            <w:r w:rsidRPr="007E1B25">
              <w:rPr>
                <w:rFonts w:ascii="Times New Roman" w:hAnsi="Times New Roman"/>
                <w:color w:val="000000"/>
                <w:sz w:val="24"/>
                <w:szCs w:val="24"/>
              </w:rPr>
              <w:t>2022 m.</w:t>
            </w:r>
          </w:p>
        </w:tc>
      </w:tr>
      <w:tr w:rsidR="007E1B25" w:rsidRPr="007E1B25" w:rsidTr="007E1B25">
        <w:trPr>
          <w:jc w:val="center"/>
        </w:trPr>
        <w:tc>
          <w:tcPr>
            <w:tcW w:w="2462" w:type="dxa"/>
            <w:tcBorders>
              <w:top w:val="single" w:sz="4" w:space="0" w:color="auto"/>
              <w:left w:val="single" w:sz="4" w:space="0" w:color="auto"/>
              <w:bottom w:val="single" w:sz="4" w:space="0" w:color="auto"/>
              <w:right w:val="single" w:sz="4" w:space="0" w:color="auto"/>
            </w:tcBorders>
            <w:hideMark/>
          </w:tcPr>
          <w:p w:rsidR="007E1B25" w:rsidRPr="007E1B25" w:rsidRDefault="007E1B25" w:rsidP="007E1B25">
            <w:pPr>
              <w:jc w:val="center"/>
              <w:rPr>
                <w:rFonts w:ascii="Times New Roman" w:hAnsi="Times New Roman"/>
                <w:noProof/>
                <w:sz w:val="24"/>
                <w:szCs w:val="24"/>
                <w:lang w:eastAsia="lt-LT"/>
              </w:rPr>
            </w:pPr>
            <w:r w:rsidRPr="007E1B25">
              <w:rPr>
                <w:rFonts w:ascii="Times New Roman" w:hAnsi="Times New Roman"/>
                <w:color w:val="000000"/>
                <w:sz w:val="24"/>
                <w:szCs w:val="24"/>
              </w:rPr>
              <w:t>Valdų atnaujinimas</w:t>
            </w:r>
          </w:p>
        </w:tc>
        <w:tc>
          <w:tcPr>
            <w:tcW w:w="1232" w:type="dxa"/>
            <w:tcBorders>
              <w:top w:val="single" w:sz="4" w:space="0" w:color="auto"/>
              <w:left w:val="single" w:sz="4" w:space="0" w:color="auto"/>
              <w:bottom w:val="single" w:sz="4" w:space="0" w:color="auto"/>
              <w:right w:val="single" w:sz="4" w:space="0" w:color="auto"/>
            </w:tcBorders>
            <w:hideMark/>
          </w:tcPr>
          <w:p w:rsidR="007E1B25" w:rsidRPr="007E1B25" w:rsidRDefault="007E1B25" w:rsidP="007E1B25">
            <w:pPr>
              <w:jc w:val="center"/>
              <w:rPr>
                <w:rFonts w:ascii="Times New Roman" w:hAnsi="Times New Roman"/>
                <w:noProof/>
                <w:sz w:val="24"/>
                <w:szCs w:val="24"/>
                <w:lang w:eastAsia="lt-LT"/>
              </w:rPr>
            </w:pPr>
            <w:r w:rsidRPr="007E1B25">
              <w:rPr>
                <w:rFonts w:ascii="Times New Roman" w:hAnsi="Times New Roman"/>
                <w:noProof/>
                <w:sz w:val="24"/>
                <w:szCs w:val="24"/>
                <w:lang w:eastAsia="lt-LT"/>
              </w:rPr>
              <w:t>240</w:t>
            </w:r>
          </w:p>
        </w:tc>
        <w:tc>
          <w:tcPr>
            <w:tcW w:w="1232" w:type="dxa"/>
            <w:tcBorders>
              <w:top w:val="single" w:sz="4" w:space="0" w:color="auto"/>
              <w:left w:val="single" w:sz="4" w:space="0" w:color="auto"/>
              <w:bottom w:val="single" w:sz="4" w:space="0" w:color="auto"/>
              <w:right w:val="single" w:sz="4" w:space="0" w:color="auto"/>
            </w:tcBorders>
            <w:hideMark/>
          </w:tcPr>
          <w:p w:rsidR="007E1B25" w:rsidRPr="007E1B25" w:rsidRDefault="007E1B25" w:rsidP="007E1B25">
            <w:pPr>
              <w:jc w:val="center"/>
              <w:rPr>
                <w:rFonts w:ascii="Times New Roman" w:hAnsi="Times New Roman"/>
                <w:noProof/>
                <w:sz w:val="24"/>
                <w:szCs w:val="24"/>
                <w:lang w:eastAsia="lt-LT"/>
              </w:rPr>
            </w:pPr>
            <w:r w:rsidRPr="007E1B25">
              <w:rPr>
                <w:rFonts w:ascii="Times New Roman" w:hAnsi="Times New Roman"/>
                <w:noProof/>
                <w:sz w:val="24"/>
                <w:szCs w:val="24"/>
                <w:lang w:eastAsia="lt-LT"/>
              </w:rPr>
              <w:t>254</w:t>
            </w:r>
          </w:p>
        </w:tc>
        <w:tc>
          <w:tcPr>
            <w:tcW w:w="1232" w:type="dxa"/>
            <w:tcBorders>
              <w:top w:val="single" w:sz="4" w:space="0" w:color="auto"/>
              <w:left w:val="single" w:sz="4" w:space="0" w:color="auto"/>
              <w:bottom w:val="single" w:sz="4" w:space="0" w:color="auto"/>
              <w:right w:val="single" w:sz="4" w:space="0" w:color="auto"/>
            </w:tcBorders>
            <w:hideMark/>
          </w:tcPr>
          <w:p w:rsidR="007E1B25" w:rsidRPr="007E1B25" w:rsidRDefault="007E1B25" w:rsidP="007E1B25">
            <w:pPr>
              <w:jc w:val="center"/>
              <w:rPr>
                <w:rFonts w:ascii="Times New Roman" w:hAnsi="Times New Roman"/>
                <w:noProof/>
                <w:sz w:val="24"/>
                <w:szCs w:val="24"/>
                <w:lang w:eastAsia="lt-LT"/>
              </w:rPr>
            </w:pPr>
            <w:r w:rsidRPr="007E1B25">
              <w:rPr>
                <w:rFonts w:ascii="Times New Roman" w:hAnsi="Times New Roman"/>
                <w:noProof/>
                <w:sz w:val="24"/>
                <w:szCs w:val="24"/>
                <w:lang w:eastAsia="lt-LT"/>
              </w:rPr>
              <w:t>254</w:t>
            </w:r>
          </w:p>
        </w:tc>
        <w:tc>
          <w:tcPr>
            <w:tcW w:w="1232" w:type="dxa"/>
            <w:tcBorders>
              <w:top w:val="single" w:sz="4" w:space="0" w:color="auto"/>
              <w:left w:val="single" w:sz="4" w:space="0" w:color="auto"/>
              <w:bottom w:val="single" w:sz="4" w:space="0" w:color="auto"/>
              <w:right w:val="single" w:sz="4" w:space="0" w:color="auto"/>
            </w:tcBorders>
            <w:hideMark/>
          </w:tcPr>
          <w:p w:rsidR="007E1B25" w:rsidRPr="007E1B25" w:rsidRDefault="007E1B25" w:rsidP="007E1B25">
            <w:pPr>
              <w:jc w:val="center"/>
              <w:rPr>
                <w:rFonts w:ascii="Times New Roman" w:hAnsi="Times New Roman"/>
                <w:noProof/>
                <w:sz w:val="24"/>
                <w:szCs w:val="24"/>
                <w:lang w:eastAsia="lt-LT"/>
              </w:rPr>
            </w:pPr>
            <w:r w:rsidRPr="007E1B25">
              <w:rPr>
                <w:rFonts w:ascii="Times New Roman" w:hAnsi="Times New Roman"/>
                <w:noProof/>
                <w:sz w:val="24"/>
                <w:szCs w:val="24"/>
                <w:lang w:eastAsia="lt-LT"/>
              </w:rPr>
              <w:t>261</w:t>
            </w:r>
          </w:p>
        </w:tc>
        <w:tc>
          <w:tcPr>
            <w:tcW w:w="1232" w:type="dxa"/>
            <w:tcBorders>
              <w:top w:val="single" w:sz="4" w:space="0" w:color="auto"/>
              <w:left w:val="single" w:sz="4" w:space="0" w:color="auto"/>
              <w:bottom w:val="single" w:sz="4" w:space="0" w:color="auto"/>
              <w:right w:val="single" w:sz="4" w:space="0" w:color="auto"/>
            </w:tcBorders>
            <w:hideMark/>
          </w:tcPr>
          <w:p w:rsidR="007E1B25" w:rsidRPr="007E1B25" w:rsidRDefault="007E1B25" w:rsidP="007E1B25">
            <w:pPr>
              <w:jc w:val="center"/>
              <w:rPr>
                <w:rFonts w:ascii="Times New Roman" w:hAnsi="Times New Roman"/>
                <w:noProof/>
                <w:sz w:val="24"/>
                <w:szCs w:val="24"/>
                <w:lang w:eastAsia="lt-LT"/>
              </w:rPr>
            </w:pPr>
            <w:r w:rsidRPr="007E1B25">
              <w:rPr>
                <w:rFonts w:ascii="Times New Roman" w:hAnsi="Times New Roman"/>
                <w:noProof/>
                <w:sz w:val="24"/>
                <w:szCs w:val="24"/>
                <w:lang w:eastAsia="lt-LT"/>
              </w:rPr>
              <w:t>225</w:t>
            </w:r>
          </w:p>
        </w:tc>
      </w:tr>
      <w:tr w:rsidR="007E1B25" w:rsidRPr="007E1B25" w:rsidTr="007E1B25">
        <w:trPr>
          <w:jc w:val="center"/>
        </w:trPr>
        <w:tc>
          <w:tcPr>
            <w:tcW w:w="2462" w:type="dxa"/>
            <w:tcBorders>
              <w:top w:val="single" w:sz="4" w:space="0" w:color="auto"/>
              <w:left w:val="single" w:sz="4" w:space="0" w:color="auto"/>
              <w:bottom w:val="single" w:sz="4" w:space="0" w:color="auto"/>
              <w:right w:val="single" w:sz="4" w:space="0" w:color="auto"/>
            </w:tcBorders>
            <w:hideMark/>
          </w:tcPr>
          <w:p w:rsidR="007E1B25" w:rsidRPr="007E1B25" w:rsidRDefault="007E1B25" w:rsidP="007E1B25">
            <w:pPr>
              <w:jc w:val="center"/>
              <w:rPr>
                <w:rFonts w:ascii="Times New Roman" w:hAnsi="Times New Roman"/>
                <w:noProof/>
                <w:sz w:val="24"/>
                <w:szCs w:val="24"/>
                <w:lang w:eastAsia="lt-LT"/>
              </w:rPr>
            </w:pPr>
            <w:r w:rsidRPr="007E1B25">
              <w:rPr>
                <w:rFonts w:ascii="Times New Roman" w:hAnsi="Times New Roman"/>
                <w:color w:val="000000"/>
                <w:sz w:val="24"/>
                <w:szCs w:val="24"/>
              </w:rPr>
              <w:t>Įregistruotos naujos valdos</w:t>
            </w:r>
          </w:p>
        </w:tc>
        <w:tc>
          <w:tcPr>
            <w:tcW w:w="1232" w:type="dxa"/>
            <w:tcBorders>
              <w:top w:val="single" w:sz="4" w:space="0" w:color="auto"/>
              <w:left w:val="single" w:sz="4" w:space="0" w:color="auto"/>
              <w:bottom w:val="single" w:sz="4" w:space="0" w:color="auto"/>
              <w:right w:val="single" w:sz="4" w:space="0" w:color="auto"/>
            </w:tcBorders>
            <w:hideMark/>
          </w:tcPr>
          <w:p w:rsidR="007E1B25" w:rsidRPr="007E1B25" w:rsidRDefault="007E1B25" w:rsidP="007E1B25">
            <w:pPr>
              <w:jc w:val="center"/>
              <w:rPr>
                <w:rFonts w:ascii="Times New Roman" w:hAnsi="Times New Roman"/>
                <w:noProof/>
                <w:sz w:val="24"/>
                <w:szCs w:val="24"/>
                <w:lang w:eastAsia="lt-LT"/>
              </w:rPr>
            </w:pPr>
            <w:r w:rsidRPr="007E1B25">
              <w:rPr>
                <w:rFonts w:ascii="Times New Roman" w:hAnsi="Times New Roman"/>
                <w:noProof/>
                <w:sz w:val="24"/>
                <w:szCs w:val="24"/>
                <w:lang w:eastAsia="lt-LT"/>
              </w:rPr>
              <w:t>8</w:t>
            </w:r>
          </w:p>
        </w:tc>
        <w:tc>
          <w:tcPr>
            <w:tcW w:w="1232" w:type="dxa"/>
            <w:tcBorders>
              <w:top w:val="single" w:sz="4" w:space="0" w:color="auto"/>
              <w:left w:val="single" w:sz="4" w:space="0" w:color="auto"/>
              <w:bottom w:val="single" w:sz="4" w:space="0" w:color="auto"/>
              <w:right w:val="single" w:sz="4" w:space="0" w:color="auto"/>
            </w:tcBorders>
            <w:hideMark/>
          </w:tcPr>
          <w:p w:rsidR="007E1B25" w:rsidRPr="007E1B25" w:rsidRDefault="007E1B25" w:rsidP="007E1B25">
            <w:pPr>
              <w:jc w:val="center"/>
              <w:rPr>
                <w:rFonts w:ascii="Times New Roman" w:hAnsi="Times New Roman"/>
                <w:noProof/>
                <w:sz w:val="24"/>
                <w:szCs w:val="24"/>
                <w:lang w:eastAsia="lt-LT"/>
              </w:rPr>
            </w:pPr>
            <w:r w:rsidRPr="007E1B25">
              <w:rPr>
                <w:rFonts w:ascii="Times New Roman" w:hAnsi="Times New Roman"/>
                <w:noProof/>
                <w:sz w:val="24"/>
                <w:szCs w:val="24"/>
                <w:lang w:eastAsia="lt-LT"/>
              </w:rPr>
              <w:t>8</w:t>
            </w:r>
          </w:p>
        </w:tc>
        <w:tc>
          <w:tcPr>
            <w:tcW w:w="1232" w:type="dxa"/>
            <w:tcBorders>
              <w:top w:val="single" w:sz="4" w:space="0" w:color="auto"/>
              <w:left w:val="single" w:sz="4" w:space="0" w:color="auto"/>
              <w:bottom w:val="single" w:sz="4" w:space="0" w:color="auto"/>
              <w:right w:val="single" w:sz="4" w:space="0" w:color="auto"/>
            </w:tcBorders>
            <w:hideMark/>
          </w:tcPr>
          <w:p w:rsidR="007E1B25" w:rsidRPr="007E1B25" w:rsidRDefault="007E1B25" w:rsidP="007E1B25">
            <w:pPr>
              <w:jc w:val="center"/>
              <w:rPr>
                <w:rFonts w:ascii="Times New Roman" w:hAnsi="Times New Roman"/>
                <w:noProof/>
                <w:sz w:val="24"/>
                <w:szCs w:val="24"/>
                <w:lang w:eastAsia="lt-LT"/>
              </w:rPr>
            </w:pPr>
            <w:r w:rsidRPr="007E1B25">
              <w:rPr>
                <w:rFonts w:ascii="Times New Roman" w:hAnsi="Times New Roman"/>
                <w:noProof/>
                <w:sz w:val="24"/>
                <w:szCs w:val="24"/>
                <w:lang w:eastAsia="lt-LT"/>
              </w:rPr>
              <w:t>8</w:t>
            </w:r>
          </w:p>
        </w:tc>
        <w:tc>
          <w:tcPr>
            <w:tcW w:w="1232" w:type="dxa"/>
            <w:tcBorders>
              <w:top w:val="single" w:sz="4" w:space="0" w:color="auto"/>
              <w:left w:val="single" w:sz="4" w:space="0" w:color="auto"/>
              <w:bottom w:val="single" w:sz="4" w:space="0" w:color="auto"/>
              <w:right w:val="single" w:sz="4" w:space="0" w:color="auto"/>
            </w:tcBorders>
            <w:hideMark/>
          </w:tcPr>
          <w:p w:rsidR="007E1B25" w:rsidRPr="007E1B25" w:rsidRDefault="007E1B25" w:rsidP="007E1B25">
            <w:pPr>
              <w:jc w:val="center"/>
              <w:rPr>
                <w:rFonts w:ascii="Times New Roman" w:hAnsi="Times New Roman"/>
                <w:noProof/>
                <w:sz w:val="24"/>
                <w:szCs w:val="24"/>
                <w:lang w:eastAsia="lt-LT"/>
              </w:rPr>
            </w:pPr>
            <w:r w:rsidRPr="007E1B25">
              <w:rPr>
                <w:rFonts w:ascii="Times New Roman" w:hAnsi="Times New Roman"/>
                <w:noProof/>
                <w:sz w:val="24"/>
                <w:szCs w:val="24"/>
                <w:lang w:eastAsia="lt-LT"/>
              </w:rPr>
              <w:t>7</w:t>
            </w:r>
          </w:p>
        </w:tc>
        <w:tc>
          <w:tcPr>
            <w:tcW w:w="1232" w:type="dxa"/>
            <w:tcBorders>
              <w:top w:val="single" w:sz="4" w:space="0" w:color="auto"/>
              <w:left w:val="single" w:sz="4" w:space="0" w:color="auto"/>
              <w:bottom w:val="single" w:sz="4" w:space="0" w:color="auto"/>
              <w:right w:val="single" w:sz="4" w:space="0" w:color="auto"/>
            </w:tcBorders>
            <w:hideMark/>
          </w:tcPr>
          <w:p w:rsidR="007E1B25" w:rsidRPr="007E1B25" w:rsidRDefault="007E1B25" w:rsidP="007E1B25">
            <w:pPr>
              <w:jc w:val="center"/>
              <w:rPr>
                <w:rFonts w:ascii="Times New Roman" w:hAnsi="Times New Roman"/>
                <w:noProof/>
                <w:sz w:val="24"/>
                <w:szCs w:val="24"/>
                <w:lang w:eastAsia="lt-LT"/>
              </w:rPr>
            </w:pPr>
            <w:r w:rsidRPr="007E1B25">
              <w:rPr>
                <w:rFonts w:ascii="Times New Roman" w:hAnsi="Times New Roman"/>
                <w:noProof/>
                <w:sz w:val="24"/>
                <w:szCs w:val="24"/>
                <w:lang w:eastAsia="lt-LT"/>
              </w:rPr>
              <w:t>9</w:t>
            </w:r>
          </w:p>
        </w:tc>
      </w:tr>
      <w:tr w:rsidR="007E1B25" w:rsidRPr="007E1B25" w:rsidTr="007E1B25">
        <w:trPr>
          <w:jc w:val="center"/>
        </w:trPr>
        <w:tc>
          <w:tcPr>
            <w:tcW w:w="2462" w:type="dxa"/>
            <w:tcBorders>
              <w:top w:val="single" w:sz="4" w:space="0" w:color="auto"/>
              <w:left w:val="single" w:sz="4" w:space="0" w:color="auto"/>
              <w:bottom w:val="single" w:sz="4" w:space="0" w:color="auto"/>
              <w:right w:val="single" w:sz="4" w:space="0" w:color="auto"/>
            </w:tcBorders>
            <w:hideMark/>
          </w:tcPr>
          <w:p w:rsidR="007E1B25" w:rsidRPr="007E1B25" w:rsidRDefault="007E1B25" w:rsidP="007E1B25">
            <w:pPr>
              <w:jc w:val="center"/>
              <w:rPr>
                <w:rFonts w:ascii="Times New Roman" w:hAnsi="Times New Roman"/>
                <w:noProof/>
                <w:sz w:val="24"/>
                <w:szCs w:val="24"/>
                <w:lang w:eastAsia="lt-LT"/>
              </w:rPr>
            </w:pPr>
            <w:r w:rsidRPr="007E1B25">
              <w:rPr>
                <w:rFonts w:ascii="Times New Roman" w:hAnsi="Times New Roman"/>
                <w:color w:val="000000"/>
                <w:sz w:val="24"/>
                <w:szCs w:val="24"/>
              </w:rPr>
              <w:t>Išregistruotos valdos</w:t>
            </w:r>
          </w:p>
        </w:tc>
        <w:tc>
          <w:tcPr>
            <w:tcW w:w="1232" w:type="dxa"/>
            <w:tcBorders>
              <w:top w:val="single" w:sz="4" w:space="0" w:color="auto"/>
              <w:left w:val="single" w:sz="4" w:space="0" w:color="auto"/>
              <w:bottom w:val="single" w:sz="4" w:space="0" w:color="auto"/>
              <w:right w:val="single" w:sz="4" w:space="0" w:color="auto"/>
            </w:tcBorders>
            <w:hideMark/>
          </w:tcPr>
          <w:p w:rsidR="007E1B25" w:rsidRPr="007E1B25" w:rsidRDefault="007E1B25" w:rsidP="007E1B25">
            <w:pPr>
              <w:jc w:val="center"/>
              <w:rPr>
                <w:rFonts w:ascii="Times New Roman" w:hAnsi="Times New Roman"/>
                <w:noProof/>
                <w:sz w:val="24"/>
                <w:szCs w:val="24"/>
                <w:lang w:eastAsia="lt-LT"/>
              </w:rPr>
            </w:pPr>
            <w:r w:rsidRPr="007E1B25">
              <w:rPr>
                <w:rFonts w:ascii="Times New Roman" w:hAnsi="Times New Roman"/>
                <w:noProof/>
                <w:sz w:val="24"/>
                <w:szCs w:val="24"/>
                <w:lang w:eastAsia="lt-LT"/>
              </w:rPr>
              <w:t>5</w:t>
            </w:r>
          </w:p>
        </w:tc>
        <w:tc>
          <w:tcPr>
            <w:tcW w:w="1232" w:type="dxa"/>
            <w:tcBorders>
              <w:top w:val="single" w:sz="4" w:space="0" w:color="auto"/>
              <w:left w:val="single" w:sz="4" w:space="0" w:color="auto"/>
              <w:bottom w:val="single" w:sz="4" w:space="0" w:color="auto"/>
              <w:right w:val="single" w:sz="4" w:space="0" w:color="auto"/>
            </w:tcBorders>
            <w:hideMark/>
          </w:tcPr>
          <w:p w:rsidR="007E1B25" w:rsidRPr="007E1B25" w:rsidRDefault="007E1B25" w:rsidP="007E1B25">
            <w:pPr>
              <w:jc w:val="center"/>
              <w:rPr>
                <w:rFonts w:ascii="Times New Roman" w:hAnsi="Times New Roman"/>
                <w:noProof/>
                <w:sz w:val="24"/>
                <w:szCs w:val="24"/>
                <w:lang w:eastAsia="lt-LT"/>
              </w:rPr>
            </w:pPr>
            <w:r w:rsidRPr="007E1B25">
              <w:rPr>
                <w:rFonts w:ascii="Times New Roman" w:hAnsi="Times New Roman"/>
                <w:noProof/>
                <w:sz w:val="24"/>
                <w:szCs w:val="24"/>
                <w:lang w:eastAsia="lt-LT"/>
              </w:rPr>
              <w:t>2</w:t>
            </w:r>
          </w:p>
        </w:tc>
        <w:tc>
          <w:tcPr>
            <w:tcW w:w="1232" w:type="dxa"/>
            <w:tcBorders>
              <w:top w:val="single" w:sz="4" w:space="0" w:color="auto"/>
              <w:left w:val="single" w:sz="4" w:space="0" w:color="auto"/>
              <w:bottom w:val="single" w:sz="4" w:space="0" w:color="auto"/>
              <w:right w:val="single" w:sz="4" w:space="0" w:color="auto"/>
            </w:tcBorders>
            <w:hideMark/>
          </w:tcPr>
          <w:p w:rsidR="007E1B25" w:rsidRPr="007E1B25" w:rsidRDefault="007E1B25" w:rsidP="007E1B25">
            <w:pPr>
              <w:jc w:val="center"/>
              <w:rPr>
                <w:rFonts w:ascii="Times New Roman" w:hAnsi="Times New Roman"/>
                <w:noProof/>
                <w:sz w:val="24"/>
                <w:szCs w:val="24"/>
                <w:lang w:eastAsia="lt-LT"/>
              </w:rPr>
            </w:pPr>
            <w:r w:rsidRPr="007E1B25">
              <w:rPr>
                <w:rFonts w:ascii="Times New Roman" w:hAnsi="Times New Roman"/>
                <w:noProof/>
                <w:sz w:val="24"/>
                <w:szCs w:val="24"/>
                <w:lang w:eastAsia="lt-LT"/>
              </w:rPr>
              <w:t>2</w:t>
            </w:r>
          </w:p>
        </w:tc>
        <w:tc>
          <w:tcPr>
            <w:tcW w:w="1232" w:type="dxa"/>
            <w:tcBorders>
              <w:top w:val="single" w:sz="4" w:space="0" w:color="auto"/>
              <w:left w:val="single" w:sz="4" w:space="0" w:color="auto"/>
              <w:bottom w:val="single" w:sz="4" w:space="0" w:color="auto"/>
              <w:right w:val="single" w:sz="4" w:space="0" w:color="auto"/>
            </w:tcBorders>
            <w:hideMark/>
          </w:tcPr>
          <w:p w:rsidR="007E1B25" w:rsidRPr="007E1B25" w:rsidRDefault="007E1B25" w:rsidP="007E1B25">
            <w:pPr>
              <w:jc w:val="center"/>
              <w:rPr>
                <w:rFonts w:ascii="Times New Roman" w:hAnsi="Times New Roman"/>
                <w:noProof/>
                <w:sz w:val="24"/>
                <w:szCs w:val="24"/>
                <w:lang w:eastAsia="lt-LT"/>
              </w:rPr>
            </w:pPr>
            <w:r w:rsidRPr="007E1B25">
              <w:rPr>
                <w:rFonts w:ascii="Times New Roman" w:hAnsi="Times New Roman"/>
                <w:noProof/>
                <w:sz w:val="24"/>
                <w:szCs w:val="24"/>
                <w:lang w:eastAsia="lt-LT"/>
              </w:rPr>
              <w:t>4</w:t>
            </w:r>
          </w:p>
        </w:tc>
        <w:tc>
          <w:tcPr>
            <w:tcW w:w="1232" w:type="dxa"/>
            <w:tcBorders>
              <w:top w:val="single" w:sz="4" w:space="0" w:color="auto"/>
              <w:left w:val="single" w:sz="4" w:space="0" w:color="auto"/>
              <w:bottom w:val="single" w:sz="4" w:space="0" w:color="auto"/>
              <w:right w:val="single" w:sz="4" w:space="0" w:color="auto"/>
            </w:tcBorders>
            <w:hideMark/>
          </w:tcPr>
          <w:p w:rsidR="007E1B25" w:rsidRPr="007E1B25" w:rsidRDefault="007E1B25" w:rsidP="007E1B25">
            <w:pPr>
              <w:jc w:val="center"/>
              <w:rPr>
                <w:rFonts w:ascii="Times New Roman" w:hAnsi="Times New Roman"/>
                <w:noProof/>
                <w:sz w:val="24"/>
                <w:szCs w:val="24"/>
                <w:lang w:eastAsia="lt-LT"/>
              </w:rPr>
            </w:pPr>
            <w:r w:rsidRPr="007E1B25">
              <w:rPr>
                <w:rFonts w:ascii="Times New Roman" w:hAnsi="Times New Roman"/>
                <w:noProof/>
                <w:sz w:val="24"/>
                <w:szCs w:val="24"/>
                <w:lang w:eastAsia="lt-LT"/>
              </w:rPr>
              <w:t>5</w:t>
            </w:r>
          </w:p>
        </w:tc>
      </w:tr>
    </w:tbl>
    <w:p w:rsidR="007E1B25" w:rsidRPr="007E1B25" w:rsidRDefault="007E1B25" w:rsidP="007E1B25">
      <w:pPr>
        <w:spacing w:after="0" w:line="240" w:lineRule="auto"/>
        <w:jc w:val="both"/>
        <w:rPr>
          <w:rFonts w:ascii="Times New Roman" w:eastAsia="Calibri" w:hAnsi="Times New Roman" w:cs="Times New Roman"/>
          <w:sz w:val="24"/>
          <w:szCs w:val="24"/>
        </w:rPr>
      </w:pPr>
    </w:p>
    <w:p w:rsidR="007E1B25" w:rsidRPr="007E1B25" w:rsidRDefault="007E1B25" w:rsidP="00091FB6">
      <w:pPr>
        <w:numPr>
          <w:ilvl w:val="0"/>
          <w:numId w:val="35"/>
        </w:numPr>
        <w:tabs>
          <w:tab w:val="left" w:pos="993"/>
        </w:tabs>
        <w:spacing w:after="0" w:line="240" w:lineRule="auto"/>
        <w:ind w:left="0" w:firstLine="720"/>
        <w:contextualSpacing/>
        <w:jc w:val="both"/>
        <w:rPr>
          <w:rFonts w:ascii="Times New Roman" w:eastAsia="Calibri" w:hAnsi="Times New Roman" w:cs="Times New Roman"/>
          <w:sz w:val="24"/>
          <w:szCs w:val="24"/>
        </w:rPr>
      </w:pPr>
      <w:r w:rsidRPr="007E1B25">
        <w:rPr>
          <w:rFonts w:ascii="Times New Roman" w:eastAsia="Times New Roman" w:hAnsi="Times New Roman" w:cs="Times New Roman"/>
          <w:sz w:val="24"/>
          <w:szCs w:val="24"/>
          <w:lang w:eastAsia="lt-LT"/>
        </w:rPr>
        <w:t>Sutikrinti seniūnijos materialiojo turto inventorizacijos sąraše vietinės reikšmės kelių inventorizavimo apyrašai, seniūnijos vietinės reikšmės kelių numeriai, kaimo, gatvės ir atšakų pavadinimai.</w:t>
      </w:r>
    </w:p>
    <w:p w:rsidR="007E1B25" w:rsidRPr="007E1B25" w:rsidRDefault="007E1B25" w:rsidP="00091FB6">
      <w:pPr>
        <w:numPr>
          <w:ilvl w:val="0"/>
          <w:numId w:val="35"/>
        </w:numPr>
        <w:tabs>
          <w:tab w:val="left" w:pos="993"/>
        </w:tabs>
        <w:spacing w:after="0" w:line="240" w:lineRule="auto"/>
        <w:ind w:left="0" w:firstLine="720"/>
        <w:contextualSpacing/>
        <w:jc w:val="both"/>
        <w:rPr>
          <w:rFonts w:ascii="Times New Roman" w:eastAsia="Calibri" w:hAnsi="Times New Roman" w:cs="Times New Roman"/>
          <w:sz w:val="24"/>
          <w:szCs w:val="24"/>
        </w:rPr>
      </w:pPr>
      <w:r w:rsidRPr="007E1B25">
        <w:rPr>
          <w:rFonts w:ascii="Times New Roman" w:eastAsia="Times New Roman" w:hAnsi="Times New Roman" w:cs="Times New Roman"/>
          <w:sz w:val="24"/>
          <w:szCs w:val="24"/>
          <w:lang w:eastAsia="lt-LT"/>
        </w:rPr>
        <w:t xml:space="preserve">Suteikta informacija apie esamą ūkyje valdos ekonominio dydžio (EDV) ir produkcijos standartine verte išreikšto žemės ūkio valdos ekonominio dydžio (VED) ūkininkams ir jiems atspausdinti apskaičiavimo sąrašai. </w:t>
      </w:r>
    </w:p>
    <w:p w:rsidR="007E1B25" w:rsidRPr="007E1B25" w:rsidRDefault="007E1B25" w:rsidP="00091FB6">
      <w:pPr>
        <w:numPr>
          <w:ilvl w:val="0"/>
          <w:numId w:val="35"/>
        </w:numPr>
        <w:tabs>
          <w:tab w:val="left" w:pos="993"/>
        </w:tabs>
        <w:spacing w:after="0" w:line="240" w:lineRule="auto"/>
        <w:ind w:left="0" w:firstLine="720"/>
        <w:contextualSpacing/>
        <w:jc w:val="both"/>
        <w:rPr>
          <w:rFonts w:ascii="Times New Roman" w:eastAsia="Calibri" w:hAnsi="Times New Roman" w:cs="Times New Roman"/>
          <w:sz w:val="24"/>
          <w:szCs w:val="24"/>
        </w:rPr>
      </w:pPr>
      <w:r w:rsidRPr="007E1B25">
        <w:rPr>
          <w:rFonts w:ascii="Times New Roman" w:eastAsia="Times New Roman" w:hAnsi="Times New Roman" w:cs="Times New Roman"/>
          <w:sz w:val="24"/>
          <w:szCs w:val="24"/>
          <w:lang w:eastAsia="lt-LT"/>
        </w:rPr>
        <w:t>Padeda žemės ūkio veikla užsiimantiems ir žemės ūkio veiklą nutraukusiems pareiškėjams parašyti prašymus, paaiškinimus NMA, ŽŪIVC.</w:t>
      </w:r>
    </w:p>
    <w:p w:rsidR="007E1B25" w:rsidRPr="007E1B25" w:rsidRDefault="007E1B25" w:rsidP="00091FB6">
      <w:pPr>
        <w:numPr>
          <w:ilvl w:val="0"/>
          <w:numId w:val="35"/>
        </w:numPr>
        <w:tabs>
          <w:tab w:val="left" w:pos="993"/>
        </w:tabs>
        <w:spacing w:after="0" w:line="240" w:lineRule="auto"/>
        <w:ind w:left="0" w:firstLine="720"/>
        <w:contextualSpacing/>
        <w:jc w:val="both"/>
        <w:rPr>
          <w:rFonts w:ascii="Times New Roman" w:eastAsia="Calibri" w:hAnsi="Times New Roman" w:cs="Times New Roman"/>
          <w:sz w:val="24"/>
          <w:szCs w:val="24"/>
        </w:rPr>
      </w:pPr>
      <w:r w:rsidRPr="007E1B25">
        <w:rPr>
          <w:rFonts w:ascii="Times New Roman" w:eastAsia="Times New Roman" w:hAnsi="Times New Roman" w:cs="Times New Roman"/>
          <w:sz w:val="24"/>
          <w:szCs w:val="24"/>
          <w:lang w:eastAsia="lt-LT"/>
        </w:rPr>
        <w:t>Informuoja seniūnijos ūkininkus apie paraiškų vertinimą, išmokų dydžius, dalyvavimą programose.</w:t>
      </w:r>
    </w:p>
    <w:p w:rsidR="007E1B25" w:rsidRPr="007E1B25" w:rsidRDefault="007E1B25" w:rsidP="00091FB6">
      <w:pPr>
        <w:numPr>
          <w:ilvl w:val="0"/>
          <w:numId w:val="35"/>
        </w:numPr>
        <w:tabs>
          <w:tab w:val="left" w:pos="993"/>
        </w:tabs>
        <w:spacing w:after="0" w:line="240" w:lineRule="auto"/>
        <w:ind w:left="0" w:firstLine="720"/>
        <w:contextualSpacing/>
        <w:jc w:val="both"/>
        <w:rPr>
          <w:rFonts w:ascii="Times New Roman" w:eastAsia="Calibri" w:hAnsi="Times New Roman" w:cs="Times New Roman"/>
          <w:sz w:val="24"/>
          <w:szCs w:val="24"/>
        </w:rPr>
      </w:pPr>
      <w:r w:rsidRPr="007E1B25">
        <w:rPr>
          <w:rFonts w:ascii="Times New Roman" w:eastAsia="Calibri" w:hAnsi="Times New Roman" w:cs="Times New Roman"/>
          <w:sz w:val="24"/>
          <w:szCs w:val="24"/>
        </w:rPr>
        <w:t>Pildo nuimto derliaus ir augintojų sandėliuose laikomų grūdų kiekių savaitės ir pusmečio statistines ataskaitas ir pateikia Žemės ūkio ir maisto produktų rinkos reguliavimo informacinės sistemos Interaktyvioje duomenų įvesties sistemoje (IDIS ).</w:t>
      </w:r>
    </w:p>
    <w:p w:rsidR="007E1B25" w:rsidRPr="007E1B25" w:rsidRDefault="007E1B25" w:rsidP="00091FB6">
      <w:pPr>
        <w:numPr>
          <w:ilvl w:val="0"/>
          <w:numId w:val="35"/>
        </w:numPr>
        <w:tabs>
          <w:tab w:val="left" w:pos="993"/>
        </w:tabs>
        <w:spacing w:after="0" w:line="240" w:lineRule="auto"/>
        <w:ind w:left="0" w:firstLine="720"/>
        <w:contextualSpacing/>
        <w:jc w:val="both"/>
        <w:rPr>
          <w:rFonts w:ascii="Times New Roman" w:eastAsia="Calibri" w:hAnsi="Times New Roman" w:cs="Times New Roman"/>
          <w:sz w:val="24"/>
          <w:szCs w:val="24"/>
        </w:rPr>
      </w:pPr>
      <w:r w:rsidRPr="007E1B25">
        <w:rPr>
          <w:rFonts w:ascii="Times New Roman" w:eastAsia="Times New Roman" w:hAnsi="Times New Roman" w:cs="Times New Roman"/>
          <w:sz w:val="24"/>
          <w:szCs w:val="24"/>
          <w:lang w:eastAsia="lt-LT"/>
        </w:rPr>
        <w:t>VĮ Žemės ūkio informacijos ir kaimo verslo centro Ūkinių gyvūnų registravimo ir identifikavimo informacinėje sistemoje peržiūrėtas ūkinių gyvūnų laikytojų skaičius, sąlyginių gyvūnų vienetų (SGV) skaičius pagal įvairias LR kaimo plėtros programos priemones, atnaujinti duomenys apie gyvūnų judėjimą, taip pat azoto kiekio apskaičiavimą ir, jei reikalinga, išduotos pažymos.</w:t>
      </w:r>
    </w:p>
    <w:p w:rsidR="007E1B25" w:rsidRPr="007E1B25" w:rsidRDefault="007E1B25" w:rsidP="00091FB6">
      <w:pPr>
        <w:numPr>
          <w:ilvl w:val="0"/>
          <w:numId w:val="35"/>
        </w:numPr>
        <w:tabs>
          <w:tab w:val="left" w:pos="993"/>
        </w:tabs>
        <w:spacing w:after="0" w:line="240" w:lineRule="auto"/>
        <w:ind w:left="0" w:firstLine="720"/>
        <w:contextualSpacing/>
        <w:jc w:val="both"/>
        <w:rPr>
          <w:rFonts w:ascii="Times New Roman" w:eastAsia="Calibri" w:hAnsi="Times New Roman" w:cs="Times New Roman"/>
          <w:sz w:val="24"/>
          <w:szCs w:val="24"/>
        </w:rPr>
      </w:pPr>
      <w:r w:rsidRPr="007E1B25">
        <w:rPr>
          <w:rFonts w:ascii="Times New Roman" w:eastAsia="Calibri" w:hAnsi="Times New Roman" w:cs="Times New Roman"/>
          <w:sz w:val="24"/>
          <w:szCs w:val="24"/>
        </w:rPr>
        <w:t>Analizuoti seniūnijos teritorijoje esantys žemės sklypai dėl galimai apleistų ne  žemės ūkio paskirties ir žemės ūkio paskirties žemės sklypų nustatymo. Surašyti apleistų sklypų patikrinimo aktai.</w:t>
      </w:r>
    </w:p>
    <w:p w:rsidR="007E1B25" w:rsidRPr="007E1B25" w:rsidRDefault="007E1B25" w:rsidP="007E1B25">
      <w:pPr>
        <w:spacing w:line="240" w:lineRule="auto"/>
        <w:rPr>
          <w:rFonts w:ascii="Calibri" w:eastAsia="Calibri" w:hAnsi="Calibri" w:cs="Times New Roman"/>
          <w:sz w:val="24"/>
          <w:szCs w:val="24"/>
        </w:rPr>
      </w:pPr>
    </w:p>
    <w:p w:rsidR="00284BA9" w:rsidRDefault="007E1B25" w:rsidP="00284BA9">
      <w:pPr>
        <w:spacing w:line="240" w:lineRule="auto"/>
        <w:jc w:val="center"/>
        <w:rPr>
          <w:rFonts w:ascii="Calibri" w:eastAsia="Calibri" w:hAnsi="Calibri" w:cs="Times New Roman"/>
          <w:sz w:val="24"/>
          <w:szCs w:val="24"/>
        </w:rPr>
      </w:pPr>
      <w:r w:rsidRPr="00284BA9">
        <w:rPr>
          <w:rFonts w:ascii="Times New Roman" w:eastAsia="Calibri" w:hAnsi="Times New Roman" w:cs="Times New Roman"/>
          <w:noProof/>
          <w:lang w:eastAsia="lt-LT"/>
        </w:rPr>
        <w:drawing>
          <wp:inline distT="0" distB="0" distL="0" distR="0" wp14:anchorId="693A48AD" wp14:editId="7C02FB6C">
            <wp:extent cx="4413250" cy="1979930"/>
            <wp:effectExtent l="0" t="0" r="25400" b="20320"/>
            <wp:docPr id="380" name="Diagrama 6"/>
            <wp:cNvGraphicFramePr/>
            <a:graphic xmlns:a="http://schemas.openxmlformats.org/drawingml/2006/main">
              <a:graphicData uri="http://schemas.openxmlformats.org/drawingml/2006/chart">
                <c:chart xmlns:c="http://schemas.openxmlformats.org/drawingml/2006/chart" xmlns:r="http://schemas.openxmlformats.org/officeDocument/2006/relationships" r:id="rId431"/>
              </a:graphicData>
            </a:graphic>
          </wp:inline>
        </w:drawing>
      </w:r>
    </w:p>
    <w:p w:rsidR="007E1B25" w:rsidRPr="00284BA9" w:rsidRDefault="007E1B25" w:rsidP="00284BA9">
      <w:pPr>
        <w:spacing w:line="240" w:lineRule="auto"/>
        <w:ind w:firstLine="720"/>
        <w:rPr>
          <w:rFonts w:ascii="Calibri" w:eastAsia="Calibri" w:hAnsi="Calibri" w:cs="Times New Roman"/>
          <w:sz w:val="24"/>
          <w:szCs w:val="24"/>
        </w:rPr>
      </w:pPr>
      <w:r w:rsidRPr="007E1B25">
        <w:rPr>
          <w:rFonts w:ascii="Times New Roman" w:eastAsia="Calibri" w:hAnsi="Times New Roman" w:cs="Times New Roman"/>
          <w:sz w:val="24"/>
          <w:szCs w:val="24"/>
        </w:rPr>
        <w:t>Vyresnioji specialistė Gyvenamosios vietos deklaravimo informacinėje sistemoje tvarko gyvenamosios vietos deklaravimo duomenis.</w:t>
      </w:r>
    </w:p>
    <w:p w:rsidR="007E1B25" w:rsidRPr="007E1B25" w:rsidRDefault="007E1B25" w:rsidP="007E1B25">
      <w:pPr>
        <w:spacing w:after="0" w:line="240" w:lineRule="auto"/>
        <w:rPr>
          <w:rFonts w:ascii="Times New Roman" w:eastAsia="Calibri" w:hAnsi="Times New Roman" w:cs="Times New Roman"/>
          <w:color w:val="000000"/>
        </w:rPr>
      </w:pPr>
    </w:p>
    <w:p w:rsidR="007E1B25" w:rsidRPr="007E1B25" w:rsidRDefault="007E1B25" w:rsidP="00284BA9">
      <w:pPr>
        <w:spacing w:line="256" w:lineRule="auto"/>
        <w:rPr>
          <w:rFonts w:ascii="Calibri" w:eastAsia="Calibri" w:hAnsi="Calibri" w:cs="Times New Roman"/>
          <w:sz w:val="24"/>
          <w:szCs w:val="24"/>
        </w:rPr>
      </w:pPr>
      <w:r w:rsidRPr="007E1B25">
        <w:rPr>
          <w:rFonts w:ascii="Calibri" w:eastAsia="Calibri" w:hAnsi="Calibri" w:cs="Times New Roman"/>
          <w:noProof/>
          <w:lang w:eastAsia="lt-LT"/>
        </w:rPr>
        <w:drawing>
          <wp:inline distT="0" distB="0" distL="0" distR="0" wp14:anchorId="197451A0" wp14:editId="1E6C367A">
            <wp:extent cx="6000750" cy="1820545"/>
            <wp:effectExtent l="0" t="0" r="19050" b="27305"/>
            <wp:docPr id="381" name="Diagrama 3"/>
            <wp:cNvGraphicFramePr/>
            <a:graphic xmlns:a="http://schemas.openxmlformats.org/drawingml/2006/main">
              <a:graphicData uri="http://schemas.openxmlformats.org/drawingml/2006/chart">
                <c:chart xmlns:c="http://schemas.openxmlformats.org/drawingml/2006/chart" xmlns:r="http://schemas.openxmlformats.org/officeDocument/2006/relationships" r:id="rId432"/>
              </a:graphicData>
            </a:graphic>
          </wp:inline>
        </w:drawing>
      </w:r>
    </w:p>
    <w:tbl>
      <w:tblPr>
        <w:tblStyle w:val="Lentelstinklelis12"/>
        <w:tblW w:w="0" w:type="auto"/>
        <w:tblLook w:val="04A0" w:firstRow="1" w:lastRow="0" w:firstColumn="1" w:lastColumn="0" w:noHBand="0" w:noVBand="1"/>
      </w:tblPr>
      <w:tblGrid>
        <w:gridCol w:w="1413"/>
        <w:gridCol w:w="1550"/>
        <w:gridCol w:w="1550"/>
        <w:gridCol w:w="1791"/>
        <w:gridCol w:w="1921"/>
        <w:gridCol w:w="1476"/>
      </w:tblGrid>
      <w:tr w:rsidR="007E1B25" w:rsidRPr="007E1B25" w:rsidTr="00284BA9">
        <w:tc>
          <w:tcPr>
            <w:tcW w:w="1413"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rsidR="007E1B25" w:rsidRPr="003778A8" w:rsidRDefault="007E1B25" w:rsidP="007E1B25">
            <w:pPr>
              <w:jc w:val="center"/>
              <w:rPr>
                <w:rFonts w:ascii="Times New Roman" w:hAnsi="Times New Roman"/>
                <w:b/>
                <w:sz w:val="24"/>
                <w:szCs w:val="24"/>
              </w:rPr>
            </w:pPr>
            <w:r w:rsidRPr="003778A8">
              <w:rPr>
                <w:rFonts w:ascii="Times New Roman" w:hAnsi="Times New Roman"/>
                <w:b/>
                <w:sz w:val="24"/>
                <w:szCs w:val="24"/>
              </w:rPr>
              <w:t>Metai</w:t>
            </w:r>
          </w:p>
        </w:tc>
        <w:tc>
          <w:tcPr>
            <w:tcW w:w="144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rsidR="007E1B25" w:rsidRPr="003778A8" w:rsidRDefault="007E1B25" w:rsidP="007E1B25">
            <w:pPr>
              <w:jc w:val="center"/>
              <w:rPr>
                <w:rFonts w:ascii="Times New Roman" w:hAnsi="Times New Roman"/>
                <w:b/>
                <w:sz w:val="24"/>
                <w:szCs w:val="24"/>
              </w:rPr>
            </w:pPr>
            <w:r w:rsidRPr="003778A8">
              <w:rPr>
                <w:rFonts w:ascii="Times New Roman" w:hAnsi="Times New Roman"/>
                <w:b/>
                <w:sz w:val="24"/>
                <w:szCs w:val="24"/>
              </w:rPr>
              <w:t>Gyvenamąją vietą deklaravusių gyventojų skaičiaus ataskaita</w:t>
            </w:r>
          </w:p>
        </w:tc>
        <w:tc>
          <w:tcPr>
            <w:tcW w:w="1443"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rsidR="007E1B25" w:rsidRPr="003778A8" w:rsidRDefault="007E1B25" w:rsidP="007E1B25">
            <w:pPr>
              <w:jc w:val="center"/>
              <w:rPr>
                <w:rFonts w:ascii="Times New Roman" w:hAnsi="Times New Roman"/>
                <w:b/>
                <w:sz w:val="24"/>
                <w:szCs w:val="24"/>
              </w:rPr>
            </w:pPr>
            <w:r w:rsidRPr="003778A8">
              <w:rPr>
                <w:rFonts w:ascii="Times New Roman" w:hAnsi="Times New Roman"/>
                <w:b/>
                <w:sz w:val="24"/>
                <w:szCs w:val="24"/>
              </w:rPr>
              <w:t>Išvykimą iš LR deklaravusių gyventojų skaičiaus ataskaita</w:t>
            </w:r>
          </w:p>
        </w:tc>
        <w:tc>
          <w:tcPr>
            <w:tcW w:w="1791"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rsidR="007E1B25" w:rsidRPr="003778A8" w:rsidRDefault="007E1B25" w:rsidP="007E1B25">
            <w:pPr>
              <w:jc w:val="center"/>
              <w:rPr>
                <w:rFonts w:ascii="Times New Roman" w:hAnsi="Times New Roman"/>
                <w:b/>
                <w:sz w:val="24"/>
                <w:szCs w:val="24"/>
              </w:rPr>
            </w:pPr>
            <w:r w:rsidRPr="003778A8">
              <w:rPr>
                <w:rFonts w:ascii="Times New Roman" w:hAnsi="Times New Roman"/>
                <w:b/>
                <w:sz w:val="24"/>
                <w:szCs w:val="24"/>
              </w:rPr>
              <w:t>Išduotų pažymų apie asmens gyvenamąją vietą skaičiaus ataskaita</w:t>
            </w:r>
          </w:p>
        </w:tc>
        <w:tc>
          <w:tcPr>
            <w:tcW w:w="1921"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rsidR="007E1B25" w:rsidRPr="003778A8" w:rsidRDefault="007E1B25" w:rsidP="007E1B25">
            <w:pPr>
              <w:jc w:val="center"/>
              <w:rPr>
                <w:rFonts w:ascii="Times New Roman" w:hAnsi="Times New Roman"/>
                <w:b/>
                <w:sz w:val="24"/>
                <w:szCs w:val="24"/>
              </w:rPr>
            </w:pPr>
            <w:r w:rsidRPr="003778A8">
              <w:rPr>
                <w:rFonts w:ascii="Times New Roman" w:hAnsi="Times New Roman"/>
                <w:b/>
                <w:sz w:val="24"/>
                <w:szCs w:val="24"/>
              </w:rPr>
              <w:t>Priimtų sprendimų dėl deklaravimo duomenų taisymo, keitimo ir naikinimo ataskaita</w:t>
            </w:r>
          </w:p>
        </w:tc>
        <w:tc>
          <w:tcPr>
            <w:tcW w:w="1476"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rsidR="007E1B25" w:rsidRPr="003778A8" w:rsidRDefault="007E1B25" w:rsidP="007E1B25">
            <w:pPr>
              <w:jc w:val="center"/>
              <w:rPr>
                <w:rFonts w:ascii="Times New Roman" w:hAnsi="Times New Roman"/>
                <w:b/>
                <w:sz w:val="24"/>
                <w:szCs w:val="24"/>
              </w:rPr>
            </w:pPr>
            <w:r w:rsidRPr="003778A8">
              <w:rPr>
                <w:rFonts w:ascii="Times New Roman" w:hAnsi="Times New Roman"/>
                <w:b/>
                <w:sz w:val="24"/>
                <w:szCs w:val="24"/>
              </w:rPr>
              <w:t>Įtrauktų į GVNA apskaitą gyventojų ataskaita</w:t>
            </w:r>
          </w:p>
        </w:tc>
      </w:tr>
      <w:tr w:rsidR="007E1B25" w:rsidRPr="007E1B25" w:rsidTr="000A050A">
        <w:tc>
          <w:tcPr>
            <w:tcW w:w="1413" w:type="dxa"/>
            <w:tcBorders>
              <w:top w:val="single" w:sz="4" w:space="0" w:color="auto"/>
              <w:left w:val="single" w:sz="4" w:space="0" w:color="auto"/>
              <w:bottom w:val="single" w:sz="4" w:space="0" w:color="auto"/>
              <w:right w:val="single" w:sz="4" w:space="0" w:color="auto"/>
            </w:tcBorders>
            <w:hideMark/>
          </w:tcPr>
          <w:p w:rsidR="007E1B25" w:rsidRPr="007E1B25" w:rsidRDefault="007E1B25" w:rsidP="007E1B25">
            <w:pPr>
              <w:rPr>
                <w:rFonts w:ascii="Times New Roman" w:hAnsi="Times New Roman"/>
                <w:sz w:val="24"/>
                <w:szCs w:val="24"/>
              </w:rPr>
            </w:pPr>
            <w:r w:rsidRPr="007E1B25">
              <w:rPr>
                <w:rFonts w:ascii="Times New Roman" w:hAnsi="Times New Roman"/>
                <w:sz w:val="24"/>
                <w:szCs w:val="24"/>
              </w:rPr>
              <w:t>2023-01-01</w:t>
            </w:r>
          </w:p>
        </w:tc>
        <w:tc>
          <w:tcPr>
            <w:tcW w:w="1449" w:type="dxa"/>
            <w:tcBorders>
              <w:top w:val="single" w:sz="4" w:space="0" w:color="auto"/>
              <w:left w:val="single" w:sz="4" w:space="0" w:color="auto"/>
              <w:bottom w:val="single" w:sz="4" w:space="0" w:color="auto"/>
              <w:right w:val="single" w:sz="4" w:space="0" w:color="auto"/>
            </w:tcBorders>
            <w:hideMark/>
          </w:tcPr>
          <w:p w:rsidR="007E1B25" w:rsidRPr="007E1B25" w:rsidRDefault="007E1B25" w:rsidP="007E1B25">
            <w:pPr>
              <w:jc w:val="center"/>
              <w:rPr>
                <w:rFonts w:ascii="Times New Roman" w:hAnsi="Times New Roman"/>
                <w:sz w:val="24"/>
                <w:szCs w:val="24"/>
              </w:rPr>
            </w:pPr>
            <w:r w:rsidRPr="007E1B25">
              <w:rPr>
                <w:rFonts w:ascii="Times New Roman" w:hAnsi="Times New Roman"/>
                <w:sz w:val="24"/>
                <w:szCs w:val="24"/>
              </w:rPr>
              <w:t>67</w:t>
            </w:r>
          </w:p>
        </w:tc>
        <w:tc>
          <w:tcPr>
            <w:tcW w:w="1443" w:type="dxa"/>
            <w:tcBorders>
              <w:top w:val="single" w:sz="4" w:space="0" w:color="auto"/>
              <w:left w:val="single" w:sz="4" w:space="0" w:color="auto"/>
              <w:bottom w:val="single" w:sz="4" w:space="0" w:color="auto"/>
              <w:right w:val="single" w:sz="4" w:space="0" w:color="auto"/>
            </w:tcBorders>
            <w:hideMark/>
          </w:tcPr>
          <w:p w:rsidR="007E1B25" w:rsidRPr="007E1B25" w:rsidRDefault="007E1B25" w:rsidP="007E1B25">
            <w:pPr>
              <w:jc w:val="center"/>
              <w:rPr>
                <w:rFonts w:ascii="Times New Roman" w:hAnsi="Times New Roman"/>
                <w:sz w:val="24"/>
                <w:szCs w:val="24"/>
              </w:rPr>
            </w:pPr>
            <w:r w:rsidRPr="007E1B25">
              <w:rPr>
                <w:rFonts w:ascii="Times New Roman" w:hAnsi="Times New Roman"/>
                <w:sz w:val="24"/>
                <w:szCs w:val="24"/>
              </w:rPr>
              <w:t>7</w:t>
            </w:r>
          </w:p>
        </w:tc>
        <w:tc>
          <w:tcPr>
            <w:tcW w:w="1791" w:type="dxa"/>
            <w:tcBorders>
              <w:top w:val="single" w:sz="4" w:space="0" w:color="auto"/>
              <w:left w:val="single" w:sz="4" w:space="0" w:color="auto"/>
              <w:bottom w:val="single" w:sz="4" w:space="0" w:color="auto"/>
              <w:right w:val="single" w:sz="4" w:space="0" w:color="auto"/>
            </w:tcBorders>
            <w:hideMark/>
          </w:tcPr>
          <w:p w:rsidR="007E1B25" w:rsidRPr="007E1B25" w:rsidRDefault="007E1B25" w:rsidP="007E1B25">
            <w:pPr>
              <w:jc w:val="center"/>
              <w:rPr>
                <w:rFonts w:ascii="Times New Roman" w:hAnsi="Times New Roman"/>
                <w:sz w:val="24"/>
                <w:szCs w:val="24"/>
              </w:rPr>
            </w:pPr>
            <w:r w:rsidRPr="007E1B25">
              <w:rPr>
                <w:rFonts w:ascii="Times New Roman" w:hAnsi="Times New Roman"/>
                <w:sz w:val="24"/>
                <w:szCs w:val="24"/>
              </w:rPr>
              <w:t>23</w:t>
            </w:r>
          </w:p>
        </w:tc>
        <w:tc>
          <w:tcPr>
            <w:tcW w:w="1921" w:type="dxa"/>
            <w:tcBorders>
              <w:top w:val="single" w:sz="4" w:space="0" w:color="auto"/>
              <w:left w:val="single" w:sz="4" w:space="0" w:color="auto"/>
              <w:bottom w:val="single" w:sz="4" w:space="0" w:color="auto"/>
              <w:right w:val="single" w:sz="4" w:space="0" w:color="auto"/>
            </w:tcBorders>
            <w:hideMark/>
          </w:tcPr>
          <w:p w:rsidR="007E1B25" w:rsidRPr="007E1B25" w:rsidRDefault="007E1B25" w:rsidP="007E1B25">
            <w:pPr>
              <w:jc w:val="center"/>
              <w:rPr>
                <w:rFonts w:ascii="Times New Roman" w:hAnsi="Times New Roman"/>
                <w:sz w:val="24"/>
                <w:szCs w:val="24"/>
              </w:rPr>
            </w:pPr>
            <w:r w:rsidRPr="007E1B25">
              <w:rPr>
                <w:rFonts w:ascii="Times New Roman" w:hAnsi="Times New Roman"/>
                <w:sz w:val="24"/>
                <w:szCs w:val="24"/>
              </w:rPr>
              <w:t>8</w:t>
            </w:r>
          </w:p>
        </w:tc>
        <w:tc>
          <w:tcPr>
            <w:tcW w:w="1476" w:type="dxa"/>
            <w:tcBorders>
              <w:top w:val="single" w:sz="4" w:space="0" w:color="auto"/>
              <w:left w:val="single" w:sz="4" w:space="0" w:color="auto"/>
              <w:bottom w:val="single" w:sz="4" w:space="0" w:color="auto"/>
              <w:right w:val="single" w:sz="4" w:space="0" w:color="auto"/>
            </w:tcBorders>
            <w:hideMark/>
          </w:tcPr>
          <w:p w:rsidR="007E1B25" w:rsidRPr="007E1B25" w:rsidRDefault="007E1B25" w:rsidP="007E1B25">
            <w:pPr>
              <w:jc w:val="center"/>
              <w:rPr>
                <w:rFonts w:ascii="Times New Roman" w:hAnsi="Times New Roman"/>
                <w:sz w:val="24"/>
                <w:szCs w:val="24"/>
              </w:rPr>
            </w:pPr>
            <w:r w:rsidRPr="007E1B25">
              <w:rPr>
                <w:rFonts w:ascii="Times New Roman" w:hAnsi="Times New Roman"/>
                <w:sz w:val="24"/>
                <w:szCs w:val="24"/>
              </w:rPr>
              <w:t>5</w:t>
            </w:r>
          </w:p>
        </w:tc>
      </w:tr>
      <w:tr w:rsidR="007E1B25" w:rsidRPr="007E1B25" w:rsidTr="000A050A">
        <w:tc>
          <w:tcPr>
            <w:tcW w:w="1413" w:type="dxa"/>
            <w:tcBorders>
              <w:top w:val="single" w:sz="4" w:space="0" w:color="auto"/>
              <w:left w:val="single" w:sz="4" w:space="0" w:color="auto"/>
              <w:bottom w:val="single" w:sz="4" w:space="0" w:color="auto"/>
              <w:right w:val="single" w:sz="4" w:space="0" w:color="auto"/>
            </w:tcBorders>
            <w:hideMark/>
          </w:tcPr>
          <w:p w:rsidR="007E1B25" w:rsidRPr="007E1B25" w:rsidRDefault="007E1B25" w:rsidP="007E1B25">
            <w:pPr>
              <w:rPr>
                <w:rFonts w:ascii="Times New Roman" w:hAnsi="Times New Roman"/>
                <w:sz w:val="24"/>
                <w:szCs w:val="24"/>
              </w:rPr>
            </w:pPr>
            <w:r w:rsidRPr="007E1B25">
              <w:rPr>
                <w:rFonts w:ascii="Times New Roman" w:hAnsi="Times New Roman"/>
                <w:sz w:val="24"/>
                <w:szCs w:val="24"/>
              </w:rPr>
              <w:t xml:space="preserve">2022-01-01    </w:t>
            </w:r>
          </w:p>
        </w:tc>
        <w:tc>
          <w:tcPr>
            <w:tcW w:w="1449" w:type="dxa"/>
            <w:tcBorders>
              <w:top w:val="single" w:sz="4" w:space="0" w:color="auto"/>
              <w:left w:val="single" w:sz="4" w:space="0" w:color="auto"/>
              <w:bottom w:val="single" w:sz="4" w:space="0" w:color="auto"/>
              <w:right w:val="single" w:sz="4" w:space="0" w:color="auto"/>
            </w:tcBorders>
            <w:hideMark/>
          </w:tcPr>
          <w:p w:rsidR="007E1B25" w:rsidRPr="007E1B25" w:rsidRDefault="007E1B25" w:rsidP="007E1B25">
            <w:pPr>
              <w:jc w:val="center"/>
              <w:rPr>
                <w:rFonts w:ascii="Times New Roman" w:hAnsi="Times New Roman"/>
                <w:sz w:val="24"/>
                <w:szCs w:val="24"/>
              </w:rPr>
            </w:pPr>
            <w:r w:rsidRPr="007E1B25">
              <w:rPr>
                <w:rFonts w:ascii="Times New Roman" w:hAnsi="Times New Roman"/>
                <w:sz w:val="24"/>
                <w:szCs w:val="24"/>
              </w:rPr>
              <w:t>49</w:t>
            </w:r>
          </w:p>
        </w:tc>
        <w:tc>
          <w:tcPr>
            <w:tcW w:w="1443" w:type="dxa"/>
            <w:tcBorders>
              <w:top w:val="single" w:sz="4" w:space="0" w:color="auto"/>
              <w:left w:val="single" w:sz="4" w:space="0" w:color="auto"/>
              <w:bottom w:val="single" w:sz="4" w:space="0" w:color="auto"/>
              <w:right w:val="single" w:sz="4" w:space="0" w:color="auto"/>
            </w:tcBorders>
            <w:hideMark/>
          </w:tcPr>
          <w:p w:rsidR="007E1B25" w:rsidRPr="007E1B25" w:rsidRDefault="007E1B25" w:rsidP="007E1B25">
            <w:pPr>
              <w:jc w:val="center"/>
              <w:rPr>
                <w:rFonts w:ascii="Times New Roman" w:hAnsi="Times New Roman"/>
                <w:sz w:val="24"/>
                <w:szCs w:val="24"/>
              </w:rPr>
            </w:pPr>
            <w:r w:rsidRPr="007E1B25">
              <w:rPr>
                <w:rFonts w:ascii="Times New Roman" w:hAnsi="Times New Roman"/>
                <w:sz w:val="24"/>
                <w:szCs w:val="24"/>
              </w:rPr>
              <w:t>3</w:t>
            </w:r>
          </w:p>
        </w:tc>
        <w:tc>
          <w:tcPr>
            <w:tcW w:w="1791" w:type="dxa"/>
            <w:tcBorders>
              <w:top w:val="single" w:sz="4" w:space="0" w:color="auto"/>
              <w:left w:val="single" w:sz="4" w:space="0" w:color="auto"/>
              <w:bottom w:val="single" w:sz="4" w:space="0" w:color="auto"/>
              <w:right w:val="single" w:sz="4" w:space="0" w:color="auto"/>
            </w:tcBorders>
            <w:hideMark/>
          </w:tcPr>
          <w:p w:rsidR="007E1B25" w:rsidRPr="007E1B25" w:rsidRDefault="007E1B25" w:rsidP="007E1B25">
            <w:pPr>
              <w:jc w:val="center"/>
              <w:rPr>
                <w:rFonts w:ascii="Times New Roman" w:hAnsi="Times New Roman"/>
                <w:sz w:val="24"/>
                <w:szCs w:val="24"/>
              </w:rPr>
            </w:pPr>
            <w:r w:rsidRPr="007E1B25">
              <w:rPr>
                <w:rFonts w:ascii="Times New Roman" w:hAnsi="Times New Roman"/>
                <w:sz w:val="24"/>
                <w:szCs w:val="24"/>
              </w:rPr>
              <w:t>49</w:t>
            </w:r>
          </w:p>
        </w:tc>
        <w:tc>
          <w:tcPr>
            <w:tcW w:w="1921" w:type="dxa"/>
            <w:tcBorders>
              <w:top w:val="single" w:sz="4" w:space="0" w:color="auto"/>
              <w:left w:val="single" w:sz="4" w:space="0" w:color="auto"/>
              <w:bottom w:val="single" w:sz="4" w:space="0" w:color="auto"/>
              <w:right w:val="single" w:sz="4" w:space="0" w:color="auto"/>
            </w:tcBorders>
            <w:hideMark/>
          </w:tcPr>
          <w:p w:rsidR="007E1B25" w:rsidRPr="007E1B25" w:rsidRDefault="007E1B25" w:rsidP="007E1B25">
            <w:pPr>
              <w:jc w:val="center"/>
              <w:rPr>
                <w:rFonts w:ascii="Times New Roman" w:hAnsi="Times New Roman"/>
                <w:sz w:val="24"/>
                <w:szCs w:val="24"/>
              </w:rPr>
            </w:pPr>
            <w:r w:rsidRPr="007E1B25">
              <w:rPr>
                <w:rFonts w:ascii="Times New Roman" w:hAnsi="Times New Roman"/>
                <w:sz w:val="24"/>
                <w:szCs w:val="24"/>
              </w:rPr>
              <w:t>6</w:t>
            </w:r>
          </w:p>
        </w:tc>
        <w:tc>
          <w:tcPr>
            <w:tcW w:w="1476" w:type="dxa"/>
            <w:tcBorders>
              <w:top w:val="single" w:sz="4" w:space="0" w:color="auto"/>
              <w:left w:val="single" w:sz="4" w:space="0" w:color="auto"/>
              <w:bottom w:val="single" w:sz="4" w:space="0" w:color="auto"/>
              <w:right w:val="single" w:sz="4" w:space="0" w:color="auto"/>
            </w:tcBorders>
            <w:hideMark/>
          </w:tcPr>
          <w:p w:rsidR="007E1B25" w:rsidRPr="007E1B25" w:rsidRDefault="007E1B25" w:rsidP="007E1B25">
            <w:pPr>
              <w:jc w:val="center"/>
              <w:rPr>
                <w:rFonts w:ascii="Times New Roman" w:hAnsi="Times New Roman"/>
                <w:sz w:val="24"/>
                <w:szCs w:val="24"/>
              </w:rPr>
            </w:pPr>
            <w:r w:rsidRPr="007E1B25">
              <w:rPr>
                <w:rFonts w:ascii="Times New Roman" w:hAnsi="Times New Roman"/>
                <w:sz w:val="24"/>
                <w:szCs w:val="24"/>
              </w:rPr>
              <w:t>5</w:t>
            </w:r>
          </w:p>
        </w:tc>
      </w:tr>
      <w:tr w:rsidR="007E1B25" w:rsidRPr="007E1B25" w:rsidTr="000A050A">
        <w:tc>
          <w:tcPr>
            <w:tcW w:w="1413" w:type="dxa"/>
            <w:tcBorders>
              <w:top w:val="single" w:sz="4" w:space="0" w:color="auto"/>
              <w:left w:val="single" w:sz="4" w:space="0" w:color="auto"/>
              <w:bottom w:val="single" w:sz="4" w:space="0" w:color="auto"/>
              <w:right w:val="single" w:sz="4" w:space="0" w:color="auto"/>
            </w:tcBorders>
            <w:hideMark/>
          </w:tcPr>
          <w:p w:rsidR="007E1B25" w:rsidRPr="007E1B25" w:rsidRDefault="007E1B25" w:rsidP="007E1B25">
            <w:pPr>
              <w:rPr>
                <w:rFonts w:ascii="Times New Roman" w:hAnsi="Times New Roman"/>
                <w:sz w:val="24"/>
                <w:szCs w:val="24"/>
              </w:rPr>
            </w:pPr>
            <w:r w:rsidRPr="007E1B25">
              <w:rPr>
                <w:rFonts w:ascii="Times New Roman" w:hAnsi="Times New Roman"/>
                <w:sz w:val="24"/>
                <w:szCs w:val="24"/>
              </w:rPr>
              <w:t>2021-01-01</w:t>
            </w:r>
          </w:p>
        </w:tc>
        <w:tc>
          <w:tcPr>
            <w:tcW w:w="1449" w:type="dxa"/>
            <w:tcBorders>
              <w:top w:val="single" w:sz="4" w:space="0" w:color="auto"/>
              <w:left w:val="single" w:sz="4" w:space="0" w:color="auto"/>
              <w:bottom w:val="single" w:sz="4" w:space="0" w:color="auto"/>
              <w:right w:val="single" w:sz="4" w:space="0" w:color="auto"/>
            </w:tcBorders>
            <w:hideMark/>
          </w:tcPr>
          <w:p w:rsidR="007E1B25" w:rsidRPr="007E1B25" w:rsidRDefault="007E1B25" w:rsidP="007E1B25">
            <w:pPr>
              <w:jc w:val="center"/>
              <w:rPr>
                <w:rFonts w:ascii="Times New Roman" w:hAnsi="Times New Roman"/>
                <w:sz w:val="24"/>
                <w:szCs w:val="24"/>
              </w:rPr>
            </w:pPr>
            <w:r w:rsidRPr="007E1B25">
              <w:rPr>
                <w:rFonts w:ascii="Times New Roman" w:hAnsi="Times New Roman"/>
                <w:sz w:val="24"/>
                <w:szCs w:val="24"/>
              </w:rPr>
              <w:t>43</w:t>
            </w:r>
          </w:p>
        </w:tc>
        <w:tc>
          <w:tcPr>
            <w:tcW w:w="1443" w:type="dxa"/>
            <w:tcBorders>
              <w:top w:val="single" w:sz="4" w:space="0" w:color="auto"/>
              <w:left w:val="single" w:sz="4" w:space="0" w:color="auto"/>
              <w:bottom w:val="single" w:sz="4" w:space="0" w:color="auto"/>
              <w:right w:val="single" w:sz="4" w:space="0" w:color="auto"/>
            </w:tcBorders>
            <w:hideMark/>
          </w:tcPr>
          <w:p w:rsidR="007E1B25" w:rsidRPr="007E1B25" w:rsidRDefault="007E1B25" w:rsidP="007E1B25">
            <w:pPr>
              <w:jc w:val="center"/>
              <w:rPr>
                <w:rFonts w:ascii="Times New Roman" w:hAnsi="Times New Roman"/>
                <w:sz w:val="24"/>
                <w:szCs w:val="24"/>
              </w:rPr>
            </w:pPr>
            <w:r w:rsidRPr="007E1B25">
              <w:rPr>
                <w:rFonts w:ascii="Times New Roman" w:hAnsi="Times New Roman"/>
                <w:sz w:val="24"/>
                <w:szCs w:val="24"/>
              </w:rPr>
              <w:t>4</w:t>
            </w:r>
          </w:p>
        </w:tc>
        <w:tc>
          <w:tcPr>
            <w:tcW w:w="1791" w:type="dxa"/>
            <w:tcBorders>
              <w:top w:val="single" w:sz="4" w:space="0" w:color="auto"/>
              <w:left w:val="single" w:sz="4" w:space="0" w:color="auto"/>
              <w:bottom w:val="single" w:sz="4" w:space="0" w:color="auto"/>
              <w:right w:val="single" w:sz="4" w:space="0" w:color="auto"/>
            </w:tcBorders>
            <w:hideMark/>
          </w:tcPr>
          <w:p w:rsidR="007E1B25" w:rsidRPr="007E1B25" w:rsidRDefault="007E1B25" w:rsidP="007E1B25">
            <w:pPr>
              <w:jc w:val="center"/>
              <w:rPr>
                <w:rFonts w:ascii="Times New Roman" w:hAnsi="Times New Roman"/>
                <w:sz w:val="24"/>
                <w:szCs w:val="24"/>
              </w:rPr>
            </w:pPr>
            <w:r w:rsidRPr="007E1B25">
              <w:rPr>
                <w:rFonts w:ascii="Times New Roman" w:hAnsi="Times New Roman"/>
                <w:sz w:val="24"/>
                <w:szCs w:val="24"/>
              </w:rPr>
              <w:t>48</w:t>
            </w:r>
          </w:p>
        </w:tc>
        <w:tc>
          <w:tcPr>
            <w:tcW w:w="1921" w:type="dxa"/>
            <w:tcBorders>
              <w:top w:val="single" w:sz="4" w:space="0" w:color="auto"/>
              <w:left w:val="single" w:sz="4" w:space="0" w:color="auto"/>
              <w:bottom w:val="single" w:sz="4" w:space="0" w:color="auto"/>
              <w:right w:val="single" w:sz="4" w:space="0" w:color="auto"/>
            </w:tcBorders>
            <w:hideMark/>
          </w:tcPr>
          <w:p w:rsidR="007E1B25" w:rsidRPr="007E1B25" w:rsidRDefault="007E1B25" w:rsidP="007E1B25">
            <w:pPr>
              <w:jc w:val="center"/>
              <w:rPr>
                <w:rFonts w:ascii="Times New Roman" w:hAnsi="Times New Roman"/>
                <w:sz w:val="24"/>
                <w:szCs w:val="24"/>
              </w:rPr>
            </w:pPr>
            <w:r w:rsidRPr="007E1B25">
              <w:rPr>
                <w:rFonts w:ascii="Times New Roman" w:hAnsi="Times New Roman"/>
                <w:sz w:val="24"/>
                <w:szCs w:val="24"/>
              </w:rPr>
              <w:t>5</w:t>
            </w:r>
          </w:p>
        </w:tc>
        <w:tc>
          <w:tcPr>
            <w:tcW w:w="1476" w:type="dxa"/>
            <w:tcBorders>
              <w:top w:val="single" w:sz="4" w:space="0" w:color="auto"/>
              <w:left w:val="single" w:sz="4" w:space="0" w:color="auto"/>
              <w:bottom w:val="single" w:sz="4" w:space="0" w:color="auto"/>
              <w:right w:val="single" w:sz="4" w:space="0" w:color="auto"/>
            </w:tcBorders>
            <w:hideMark/>
          </w:tcPr>
          <w:p w:rsidR="007E1B25" w:rsidRPr="007E1B25" w:rsidRDefault="007E1B25" w:rsidP="007E1B25">
            <w:pPr>
              <w:jc w:val="center"/>
              <w:rPr>
                <w:rFonts w:ascii="Times New Roman" w:hAnsi="Times New Roman"/>
                <w:sz w:val="24"/>
                <w:szCs w:val="24"/>
              </w:rPr>
            </w:pPr>
            <w:r w:rsidRPr="007E1B25">
              <w:rPr>
                <w:rFonts w:ascii="Times New Roman" w:hAnsi="Times New Roman"/>
                <w:sz w:val="24"/>
                <w:szCs w:val="24"/>
              </w:rPr>
              <w:t>1</w:t>
            </w:r>
          </w:p>
        </w:tc>
      </w:tr>
      <w:tr w:rsidR="007E1B25" w:rsidRPr="007E1B25" w:rsidTr="000A050A">
        <w:tc>
          <w:tcPr>
            <w:tcW w:w="1413" w:type="dxa"/>
            <w:tcBorders>
              <w:top w:val="single" w:sz="4" w:space="0" w:color="auto"/>
              <w:left w:val="single" w:sz="4" w:space="0" w:color="auto"/>
              <w:bottom w:val="single" w:sz="4" w:space="0" w:color="auto"/>
              <w:right w:val="single" w:sz="4" w:space="0" w:color="auto"/>
            </w:tcBorders>
            <w:hideMark/>
          </w:tcPr>
          <w:p w:rsidR="007E1B25" w:rsidRPr="007E1B25" w:rsidRDefault="007E1B25" w:rsidP="007E1B25">
            <w:pPr>
              <w:rPr>
                <w:rFonts w:ascii="Times New Roman" w:hAnsi="Times New Roman"/>
                <w:sz w:val="24"/>
                <w:szCs w:val="24"/>
              </w:rPr>
            </w:pPr>
            <w:r w:rsidRPr="007E1B25">
              <w:rPr>
                <w:rFonts w:ascii="Times New Roman" w:hAnsi="Times New Roman"/>
                <w:sz w:val="24"/>
                <w:szCs w:val="24"/>
              </w:rPr>
              <w:t>2020-01-01</w:t>
            </w:r>
          </w:p>
        </w:tc>
        <w:tc>
          <w:tcPr>
            <w:tcW w:w="1449" w:type="dxa"/>
            <w:tcBorders>
              <w:top w:val="single" w:sz="4" w:space="0" w:color="auto"/>
              <w:left w:val="single" w:sz="4" w:space="0" w:color="auto"/>
              <w:bottom w:val="single" w:sz="4" w:space="0" w:color="auto"/>
              <w:right w:val="single" w:sz="4" w:space="0" w:color="auto"/>
            </w:tcBorders>
            <w:hideMark/>
          </w:tcPr>
          <w:p w:rsidR="007E1B25" w:rsidRPr="007E1B25" w:rsidRDefault="007E1B25" w:rsidP="007E1B25">
            <w:pPr>
              <w:jc w:val="center"/>
              <w:rPr>
                <w:rFonts w:ascii="Times New Roman" w:hAnsi="Times New Roman"/>
                <w:sz w:val="24"/>
                <w:szCs w:val="24"/>
              </w:rPr>
            </w:pPr>
            <w:r w:rsidRPr="007E1B25">
              <w:rPr>
                <w:rFonts w:ascii="Times New Roman" w:hAnsi="Times New Roman"/>
                <w:sz w:val="24"/>
                <w:szCs w:val="24"/>
              </w:rPr>
              <w:t>77</w:t>
            </w:r>
          </w:p>
        </w:tc>
        <w:tc>
          <w:tcPr>
            <w:tcW w:w="1443" w:type="dxa"/>
            <w:tcBorders>
              <w:top w:val="single" w:sz="4" w:space="0" w:color="auto"/>
              <w:left w:val="single" w:sz="4" w:space="0" w:color="auto"/>
              <w:bottom w:val="single" w:sz="4" w:space="0" w:color="auto"/>
              <w:right w:val="single" w:sz="4" w:space="0" w:color="auto"/>
            </w:tcBorders>
            <w:hideMark/>
          </w:tcPr>
          <w:p w:rsidR="007E1B25" w:rsidRPr="007E1B25" w:rsidRDefault="007E1B25" w:rsidP="007E1B25">
            <w:pPr>
              <w:jc w:val="center"/>
              <w:rPr>
                <w:rFonts w:ascii="Times New Roman" w:hAnsi="Times New Roman"/>
                <w:sz w:val="24"/>
                <w:szCs w:val="24"/>
              </w:rPr>
            </w:pPr>
            <w:r w:rsidRPr="007E1B25">
              <w:rPr>
                <w:rFonts w:ascii="Times New Roman" w:hAnsi="Times New Roman"/>
                <w:sz w:val="24"/>
                <w:szCs w:val="24"/>
              </w:rPr>
              <w:t>8</w:t>
            </w:r>
          </w:p>
        </w:tc>
        <w:tc>
          <w:tcPr>
            <w:tcW w:w="1791" w:type="dxa"/>
            <w:tcBorders>
              <w:top w:val="single" w:sz="4" w:space="0" w:color="auto"/>
              <w:left w:val="single" w:sz="4" w:space="0" w:color="auto"/>
              <w:bottom w:val="single" w:sz="4" w:space="0" w:color="auto"/>
              <w:right w:val="single" w:sz="4" w:space="0" w:color="auto"/>
            </w:tcBorders>
            <w:hideMark/>
          </w:tcPr>
          <w:p w:rsidR="007E1B25" w:rsidRPr="007E1B25" w:rsidRDefault="007E1B25" w:rsidP="007E1B25">
            <w:pPr>
              <w:jc w:val="center"/>
              <w:rPr>
                <w:rFonts w:ascii="Times New Roman" w:hAnsi="Times New Roman"/>
                <w:sz w:val="24"/>
                <w:szCs w:val="24"/>
              </w:rPr>
            </w:pPr>
            <w:r w:rsidRPr="007E1B25">
              <w:rPr>
                <w:rFonts w:ascii="Times New Roman" w:hAnsi="Times New Roman"/>
                <w:sz w:val="24"/>
                <w:szCs w:val="24"/>
              </w:rPr>
              <w:t>63</w:t>
            </w:r>
          </w:p>
        </w:tc>
        <w:tc>
          <w:tcPr>
            <w:tcW w:w="1921" w:type="dxa"/>
            <w:tcBorders>
              <w:top w:val="single" w:sz="4" w:space="0" w:color="auto"/>
              <w:left w:val="single" w:sz="4" w:space="0" w:color="auto"/>
              <w:bottom w:val="single" w:sz="4" w:space="0" w:color="auto"/>
              <w:right w:val="single" w:sz="4" w:space="0" w:color="auto"/>
            </w:tcBorders>
            <w:hideMark/>
          </w:tcPr>
          <w:p w:rsidR="007E1B25" w:rsidRPr="007E1B25" w:rsidRDefault="007E1B25" w:rsidP="007E1B25">
            <w:pPr>
              <w:jc w:val="center"/>
              <w:rPr>
                <w:rFonts w:ascii="Times New Roman" w:hAnsi="Times New Roman"/>
                <w:sz w:val="24"/>
                <w:szCs w:val="24"/>
              </w:rPr>
            </w:pPr>
            <w:r w:rsidRPr="007E1B25">
              <w:rPr>
                <w:rFonts w:ascii="Times New Roman" w:hAnsi="Times New Roman"/>
                <w:sz w:val="24"/>
                <w:szCs w:val="24"/>
              </w:rPr>
              <w:t>6</w:t>
            </w:r>
          </w:p>
        </w:tc>
        <w:tc>
          <w:tcPr>
            <w:tcW w:w="1476" w:type="dxa"/>
            <w:tcBorders>
              <w:top w:val="single" w:sz="4" w:space="0" w:color="auto"/>
              <w:left w:val="single" w:sz="4" w:space="0" w:color="auto"/>
              <w:bottom w:val="single" w:sz="4" w:space="0" w:color="auto"/>
              <w:right w:val="single" w:sz="4" w:space="0" w:color="auto"/>
            </w:tcBorders>
            <w:hideMark/>
          </w:tcPr>
          <w:p w:rsidR="007E1B25" w:rsidRPr="007E1B25" w:rsidRDefault="007E1B25" w:rsidP="007E1B25">
            <w:pPr>
              <w:jc w:val="center"/>
              <w:rPr>
                <w:rFonts w:ascii="Times New Roman" w:hAnsi="Times New Roman"/>
                <w:sz w:val="24"/>
                <w:szCs w:val="24"/>
              </w:rPr>
            </w:pPr>
            <w:r w:rsidRPr="007E1B25">
              <w:rPr>
                <w:rFonts w:ascii="Times New Roman" w:hAnsi="Times New Roman"/>
                <w:sz w:val="24"/>
                <w:szCs w:val="24"/>
              </w:rPr>
              <w:t>6</w:t>
            </w:r>
          </w:p>
        </w:tc>
      </w:tr>
      <w:tr w:rsidR="007E1B25" w:rsidRPr="007E1B25" w:rsidTr="000A050A">
        <w:tc>
          <w:tcPr>
            <w:tcW w:w="1413" w:type="dxa"/>
            <w:tcBorders>
              <w:top w:val="single" w:sz="4" w:space="0" w:color="auto"/>
              <w:left w:val="single" w:sz="4" w:space="0" w:color="auto"/>
              <w:bottom w:val="single" w:sz="4" w:space="0" w:color="auto"/>
              <w:right w:val="single" w:sz="4" w:space="0" w:color="auto"/>
            </w:tcBorders>
            <w:hideMark/>
          </w:tcPr>
          <w:p w:rsidR="007E1B25" w:rsidRPr="007E1B25" w:rsidRDefault="007E1B25" w:rsidP="007E1B25">
            <w:pPr>
              <w:rPr>
                <w:rFonts w:ascii="Times New Roman" w:hAnsi="Times New Roman"/>
                <w:sz w:val="24"/>
                <w:szCs w:val="24"/>
              </w:rPr>
            </w:pPr>
            <w:r w:rsidRPr="007E1B25">
              <w:rPr>
                <w:rFonts w:ascii="Times New Roman" w:hAnsi="Times New Roman"/>
                <w:sz w:val="24"/>
                <w:szCs w:val="24"/>
              </w:rPr>
              <w:t>2019-01-01</w:t>
            </w:r>
          </w:p>
        </w:tc>
        <w:tc>
          <w:tcPr>
            <w:tcW w:w="1449" w:type="dxa"/>
            <w:tcBorders>
              <w:top w:val="single" w:sz="4" w:space="0" w:color="auto"/>
              <w:left w:val="single" w:sz="4" w:space="0" w:color="auto"/>
              <w:bottom w:val="single" w:sz="4" w:space="0" w:color="auto"/>
              <w:right w:val="single" w:sz="4" w:space="0" w:color="auto"/>
            </w:tcBorders>
            <w:hideMark/>
          </w:tcPr>
          <w:p w:rsidR="007E1B25" w:rsidRPr="007E1B25" w:rsidRDefault="007E1B25" w:rsidP="007E1B25">
            <w:pPr>
              <w:jc w:val="center"/>
              <w:rPr>
                <w:rFonts w:ascii="Times New Roman" w:hAnsi="Times New Roman"/>
                <w:sz w:val="24"/>
                <w:szCs w:val="24"/>
              </w:rPr>
            </w:pPr>
            <w:r w:rsidRPr="007E1B25">
              <w:rPr>
                <w:rFonts w:ascii="Times New Roman" w:hAnsi="Times New Roman"/>
                <w:sz w:val="24"/>
                <w:szCs w:val="24"/>
              </w:rPr>
              <w:t>52</w:t>
            </w:r>
          </w:p>
        </w:tc>
        <w:tc>
          <w:tcPr>
            <w:tcW w:w="1443" w:type="dxa"/>
            <w:tcBorders>
              <w:top w:val="single" w:sz="4" w:space="0" w:color="auto"/>
              <w:left w:val="single" w:sz="4" w:space="0" w:color="auto"/>
              <w:bottom w:val="single" w:sz="4" w:space="0" w:color="auto"/>
              <w:right w:val="single" w:sz="4" w:space="0" w:color="auto"/>
            </w:tcBorders>
            <w:hideMark/>
          </w:tcPr>
          <w:p w:rsidR="007E1B25" w:rsidRPr="007E1B25" w:rsidRDefault="007E1B25" w:rsidP="007E1B25">
            <w:pPr>
              <w:jc w:val="center"/>
              <w:rPr>
                <w:rFonts w:ascii="Times New Roman" w:hAnsi="Times New Roman"/>
                <w:sz w:val="24"/>
                <w:szCs w:val="24"/>
              </w:rPr>
            </w:pPr>
            <w:r w:rsidRPr="007E1B25">
              <w:rPr>
                <w:rFonts w:ascii="Times New Roman" w:hAnsi="Times New Roman"/>
                <w:sz w:val="24"/>
                <w:szCs w:val="24"/>
              </w:rPr>
              <w:t>6</w:t>
            </w:r>
          </w:p>
        </w:tc>
        <w:tc>
          <w:tcPr>
            <w:tcW w:w="1791" w:type="dxa"/>
            <w:tcBorders>
              <w:top w:val="single" w:sz="4" w:space="0" w:color="auto"/>
              <w:left w:val="single" w:sz="4" w:space="0" w:color="auto"/>
              <w:bottom w:val="single" w:sz="4" w:space="0" w:color="auto"/>
              <w:right w:val="single" w:sz="4" w:space="0" w:color="auto"/>
            </w:tcBorders>
            <w:hideMark/>
          </w:tcPr>
          <w:p w:rsidR="007E1B25" w:rsidRPr="007E1B25" w:rsidRDefault="007E1B25" w:rsidP="007E1B25">
            <w:pPr>
              <w:jc w:val="center"/>
              <w:rPr>
                <w:rFonts w:ascii="Times New Roman" w:hAnsi="Times New Roman"/>
                <w:sz w:val="24"/>
                <w:szCs w:val="24"/>
              </w:rPr>
            </w:pPr>
            <w:r w:rsidRPr="007E1B25">
              <w:rPr>
                <w:rFonts w:ascii="Times New Roman" w:hAnsi="Times New Roman"/>
                <w:sz w:val="24"/>
                <w:szCs w:val="24"/>
              </w:rPr>
              <w:t>78</w:t>
            </w:r>
          </w:p>
        </w:tc>
        <w:tc>
          <w:tcPr>
            <w:tcW w:w="1921" w:type="dxa"/>
            <w:tcBorders>
              <w:top w:val="single" w:sz="4" w:space="0" w:color="auto"/>
              <w:left w:val="single" w:sz="4" w:space="0" w:color="auto"/>
              <w:bottom w:val="single" w:sz="4" w:space="0" w:color="auto"/>
              <w:right w:val="single" w:sz="4" w:space="0" w:color="auto"/>
            </w:tcBorders>
            <w:hideMark/>
          </w:tcPr>
          <w:p w:rsidR="007E1B25" w:rsidRPr="007E1B25" w:rsidRDefault="007E1B25" w:rsidP="007E1B25">
            <w:pPr>
              <w:jc w:val="center"/>
              <w:rPr>
                <w:rFonts w:ascii="Times New Roman" w:hAnsi="Times New Roman"/>
                <w:sz w:val="24"/>
                <w:szCs w:val="24"/>
              </w:rPr>
            </w:pPr>
            <w:r w:rsidRPr="007E1B25">
              <w:rPr>
                <w:rFonts w:ascii="Times New Roman" w:hAnsi="Times New Roman"/>
                <w:sz w:val="24"/>
                <w:szCs w:val="24"/>
              </w:rPr>
              <w:t>10</w:t>
            </w:r>
          </w:p>
        </w:tc>
        <w:tc>
          <w:tcPr>
            <w:tcW w:w="1476" w:type="dxa"/>
            <w:tcBorders>
              <w:top w:val="single" w:sz="4" w:space="0" w:color="auto"/>
              <w:left w:val="single" w:sz="4" w:space="0" w:color="auto"/>
              <w:bottom w:val="single" w:sz="4" w:space="0" w:color="auto"/>
              <w:right w:val="single" w:sz="4" w:space="0" w:color="auto"/>
            </w:tcBorders>
            <w:hideMark/>
          </w:tcPr>
          <w:p w:rsidR="007E1B25" w:rsidRPr="007E1B25" w:rsidRDefault="007E1B25" w:rsidP="007E1B25">
            <w:pPr>
              <w:jc w:val="center"/>
              <w:rPr>
                <w:rFonts w:ascii="Times New Roman" w:hAnsi="Times New Roman"/>
                <w:sz w:val="24"/>
                <w:szCs w:val="24"/>
              </w:rPr>
            </w:pPr>
            <w:r w:rsidRPr="007E1B25">
              <w:rPr>
                <w:rFonts w:ascii="Times New Roman" w:hAnsi="Times New Roman"/>
                <w:sz w:val="24"/>
                <w:szCs w:val="24"/>
              </w:rPr>
              <w:t>11</w:t>
            </w:r>
          </w:p>
        </w:tc>
      </w:tr>
    </w:tbl>
    <w:p w:rsidR="007E1B25" w:rsidRPr="007E1B25" w:rsidRDefault="007E1B25" w:rsidP="007E1B25">
      <w:pPr>
        <w:spacing w:after="0" w:line="240" w:lineRule="auto"/>
        <w:jc w:val="both"/>
        <w:rPr>
          <w:rFonts w:ascii="Times New Roman" w:eastAsia="Times New Roman" w:hAnsi="Times New Roman" w:cs="Times New Roman"/>
          <w:sz w:val="24"/>
          <w:szCs w:val="24"/>
          <w:lang w:eastAsia="lt-LT"/>
        </w:rPr>
      </w:pPr>
    </w:p>
    <w:p w:rsidR="007E1B25" w:rsidRPr="007E1B25" w:rsidRDefault="007E1B25" w:rsidP="007E1B25">
      <w:pPr>
        <w:spacing w:after="0" w:line="240" w:lineRule="auto"/>
        <w:ind w:left="1296" w:firstLine="1296"/>
        <w:rPr>
          <w:rFonts w:ascii="Times New Roman" w:eastAsia="Times New Roman" w:hAnsi="Times New Roman" w:cs="Times New Roman"/>
          <w:b/>
          <w:sz w:val="24"/>
          <w:szCs w:val="24"/>
          <w:lang w:eastAsia="lt-LT"/>
        </w:rPr>
      </w:pPr>
      <w:r w:rsidRPr="007E1B25">
        <w:rPr>
          <w:rFonts w:ascii="Times New Roman" w:eastAsia="Times New Roman" w:hAnsi="Times New Roman" w:cs="Times New Roman"/>
          <w:b/>
          <w:sz w:val="24"/>
          <w:szCs w:val="24"/>
          <w:lang w:eastAsia="lt-LT"/>
        </w:rPr>
        <w:t xml:space="preserve">                      Socialinis darbas </w:t>
      </w:r>
    </w:p>
    <w:p w:rsidR="007E1B25" w:rsidRPr="007E1B25" w:rsidRDefault="007E1B25" w:rsidP="007E1B25">
      <w:pPr>
        <w:spacing w:after="0" w:line="240" w:lineRule="auto"/>
        <w:ind w:firstLine="720"/>
        <w:jc w:val="both"/>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 xml:space="preserve">Socialinio darbo organizatorė Jūratė Stuopelienė informuoja ir konsultuoja seniūnijos gyventojus jiems rūpimais klausimais, priima prašymus socialinėms paslaugoms ir išmokoms gauti, surašo Buities ir gyvenimo sąlygų patikrinimo aktus, pildo Asmens veiklos ir gebėjimų dalyvauti įvertinimo klausimynus, pavaduoja Nausodžio seniūnijos socialinio darbo organizatorę jos atostogų metu, vykdo kitus seniūnės pavedimus. </w:t>
      </w:r>
    </w:p>
    <w:p w:rsidR="007E1B25" w:rsidRPr="007E1B25" w:rsidRDefault="007E1B25" w:rsidP="007E1B25">
      <w:pPr>
        <w:spacing w:after="0" w:line="240" w:lineRule="auto"/>
        <w:ind w:firstLine="720"/>
        <w:jc w:val="both"/>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2022 metais buvo priimami prašymai įvairioms išmokoms gauti: 29 prašymai – socialinei pašalpai, 24 prašymai – vaiko išmokai, 69 – kompensacijai už kurą, 24 – kiti prašymai. Prašymų skirti socialinę pašalpą pateikiama mažiau (2021 metais – 56 prašymai, 2022 metais – 29 prašymai), o prašymų skirti kompensaciją už kurą – daugiau (2021 metais – 24, 2022 metais – 69).</w:t>
      </w:r>
    </w:p>
    <w:p w:rsidR="007E1B25" w:rsidRPr="007E1B25" w:rsidRDefault="007E1B25" w:rsidP="007E1B25">
      <w:pPr>
        <w:spacing w:after="0" w:line="276" w:lineRule="auto"/>
        <w:ind w:firstLine="720"/>
        <w:jc w:val="both"/>
        <w:rPr>
          <w:rFonts w:ascii="Times New Roman" w:eastAsia="Calibri" w:hAnsi="Times New Roman" w:cs="Times New Roman"/>
          <w:sz w:val="24"/>
          <w:szCs w:val="24"/>
          <w:lang w:eastAsia="lt-LT"/>
        </w:rPr>
      </w:pPr>
      <w:r w:rsidRPr="007E1B25">
        <w:rPr>
          <w:rFonts w:ascii="Times New Roman" w:eastAsia="Calibri" w:hAnsi="Times New Roman" w:cs="Times New Roman"/>
          <w:sz w:val="24"/>
          <w:szCs w:val="24"/>
          <w:lang w:eastAsia="lt-LT"/>
        </w:rPr>
        <w:t>Praėjusiais metais buvo išduoti 8 siuntimai atlikti visuomenei naudingus darbus už gaunamas socialines pašalpas. Šiuos darbus dirbo 3 asmenys. Socialinės pašalpos gavėjų skaičius per paskutinius penkis metus nuolat mažėja:</w:t>
      </w:r>
    </w:p>
    <w:p w:rsidR="007E1B25" w:rsidRPr="007E1B25" w:rsidRDefault="007E1B25" w:rsidP="00284BA9">
      <w:pPr>
        <w:spacing w:after="200" w:line="276" w:lineRule="auto"/>
        <w:jc w:val="center"/>
        <w:rPr>
          <w:rFonts w:ascii="Times New Roman" w:eastAsia="Calibri" w:hAnsi="Times New Roman" w:cs="Times New Roman"/>
          <w:sz w:val="24"/>
          <w:szCs w:val="24"/>
        </w:rPr>
      </w:pPr>
      <w:r w:rsidRPr="0059046F">
        <w:rPr>
          <w:rFonts w:ascii="Calibri" w:eastAsia="Calibri" w:hAnsi="Calibri" w:cs="Times New Roman"/>
          <w:noProof/>
          <w:lang w:eastAsia="lt-LT"/>
        </w:rPr>
        <w:drawing>
          <wp:inline distT="0" distB="0" distL="0" distR="0" wp14:anchorId="2CC294C3" wp14:editId="3FD1B868">
            <wp:extent cx="4962525" cy="2743200"/>
            <wp:effectExtent l="0" t="0" r="9525" b="19050"/>
            <wp:docPr id="382" name="Chart 1">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70B2DFAF-A48C-4408-92AF-AE32A5A2716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3"/>
              </a:graphicData>
            </a:graphic>
          </wp:inline>
        </w:drawing>
      </w:r>
    </w:p>
    <w:p w:rsidR="007E1B25" w:rsidRPr="007E1B25" w:rsidRDefault="007E1B25" w:rsidP="007E1B25">
      <w:pPr>
        <w:spacing w:after="0" w:line="240" w:lineRule="auto"/>
        <w:ind w:firstLine="720"/>
        <w:jc w:val="both"/>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Vykdant Paramos skyrimo iš Europos pagalbos labiausiai skurstantiems asmenims fondo lėšų programą, iš seniūnijos gyventojų buvo priimti 65 prašymai paramai gauti. Maisto produktai buvo gauti ir išdalyti 6 kartus, higienos prekės – 2 kartus. 2022 metais parama buvo paskirta 128 seniūnijos gyventojams. Išdalinta 615 produktų paketų. Paramos gavėjų skaičius nuo praėjusių metų šiek tiek sumažėjo:</w:t>
      </w:r>
    </w:p>
    <w:p w:rsidR="007E1B25" w:rsidRPr="007E1B25" w:rsidRDefault="007E1B25" w:rsidP="007E1B25">
      <w:pPr>
        <w:spacing w:after="0" w:line="240" w:lineRule="auto"/>
        <w:ind w:firstLine="1296"/>
        <w:jc w:val="both"/>
        <w:rPr>
          <w:rFonts w:ascii="Times New Roman" w:eastAsia="Times New Roman" w:hAnsi="Times New Roman" w:cs="Times New Roman"/>
          <w:sz w:val="24"/>
          <w:szCs w:val="24"/>
          <w:lang w:eastAsia="lt-LT"/>
        </w:rPr>
      </w:pPr>
    </w:p>
    <w:p w:rsidR="007E1B25" w:rsidRPr="007E1B25" w:rsidRDefault="007E1B25" w:rsidP="00284BA9">
      <w:pPr>
        <w:spacing w:after="0" w:line="240" w:lineRule="auto"/>
        <w:jc w:val="center"/>
        <w:rPr>
          <w:rFonts w:ascii="Times New Roman" w:eastAsia="Times New Roman" w:hAnsi="Times New Roman" w:cs="Times New Roman"/>
          <w:sz w:val="24"/>
          <w:szCs w:val="24"/>
          <w:lang w:eastAsia="lt-LT"/>
        </w:rPr>
      </w:pPr>
      <w:r w:rsidRPr="007E1B25">
        <w:rPr>
          <w:rFonts w:ascii="Calibri" w:eastAsia="Calibri" w:hAnsi="Calibri" w:cs="Times New Roman"/>
          <w:noProof/>
          <w:lang w:eastAsia="lt-LT"/>
        </w:rPr>
        <w:drawing>
          <wp:inline distT="0" distB="0" distL="0" distR="0" wp14:anchorId="52E49C09" wp14:editId="2742F1B1">
            <wp:extent cx="5133975" cy="2852738"/>
            <wp:effectExtent l="0" t="0" r="9525" b="24130"/>
            <wp:docPr id="383" name="Chart 3">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DA1BBA80-6429-47CE-86F5-687BA802AF8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4"/>
              </a:graphicData>
            </a:graphic>
          </wp:inline>
        </w:drawing>
      </w:r>
    </w:p>
    <w:p w:rsidR="007E1B25" w:rsidRPr="007E1B25" w:rsidRDefault="007E1B25" w:rsidP="007E1B25">
      <w:pPr>
        <w:spacing w:after="0" w:line="240" w:lineRule="auto"/>
        <w:jc w:val="both"/>
        <w:rPr>
          <w:rFonts w:ascii="Times New Roman" w:eastAsia="Times New Roman" w:hAnsi="Times New Roman" w:cs="Times New Roman"/>
          <w:sz w:val="24"/>
          <w:szCs w:val="24"/>
          <w:lang w:eastAsia="lt-LT"/>
        </w:rPr>
      </w:pPr>
    </w:p>
    <w:p w:rsidR="007E1B25" w:rsidRPr="007E1B25" w:rsidRDefault="007E1B25" w:rsidP="007E1B25">
      <w:pPr>
        <w:spacing w:after="0" w:line="240" w:lineRule="auto"/>
        <w:ind w:firstLine="720"/>
        <w:jc w:val="both"/>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Nuo liepos mėnesio buvo priimami prašymai nemokamam mokinių maitinimui ir mokykliniams reikmenims įsigyti. Prašymus socialinei paramai mokiniams gauti pateikė 11 asmenų. Pagal šiuos prašymus 21 mokiniui buvo paskirta socialinė parama. Nemažai jaunų šeimų dėl socialinės paramos mokiniams skyrimo prašymus pateikė internetu per SPIS programą.</w:t>
      </w:r>
    </w:p>
    <w:p w:rsidR="007E1B25" w:rsidRPr="007E1B25" w:rsidRDefault="007E1B25" w:rsidP="007E1B25">
      <w:pPr>
        <w:spacing w:after="0" w:line="240" w:lineRule="auto"/>
        <w:ind w:firstLine="720"/>
        <w:jc w:val="both"/>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Nustatant socialinių paslaugų poreikį ar socialinės paramos reikalingumą, yra surašomi Buities ir gyvenimo sąlygų patikrinimo aktai. 2022 metais surašyta 30 šių aktų.</w:t>
      </w:r>
    </w:p>
    <w:p w:rsidR="007E1B25" w:rsidRPr="007E1B25" w:rsidRDefault="007E1B25" w:rsidP="007E1B25">
      <w:pPr>
        <w:spacing w:after="0" w:line="240" w:lineRule="auto"/>
        <w:ind w:firstLine="720"/>
        <w:jc w:val="both"/>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Nustatant specialiuosius poreikius senyvo amžiaus asmenims, yra pildomi Asmens veiklos ir gebėjimų dalyvauti įvertinimo klausimynai. Seniūnijoje garbaus amžiaus žmonių skaičius vis didėja, todėl kasmet užpildoma ir NDNT pateikiama vis daugiau klausimynų – 2021 metais pateikti tik 4, o 2022 metais – 16.</w:t>
      </w:r>
    </w:p>
    <w:p w:rsidR="007E1B25" w:rsidRPr="007E1B25" w:rsidRDefault="007E1B25" w:rsidP="007E1B25">
      <w:pPr>
        <w:spacing w:after="0" w:line="240" w:lineRule="auto"/>
        <w:ind w:firstLine="720"/>
        <w:jc w:val="both"/>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Skiriant socialines pašalpas, seniūnijoje dirbo Piniginės socialinės paramos teikimo komisija. Per metus įvyko keturi Komisijos posėdžiai, kuriuose apsvarstyti šeši socialinės paramos skyrimo išimties tvarka atvejai.</w:t>
      </w:r>
    </w:p>
    <w:p w:rsidR="007E1B25" w:rsidRPr="007E1B25" w:rsidRDefault="007E1B25" w:rsidP="007E1B25">
      <w:pPr>
        <w:spacing w:after="0" w:line="240" w:lineRule="auto"/>
        <w:ind w:firstLine="720"/>
        <w:jc w:val="both"/>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2022 metų pradžioje į Kulius atvyko karo pabėgėliai iš Ukrainos. Jiems buvo teikiama pagalba informuojant apie priklausančias išmokas, padėta sutvarkyti dokumentus vienkartinėms išmokoms ir paramai maisto produktais gauti, tarpininkauta perduodant jiems kuliškių paramą. Šiuo metu Kuliuose gyvena 4 Ukrainos piliečiai, kuriems teikiama reikalinga pagalba.</w:t>
      </w:r>
    </w:p>
    <w:p w:rsidR="007E1B25" w:rsidRPr="007E1B25" w:rsidRDefault="007E1B25" w:rsidP="007E1B25">
      <w:pPr>
        <w:spacing w:after="0" w:line="240" w:lineRule="auto"/>
        <w:ind w:firstLine="720"/>
        <w:jc w:val="both"/>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Gegužės mėnesį seniūnijoje praktiką atliko Klaipėdos socialinių mokslų kolegijos studentė. Ji supažindinta su socialinio darbo organizatoriaus atliekamomis funkcijomis bei darbo specifika seniūnijoje.</w:t>
      </w:r>
    </w:p>
    <w:p w:rsidR="007E1B25" w:rsidRPr="007E1B25" w:rsidRDefault="007E1B25" w:rsidP="007E1B25">
      <w:pPr>
        <w:spacing w:after="0" w:line="240" w:lineRule="auto"/>
        <w:ind w:firstLine="720"/>
        <w:jc w:val="both"/>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Vykdant socialinio darbo organizatorei skirtas funkcijas ir siekiant spręsti iškilusias socialines problemas, bendradarbiauta su kitomis įstaigomis – Užimtumo tarnyba, SODRA, policija, Plungės PGT, Plungės socialinių paslaugų centru.</w:t>
      </w:r>
    </w:p>
    <w:p w:rsidR="007E1B25" w:rsidRPr="007E1B25" w:rsidRDefault="007E1B25" w:rsidP="007E1B25">
      <w:pPr>
        <w:spacing w:after="0" w:line="240" w:lineRule="auto"/>
        <w:rPr>
          <w:rFonts w:ascii="Times New Roman" w:eastAsia="Times New Roman" w:hAnsi="Times New Roman" w:cs="Times New Roman"/>
          <w:b/>
          <w:sz w:val="24"/>
          <w:szCs w:val="24"/>
          <w:lang w:eastAsia="lt-LT"/>
        </w:rPr>
      </w:pPr>
    </w:p>
    <w:p w:rsidR="007E1B25" w:rsidRPr="007E1B25" w:rsidRDefault="007E1B25" w:rsidP="007E1B25">
      <w:pPr>
        <w:spacing w:after="0" w:line="240" w:lineRule="auto"/>
        <w:jc w:val="center"/>
        <w:rPr>
          <w:rFonts w:ascii="Times New Roman" w:eastAsia="Times New Roman" w:hAnsi="Times New Roman" w:cs="Times New Roman"/>
          <w:b/>
          <w:sz w:val="24"/>
          <w:szCs w:val="24"/>
          <w:lang w:eastAsia="lt-LT"/>
        </w:rPr>
      </w:pPr>
      <w:r w:rsidRPr="007E1B25">
        <w:rPr>
          <w:rFonts w:ascii="Times New Roman" w:eastAsia="Times New Roman" w:hAnsi="Times New Roman" w:cs="Times New Roman"/>
          <w:b/>
          <w:sz w:val="24"/>
          <w:szCs w:val="24"/>
          <w:lang w:eastAsia="lt-LT"/>
        </w:rPr>
        <w:t>Kita veikla</w:t>
      </w:r>
    </w:p>
    <w:p w:rsidR="007E1B25" w:rsidRPr="007E1B25" w:rsidRDefault="007E1B25" w:rsidP="007E1B25">
      <w:pPr>
        <w:spacing w:after="0" w:line="240" w:lineRule="auto"/>
        <w:ind w:firstLine="720"/>
        <w:jc w:val="both"/>
        <w:rPr>
          <w:rFonts w:ascii="Times New Roman" w:eastAsia="Calibri" w:hAnsi="Times New Roman" w:cs="Times New Roman"/>
          <w:sz w:val="24"/>
          <w:szCs w:val="24"/>
        </w:rPr>
      </w:pPr>
      <w:r w:rsidRPr="007E1B25">
        <w:rPr>
          <w:rFonts w:ascii="Times New Roman" w:eastAsia="Calibri" w:hAnsi="Times New Roman" w:cs="Times New Roman"/>
          <w:noProof/>
          <w:sz w:val="24"/>
          <w:szCs w:val="24"/>
          <w:lang w:eastAsia="lt-LT"/>
        </w:rPr>
        <w:drawing>
          <wp:anchor distT="0" distB="0" distL="114300" distR="114300" simplePos="0" relativeHeight="251675648" behindDoc="1" locked="0" layoutInCell="1" allowOverlap="1" wp14:anchorId="4E3EE6C5" wp14:editId="5E27FABE">
            <wp:simplePos x="0" y="0"/>
            <wp:positionH relativeFrom="column">
              <wp:posOffset>2729230</wp:posOffset>
            </wp:positionH>
            <wp:positionV relativeFrom="paragraph">
              <wp:posOffset>882015</wp:posOffset>
            </wp:positionV>
            <wp:extent cx="3400425" cy="2400300"/>
            <wp:effectExtent l="0" t="0" r="9525" b="0"/>
            <wp:wrapTight wrapText="bothSides">
              <wp:wrapPolygon edited="0">
                <wp:start x="21600" y="21600"/>
                <wp:lineTo x="21600" y="171"/>
                <wp:lineTo x="61" y="171"/>
                <wp:lineTo x="61" y="21600"/>
                <wp:lineTo x="21600" y="21600"/>
              </wp:wrapPolygon>
            </wp:wrapTight>
            <wp:docPr id="384" name="Paveikslėlis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etrauskiene\Desktop\Nuotraukos 2\2021 m. gruodis\20211203_160359.jpg"/>
                    <pic:cNvPicPr>
                      <a:picLocks noChangeAspect="1" noChangeArrowheads="1"/>
                    </pic:cNvPicPr>
                  </pic:nvPicPr>
                  <pic:blipFill>
                    <a:blip r:embed="rId435" cstate="email">
                      <a:extLst>
                        <a:ext uri="{28A0092B-C50C-407E-A947-70E740481C1C}">
                          <a14:useLocalDpi xmlns:a14="http://schemas.microsoft.com/office/drawing/2010/main"/>
                        </a:ext>
                      </a:extLst>
                    </a:blip>
                    <a:stretch>
                      <a:fillRect/>
                    </a:stretch>
                  </pic:blipFill>
                  <pic:spPr bwMode="auto">
                    <a:xfrm rot="10800000">
                      <a:off x="0" y="0"/>
                      <a:ext cx="3400425" cy="24003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E1B25">
        <w:rPr>
          <w:rFonts w:ascii="Times New Roman" w:eastAsia="Calibri" w:hAnsi="Times New Roman" w:cs="Times New Roman"/>
          <w:sz w:val="24"/>
          <w:szCs w:val="24"/>
        </w:rPr>
        <w:t>Kulių seniūnijos kelių priežiūrai 2022 metais skirta 29 440 Eur iš KPPP ir  12 421,11 Eur iš Plungės rajono savivaldybės biudžeto. Atlikti šie darbai: Kumžaičių kaimo Kumžaičių gatvės dalies (715 m</w:t>
      </w:r>
      <w:r w:rsidRPr="007E1B25">
        <w:rPr>
          <w:rFonts w:ascii="Times New Roman" w:eastAsia="Calibri" w:hAnsi="Times New Roman" w:cs="Times New Roman"/>
          <w:sz w:val="24"/>
          <w:szCs w:val="24"/>
          <w:vertAlign w:val="superscript"/>
        </w:rPr>
        <w:t>2</w:t>
      </w:r>
      <w:r w:rsidRPr="007E1B25">
        <w:rPr>
          <w:rFonts w:ascii="Times New Roman" w:eastAsia="Calibri" w:hAnsi="Times New Roman" w:cs="Times New Roman"/>
          <w:sz w:val="24"/>
          <w:szCs w:val="24"/>
        </w:rPr>
        <w:t>) (PL0319) paprastasis remontas: asfaltbetonio dangos frezavimas freza, išlyginamojo dangos sluoksnio įrengimas iš asfaltbetonio ir viršutinio 40 mm storio dangos sluoksnio iš asfaltbetonio mišinio įrengimas, kelkraščių sutvarkymas – 22 834,07 Eur, 0,4 m diametro 8 m ilgio pralaidos įrengimas Paalančio g, Kumžaičių kaime (PL0314) – 1 336,7 Eur, žvyro dangos atnaujinimas – 1 951,45 Eur, žvyrkelių greideriavimas – 4 451,20 Eur (po 2-6 kartus), 2 kartus palaistyta 9 km gatvių su žvyro danga – 1 575,58 Eur. Asfalto dangoje atsirandančios duobės visų 2022 metų bėgyje būdavo tuojau pat užtaisomos šaltu asfaltu. Sniegas nuo seniūnijai priklausančių kelių ir gatvių (tik kur gyvena žmonės) valytas 6 kartus – išleista 8 759,52 Eur (SB lėšos), 2 kartus pagrindinės Kulių miestelio gatvės barstytos smėlio ir druskos mišiniu – 953,22 Eur.</w:t>
      </w:r>
    </w:p>
    <w:p w:rsidR="007E1B25" w:rsidRPr="007E1B25" w:rsidRDefault="007E1B25" w:rsidP="007E1B25">
      <w:pPr>
        <w:spacing w:after="0" w:line="240" w:lineRule="auto"/>
        <w:ind w:firstLine="720"/>
        <w:jc w:val="both"/>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Naujų Kulių kapinių įrengimo darbams toliau tęsti 2022 metais buvo skirta 50 tūkst. Eur. Rangovas – UAB „VVARFF“ – už minėtą sumą būsimų kapinių teritorijoje įrengė nuotekų šalinimo, lietaus kanalizaciją. Pilnam kapinių įrengimui liko dar labai daug darbų: apšvietimo, vandentiekio įrengimo darbai, naujo sargo namelio, kolumbariumo, 2 mašinų stovėjimo aikštelių statyba, ypač blogos būklės privažiavimo kelio remontas. Rangos sutartis su UAB „VVARFF“ baigiasi jau 2023 m. pabaigoje, todėl tikimės žymesnio finansavimo būtent šiais metais.</w:t>
      </w:r>
      <w:r w:rsidRPr="007E1B25">
        <w:rPr>
          <w:rFonts w:ascii="Times New Roman" w:eastAsia="Calibri" w:hAnsi="Times New Roman" w:cs="Times New Roman"/>
          <w:sz w:val="24"/>
          <w:szCs w:val="24"/>
          <w:lang w:eastAsia="lt-LT"/>
        </w:rPr>
        <w:tab/>
        <w:t xml:space="preserve"> </w:t>
      </w:r>
    </w:p>
    <w:p w:rsidR="007E1B25" w:rsidRPr="007E1B25" w:rsidRDefault="007E1B25" w:rsidP="007E1B25">
      <w:pPr>
        <w:spacing w:after="0" w:line="240" w:lineRule="auto"/>
        <w:ind w:firstLine="720"/>
        <w:jc w:val="both"/>
        <w:rPr>
          <w:rFonts w:ascii="Times New Roman" w:eastAsia="Calibri" w:hAnsi="Times New Roman" w:cs="Times New Roman"/>
          <w:sz w:val="24"/>
          <w:szCs w:val="24"/>
          <w:lang w:eastAsia="lt-LT"/>
        </w:rPr>
      </w:pPr>
      <w:r w:rsidRPr="007E1B25">
        <w:rPr>
          <w:rFonts w:ascii="Times New Roman" w:eastAsia="Calibri" w:hAnsi="Times New Roman" w:cs="Times New Roman"/>
          <w:sz w:val="24"/>
          <w:szCs w:val="24"/>
          <w:lang w:eastAsia="lt-LT"/>
        </w:rPr>
        <w:t>Seniūnijos veiklai vykdyti buvo pritrauktas finansavimas iš įvairių programų. Sporto renginiams organizuoti 2022 m. buvo gauta tik 140 Eur iš Sporto rėmimo programos. Lėšos panaudotos vasaros šventės sportinių varžybų nugalėtojams apdovanoti. Lėšos gautos ir iš Kaimo rėmimo programos – už 200 Eur buvo nupirktos dovanos gražiausių sodybų šeimininkams ir geriausiems Kulių ūkininkams.</w:t>
      </w:r>
    </w:p>
    <w:p w:rsidR="007E1B25" w:rsidRPr="007E1B25" w:rsidRDefault="007E1B25" w:rsidP="007E1B25">
      <w:pPr>
        <w:spacing w:after="0" w:line="240" w:lineRule="auto"/>
        <w:ind w:firstLine="720"/>
        <w:jc w:val="both"/>
        <w:rPr>
          <w:rFonts w:ascii="Times New Roman" w:eastAsia="Calibri" w:hAnsi="Times New Roman" w:cs="Times New Roman"/>
          <w:sz w:val="24"/>
          <w:szCs w:val="24"/>
          <w:lang w:eastAsia="lt-LT"/>
        </w:rPr>
      </w:pPr>
      <w:r w:rsidRPr="007E1B25">
        <w:rPr>
          <w:rFonts w:ascii="Times New Roman" w:eastAsia="Calibri" w:hAnsi="Times New Roman" w:cs="Times New Roman"/>
          <w:sz w:val="24"/>
          <w:szCs w:val="24"/>
          <w:lang w:eastAsia="lt-LT"/>
        </w:rPr>
        <w:t>Viešųjų erdvių tvarkymui 2022 m. Kulių seniūnijoje buvo įdarbinti 4 Užimtumo tarnybos prie Lietuvos Respublikos socialinės apsaugos ir darbo ministerijos Šiaulių klientų aptarnavimo departamento Plungės skyriuje registruoti žmonės (iš viso 14 mėn., 11 300 Eur). Viešuosius darbus dirbančių žmonių pastangomis buvo pjaunami žalieji plotai, prižiūrimi ir atnaujinami gėlynai, sodinami dekoratyviniai krūmai, genimi ir kertami medžiai, visoje seniūnijos teritorijoje renkamos šiukšlės, tvarkomos Kulių kapinės ir neveikiančios kaimo kapinaitės, rudenį sugrėbti ir išvežti lapai.</w:t>
      </w:r>
    </w:p>
    <w:p w:rsidR="007E1B25" w:rsidRPr="007E1B25" w:rsidRDefault="007E1B25" w:rsidP="007E1B25">
      <w:pPr>
        <w:spacing w:after="0" w:line="240" w:lineRule="auto"/>
        <w:ind w:firstLine="720"/>
        <w:jc w:val="both"/>
        <w:rPr>
          <w:rFonts w:ascii="Times New Roman" w:eastAsia="Calibri" w:hAnsi="Times New Roman" w:cs="Times New Roman"/>
          <w:sz w:val="24"/>
          <w:szCs w:val="24"/>
          <w:lang w:eastAsia="lt-LT"/>
        </w:rPr>
      </w:pPr>
      <w:r w:rsidRPr="007E1B25">
        <w:rPr>
          <w:rFonts w:ascii="Times New Roman" w:eastAsia="Calibri" w:hAnsi="Times New Roman" w:cs="Times New Roman"/>
          <w:sz w:val="24"/>
          <w:szCs w:val="24"/>
          <w:lang w:eastAsia="lt-LT"/>
        </w:rPr>
        <w:t>Kaip ir kasmet, taip ir 2022 metais, Kulių seniūnijos teritorijoje organizuota akcija „Darom“ buvo gerokai gausesnė nei 2021 m. (dėl COVID-19 pandemijos suvaržymų). Joje jau dalyvavo Kulių gimnazijos mokiniai, prisijungė girininkijos, Kulių bendruomenė. Bendromis pajėgomis buvo surinktos ir išrūšiuotos į atskiras kategorijas (padangos, automobilių detalės, mišrios šiukšlės maišuose, stambiagabaritės ir t. t.) bešeimininkės šiukšlės iš visų užterštų teritorijų.</w:t>
      </w:r>
    </w:p>
    <w:p w:rsidR="007E1B25" w:rsidRPr="007E1B25" w:rsidRDefault="007E1B25" w:rsidP="007E1B25">
      <w:pPr>
        <w:spacing w:after="200" w:line="240" w:lineRule="auto"/>
        <w:contextualSpacing/>
        <w:jc w:val="both"/>
        <w:rPr>
          <w:rFonts w:ascii="Times New Roman" w:eastAsia="Calibri" w:hAnsi="Times New Roman" w:cs="Times New Roman"/>
          <w:sz w:val="24"/>
          <w:szCs w:val="24"/>
          <w:lang w:eastAsia="lt-LT"/>
        </w:rPr>
      </w:pPr>
      <w:r w:rsidRPr="007E1B25">
        <w:rPr>
          <w:rFonts w:ascii="Times New Roman" w:eastAsia="Times New Roman" w:hAnsi="Times New Roman" w:cs="Times New Roman"/>
          <w:noProof/>
          <w:sz w:val="24"/>
          <w:szCs w:val="24"/>
          <w:lang w:eastAsia="lt-LT"/>
        </w:rPr>
        <w:drawing>
          <wp:anchor distT="0" distB="0" distL="114300" distR="114300" simplePos="0" relativeHeight="251676672" behindDoc="1" locked="0" layoutInCell="1" allowOverlap="1" wp14:anchorId="3ECB296F" wp14:editId="13015C12">
            <wp:simplePos x="0" y="0"/>
            <wp:positionH relativeFrom="column">
              <wp:posOffset>34290</wp:posOffset>
            </wp:positionH>
            <wp:positionV relativeFrom="paragraph">
              <wp:posOffset>46990</wp:posOffset>
            </wp:positionV>
            <wp:extent cx="3638550" cy="2505075"/>
            <wp:effectExtent l="0" t="0" r="0" b="9525"/>
            <wp:wrapTight wrapText="bothSides">
              <wp:wrapPolygon edited="0">
                <wp:start x="21600" y="21600"/>
                <wp:lineTo x="21600" y="82"/>
                <wp:lineTo x="113" y="82"/>
                <wp:lineTo x="113" y="21600"/>
                <wp:lineTo x="21600" y="21600"/>
              </wp:wrapPolygon>
            </wp:wrapTight>
            <wp:docPr id="385" name="Paveikslėlis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etrauskiene\Desktop\Kumžaičių II tvenkinys\20210721_203125.jpg"/>
                    <pic:cNvPicPr>
                      <a:picLocks noChangeAspect="1" noChangeArrowheads="1"/>
                    </pic:cNvPicPr>
                  </pic:nvPicPr>
                  <pic:blipFill>
                    <a:blip r:embed="rId436" cstate="email">
                      <a:extLst>
                        <a:ext uri="{28A0092B-C50C-407E-A947-70E740481C1C}">
                          <a14:useLocalDpi xmlns:a14="http://schemas.microsoft.com/office/drawing/2010/main"/>
                        </a:ext>
                      </a:extLst>
                    </a:blip>
                    <a:stretch>
                      <a:fillRect/>
                    </a:stretch>
                  </pic:blipFill>
                  <pic:spPr bwMode="auto">
                    <a:xfrm rot="10800000">
                      <a:off x="0" y="0"/>
                      <a:ext cx="3638550" cy="25050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E1B25">
        <w:rPr>
          <w:rFonts w:ascii="Times New Roman" w:eastAsia="Times New Roman" w:hAnsi="Times New Roman" w:cs="Times New Roman"/>
          <w:noProof/>
          <w:sz w:val="24"/>
          <w:szCs w:val="24"/>
          <w:lang w:eastAsia="lt-LT"/>
        </w:rPr>
        <w:drawing>
          <wp:anchor distT="0" distB="0" distL="114300" distR="114300" simplePos="0" relativeHeight="251677696" behindDoc="1" locked="0" layoutInCell="1" allowOverlap="1" wp14:anchorId="3635E2BA" wp14:editId="4C47B849">
            <wp:simplePos x="0" y="0"/>
            <wp:positionH relativeFrom="column">
              <wp:posOffset>2291715</wp:posOffset>
            </wp:positionH>
            <wp:positionV relativeFrom="paragraph">
              <wp:posOffset>2952750</wp:posOffset>
            </wp:positionV>
            <wp:extent cx="3867150" cy="2609850"/>
            <wp:effectExtent l="0" t="0" r="0" b="0"/>
            <wp:wrapTight wrapText="bothSides">
              <wp:wrapPolygon edited="0">
                <wp:start x="21600" y="21600"/>
                <wp:lineTo x="21600" y="158"/>
                <wp:lineTo x="106" y="158"/>
                <wp:lineTo x="106" y="21600"/>
                <wp:lineTo x="21600" y="21600"/>
              </wp:wrapPolygon>
            </wp:wrapTight>
            <wp:docPr id="386" name="Paveikslėlis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etrauskiene\Desktop\Nuotraukos 2\2021 m. lapkritis\20211127_145444.jpg"/>
                    <pic:cNvPicPr>
                      <a:picLocks noChangeAspect="1" noChangeArrowheads="1"/>
                    </pic:cNvPicPr>
                  </pic:nvPicPr>
                  <pic:blipFill>
                    <a:blip r:embed="rId437" cstate="email">
                      <a:extLst>
                        <a:ext uri="{28A0092B-C50C-407E-A947-70E740481C1C}">
                          <a14:useLocalDpi xmlns:a14="http://schemas.microsoft.com/office/drawing/2010/main"/>
                        </a:ext>
                      </a:extLst>
                    </a:blip>
                    <a:stretch>
                      <a:fillRect/>
                    </a:stretch>
                  </pic:blipFill>
                  <pic:spPr bwMode="auto">
                    <a:xfrm rot="10800000">
                      <a:off x="0" y="0"/>
                      <a:ext cx="3867150" cy="2609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E1B25">
        <w:rPr>
          <w:rFonts w:ascii="Times New Roman" w:eastAsia="Calibri" w:hAnsi="Times New Roman" w:cs="Times New Roman"/>
          <w:sz w:val="24"/>
          <w:szCs w:val="24"/>
          <w:lang w:eastAsia="lt-LT"/>
        </w:rPr>
        <w:t xml:space="preserve">2022 metais buvo skirtos lėšos Kulių II tvenkinio hidrotechninių statinių remontui, nes ekspertizės ataskaita parodė labai blogą šių statinių būklę. Darbus atliko UAB „Kalibrus“. Vykdant remonto darbus bendradarbiauta su rangovais įvairiais klausimais: medžių pjovimo ir jų išvežimo, padėta surasti akmenų, reikalingų iškloti upelio dugną ir pan. Kulių seniūnijos gyventojai labai dėkingi Plungės rajono savivaldybei už remontui skirtas lėšas ir užtvankos išsaugojimą. </w:t>
      </w:r>
    </w:p>
    <w:p w:rsidR="007E1B25" w:rsidRPr="007E1B25" w:rsidRDefault="007E1B25" w:rsidP="007E1B25">
      <w:pPr>
        <w:spacing w:after="0" w:line="240" w:lineRule="auto"/>
        <w:ind w:firstLine="720"/>
        <w:contextualSpacing/>
        <w:jc w:val="both"/>
        <w:rPr>
          <w:rFonts w:ascii="Times New Roman" w:eastAsia="Calibri" w:hAnsi="Times New Roman" w:cs="Times New Roman"/>
          <w:sz w:val="24"/>
          <w:szCs w:val="24"/>
          <w:lang w:eastAsia="lt-LT"/>
        </w:rPr>
      </w:pPr>
      <w:r w:rsidRPr="007E1B25">
        <w:rPr>
          <w:rFonts w:ascii="Times New Roman" w:eastAsia="Calibri" w:hAnsi="Times New Roman" w:cs="Times New Roman"/>
          <w:sz w:val="24"/>
          <w:szCs w:val="24"/>
          <w:lang w:eastAsia="lt-LT"/>
        </w:rPr>
        <w:t>Ataskaitiniais metais Kulių kapinėse buvo pabaigtas Partizanų įamžinimo memorialas, kurio įrengimą finansiškai rėmė Gyventojų genocido ir rezistencijos centras ir Plungės rajono savivaldybė. 2022 m. birželio 14., Gedulo ir vilties dieną, kapinėse įvyko iškilmingas minėjimas ir memorialo pašventinimas, kuriame dalyvavo ir prisiminimais dalijosi dar gyvi žuvusių ir Kulių kapinėse perlaidotų partizanų artimieji. Renginyje gausiai dalyvavo Kulių gimnazijos bendruomenė, jaunieji šauliai, Kulių seniūnijos gyventojai.</w:t>
      </w:r>
    </w:p>
    <w:p w:rsidR="007E1B25" w:rsidRPr="007E1B25" w:rsidRDefault="007E1B25" w:rsidP="007E1B25">
      <w:pPr>
        <w:spacing w:after="0" w:line="240" w:lineRule="auto"/>
        <w:ind w:firstLine="720"/>
        <w:jc w:val="both"/>
        <w:rPr>
          <w:rFonts w:ascii="Times New Roman" w:eastAsia="Calibri" w:hAnsi="Times New Roman" w:cs="Times New Roman"/>
          <w:noProof/>
          <w:sz w:val="24"/>
          <w:szCs w:val="24"/>
          <w:lang w:eastAsia="lt-LT"/>
        </w:rPr>
      </w:pPr>
      <w:r w:rsidRPr="007E1B25">
        <w:rPr>
          <w:rFonts w:ascii="Times New Roman" w:eastAsia="Calibri" w:hAnsi="Times New Roman" w:cs="Times New Roman"/>
          <w:noProof/>
          <w:sz w:val="24"/>
          <w:szCs w:val="24"/>
          <w:lang w:eastAsia="lt-LT"/>
        </w:rPr>
        <w:t>Praėjusių metų vasarą, bendromis Kulių kultūros centro, Kulių krašto bendruomenės ‚Alantas“ ir seniūnijos pajėgomis, organizuota Kulių seniūnijos vasaros šventė. Jos metu buvo pagerbti gražiausių sodybų šeimininkai, geriausi ūkininkai, sportinių rungčių nugalėtojai, pasveikinti 2021–2022 metais gimę kūdikiai, paskelbti Kulių Garbės piliečiai – Mirga ir Audronis Gulbinskiai.</w:t>
      </w:r>
    </w:p>
    <w:p w:rsidR="007E1B25" w:rsidRPr="007E1B25" w:rsidRDefault="007E1B25" w:rsidP="007E1B25">
      <w:pPr>
        <w:spacing w:after="0" w:line="240" w:lineRule="auto"/>
        <w:ind w:firstLine="720"/>
        <w:jc w:val="both"/>
        <w:rPr>
          <w:rFonts w:ascii="Times New Roman" w:eastAsia="Calibri" w:hAnsi="Times New Roman" w:cs="Times New Roman"/>
          <w:noProof/>
          <w:sz w:val="24"/>
          <w:szCs w:val="24"/>
          <w:lang w:eastAsia="lt-LT"/>
        </w:rPr>
      </w:pPr>
      <w:r w:rsidRPr="007E1B25">
        <w:rPr>
          <w:rFonts w:ascii="Times New Roman" w:eastAsia="Calibri" w:hAnsi="Times New Roman" w:cs="Times New Roman"/>
          <w:noProof/>
          <w:sz w:val="24"/>
          <w:szCs w:val="24"/>
          <w:lang w:eastAsia="lt-LT"/>
        </w:rPr>
        <w:t>Praėjusiais 2022 metais daug muzikos ir teatro mylėtojų sulaukė jau šeštus metus iš eilės Kuliuose organizuojamas Sofijos festivalis.</w:t>
      </w:r>
    </w:p>
    <w:p w:rsidR="007E1B25" w:rsidRPr="007E1B25" w:rsidRDefault="007E1B25" w:rsidP="007E1B25">
      <w:pPr>
        <w:spacing w:after="0" w:line="240" w:lineRule="auto"/>
        <w:jc w:val="both"/>
        <w:rPr>
          <w:rFonts w:ascii="Times New Roman" w:eastAsia="Calibri" w:hAnsi="Times New Roman" w:cs="Times New Roman"/>
          <w:noProof/>
          <w:sz w:val="24"/>
          <w:szCs w:val="24"/>
          <w:lang w:eastAsia="lt-LT"/>
        </w:rPr>
      </w:pPr>
      <w:r w:rsidRPr="007E1B25">
        <w:rPr>
          <w:rFonts w:ascii="Times New Roman" w:eastAsia="Calibri" w:hAnsi="Times New Roman" w:cs="Times New Roman"/>
          <w:noProof/>
          <w:sz w:val="24"/>
          <w:szCs w:val="24"/>
          <w:lang w:eastAsia="lt-LT"/>
        </w:rPr>
        <w:drawing>
          <wp:anchor distT="0" distB="0" distL="114300" distR="114300" simplePos="0" relativeHeight="251678720" behindDoc="1" locked="0" layoutInCell="1" allowOverlap="1" wp14:anchorId="7675A3A1" wp14:editId="1A1352E6">
            <wp:simplePos x="0" y="0"/>
            <wp:positionH relativeFrom="column">
              <wp:posOffset>5715</wp:posOffset>
            </wp:positionH>
            <wp:positionV relativeFrom="paragraph">
              <wp:posOffset>24765</wp:posOffset>
            </wp:positionV>
            <wp:extent cx="3714750" cy="2562225"/>
            <wp:effectExtent l="0" t="0" r="0" b="9525"/>
            <wp:wrapTight wrapText="bothSides">
              <wp:wrapPolygon edited="0">
                <wp:start x="0" y="0"/>
                <wp:lineTo x="0" y="21520"/>
                <wp:lineTo x="21489" y="21520"/>
                <wp:lineTo x="21489" y="0"/>
                <wp:lineTo x="0" y="0"/>
              </wp:wrapPolygon>
            </wp:wrapTight>
            <wp:docPr id="387" name="Paveikslėlis 387" descr="C:\Users\petrauskiene\Desktop\308625263_1828558730829294_79847746668187011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etrauskiene\Desktop\308625263_1828558730829294_798477466681870110_n.jpg"/>
                    <pic:cNvPicPr>
                      <a:picLocks noChangeAspect="1" noChangeArrowheads="1"/>
                    </pic:cNvPicPr>
                  </pic:nvPicPr>
                  <pic:blipFill>
                    <a:blip r:embed="rId438" cstate="email">
                      <a:extLst>
                        <a:ext uri="{28A0092B-C50C-407E-A947-70E740481C1C}">
                          <a14:useLocalDpi xmlns:a14="http://schemas.microsoft.com/office/drawing/2010/main"/>
                        </a:ext>
                      </a:extLst>
                    </a:blip>
                    <a:srcRect/>
                    <a:stretch>
                      <a:fillRect/>
                    </a:stretch>
                  </pic:blipFill>
                  <pic:spPr bwMode="auto">
                    <a:xfrm>
                      <a:off x="0" y="0"/>
                      <a:ext cx="3714750" cy="25622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E1B25">
        <w:rPr>
          <w:rFonts w:ascii="Times New Roman" w:eastAsia="Times New Roman" w:hAnsi="Times New Roman" w:cs="Times New Roman"/>
          <w:color w:val="212529"/>
          <w:sz w:val="24"/>
          <w:szCs w:val="24"/>
          <w:lang w:eastAsia="lt-LT"/>
        </w:rPr>
        <w:t>Pirmą kartą 2022 metais Plungės rajone buvo įgyvendinamas dalyvaujamasis biudžetas. Gyventojams buvo suteikta galimybė įsitraukti į Savivaldybės veiklą – pasiūlyti savo idėjas ir priimti naudingus sprendimus Kulių kraštui. Kuliškiai pateikė dvi paraiškas: „Kulių miestelio sporto aikštyno apšvietimas“ (mažos apimties projektas iki 20 000 Eur) ir „Kaimynų parkas“ (didelės apimties projektas iki 60 000 Eur). Visų džiaugsmui, abu projektai gavo finansavimą. Sporto aikštyno apšvietimas jau įrengtas. Pradėtas įgyvendinti ir antrasis projektas „Kaimynų parkas“ – tai Kulių miestelio centre esančio parko sutvarkymas, pritaikant jį žmonių laisvalaikio praleidimo, sportavimo, renginių organizavimo poreikiams. Parko įrengimo techninis projektas buvo parengtas dar 2018 m., jo vertė apie pusė milijono Eur. Atlikti pirmieji darbai: techniniame projekte numatytų šalinti medžių ekspertizė ir jų iškirtimas bei išvežimas. Vasaros pradžioje bus klojami pirmieji pasivaikščiojimo takeliai. Ieškoma naujų parko tolesnio įrengimo finansavimo šaltinių.</w:t>
      </w:r>
    </w:p>
    <w:p w:rsidR="007E1B25" w:rsidRPr="007E1B25" w:rsidRDefault="007E1B25" w:rsidP="007E1B25">
      <w:pPr>
        <w:spacing w:after="0" w:line="240" w:lineRule="auto"/>
        <w:jc w:val="both"/>
        <w:rPr>
          <w:rFonts w:ascii="Times New Roman" w:eastAsia="Calibri" w:hAnsi="Times New Roman" w:cs="Times New Roman"/>
          <w:noProof/>
          <w:sz w:val="24"/>
          <w:szCs w:val="24"/>
          <w:lang w:eastAsia="lt-LT"/>
        </w:rPr>
      </w:pPr>
    </w:p>
    <w:p w:rsidR="007E1B25" w:rsidRPr="007E1B25" w:rsidRDefault="007E1B25" w:rsidP="007E1B25">
      <w:pPr>
        <w:spacing w:after="0" w:line="240" w:lineRule="auto"/>
        <w:jc w:val="center"/>
        <w:rPr>
          <w:rFonts w:ascii="Times New Roman" w:eastAsia="Times New Roman" w:hAnsi="Times New Roman" w:cs="Times New Roman"/>
          <w:b/>
          <w:sz w:val="24"/>
          <w:szCs w:val="24"/>
          <w:lang w:eastAsia="lt-LT"/>
        </w:rPr>
      </w:pPr>
      <w:r w:rsidRPr="007E1B25">
        <w:rPr>
          <w:rFonts w:ascii="Times New Roman" w:eastAsia="Times New Roman" w:hAnsi="Times New Roman" w:cs="Times New Roman"/>
          <w:b/>
          <w:sz w:val="24"/>
          <w:szCs w:val="24"/>
          <w:lang w:eastAsia="lt-LT"/>
        </w:rPr>
        <w:t>IV. ARTIMIAUSIOS VEIKLOS KRYPTYS</w:t>
      </w:r>
    </w:p>
    <w:p w:rsidR="007E1B25" w:rsidRPr="007E1B25" w:rsidRDefault="007E1B25" w:rsidP="007E1B25">
      <w:pPr>
        <w:spacing w:after="0" w:line="240" w:lineRule="auto"/>
        <w:jc w:val="both"/>
        <w:rPr>
          <w:rFonts w:ascii="Times New Roman" w:eastAsia="Times New Roman" w:hAnsi="Times New Roman" w:cs="Times New Roman"/>
          <w:sz w:val="24"/>
          <w:szCs w:val="24"/>
          <w:lang w:eastAsia="lt-LT"/>
        </w:rPr>
      </w:pPr>
    </w:p>
    <w:p w:rsidR="007E1B25" w:rsidRPr="007E1B25" w:rsidRDefault="007E1B25" w:rsidP="007E1B25">
      <w:pPr>
        <w:spacing w:after="0" w:line="240" w:lineRule="auto"/>
        <w:ind w:firstLine="720"/>
        <w:jc w:val="both"/>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Labai laukiame ir tikimės, kad 2023 metais bus įgyvendinamas Plungės rajono kaimo seniūnijų gatvių apšvietimo modernizavimo  projektas Kulių miestelyje ir Kumžaičių kaime, ir rudenį gatves nušvies naujų, modernių šviestuvų šviesa.</w:t>
      </w:r>
    </w:p>
    <w:p w:rsidR="007E1B25" w:rsidRPr="007E1B25" w:rsidRDefault="007E1B25" w:rsidP="007E1B25">
      <w:pPr>
        <w:spacing w:after="0" w:line="240" w:lineRule="auto"/>
        <w:ind w:firstLine="720"/>
        <w:jc w:val="both"/>
        <w:rPr>
          <w:rFonts w:ascii="Times New Roman" w:eastAsia="Times New Roman" w:hAnsi="Times New Roman" w:cs="Times New Roman"/>
          <w:sz w:val="24"/>
          <w:szCs w:val="24"/>
          <w:lang w:eastAsia="lt-LT"/>
        </w:rPr>
      </w:pPr>
      <w:r w:rsidRPr="007E1B25">
        <w:rPr>
          <w:rFonts w:ascii="Times New Roman" w:eastAsia="Times New Roman" w:hAnsi="Times New Roman" w:cs="Times New Roman"/>
          <w:sz w:val="24"/>
          <w:szCs w:val="24"/>
          <w:lang w:eastAsia="lt-LT"/>
        </w:rPr>
        <w:t xml:space="preserve">Tikimės, kad bus skirtos lėšos ir toliau tęsiami naujų Kulių kapinių įrengimo darbai. </w:t>
      </w:r>
    </w:p>
    <w:p w:rsidR="007E1B25" w:rsidRPr="007E1B25" w:rsidRDefault="007E1B25" w:rsidP="007E1B25">
      <w:pPr>
        <w:spacing w:after="0" w:line="240" w:lineRule="auto"/>
        <w:ind w:firstLine="720"/>
        <w:jc w:val="both"/>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 xml:space="preserve">Didelis dėmesys bus skiriamas aplinkos tvarkymui bei kelių priežiūrai. Panaudojant Kelių priežiūros ir plėtros programos lėšas, bus vykdomas asfalto dangos remontas Kumžaičių kaime, mažiausiai 2 kartus greideriuojami seniūnijai priklausantys vietinės reikšmės keliai, priklausomai nuo gautų lėšų, – atliekami kiti kelių priežiūros ir remonto darbai. </w:t>
      </w:r>
    </w:p>
    <w:p w:rsidR="007E1B25" w:rsidRPr="007E1B25" w:rsidRDefault="007E1B25" w:rsidP="007E1B25">
      <w:pPr>
        <w:spacing w:after="0" w:line="240" w:lineRule="auto"/>
        <w:ind w:firstLine="720"/>
        <w:jc w:val="both"/>
        <w:rPr>
          <w:rFonts w:ascii="Times New Roman" w:eastAsia="Times New Roman" w:hAnsi="Times New Roman" w:cs="Times New Roman"/>
          <w:sz w:val="24"/>
          <w:szCs w:val="24"/>
        </w:rPr>
      </w:pPr>
      <w:r w:rsidRPr="007E1B25">
        <w:rPr>
          <w:rFonts w:ascii="Times New Roman" w:eastAsia="Times New Roman" w:hAnsi="Times New Roman" w:cs="Times New Roman"/>
          <w:sz w:val="24"/>
          <w:szCs w:val="24"/>
        </w:rPr>
        <w:t>Seniūnijos kolektyvas teiks visas gyventojams reikalingas paslaugas.</w:t>
      </w:r>
    </w:p>
    <w:p w:rsidR="007E1B25" w:rsidRPr="007E1B25" w:rsidRDefault="007E1B25" w:rsidP="007E1B25">
      <w:pPr>
        <w:spacing w:after="0" w:line="240" w:lineRule="auto"/>
        <w:ind w:firstLine="720"/>
        <w:jc w:val="both"/>
        <w:rPr>
          <w:rFonts w:ascii="Times New Roman" w:eastAsia="Times New Roman" w:hAnsi="Times New Roman" w:cs="Times New Roman"/>
          <w:sz w:val="24"/>
          <w:szCs w:val="24"/>
        </w:rPr>
      </w:pPr>
    </w:p>
    <w:p w:rsidR="007E1B25" w:rsidRPr="007E1B25" w:rsidRDefault="007E1B25" w:rsidP="007E1B25">
      <w:pPr>
        <w:spacing w:after="0" w:line="240" w:lineRule="auto"/>
        <w:jc w:val="both"/>
        <w:rPr>
          <w:rFonts w:ascii="Times New Roman" w:eastAsia="Times New Roman" w:hAnsi="Times New Roman" w:cs="Times New Roman"/>
          <w:sz w:val="24"/>
          <w:szCs w:val="24"/>
        </w:rPr>
      </w:pPr>
    </w:p>
    <w:p w:rsidR="007E1B25" w:rsidRPr="007E1B25" w:rsidRDefault="007E1B25" w:rsidP="007E1B25">
      <w:pPr>
        <w:spacing w:after="0" w:line="240" w:lineRule="auto"/>
        <w:jc w:val="center"/>
        <w:rPr>
          <w:rFonts w:ascii="Times New Roman" w:eastAsia="Calibri" w:hAnsi="Times New Roman" w:cs="Times New Roman"/>
          <w:b/>
          <w:sz w:val="28"/>
          <w:szCs w:val="28"/>
          <w:lang w:eastAsia="lt-LT"/>
        </w:rPr>
      </w:pPr>
      <w:r w:rsidRPr="007E1B25">
        <w:rPr>
          <w:rFonts w:ascii="Times New Roman" w:eastAsia="Calibri" w:hAnsi="Times New Roman" w:cs="Times New Roman"/>
          <w:b/>
          <w:sz w:val="28"/>
          <w:szCs w:val="28"/>
          <w:lang w:eastAsia="lt-LT"/>
        </w:rPr>
        <w:t>NAUSODŽIO SENIŪNIJA</w:t>
      </w:r>
    </w:p>
    <w:p w:rsidR="007E1B25" w:rsidRPr="007E1B25" w:rsidRDefault="007E1B25" w:rsidP="007E1B25">
      <w:pPr>
        <w:spacing w:after="0" w:line="240" w:lineRule="auto"/>
        <w:ind w:firstLine="851"/>
        <w:jc w:val="both"/>
        <w:rPr>
          <w:rFonts w:ascii="Times New Roman" w:eastAsia="Calibri" w:hAnsi="Times New Roman" w:cs="Times New Roman"/>
          <w:sz w:val="24"/>
          <w:szCs w:val="24"/>
          <w:lang w:eastAsia="lt-LT"/>
        </w:rPr>
      </w:pPr>
    </w:p>
    <w:p w:rsidR="007E1B25" w:rsidRPr="007E1B25" w:rsidRDefault="007E1B25" w:rsidP="007E1B25">
      <w:pPr>
        <w:spacing w:after="0" w:line="240" w:lineRule="auto"/>
        <w:ind w:firstLine="851"/>
        <w:jc w:val="center"/>
        <w:rPr>
          <w:rFonts w:ascii="Times New Roman" w:eastAsia="Calibri" w:hAnsi="Times New Roman" w:cs="Times New Roman"/>
          <w:b/>
          <w:bCs/>
          <w:sz w:val="24"/>
          <w:szCs w:val="24"/>
          <w:lang w:eastAsia="lt-LT"/>
        </w:rPr>
      </w:pPr>
      <w:r w:rsidRPr="007E1B25">
        <w:rPr>
          <w:rFonts w:ascii="Times New Roman" w:eastAsia="Calibri" w:hAnsi="Times New Roman" w:cs="Times New Roman"/>
          <w:b/>
          <w:bCs/>
          <w:sz w:val="24"/>
          <w:szCs w:val="24"/>
          <w:lang w:eastAsia="lt-LT"/>
        </w:rPr>
        <w:t>I. PADALINIO VEIKLOS ATASKAITOS SANTRAUKA</w:t>
      </w:r>
    </w:p>
    <w:p w:rsidR="007E1B25" w:rsidRPr="007E1B25" w:rsidRDefault="007E1B25" w:rsidP="007E1B25">
      <w:pPr>
        <w:tabs>
          <w:tab w:val="center" w:pos="4677"/>
          <w:tab w:val="right" w:pos="9355"/>
        </w:tabs>
        <w:spacing w:after="0" w:line="240" w:lineRule="auto"/>
        <w:ind w:firstLine="851"/>
        <w:jc w:val="both"/>
        <w:rPr>
          <w:rFonts w:ascii="Times New Roman" w:eastAsia="Calibri" w:hAnsi="Times New Roman" w:cs="Times New Roman"/>
          <w:sz w:val="24"/>
          <w:szCs w:val="24"/>
          <w:lang w:eastAsia="lt-LT"/>
        </w:rPr>
      </w:pPr>
    </w:p>
    <w:p w:rsidR="007E1B25" w:rsidRPr="007E1B25" w:rsidRDefault="007E1B25" w:rsidP="007E1B25">
      <w:pPr>
        <w:tabs>
          <w:tab w:val="center" w:pos="4677"/>
          <w:tab w:val="right" w:pos="9355"/>
        </w:tabs>
        <w:spacing w:after="0" w:line="240" w:lineRule="auto"/>
        <w:ind w:firstLine="720"/>
        <w:jc w:val="both"/>
        <w:rPr>
          <w:rFonts w:ascii="Times New Roman" w:eastAsia="Calibri" w:hAnsi="Times New Roman" w:cs="Times New Roman"/>
          <w:sz w:val="24"/>
          <w:szCs w:val="24"/>
          <w:lang w:eastAsia="lt-LT"/>
        </w:rPr>
      </w:pPr>
      <w:r w:rsidRPr="007E1B25">
        <w:rPr>
          <w:rFonts w:ascii="Times New Roman" w:eastAsia="Calibri" w:hAnsi="Times New Roman" w:cs="Times New Roman"/>
          <w:sz w:val="24"/>
          <w:szCs w:val="24"/>
          <w:lang w:eastAsia="lt-LT"/>
        </w:rPr>
        <w:tab/>
        <w:t xml:space="preserve">Seniūnija vykdo Savivaldybės perduotas funkcijas: prižiūri vietinės reikšmės kelius bei gatves, nebenaudojamas kaimo kapinaites, kultūros paveldo objektus, viešąsias erdves, rekreacines teritorijas; organizuoja visuomenei naudingus darbus; vykdo įvairias numatytas socialinės paramos priemones, prisideda prie bendruomenių renginių ir švenčių organizavimo, vykdo priskirtas žemės ūkio funkcijas, teikia gyventojų gyvenamosios vietos deklaravimo, prašymų priėmimo, konsultavimo ir kt. paslaugas. </w:t>
      </w:r>
    </w:p>
    <w:p w:rsidR="00284BA9" w:rsidRDefault="00284BA9" w:rsidP="007E1B25">
      <w:pPr>
        <w:spacing w:after="0" w:line="240" w:lineRule="auto"/>
        <w:ind w:firstLine="851"/>
        <w:jc w:val="center"/>
        <w:rPr>
          <w:rFonts w:ascii="Times New Roman" w:eastAsia="Calibri" w:hAnsi="Times New Roman" w:cs="Times New Roman"/>
          <w:b/>
          <w:bCs/>
          <w:sz w:val="24"/>
          <w:szCs w:val="24"/>
          <w:lang w:eastAsia="lt-LT"/>
        </w:rPr>
      </w:pPr>
    </w:p>
    <w:p w:rsidR="007E1B25" w:rsidRPr="007E1B25" w:rsidRDefault="007E1B25" w:rsidP="007E1B25">
      <w:pPr>
        <w:spacing w:after="0" w:line="240" w:lineRule="auto"/>
        <w:ind w:firstLine="851"/>
        <w:jc w:val="center"/>
        <w:rPr>
          <w:rFonts w:ascii="Times New Roman" w:eastAsia="Calibri" w:hAnsi="Times New Roman" w:cs="Times New Roman"/>
          <w:b/>
          <w:bCs/>
          <w:sz w:val="24"/>
          <w:szCs w:val="24"/>
          <w:lang w:eastAsia="lt-LT"/>
        </w:rPr>
      </w:pPr>
      <w:r w:rsidRPr="007E1B25">
        <w:rPr>
          <w:rFonts w:ascii="Times New Roman" w:eastAsia="Calibri" w:hAnsi="Times New Roman" w:cs="Times New Roman"/>
          <w:b/>
          <w:bCs/>
          <w:sz w:val="24"/>
          <w:szCs w:val="24"/>
          <w:lang w:eastAsia="lt-LT"/>
        </w:rPr>
        <w:t>II. PADALINIO VEIKLAI ĮTAKOS TURĖJUSIŲ VEIKSNIŲ APŽVALGA</w:t>
      </w:r>
    </w:p>
    <w:p w:rsidR="007E1B25" w:rsidRPr="007E1B25" w:rsidRDefault="007E1B25" w:rsidP="007E1B25">
      <w:pPr>
        <w:spacing w:after="0" w:line="240" w:lineRule="auto"/>
        <w:ind w:firstLine="851"/>
        <w:jc w:val="both"/>
        <w:rPr>
          <w:rFonts w:ascii="Times New Roman" w:eastAsia="Calibri" w:hAnsi="Times New Roman" w:cs="Times New Roman"/>
          <w:sz w:val="24"/>
          <w:szCs w:val="24"/>
          <w:lang w:eastAsia="lt-LT"/>
        </w:rPr>
      </w:pPr>
    </w:p>
    <w:p w:rsidR="007E1B25" w:rsidRPr="007E1B25" w:rsidRDefault="007E1B25" w:rsidP="007E1B25">
      <w:pPr>
        <w:spacing w:after="0" w:line="240" w:lineRule="auto"/>
        <w:ind w:firstLine="720"/>
        <w:jc w:val="both"/>
        <w:rPr>
          <w:rFonts w:ascii="Times New Roman" w:eastAsia="Calibri" w:hAnsi="Times New Roman" w:cs="Times New Roman"/>
          <w:sz w:val="24"/>
          <w:szCs w:val="24"/>
          <w:lang w:eastAsia="lt-LT"/>
        </w:rPr>
      </w:pPr>
      <w:r w:rsidRPr="007E1B25">
        <w:rPr>
          <w:rFonts w:ascii="Times New Roman" w:eastAsia="Calibri" w:hAnsi="Times New Roman" w:cs="Times New Roman"/>
          <w:sz w:val="24"/>
          <w:szCs w:val="24"/>
          <w:lang w:eastAsia="lt-LT"/>
        </w:rPr>
        <w:t>Seniūnijai perduotoms funkcijoms vykdyti, jos veiklai bei rezultatams didelę įtaką turėjo kai kurioms sritims nepakankamas finansavimas. Lėšų pakako tik pagrindinėms reikmėms: už elektrą gatvių apšvietimui, šildymą, ryšių paslaugas ir pan.</w:t>
      </w:r>
    </w:p>
    <w:p w:rsidR="007E1B25" w:rsidRPr="007E1B25" w:rsidRDefault="007E1B25" w:rsidP="007E1B25">
      <w:pPr>
        <w:spacing w:after="0" w:line="240" w:lineRule="auto"/>
        <w:ind w:firstLine="720"/>
        <w:jc w:val="both"/>
        <w:rPr>
          <w:rFonts w:ascii="Times New Roman" w:eastAsia="Calibri" w:hAnsi="Times New Roman" w:cs="Times New Roman"/>
          <w:sz w:val="24"/>
          <w:szCs w:val="24"/>
          <w:lang w:eastAsia="lt-LT"/>
        </w:rPr>
      </w:pPr>
      <w:r w:rsidRPr="007E1B25">
        <w:rPr>
          <w:rFonts w:ascii="Times New Roman" w:eastAsia="Calibri" w:hAnsi="Times New Roman" w:cs="Times New Roman"/>
          <w:sz w:val="24"/>
          <w:szCs w:val="24"/>
          <w:lang w:eastAsia="lt-LT"/>
        </w:rPr>
        <w:t>Dėl trūkstamo finansavimo nebuvo atliekami gatvių apšvietimo gerinimo darbai, neapšviestos lieka Varkalių ir Stonaičių gyvenvietės, seni ir nusidėvėję šviestuvai Prūsalių, Karklėnų ir Juodeikių gyvenvietėse. Dėl mažo lėšų kiekio nebuvo remontuojamos gatvės, šaligatviai, takai, o tik vykdomas būtinas smulkus remontas ir priežiūra.</w:t>
      </w:r>
    </w:p>
    <w:p w:rsidR="007E1B25" w:rsidRPr="007E1B25" w:rsidRDefault="007E1B25" w:rsidP="007E1B25">
      <w:pPr>
        <w:spacing w:after="0" w:line="240" w:lineRule="auto"/>
        <w:ind w:firstLine="720"/>
        <w:jc w:val="both"/>
        <w:rPr>
          <w:rFonts w:ascii="Times New Roman" w:eastAsia="Calibri" w:hAnsi="Times New Roman" w:cs="Times New Roman"/>
          <w:sz w:val="24"/>
          <w:szCs w:val="24"/>
          <w:lang w:eastAsia="lt-LT"/>
        </w:rPr>
      </w:pPr>
      <w:r w:rsidRPr="007E1B25">
        <w:rPr>
          <w:rFonts w:ascii="Times New Roman" w:eastAsia="Calibri" w:hAnsi="Times New Roman" w:cs="Times New Roman"/>
          <w:sz w:val="24"/>
          <w:szCs w:val="24"/>
          <w:lang w:eastAsia="lt-LT"/>
        </w:rPr>
        <w:t>2022 metų pradžioje darbų organizavimui nemažai įtakos dar turėjo pandemija ir paskelbtas šalyje karantinas.</w:t>
      </w:r>
    </w:p>
    <w:p w:rsidR="007E1B25" w:rsidRPr="007E1B25" w:rsidRDefault="007E1B25" w:rsidP="007E1B25">
      <w:pPr>
        <w:spacing w:after="0" w:line="240" w:lineRule="auto"/>
        <w:ind w:firstLine="851"/>
        <w:jc w:val="both"/>
        <w:rPr>
          <w:rFonts w:ascii="Times New Roman" w:eastAsia="Calibri" w:hAnsi="Times New Roman" w:cs="Times New Roman"/>
          <w:sz w:val="24"/>
          <w:szCs w:val="24"/>
          <w:lang w:eastAsia="lt-LT"/>
        </w:rPr>
      </w:pPr>
    </w:p>
    <w:p w:rsidR="007E1B25" w:rsidRPr="007E1B25" w:rsidRDefault="007E1B25" w:rsidP="007E1B25">
      <w:pPr>
        <w:tabs>
          <w:tab w:val="center" w:pos="4677"/>
          <w:tab w:val="right" w:pos="9355"/>
        </w:tabs>
        <w:spacing w:after="0" w:line="240" w:lineRule="auto"/>
        <w:ind w:firstLine="851"/>
        <w:jc w:val="center"/>
        <w:rPr>
          <w:rFonts w:ascii="Times New Roman" w:eastAsia="Calibri" w:hAnsi="Times New Roman" w:cs="Times New Roman"/>
          <w:b/>
          <w:bCs/>
          <w:sz w:val="24"/>
          <w:szCs w:val="24"/>
          <w:lang w:eastAsia="lt-LT"/>
        </w:rPr>
      </w:pPr>
      <w:r w:rsidRPr="007E1B25">
        <w:rPr>
          <w:rFonts w:ascii="Times New Roman" w:eastAsia="Calibri" w:hAnsi="Times New Roman" w:cs="Times New Roman"/>
          <w:b/>
          <w:bCs/>
          <w:sz w:val="24"/>
          <w:szCs w:val="24"/>
          <w:lang w:eastAsia="lt-LT"/>
        </w:rPr>
        <w:t>III. PADALINIO VYKDYTA VEIKLA IR PASIEKTI REZULTATAI</w:t>
      </w:r>
    </w:p>
    <w:p w:rsidR="007E1B25" w:rsidRPr="007E1B25" w:rsidRDefault="007E1B25" w:rsidP="007E1B25">
      <w:pPr>
        <w:spacing w:after="0" w:line="240" w:lineRule="auto"/>
        <w:ind w:firstLine="851"/>
        <w:jc w:val="both"/>
        <w:rPr>
          <w:rFonts w:ascii="Times New Roman" w:eastAsia="Calibri" w:hAnsi="Times New Roman" w:cs="Times New Roman"/>
          <w:b/>
          <w:bCs/>
          <w:sz w:val="24"/>
          <w:szCs w:val="24"/>
          <w:lang w:eastAsia="lt-LT"/>
        </w:rPr>
      </w:pPr>
    </w:p>
    <w:p w:rsidR="007E1B25" w:rsidRPr="007E1B25" w:rsidRDefault="007E1B25" w:rsidP="007E1B25">
      <w:pPr>
        <w:spacing w:after="0" w:line="240" w:lineRule="auto"/>
        <w:ind w:firstLine="720"/>
        <w:jc w:val="both"/>
        <w:rPr>
          <w:rFonts w:ascii="Times New Roman" w:eastAsia="Calibri" w:hAnsi="Times New Roman" w:cs="Times New Roman"/>
          <w:b/>
          <w:bCs/>
          <w:sz w:val="24"/>
          <w:szCs w:val="24"/>
          <w:lang w:eastAsia="ar-SA"/>
        </w:rPr>
      </w:pPr>
      <w:r w:rsidRPr="007E1B25">
        <w:rPr>
          <w:rFonts w:ascii="Times New Roman" w:eastAsia="Calibri" w:hAnsi="Times New Roman" w:cs="Times New Roman"/>
          <w:b/>
          <w:bCs/>
          <w:sz w:val="24"/>
          <w:szCs w:val="24"/>
          <w:lang w:eastAsia="ar-SA"/>
        </w:rPr>
        <w:t>Trumpa seniūnijos apžvalga</w:t>
      </w:r>
    </w:p>
    <w:p w:rsidR="007E1B25" w:rsidRPr="007E1B25" w:rsidRDefault="007E1B25" w:rsidP="007E1B25">
      <w:pPr>
        <w:spacing w:after="0" w:line="240" w:lineRule="auto"/>
        <w:ind w:firstLine="720"/>
        <w:jc w:val="both"/>
        <w:rPr>
          <w:rFonts w:ascii="Times New Roman" w:eastAsia="Calibri" w:hAnsi="Times New Roman" w:cs="Times New Roman"/>
          <w:color w:val="000000"/>
          <w:sz w:val="24"/>
          <w:szCs w:val="24"/>
          <w:lang w:eastAsia="lt-LT"/>
        </w:rPr>
      </w:pPr>
      <w:r w:rsidRPr="007E1B25">
        <w:rPr>
          <w:rFonts w:ascii="Times New Roman" w:eastAsia="Calibri" w:hAnsi="Times New Roman" w:cs="Times New Roman"/>
          <w:sz w:val="24"/>
          <w:szCs w:val="24"/>
          <w:lang w:eastAsia="lt-LT"/>
        </w:rPr>
        <w:t xml:space="preserve">Nausodžio seniūnija yra priemiestinė ir gyventojų skaičiumi didžiausia iš kaimiškųjų seniūnijų rajone (užimamas plotas – 10 636 ha), todėl yra didelis gyventojų judėjimas/kaita, gyventojų skaičius pastoviai keičiasi. Paskutiniais metais gyventojų skaičius seniūnijoje didėja: 2019 m. pabaigoje 4 050, 2020 metų pabaigoje – 4 104, o 2021 metų pabaigoje – </w:t>
      </w:r>
      <w:r w:rsidRPr="007E1B25">
        <w:rPr>
          <w:rFonts w:ascii="Times New Roman" w:eastAsia="Calibri" w:hAnsi="Times New Roman" w:cs="Times New Roman"/>
          <w:color w:val="000000"/>
          <w:sz w:val="24"/>
          <w:szCs w:val="24"/>
          <w:lang w:eastAsia="lt-LT"/>
        </w:rPr>
        <w:t>4 151 gyventojas. Gyvenamosios vietos deklaravimo duomenimis 2022 m. gruodžio 31 d. Nausodžio seniūnijoje gyvena 4 162 gyventojai, iš jų:</w:t>
      </w:r>
    </w:p>
    <w:p w:rsidR="007E1B25" w:rsidRPr="007E1B25" w:rsidRDefault="007E1B25" w:rsidP="00091FB6">
      <w:pPr>
        <w:numPr>
          <w:ilvl w:val="0"/>
          <w:numId w:val="38"/>
        </w:numPr>
        <w:tabs>
          <w:tab w:val="left" w:pos="1134"/>
        </w:tabs>
        <w:spacing w:after="0" w:line="240" w:lineRule="auto"/>
        <w:ind w:left="0" w:firstLine="720"/>
        <w:jc w:val="both"/>
        <w:rPr>
          <w:rFonts w:ascii="Times New Roman" w:eastAsia="Calibri" w:hAnsi="Times New Roman" w:cs="Times New Roman"/>
          <w:color w:val="000000"/>
          <w:sz w:val="24"/>
          <w:szCs w:val="24"/>
          <w:lang w:eastAsia="lt-LT"/>
        </w:rPr>
      </w:pPr>
      <w:r w:rsidRPr="007E1B25">
        <w:rPr>
          <w:rFonts w:ascii="Times New Roman" w:eastAsia="Calibri" w:hAnsi="Times New Roman" w:cs="Times New Roman"/>
          <w:color w:val="000000"/>
          <w:sz w:val="24"/>
          <w:szCs w:val="24"/>
          <w:lang w:eastAsia="lt-LT"/>
        </w:rPr>
        <w:t xml:space="preserve">moterų – 2 054,                                                                                                                                       </w:t>
      </w:r>
    </w:p>
    <w:p w:rsidR="007E1B25" w:rsidRPr="007E1B25" w:rsidRDefault="007E1B25" w:rsidP="00091FB6">
      <w:pPr>
        <w:numPr>
          <w:ilvl w:val="0"/>
          <w:numId w:val="38"/>
        </w:numPr>
        <w:tabs>
          <w:tab w:val="left" w:pos="1134"/>
        </w:tabs>
        <w:spacing w:after="0" w:line="240" w:lineRule="auto"/>
        <w:ind w:left="0" w:firstLine="720"/>
        <w:jc w:val="both"/>
        <w:rPr>
          <w:rFonts w:ascii="Times New Roman" w:eastAsia="Calibri" w:hAnsi="Times New Roman" w:cs="Times New Roman"/>
          <w:color w:val="000000"/>
          <w:sz w:val="24"/>
          <w:szCs w:val="24"/>
          <w:lang w:eastAsia="lt-LT"/>
        </w:rPr>
      </w:pPr>
      <w:r w:rsidRPr="007E1B25">
        <w:rPr>
          <w:rFonts w:ascii="Times New Roman" w:eastAsia="Calibri" w:hAnsi="Times New Roman" w:cs="Times New Roman"/>
          <w:color w:val="000000"/>
          <w:sz w:val="24"/>
          <w:szCs w:val="24"/>
          <w:lang w:eastAsia="lt-LT"/>
        </w:rPr>
        <w:t xml:space="preserve">vyrų – 2 108, </w:t>
      </w:r>
      <w:r w:rsidRPr="007E1B25">
        <w:rPr>
          <w:rFonts w:ascii="Times New Roman" w:eastAsia="Calibri" w:hAnsi="Times New Roman" w:cs="Times New Roman"/>
          <w:color w:val="000000"/>
          <w:sz w:val="24"/>
          <w:szCs w:val="24"/>
          <w:lang w:eastAsia="lt-LT"/>
        </w:rPr>
        <w:tab/>
      </w:r>
      <w:r w:rsidRPr="007E1B25">
        <w:rPr>
          <w:rFonts w:ascii="Times New Roman" w:eastAsia="Calibri" w:hAnsi="Times New Roman" w:cs="Times New Roman"/>
          <w:color w:val="000000"/>
          <w:sz w:val="24"/>
          <w:szCs w:val="24"/>
          <w:lang w:eastAsia="lt-LT"/>
        </w:rPr>
        <w:tab/>
      </w:r>
      <w:r w:rsidRPr="007E1B25">
        <w:rPr>
          <w:rFonts w:ascii="Times New Roman" w:eastAsia="Calibri" w:hAnsi="Times New Roman" w:cs="Times New Roman"/>
          <w:color w:val="000000"/>
          <w:sz w:val="24"/>
          <w:szCs w:val="24"/>
          <w:lang w:eastAsia="lt-LT"/>
        </w:rPr>
        <w:tab/>
      </w:r>
      <w:r w:rsidRPr="007E1B25">
        <w:rPr>
          <w:rFonts w:ascii="Times New Roman" w:eastAsia="Calibri" w:hAnsi="Times New Roman" w:cs="Times New Roman"/>
          <w:color w:val="000000"/>
          <w:sz w:val="24"/>
          <w:szCs w:val="24"/>
          <w:lang w:eastAsia="lt-LT"/>
        </w:rPr>
        <w:tab/>
        <w:t xml:space="preserve">                                                                                                                                                   </w:t>
      </w:r>
    </w:p>
    <w:p w:rsidR="007E1B25" w:rsidRPr="007E1B25" w:rsidRDefault="007E1B25" w:rsidP="00091FB6">
      <w:pPr>
        <w:numPr>
          <w:ilvl w:val="0"/>
          <w:numId w:val="38"/>
        </w:numPr>
        <w:tabs>
          <w:tab w:val="left" w:pos="1134"/>
        </w:tabs>
        <w:spacing w:after="0" w:line="240" w:lineRule="auto"/>
        <w:ind w:left="0" w:firstLine="720"/>
        <w:jc w:val="both"/>
        <w:rPr>
          <w:rFonts w:ascii="Times New Roman" w:eastAsia="Calibri" w:hAnsi="Times New Roman" w:cs="Times New Roman"/>
          <w:color w:val="000000"/>
          <w:sz w:val="24"/>
          <w:szCs w:val="24"/>
          <w:lang w:eastAsia="lt-LT"/>
        </w:rPr>
      </w:pPr>
      <w:r w:rsidRPr="007E1B25">
        <w:rPr>
          <w:rFonts w:ascii="Times New Roman" w:eastAsia="Calibri" w:hAnsi="Times New Roman" w:cs="Times New Roman"/>
          <w:color w:val="000000"/>
          <w:sz w:val="24"/>
          <w:szCs w:val="24"/>
          <w:lang w:eastAsia="lt-LT"/>
        </w:rPr>
        <w:t xml:space="preserve">darbingo amžiaus žmonių nuo 18 iki 65 metų – 2 716,                                                                                  </w:t>
      </w:r>
    </w:p>
    <w:p w:rsidR="007E1B25" w:rsidRPr="007E1B25" w:rsidRDefault="007E1B25" w:rsidP="00091FB6">
      <w:pPr>
        <w:numPr>
          <w:ilvl w:val="0"/>
          <w:numId w:val="38"/>
        </w:numPr>
        <w:tabs>
          <w:tab w:val="left" w:pos="1134"/>
        </w:tabs>
        <w:spacing w:after="0" w:line="240" w:lineRule="auto"/>
        <w:ind w:left="0" w:firstLine="720"/>
        <w:jc w:val="both"/>
        <w:rPr>
          <w:rFonts w:ascii="Times New Roman" w:eastAsia="Calibri" w:hAnsi="Times New Roman" w:cs="Times New Roman"/>
          <w:color w:val="000000"/>
          <w:sz w:val="24"/>
          <w:szCs w:val="24"/>
          <w:lang w:eastAsia="lt-LT"/>
        </w:rPr>
      </w:pPr>
      <w:r w:rsidRPr="007E1B25">
        <w:rPr>
          <w:rFonts w:ascii="Times New Roman" w:eastAsia="Calibri" w:hAnsi="Times New Roman" w:cs="Times New Roman"/>
          <w:color w:val="000000"/>
          <w:sz w:val="24"/>
          <w:szCs w:val="24"/>
          <w:lang w:eastAsia="lt-LT"/>
        </w:rPr>
        <w:t xml:space="preserve">nuo 65 iki 85 metų amžiaus  – 618,                                                                                                                </w:t>
      </w:r>
    </w:p>
    <w:p w:rsidR="007E1B25" w:rsidRPr="007E1B25" w:rsidRDefault="007E1B25" w:rsidP="00091FB6">
      <w:pPr>
        <w:numPr>
          <w:ilvl w:val="0"/>
          <w:numId w:val="38"/>
        </w:numPr>
        <w:tabs>
          <w:tab w:val="left" w:pos="1134"/>
        </w:tabs>
        <w:spacing w:after="0" w:line="240" w:lineRule="auto"/>
        <w:ind w:left="0" w:firstLine="720"/>
        <w:jc w:val="both"/>
        <w:rPr>
          <w:rFonts w:ascii="Times New Roman" w:eastAsia="Calibri" w:hAnsi="Times New Roman" w:cs="Times New Roman"/>
          <w:color w:val="000000"/>
          <w:sz w:val="24"/>
          <w:szCs w:val="24"/>
          <w:lang w:eastAsia="lt-LT"/>
        </w:rPr>
      </w:pPr>
      <w:r w:rsidRPr="007E1B25">
        <w:rPr>
          <w:rFonts w:ascii="Times New Roman" w:eastAsia="Calibri" w:hAnsi="Times New Roman" w:cs="Times New Roman"/>
          <w:color w:val="000000"/>
          <w:sz w:val="24"/>
          <w:szCs w:val="24"/>
          <w:lang w:eastAsia="lt-LT"/>
        </w:rPr>
        <w:t>virš 85 metų amžiaus – 73.</w:t>
      </w:r>
    </w:p>
    <w:p w:rsidR="007E1B25" w:rsidRPr="007E1B25" w:rsidRDefault="007E1B25" w:rsidP="007E1B25">
      <w:pPr>
        <w:spacing w:after="0" w:line="240" w:lineRule="auto"/>
        <w:ind w:firstLine="720"/>
        <w:jc w:val="both"/>
        <w:rPr>
          <w:rFonts w:ascii="Times New Roman" w:eastAsia="Calibri" w:hAnsi="Times New Roman" w:cs="Times New Roman"/>
          <w:sz w:val="24"/>
          <w:szCs w:val="24"/>
          <w:lang w:eastAsia="lt-LT"/>
        </w:rPr>
      </w:pPr>
      <w:r w:rsidRPr="007E1B25">
        <w:rPr>
          <w:rFonts w:ascii="Times New Roman" w:eastAsia="Calibri" w:hAnsi="Times New Roman" w:cs="Times New Roman"/>
          <w:sz w:val="24"/>
          <w:szCs w:val="24"/>
          <w:lang w:eastAsia="lt-LT"/>
        </w:rPr>
        <w:t>Seniūnijos teritorijoje yra 17 kaimų su Varkalių, Prūsalių, Stonaičių, Karklėnų, Juodeikių gyvenvietėmis, kuriuose susikūrusios 4 vietos bendruomenės, 8 sodų bendrijos. Prūsalių gyvenvietėje veikia lopšelis-darželis (lopšelio-darželio „Vyturėlis“ filialas), Varkalių gyvenvietėje veiklą vykdo biblioteka, Stonaičiuose yra socialinės globos namai. Dar 2020 metų pabaigoje Varkalių bendruomenė įkūrė vaikų dienos centrą, kuris savo veiklą vykdo iki šiol.</w:t>
      </w:r>
    </w:p>
    <w:p w:rsidR="007E1B25" w:rsidRPr="007E1B25" w:rsidRDefault="007E1B25" w:rsidP="007E1B25">
      <w:pPr>
        <w:spacing w:after="0" w:line="240" w:lineRule="auto"/>
        <w:ind w:firstLine="851"/>
        <w:jc w:val="both"/>
        <w:rPr>
          <w:rFonts w:ascii="Times New Roman" w:eastAsia="Calibri" w:hAnsi="Times New Roman" w:cs="Times New Roman"/>
          <w:sz w:val="24"/>
          <w:szCs w:val="24"/>
          <w:lang w:eastAsia="lt-LT"/>
        </w:rPr>
      </w:pPr>
    </w:p>
    <w:p w:rsidR="007E1B25" w:rsidRPr="007E1B25" w:rsidRDefault="007E1B25" w:rsidP="007E1B25">
      <w:pPr>
        <w:spacing w:after="0" w:line="240" w:lineRule="auto"/>
        <w:ind w:firstLine="720"/>
        <w:jc w:val="both"/>
        <w:rPr>
          <w:rFonts w:ascii="Times New Roman" w:eastAsia="Calibri" w:hAnsi="Times New Roman" w:cs="Times New Roman"/>
          <w:b/>
          <w:bCs/>
          <w:sz w:val="24"/>
          <w:szCs w:val="24"/>
          <w:lang w:eastAsia="lt-LT"/>
        </w:rPr>
      </w:pPr>
      <w:r w:rsidRPr="007E1B25">
        <w:rPr>
          <w:rFonts w:ascii="Times New Roman" w:eastAsia="Calibri" w:hAnsi="Times New Roman" w:cs="Times New Roman"/>
          <w:b/>
          <w:bCs/>
          <w:sz w:val="24"/>
          <w:szCs w:val="24"/>
          <w:lang w:eastAsia="lt-LT"/>
        </w:rPr>
        <w:t>Seniūnijos organizacinė struktūra</w:t>
      </w:r>
    </w:p>
    <w:p w:rsidR="007E1B25" w:rsidRPr="007E1B25" w:rsidRDefault="007E1B25" w:rsidP="007E1B25">
      <w:pPr>
        <w:spacing w:after="0" w:line="240" w:lineRule="auto"/>
        <w:ind w:firstLine="720"/>
        <w:jc w:val="both"/>
        <w:rPr>
          <w:rFonts w:ascii="Times New Roman" w:eastAsia="Calibri" w:hAnsi="Times New Roman" w:cs="Times New Roman"/>
          <w:sz w:val="24"/>
          <w:szCs w:val="24"/>
          <w:lang w:eastAsia="ar-SA"/>
        </w:rPr>
      </w:pPr>
      <w:r w:rsidRPr="007E1B25">
        <w:rPr>
          <w:rFonts w:ascii="Times New Roman" w:eastAsia="Calibri" w:hAnsi="Times New Roman" w:cs="Times New Roman"/>
          <w:sz w:val="24"/>
          <w:szCs w:val="24"/>
          <w:lang w:eastAsia="ar-SA"/>
        </w:rPr>
        <w:t xml:space="preserve">Seniūnijoje dirba du valstybės tarnautojai – seniūnas Gintaras Domarkas ir vyresnioji specialistė Daiva Kerpauskienė. </w:t>
      </w:r>
    </w:p>
    <w:p w:rsidR="007E1B25" w:rsidRPr="007E1B25" w:rsidRDefault="007E1B25" w:rsidP="007E1B25">
      <w:pPr>
        <w:spacing w:after="0" w:line="240" w:lineRule="auto"/>
        <w:ind w:firstLine="720"/>
        <w:jc w:val="both"/>
        <w:rPr>
          <w:rFonts w:ascii="Times New Roman" w:eastAsia="Calibri" w:hAnsi="Times New Roman" w:cs="Times New Roman"/>
          <w:sz w:val="24"/>
          <w:szCs w:val="24"/>
          <w:lang w:eastAsia="lt-LT"/>
        </w:rPr>
      </w:pPr>
      <w:r w:rsidRPr="007E1B25">
        <w:rPr>
          <w:rFonts w:ascii="Times New Roman" w:eastAsia="Calibri" w:hAnsi="Times New Roman" w:cs="Times New Roman"/>
          <w:sz w:val="24"/>
          <w:szCs w:val="24"/>
          <w:lang w:eastAsia="ar-SA"/>
        </w:rPr>
        <w:t xml:space="preserve">Kiti darbuotojai: specialistai Algirdas Puidokas ir Raimonda Baltutė, socialinio darbo organizatorė Regina Breiterė, iki 2022 metų pabaigos 0,5 etatu dirbo valytoja Valentina Saudargienė, darbininkas Algirdas Kazlauskas, šildymo sezono metu dirba 1 kūrikas. Taip pat </w:t>
      </w:r>
      <w:r w:rsidRPr="007E1B25">
        <w:rPr>
          <w:rFonts w:ascii="Times New Roman" w:eastAsia="Calibri" w:hAnsi="Times New Roman" w:cs="Times New Roman"/>
          <w:sz w:val="24"/>
          <w:szCs w:val="24"/>
          <w:lang w:eastAsia="lt-LT"/>
        </w:rPr>
        <w:t>seniūnijoje šiltuoju metų laiku dirbo 4 pagalbiniai darbininkai (sezoniniams darbams).</w:t>
      </w:r>
    </w:p>
    <w:p w:rsidR="007E1B25" w:rsidRPr="007E1B25" w:rsidRDefault="007E1B25" w:rsidP="007E1B25">
      <w:pPr>
        <w:spacing w:after="0" w:line="240" w:lineRule="auto"/>
        <w:ind w:firstLine="720"/>
        <w:jc w:val="both"/>
        <w:rPr>
          <w:rFonts w:ascii="Times New Roman" w:eastAsia="Calibri" w:hAnsi="Times New Roman" w:cs="Times New Roman"/>
          <w:sz w:val="24"/>
          <w:szCs w:val="24"/>
          <w:lang w:eastAsia="ar-SA"/>
        </w:rPr>
      </w:pPr>
      <w:r w:rsidRPr="007E1B25">
        <w:rPr>
          <w:rFonts w:ascii="Times New Roman" w:eastAsia="Calibri" w:hAnsi="Times New Roman" w:cs="Times New Roman"/>
          <w:sz w:val="24"/>
          <w:szCs w:val="24"/>
          <w:lang w:eastAsia="ar-SA"/>
        </w:rPr>
        <w:t>Šiuo metu seniūnijoje yra laisva raštvedžio pareigybė, šią funkciją atlieka specialistė Raimonda Baltutė. Nuo 2022 metų sausio 3 dienos seniūnijoje nebedirbo specialistas, dirbantis su riziką patiriančiomis šeimomis. Ši funkcija perduota kitai Savivaldybės įstaigai, tačiau specialistės Ilonos Stonkienės darbo vieta liko Nausodžio seniūnijoje.</w:t>
      </w:r>
    </w:p>
    <w:p w:rsidR="007E1B25" w:rsidRPr="007E1B25" w:rsidRDefault="007E1B25" w:rsidP="007E1B25">
      <w:pPr>
        <w:spacing w:after="0" w:line="240" w:lineRule="auto"/>
        <w:ind w:firstLine="720"/>
        <w:jc w:val="both"/>
        <w:rPr>
          <w:rFonts w:ascii="Times New Roman" w:eastAsia="Calibri" w:hAnsi="Times New Roman" w:cs="Times New Roman"/>
          <w:sz w:val="24"/>
          <w:szCs w:val="24"/>
          <w:lang w:eastAsia="ar-SA"/>
        </w:rPr>
      </w:pPr>
      <w:r w:rsidRPr="007E1B25">
        <w:rPr>
          <w:rFonts w:ascii="Times New Roman" w:eastAsia="Calibri" w:hAnsi="Times New Roman" w:cs="Times New Roman"/>
          <w:sz w:val="24"/>
          <w:szCs w:val="24"/>
          <w:lang w:eastAsia="ar-SA"/>
        </w:rPr>
        <w:t>Seniūnijoje yra aštuonios teritorinės seniūnaitijos su gyventojų išrinktais seniūnaičiais. Seniūnija per metus du kartus teikia ataskaitas seniūnaičių sueigoje.</w:t>
      </w:r>
    </w:p>
    <w:p w:rsidR="007E1B25" w:rsidRPr="007E1B25" w:rsidRDefault="007E1B25" w:rsidP="007E1B25">
      <w:pPr>
        <w:spacing w:after="0" w:line="240" w:lineRule="auto"/>
        <w:ind w:firstLine="851"/>
        <w:jc w:val="both"/>
        <w:rPr>
          <w:rFonts w:ascii="Times New Roman" w:eastAsia="Calibri" w:hAnsi="Times New Roman" w:cs="Times New Roman"/>
          <w:sz w:val="24"/>
          <w:szCs w:val="24"/>
          <w:lang w:eastAsia="ar-SA"/>
        </w:rPr>
      </w:pPr>
    </w:p>
    <w:p w:rsidR="007E1B25" w:rsidRPr="007E1B25" w:rsidRDefault="007E1B25" w:rsidP="007E1B25">
      <w:pPr>
        <w:tabs>
          <w:tab w:val="center" w:pos="4677"/>
          <w:tab w:val="right" w:pos="9355"/>
        </w:tabs>
        <w:spacing w:after="0" w:line="240" w:lineRule="auto"/>
        <w:ind w:firstLine="720"/>
        <w:jc w:val="both"/>
        <w:rPr>
          <w:rFonts w:ascii="Times New Roman" w:eastAsia="Calibri" w:hAnsi="Times New Roman" w:cs="Times New Roman"/>
          <w:b/>
          <w:bCs/>
          <w:sz w:val="24"/>
          <w:szCs w:val="24"/>
          <w:lang w:eastAsia="lt-LT"/>
        </w:rPr>
      </w:pPr>
      <w:r w:rsidRPr="007E1B25">
        <w:rPr>
          <w:rFonts w:ascii="Times New Roman" w:eastAsia="Calibri" w:hAnsi="Times New Roman" w:cs="Times New Roman"/>
          <w:b/>
          <w:bCs/>
          <w:sz w:val="24"/>
          <w:szCs w:val="24"/>
          <w:lang w:eastAsia="lt-LT"/>
        </w:rPr>
        <w:t>Seniūnijos biudžetas</w:t>
      </w:r>
    </w:p>
    <w:p w:rsidR="007E1B25" w:rsidRPr="007E1B25" w:rsidRDefault="007E1B25" w:rsidP="007E1B25">
      <w:pPr>
        <w:spacing w:after="0" w:line="240" w:lineRule="auto"/>
        <w:ind w:firstLine="720"/>
        <w:jc w:val="both"/>
        <w:rPr>
          <w:rFonts w:ascii="Times New Roman" w:eastAsia="Times New Roman" w:hAnsi="Times New Roman" w:cs="Times New Roman"/>
          <w:spacing w:val="-5"/>
          <w:sz w:val="24"/>
          <w:szCs w:val="24"/>
        </w:rPr>
      </w:pPr>
      <w:r w:rsidRPr="007E1B25">
        <w:rPr>
          <w:rFonts w:ascii="Times New Roman" w:eastAsia="Times New Roman" w:hAnsi="Times New Roman" w:cs="Times New Roman"/>
          <w:spacing w:val="-5"/>
          <w:sz w:val="24"/>
          <w:szCs w:val="24"/>
        </w:rPr>
        <w:t>2022 metų seniūnijos biudžeto išlaidų sąmatą sudarė 56,4 tūkst. eurų, iš kurių 8,9 tūkst. eurų skirta viešųjų darbų programai, t. y. įdarbinti žmones sezoniniams darbams. Likusi suma (48,8 tūkst. eurų) buvo paskirstyta pagal išlaidų ekonominius straipsnius, atsižvelgiant į ūkinį būtinumą: transportui išlaikyti, seniūnijai šildyti, elektrai, ryšiams, kanceliarinėms prekėms bei atsiskaityti už komunalines paslaugas.</w:t>
      </w:r>
    </w:p>
    <w:p w:rsidR="007E1B25" w:rsidRPr="007E1B25" w:rsidRDefault="007E1B25" w:rsidP="007E1B25">
      <w:pPr>
        <w:tabs>
          <w:tab w:val="center" w:pos="4677"/>
          <w:tab w:val="right" w:pos="9355"/>
        </w:tabs>
        <w:spacing w:after="0" w:line="240" w:lineRule="auto"/>
        <w:ind w:firstLine="851"/>
        <w:jc w:val="both"/>
        <w:rPr>
          <w:rFonts w:ascii="Times New Roman" w:eastAsia="Calibri" w:hAnsi="Times New Roman" w:cs="Times New Roman"/>
          <w:b/>
          <w:bCs/>
          <w:sz w:val="24"/>
          <w:szCs w:val="24"/>
          <w:lang w:eastAsia="lt-LT"/>
        </w:rPr>
      </w:pPr>
    </w:p>
    <w:p w:rsidR="007E1B25" w:rsidRPr="007E1B25" w:rsidRDefault="007E1B25" w:rsidP="007E1B25">
      <w:pPr>
        <w:tabs>
          <w:tab w:val="center" w:pos="4677"/>
          <w:tab w:val="right" w:pos="9355"/>
        </w:tabs>
        <w:spacing w:after="0" w:line="240" w:lineRule="auto"/>
        <w:ind w:firstLine="720"/>
        <w:jc w:val="both"/>
        <w:rPr>
          <w:rFonts w:ascii="Times New Roman" w:eastAsia="Calibri" w:hAnsi="Times New Roman" w:cs="Times New Roman"/>
          <w:b/>
          <w:bCs/>
          <w:sz w:val="24"/>
          <w:szCs w:val="24"/>
          <w:lang w:eastAsia="lt-LT"/>
        </w:rPr>
      </w:pPr>
      <w:r w:rsidRPr="007E1B25">
        <w:rPr>
          <w:rFonts w:ascii="Times New Roman" w:eastAsia="Calibri" w:hAnsi="Times New Roman" w:cs="Times New Roman"/>
          <w:b/>
          <w:bCs/>
          <w:sz w:val="24"/>
          <w:szCs w:val="24"/>
          <w:lang w:eastAsia="lt-LT"/>
        </w:rPr>
        <w:t>Kita ūkinė veikla bei atlikti darbai</w:t>
      </w:r>
    </w:p>
    <w:p w:rsidR="007E1B25" w:rsidRPr="007E1B25" w:rsidRDefault="007E1B25" w:rsidP="007E1B25">
      <w:pPr>
        <w:spacing w:after="0" w:line="240" w:lineRule="auto"/>
        <w:ind w:firstLine="720"/>
        <w:jc w:val="both"/>
        <w:rPr>
          <w:rFonts w:ascii="Times New Roman" w:eastAsia="Calibri" w:hAnsi="Times New Roman" w:cs="Times New Roman"/>
          <w:sz w:val="24"/>
          <w:szCs w:val="24"/>
          <w:lang w:eastAsia="lt-LT"/>
        </w:rPr>
      </w:pPr>
      <w:r w:rsidRPr="007E1B25">
        <w:rPr>
          <w:rFonts w:ascii="Times New Roman" w:eastAsia="Calibri" w:hAnsi="Times New Roman" w:cs="Times New Roman"/>
          <w:sz w:val="24"/>
          <w:szCs w:val="24"/>
          <w:lang w:eastAsia="lt-LT"/>
        </w:rPr>
        <w:t xml:space="preserve">Seniūnija prižiūri 182,6 km kelių, iš jų: su asfalto danga – 20,6 km, su žvyro danga – 119,1 km, su grunto danga – 42,9 km. Šiuo metu seniūnijoje dar vyksta gatvių/kelių inventorizacinių bylų ruošimas, todėl bendras ilgis gali koreguotis. Iš viso kelių/gatvių priežiūrai ir einamajam remontui seniūnijoje iš Kelių priežiūros ir plėtros programos buvo skirta 75,96 tūkst. eurų. Už šias lėšas buvo paklota asfalto danga Pakalnės g. per Prūsalių gyvenvietę, užtaisytos duobės gatvėse su asfalto danga, žvyro dangos gatvės greideriuojamos (vidutiniškai 4 kartus per metus) bei atliekami kiti gatvių remonto darbai. Pagrindinis dėmesys metų eigoje buvo skiriamas griovių remontui ar formavimui žvyro dangos gatvėse. Tokių griovių per metus suformuota apie 25–27 km. </w:t>
      </w:r>
    </w:p>
    <w:p w:rsidR="007E1B25" w:rsidRPr="007E1B25" w:rsidRDefault="007E1B25" w:rsidP="007E1B25">
      <w:pPr>
        <w:spacing w:after="0" w:line="240" w:lineRule="auto"/>
        <w:ind w:firstLine="720"/>
        <w:jc w:val="both"/>
        <w:rPr>
          <w:rFonts w:ascii="Times New Roman" w:eastAsia="Calibri" w:hAnsi="Times New Roman" w:cs="Times New Roman"/>
          <w:sz w:val="24"/>
          <w:szCs w:val="24"/>
          <w:lang w:eastAsia="lt-LT"/>
        </w:rPr>
      </w:pPr>
      <w:r w:rsidRPr="007E1B25">
        <w:rPr>
          <w:rFonts w:ascii="Times New Roman" w:eastAsia="Calibri" w:hAnsi="Times New Roman" w:cs="Times New Roman"/>
          <w:sz w:val="24"/>
          <w:szCs w:val="24"/>
          <w:lang w:eastAsia="lt-LT"/>
        </w:rPr>
        <w:t>Iš Savivaldybės biudžeto kelių/gatvių priežiūrai buvo skirta 11,74 tūkst. eurų metų pradžioje ir 7,0 tūkst. eurų metų pabaigoje – iš viso 18,74 tūkst. eurų. Panaudojant šias lėšas ir mažinant dulkėtumą, vasarą buvo laistomos pagrindinės žvyro dangos gatvės (panaudota 1,8 tūkst. eurų), likusi suma panaudota sniego valymui seniūnijos gatvėse ir keliuose.</w:t>
      </w:r>
      <w:r w:rsidRPr="007E1B25">
        <w:rPr>
          <w:rFonts w:ascii="Times New Roman" w:eastAsia="Calibri" w:hAnsi="Times New Roman" w:cs="Times New Roman"/>
          <w:i/>
          <w:color w:val="FF0000"/>
          <w:sz w:val="24"/>
          <w:szCs w:val="24"/>
          <w:lang w:eastAsia="lt-LT"/>
        </w:rPr>
        <w:t xml:space="preserve">                     </w:t>
      </w:r>
    </w:p>
    <w:p w:rsidR="007E1B25" w:rsidRPr="007E1B25" w:rsidRDefault="007E1B25" w:rsidP="007E1B25">
      <w:pPr>
        <w:tabs>
          <w:tab w:val="center" w:pos="4677"/>
          <w:tab w:val="right" w:pos="9355"/>
        </w:tabs>
        <w:spacing w:after="0" w:line="240" w:lineRule="auto"/>
        <w:ind w:firstLine="720"/>
        <w:jc w:val="both"/>
        <w:rPr>
          <w:rFonts w:ascii="Times New Roman" w:eastAsia="Calibri" w:hAnsi="Times New Roman" w:cs="Times New Roman"/>
          <w:sz w:val="24"/>
          <w:szCs w:val="24"/>
          <w:lang w:eastAsia="lt-LT"/>
        </w:rPr>
      </w:pPr>
      <w:r w:rsidRPr="007E1B25">
        <w:rPr>
          <w:rFonts w:ascii="Times New Roman" w:eastAsia="Calibri" w:hAnsi="Times New Roman" w:cs="Times New Roman"/>
          <w:sz w:val="24"/>
          <w:szCs w:val="24"/>
          <w:lang w:eastAsia="lt-LT"/>
        </w:rPr>
        <w:t xml:space="preserve">Seniūnija prižiūri piliakalnius, paminklus bei koplytėles (iš viso 35 vnt.), 15 neveikiančių kaimo kapinaičių, kultūros paveldo objektus, Kaušėnų memorialą, t. y. žydų tautybės gyventojų žudynių vietą Kaušėnuose bei Kulių žydų žudynių vietą Vieštovėnuose. Visuose piliakalniuose ir kapinėse nuolat pjaunama žolė, renkamos šiukšlės, atliekamas būtinasis smulkus remontas. </w:t>
      </w:r>
    </w:p>
    <w:p w:rsidR="007E1B25" w:rsidRPr="007E1B25" w:rsidRDefault="007E1B25" w:rsidP="007E1B25">
      <w:pPr>
        <w:tabs>
          <w:tab w:val="center" w:pos="4677"/>
          <w:tab w:val="right" w:pos="9355"/>
        </w:tabs>
        <w:spacing w:after="0" w:line="240" w:lineRule="auto"/>
        <w:ind w:firstLine="720"/>
        <w:jc w:val="both"/>
        <w:rPr>
          <w:rFonts w:ascii="Times New Roman" w:eastAsia="Calibri" w:hAnsi="Times New Roman" w:cs="Times New Roman"/>
          <w:color w:val="FF0000"/>
          <w:sz w:val="24"/>
          <w:szCs w:val="24"/>
          <w:lang w:eastAsia="lt-LT"/>
        </w:rPr>
      </w:pPr>
      <w:r w:rsidRPr="007E1B25">
        <w:rPr>
          <w:rFonts w:ascii="Times New Roman" w:eastAsia="Calibri" w:hAnsi="Times New Roman" w:cs="Times New Roman"/>
          <w:sz w:val="24"/>
          <w:szCs w:val="24"/>
          <w:lang w:eastAsia="ar-SA"/>
        </w:rPr>
        <w:t>Seniūnija prižiūri gausiai žmonių lankomą rekreacinės teritorijos Kaušėnų kaime prie Gandingos HE (Babrungo g. 4, Kaušėnai) – nuolat pjauną žolę (6 kartus per metus), prižiūri viešąjį tualetą, renka ir išveža šiukšles, valo sniegą nuo takų bei atlieka kitus darbus.</w:t>
      </w:r>
      <w:r w:rsidRPr="007E1B25">
        <w:rPr>
          <w:rFonts w:ascii="Times New Roman" w:eastAsia="Calibri" w:hAnsi="Times New Roman" w:cs="Times New Roman"/>
          <w:sz w:val="24"/>
          <w:szCs w:val="24"/>
          <w:lang w:eastAsia="lt-LT"/>
        </w:rPr>
        <w:t xml:space="preserve"> Kai kurių didesnių viešųjų erdvių priežiūrai seniūnija pirko paslaugą. Žolės pjovimo darbus piliakalniuose, kaimo kapinaitėse, rekreacinėse zonose, pakelėse bei kitose teritorijose atliko MB „Domguda“ už 6,8 tūkst. eurų.</w:t>
      </w:r>
    </w:p>
    <w:p w:rsidR="007E1B25" w:rsidRPr="007E1B25" w:rsidRDefault="007E1B25" w:rsidP="007E1B25">
      <w:pPr>
        <w:tabs>
          <w:tab w:val="center" w:pos="4677"/>
          <w:tab w:val="right" w:pos="9355"/>
        </w:tabs>
        <w:spacing w:after="0" w:line="240" w:lineRule="auto"/>
        <w:ind w:firstLine="720"/>
        <w:jc w:val="both"/>
        <w:rPr>
          <w:rFonts w:ascii="Times New Roman" w:eastAsia="Calibri" w:hAnsi="Times New Roman" w:cs="Times New Roman"/>
          <w:sz w:val="24"/>
          <w:szCs w:val="24"/>
          <w:lang w:eastAsia="lt-LT"/>
        </w:rPr>
      </w:pPr>
      <w:r w:rsidRPr="007E1B25">
        <w:rPr>
          <w:rFonts w:ascii="Times New Roman" w:eastAsia="Calibri" w:hAnsi="Times New Roman" w:cs="Times New Roman"/>
          <w:sz w:val="24"/>
          <w:szCs w:val="24"/>
          <w:lang w:eastAsia="ar-SA"/>
        </w:rPr>
        <w:t xml:space="preserve">Metų pradžioje seniūnijos administracija persikėlė į </w:t>
      </w:r>
      <w:r w:rsidRPr="007E1B25">
        <w:rPr>
          <w:rFonts w:ascii="Times New Roman" w:eastAsia="Calibri" w:hAnsi="Times New Roman" w:cs="Times New Roman"/>
          <w:sz w:val="24"/>
          <w:szCs w:val="24"/>
          <w:lang w:eastAsia="lt-LT"/>
        </w:rPr>
        <w:t>rekonstruotas buvusios Nausodžio mokyklos patalpas, pritaikytas seniūnijos administracijai ir bibliotekai (pirmas aukštas) bei socialiniam būstui (antras aukštas). Metų eigoje buvo įrengtas privažiavimas ir šaligatvis prie naujojo seniūnijos pastato iš rytinės (Pušies g.) pusės, įrengta atliekų surinkimo (konteinerių) aikštelė, o asfalto dangą bus galima pakloti vykdant Pušies gatvės rekonstrukciją. Likusią teritoriją prie seniūnijos pastato, t. y. stadioną ir aikštynus, seniūnija prižiūri pastoviai, pjauna žolę, vykdo būtinuosius priežiūros ir remonto darbus.</w:t>
      </w:r>
    </w:p>
    <w:p w:rsidR="007E1B25" w:rsidRPr="007E1B25" w:rsidRDefault="007E1B25" w:rsidP="007E1B25">
      <w:pPr>
        <w:tabs>
          <w:tab w:val="center" w:pos="4677"/>
          <w:tab w:val="right" w:pos="9355"/>
        </w:tabs>
        <w:spacing w:after="0" w:line="240" w:lineRule="auto"/>
        <w:ind w:firstLine="720"/>
        <w:jc w:val="both"/>
        <w:rPr>
          <w:rFonts w:ascii="Times New Roman" w:eastAsia="Calibri" w:hAnsi="Times New Roman" w:cs="Times New Roman"/>
          <w:sz w:val="24"/>
          <w:szCs w:val="24"/>
          <w:lang w:eastAsia="lt-LT"/>
        </w:rPr>
      </w:pPr>
      <w:r w:rsidRPr="007E1B25">
        <w:rPr>
          <w:rFonts w:ascii="Times New Roman" w:eastAsia="Calibri" w:hAnsi="Times New Roman" w:cs="Times New Roman"/>
          <w:sz w:val="24"/>
          <w:szCs w:val="24"/>
          <w:lang w:eastAsia="lt-LT"/>
        </w:rPr>
        <w:t xml:space="preserve">Metų pradžioje seniūnijos pastangomis užbaigti įruošti aštuoni socialiniai butai gyventojams: buvo nupirkti ir surinkti virtuvės baldai, prijungtas vanduo, kanalizacija bei kita būtina įranga. Prasidėjus karui Ukrainoje visi šie butai jau buvo ruošiami karo pabėgėliams iš Ukrainos: pristatomi ir surinkinėjami kiti reikalingi baldai (pagrinde lovos) ar buities įranga. Vėliau, pasikeitus koncepcijai, visus baldus ar įrangą, kurie buvo skirti karo pabėgėliams iš Ukrainos, seniūnija pergabeno į kitas įstaigas, kuriose ir apsigyveno karo pabėgėliai. Nuo 2022 metų liepos mėnesio socialiniuose butuose, adresu Kulių g. 76 (Varkaliai) gyvena socialinius butus gavę Lietuvos piliečiai. </w:t>
      </w:r>
    </w:p>
    <w:p w:rsidR="007E1B25" w:rsidRPr="007E1B25" w:rsidRDefault="007E1B25" w:rsidP="007E1B25">
      <w:pPr>
        <w:tabs>
          <w:tab w:val="center" w:pos="4677"/>
          <w:tab w:val="right" w:pos="9355"/>
        </w:tabs>
        <w:spacing w:after="0" w:line="240" w:lineRule="auto"/>
        <w:ind w:firstLine="720"/>
        <w:jc w:val="both"/>
        <w:rPr>
          <w:rFonts w:ascii="Times New Roman" w:eastAsia="Calibri" w:hAnsi="Times New Roman" w:cs="Times New Roman"/>
          <w:sz w:val="24"/>
          <w:szCs w:val="24"/>
          <w:lang w:eastAsia="lt-LT"/>
        </w:rPr>
      </w:pPr>
      <w:r w:rsidRPr="007E1B25">
        <w:rPr>
          <w:rFonts w:ascii="Times New Roman" w:eastAsia="Calibri" w:hAnsi="Times New Roman" w:cs="Times New Roman"/>
          <w:sz w:val="24"/>
          <w:szCs w:val="24"/>
          <w:lang w:eastAsia="lt-LT"/>
        </w:rPr>
        <w:t>Varkalių bendruomenės patalpose veikia atviras vaikų dienos centras. Seniūnija paruošė pagrindus vaikų žaidimų aikštelei įrengti bei pastatė keletą įrenginių, kuriuos įsigijo vaikų dienos centras. Įrenginių šiuo metu nėra daug, bet bendruomenė, vaikų dienos centras ir seniūnija šią vaikų žaidimų aikštelę yra pasiruošę plėsti ir puoselėti.</w:t>
      </w:r>
    </w:p>
    <w:p w:rsidR="007E1B25" w:rsidRPr="007E1B25" w:rsidRDefault="007E1B25" w:rsidP="007E1B25">
      <w:pPr>
        <w:tabs>
          <w:tab w:val="center" w:pos="4677"/>
          <w:tab w:val="right" w:pos="9355"/>
        </w:tabs>
        <w:spacing w:after="0" w:line="240" w:lineRule="auto"/>
        <w:ind w:firstLine="720"/>
        <w:jc w:val="both"/>
        <w:rPr>
          <w:rFonts w:ascii="Times New Roman" w:eastAsia="Calibri" w:hAnsi="Times New Roman" w:cs="Times New Roman"/>
          <w:sz w:val="24"/>
          <w:szCs w:val="24"/>
          <w:lang w:eastAsia="lt-LT"/>
        </w:rPr>
      </w:pPr>
      <w:r w:rsidRPr="007E1B25">
        <w:rPr>
          <w:rFonts w:ascii="Times New Roman" w:eastAsia="Calibri" w:hAnsi="Times New Roman" w:cs="Times New Roman"/>
          <w:sz w:val="24"/>
          <w:szCs w:val="24"/>
          <w:lang w:eastAsia="lt-LT"/>
        </w:rPr>
        <w:t>Be kitų teritorijų ar objektų, kuriuos seniūnija taip pat prižiūri (vasarą pjauna žolę, renka šiukšles, žiemą minimaliai rūpinasi šildymu ir pan.) yra ir senosios seniūnijos patalpos, adresu Kulių g. 72, Varkaliai, bei buvusi mokykla Karklėnuose, adresu Lakštingalų g. 28.</w:t>
      </w:r>
    </w:p>
    <w:p w:rsidR="000A050A" w:rsidRPr="007E1B25" w:rsidRDefault="000A050A" w:rsidP="007E1B25">
      <w:pPr>
        <w:spacing w:after="0" w:line="240" w:lineRule="auto"/>
        <w:ind w:firstLine="851"/>
        <w:jc w:val="both"/>
        <w:rPr>
          <w:rFonts w:ascii="Times New Roman" w:eastAsia="Calibri" w:hAnsi="Times New Roman" w:cs="Times New Roman"/>
          <w:b/>
          <w:bCs/>
          <w:sz w:val="24"/>
          <w:szCs w:val="24"/>
          <w:lang w:eastAsia="lt-LT"/>
        </w:rPr>
      </w:pPr>
    </w:p>
    <w:p w:rsidR="007E1B25" w:rsidRPr="007E1B25" w:rsidRDefault="007E1B25" w:rsidP="007E1B25">
      <w:pPr>
        <w:spacing w:after="0" w:line="240" w:lineRule="auto"/>
        <w:ind w:firstLine="720"/>
        <w:jc w:val="both"/>
        <w:rPr>
          <w:rFonts w:ascii="Times New Roman" w:eastAsia="Calibri" w:hAnsi="Times New Roman" w:cs="Times New Roman"/>
          <w:b/>
          <w:bCs/>
          <w:sz w:val="24"/>
          <w:szCs w:val="24"/>
          <w:lang w:eastAsia="lt-LT"/>
        </w:rPr>
      </w:pPr>
      <w:r w:rsidRPr="007E1B25">
        <w:rPr>
          <w:rFonts w:ascii="Times New Roman" w:eastAsia="Calibri" w:hAnsi="Times New Roman" w:cs="Times New Roman"/>
          <w:b/>
          <w:bCs/>
          <w:sz w:val="24"/>
          <w:szCs w:val="24"/>
          <w:lang w:eastAsia="lt-LT"/>
        </w:rPr>
        <w:t>Socialinė veikla</w:t>
      </w:r>
    </w:p>
    <w:p w:rsidR="007E1B25" w:rsidRPr="007E1B25" w:rsidRDefault="007E1B25" w:rsidP="007E1B25">
      <w:pPr>
        <w:spacing w:after="0" w:line="240" w:lineRule="auto"/>
        <w:ind w:firstLine="720"/>
        <w:jc w:val="both"/>
        <w:rPr>
          <w:rFonts w:ascii="Times New Roman" w:eastAsia="Calibri" w:hAnsi="Times New Roman" w:cs="Times New Roman"/>
          <w:sz w:val="24"/>
          <w:szCs w:val="24"/>
          <w:lang w:eastAsia="lt-LT"/>
        </w:rPr>
      </w:pPr>
      <w:r w:rsidRPr="007E1B25">
        <w:rPr>
          <w:rFonts w:ascii="Times New Roman" w:eastAsia="Calibri" w:hAnsi="Times New Roman" w:cs="Times New Roman"/>
          <w:sz w:val="24"/>
          <w:szCs w:val="24"/>
          <w:lang w:eastAsia="lt-LT"/>
        </w:rPr>
        <w:t xml:space="preserve">Nausodžio seniūnijoje 2022 metais priimti 786 prašymai (2021 metais – 535 prašymai) įvairioms socialinėms išmokoms bei paslaugoms gauti, iš jų (skliaustuose tas pats rodiklis 2021 metais): </w:t>
      </w:r>
    </w:p>
    <w:p w:rsidR="007E1B25" w:rsidRPr="007E1B25" w:rsidRDefault="007E1B25" w:rsidP="00091FB6">
      <w:pPr>
        <w:numPr>
          <w:ilvl w:val="0"/>
          <w:numId w:val="37"/>
        </w:numPr>
        <w:tabs>
          <w:tab w:val="left" w:pos="1134"/>
        </w:tabs>
        <w:spacing w:after="0" w:line="240" w:lineRule="auto"/>
        <w:ind w:left="0" w:firstLine="720"/>
        <w:jc w:val="both"/>
        <w:rPr>
          <w:rFonts w:ascii="Times New Roman" w:eastAsia="Calibri" w:hAnsi="Times New Roman" w:cs="Times New Roman"/>
          <w:sz w:val="24"/>
          <w:szCs w:val="24"/>
          <w:lang w:eastAsia="lt-LT"/>
        </w:rPr>
      </w:pPr>
      <w:r w:rsidRPr="007E1B25">
        <w:rPr>
          <w:rFonts w:ascii="Times New Roman" w:eastAsia="Calibri" w:hAnsi="Times New Roman" w:cs="Times New Roman"/>
          <w:sz w:val="24"/>
          <w:szCs w:val="24"/>
          <w:lang w:eastAsia="lt-LT"/>
        </w:rPr>
        <w:t>socialinei pašalpai gauti – 100 prašymų tenkinta (119);</w:t>
      </w:r>
    </w:p>
    <w:p w:rsidR="007E1B25" w:rsidRPr="007E1B25" w:rsidRDefault="007E1B25" w:rsidP="00091FB6">
      <w:pPr>
        <w:numPr>
          <w:ilvl w:val="0"/>
          <w:numId w:val="37"/>
        </w:numPr>
        <w:tabs>
          <w:tab w:val="left" w:pos="1134"/>
        </w:tabs>
        <w:spacing w:after="0" w:line="240" w:lineRule="auto"/>
        <w:ind w:left="0" w:firstLine="720"/>
        <w:jc w:val="both"/>
        <w:rPr>
          <w:rFonts w:ascii="Times New Roman" w:eastAsia="Calibri" w:hAnsi="Times New Roman" w:cs="Times New Roman"/>
          <w:sz w:val="24"/>
          <w:szCs w:val="24"/>
          <w:lang w:eastAsia="lt-LT"/>
        </w:rPr>
      </w:pPr>
      <w:r w:rsidRPr="007E1B25">
        <w:rPr>
          <w:rFonts w:ascii="Times New Roman" w:eastAsia="Calibri" w:hAnsi="Times New Roman" w:cs="Times New Roman"/>
          <w:sz w:val="24"/>
          <w:szCs w:val="24"/>
          <w:lang w:eastAsia="lt-LT"/>
        </w:rPr>
        <w:t>maisto daviniams gauti – 165 prašymai (160);</w:t>
      </w:r>
    </w:p>
    <w:p w:rsidR="007E1B25" w:rsidRPr="007E1B25" w:rsidRDefault="007E1B25" w:rsidP="00091FB6">
      <w:pPr>
        <w:numPr>
          <w:ilvl w:val="0"/>
          <w:numId w:val="37"/>
        </w:numPr>
        <w:tabs>
          <w:tab w:val="left" w:pos="1134"/>
        </w:tabs>
        <w:spacing w:after="0" w:line="240" w:lineRule="auto"/>
        <w:ind w:left="0" w:firstLine="720"/>
        <w:jc w:val="both"/>
        <w:rPr>
          <w:rFonts w:ascii="Times New Roman" w:eastAsia="Calibri" w:hAnsi="Times New Roman" w:cs="Times New Roman"/>
          <w:sz w:val="24"/>
          <w:szCs w:val="24"/>
          <w:lang w:eastAsia="lt-LT"/>
        </w:rPr>
      </w:pPr>
      <w:r w:rsidRPr="007E1B25">
        <w:rPr>
          <w:rFonts w:ascii="Times New Roman" w:eastAsia="Calibri" w:hAnsi="Times New Roman" w:cs="Times New Roman"/>
          <w:sz w:val="24"/>
          <w:szCs w:val="24"/>
          <w:lang w:eastAsia="lt-LT"/>
        </w:rPr>
        <w:t>socialinė parama mokiniams –  12 prašymų (14);</w:t>
      </w:r>
    </w:p>
    <w:p w:rsidR="007E1B25" w:rsidRPr="007E1B25" w:rsidRDefault="007E1B25" w:rsidP="00091FB6">
      <w:pPr>
        <w:numPr>
          <w:ilvl w:val="0"/>
          <w:numId w:val="37"/>
        </w:numPr>
        <w:tabs>
          <w:tab w:val="left" w:pos="1134"/>
        </w:tabs>
        <w:spacing w:after="0" w:line="240" w:lineRule="auto"/>
        <w:ind w:left="0" w:firstLine="720"/>
        <w:jc w:val="both"/>
        <w:rPr>
          <w:rFonts w:ascii="Times New Roman" w:eastAsia="Calibri" w:hAnsi="Times New Roman" w:cs="Times New Roman"/>
          <w:sz w:val="24"/>
          <w:szCs w:val="24"/>
          <w:lang w:eastAsia="lt-LT"/>
        </w:rPr>
      </w:pPr>
      <w:r w:rsidRPr="007E1B25">
        <w:rPr>
          <w:rFonts w:ascii="Times New Roman" w:eastAsia="Calibri" w:hAnsi="Times New Roman" w:cs="Times New Roman"/>
          <w:sz w:val="24"/>
          <w:szCs w:val="24"/>
          <w:lang w:eastAsia="lt-LT"/>
        </w:rPr>
        <w:t>papildoma išmoka vaikams – 23 prašymai (19);</w:t>
      </w:r>
    </w:p>
    <w:p w:rsidR="007E1B25" w:rsidRPr="007E1B25" w:rsidRDefault="007E1B25" w:rsidP="00091FB6">
      <w:pPr>
        <w:numPr>
          <w:ilvl w:val="0"/>
          <w:numId w:val="37"/>
        </w:numPr>
        <w:tabs>
          <w:tab w:val="left" w:pos="1134"/>
        </w:tabs>
        <w:spacing w:after="0" w:line="240" w:lineRule="auto"/>
        <w:ind w:left="0" w:firstLine="720"/>
        <w:jc w:val="both"/>
        <w:rPr>
          <w:rFonts w:ascii="Times New Roman" w:eastAsia="Calibri" w:hAnsi="Times New Roman" w:cs="Times New Roman"/>
          <w:sz w:val="24"/>
          <w:szCs w:val="24"/>
          <w:lang w:eastAsia="lt-LT"/>
        </w:rPr>
      </w:pPr>
      <w:r w:rsidRPr="007E1B25">
        <w:rPr>
          <w:rFonts w:ascii="Times New Roman" w:eastAsia="Calibri" w:hAnsi="Times New Roman" w:cs="Times New Roman"/>
          <w:sz w:val="24"/>
          <w:szCs w:val="24"/>
          <w:lang w:eastAsia="lt-LT"/>
        </w:rPr>
        <w:t>išmoka vaikui – 30 prašymų (18);</w:t>
      </w:r>
    </w:p>
    <w:p w:rsidR="007E1B25" w:rsidRPr="007E1B25" w:rsidRDefault="007E1B25" w:rsidP="00091FB6">
      <w:pPr>
        <w:numPr>
          <w:ilvl w:val="0"/>
          <w:numId w:val="37"/>
        </w:numPr>
        <w:tabs>
          <w:tab w:val="left" w:pos="1134"/>
        </w:tabs>
        <w:spacing w:after="0" w:line="240" w:lineRule="auto"/>
        <w:ind w:left="0" w:firstLine="720"/>
        <w:jc w:val="both"/>
        <w:rPr>
          <w:rFonts w:ascii="Times New Roman" w:eastAsia="Calibri" w:hAnsi="Times New Roman" w:cs="Times New Roman"/>
          <w:sz w:val="24"/>
          <w:szCs w:val="24"/>
          <w:lang w:eastAsia="lt-LT"/>
        </w:rPr>
      </w:pPr>
      <w:r w:rsidRPr="007E1B25">
        <w:rPr>
          <w:rFonts w:ascii="Times New Roman" w:eastAsia="Calibri" w:hAnsi="Times New Roman" w:cs="Times New Roman"/>
          <w:sz w:val="24"/>
          <w:szCs w:val="24"/>
          <w:lang w:eastAsia="lt-LT"/>
        </w:rPr>
        <w:t>vienkartinė išmoka gimus vaikui – 20 prašymų (9);</w:t>
      </w:r>
    </w:p>
    <w:p w:rsidR="007E1B25" w:rsidRPr="007E1B25" w:rsidRDefault="007E1B25" w:rsidP="00091FB6">
      <w:pPr>
        <w:numPr>
          <w:ilvl w:val="0"/>
          <w:numId w:val="37"/>
        </w:numPr>
        <w:tabs>
          <w:tab w:val="left" w:pos="1134"/>
        </w:tabs>
        <w:spacing w:after="0" w:line="240" w:lineRule="auto"/>
        <w:ind w:left="0" w:firstLine="720"/>
        <w:jc w:val="both"/>
        <w:rPr>
          <w:rFonts w:ascii="Times New Roman" w:eastAsia="Calibri" w:hAnsi="Times New Roman" w:cs="Times New Roman"/>
          <w:sz w:val="24"/>
          <w:szCs w:val="24"/>
          <w:lang w:eastAsia="lt-LT"/>
        </w:rPr>
      </w:pPr>
      <w:r w:rsidRPr="007E1B25">
        <w:rPr>
          <w:rFonts w:ascii="Times New Roman" w:eastAsia="Calibri" w:hAnsi="Times New Roman" w:cs="Times New Roman"/>
          <w:sz w:val="24"/>
          <w:szCs w:val="24"/>
          <w:lang w:eastAsia="lt-LT"/>
        </w:rPr>
        <w:t>vienkartinė išmoka nėščiajai – 4 prašymai (2);</w:t>
      </w:r>
    </w:p>
    <w:p w:rsidR="007E1B25" w:rsidRPr="007E1B25" w:rsidRDefault="007E1B25" w:rsidP="00091FB6">
      <w:pPr>
        <w:numPr>
          <w:ilvl w:val="0"/>
          <w:numId w:val="37"/>
        </w:numPr>
        <w:tabs>
          <w:tab w:val="left" w:pos="1134"/>
        </w:tabs>
        <w:spacing w:after="0" w:line="240" w:lineRule="auto"/>
        <w:ind w:left="0" w:firstLine="720"/>
        <w:jc w:val="both"/>
        <w:rPr>
          <w:rFonts w:ascii="Times New Roman" w:eastAsia="Calibri" w:hAnsi="Times New Roman" w:cs="Times New Roman"/>
          <w:sz w:val="24"/>
          <w:szCs w:val="24"/>
          <w:lang w:eastAsia="lt-LT"/>
        </w:rPr>
      </w:pPr>
      <w:r w:rsidRPr="007E1B25">
        <w:rPr>
          <w:rFonts w:ascii="Times New Roman" w:eastAsia="Calibri" w:hAnsi="Times New Roman" w:cs="Times New Roman"/>
          <w:sz w:val="24"/>
          <w:szCs w:val="24"/>
          <w:lang w:eastAsia="lt-LT"/>
        </w:rPr>
        <w:t>kompensacijai už šildymą – 81 prašymas (37);</w:t>
      </w:r>
    </w:p>
    <w:p w:rsidR="007E1B25" w:rsidRPr="007E1B25" w:rsidRDefault="007E1B25" w:rsidP="00091FB6">
      <w:pPr>
        <w:numPr>
          <w:ilvl w:val="0"/>
          <w:numId w:val="37"/>
        </w:numPr>
        <w:tabs>
          <w:tab w:val="left" w:pos="1134"/>
        </w:tabs>
        <w:spacing w:after="0" w:line="240" w:lineRule="auto"/>
        <w:ind w:left="0" w:firstLine="720"/>
        <w:jc w:val="both"/>
        <w:rPr>
          <w:rFonts w:ascii="Times New Roman" w:eastAsia="Calibri" w:hAnsi="Times New Roman" w:cs="Times New Roman"/>
          <w:sz w:val="24"/>
          <w:szCs w:val="24"/>
          <w:lang w:eastAsia="lt-LT"/>
        </w:rPr>
      </w:pPr>
      <w:r w:rsidRPr="007E1B25">
        <w:rPr>
          <w:rFonts w:ascii="Times New Roman" w:eastAsia="Calibri" w:hAnsi="Times New Roman" w:cs="Times New Roman"/>
          <w:sz w:val="24"/>
          <w:szCs w:val="24"/>
          <w:lang w:eastAsia="lt-LT"/>
        </w:rPr>
        <w:t>kieto kuro kompensacija – 201 prašymas (45);</w:t>
      </w:r>
    </w:p>
    <w:p w:rsidR="007E1B25" w:rsidRPr="007E1B25" w:rsidRDefault="007E1B25" w:rsidP="00091FB6">
      <w:pPr>
        <w:numPr>
          <w:ilvl w:val="0"/>
          <w:numId w:val="37"/>
        </w:numPr>
        <w:tabs>
          <w:tab w:val="left" w:pos="1134"/>
        </w:tabs>
        <w:spacing w:after="0" w:line="240" w:lineRule="auto"/>
        <w:ind w:left="0" w:firstLine="720"/>
        <w:jc w:val="both"/>
        <w:rPr>
          <w:rFonts w:ascii="Times New Roman" w:eastAsia="Calibri" w:hAnsi="Times New Roman" w:cs="Times New Roman"/>
          <w:sz w:val="24"/>
          <w:szCs w:val="24"/>
          <w:lang w:eastAsia="lt-LT"/>
        </w:rPr>
      </w:pPr>
      <w:r w:rsidRPr="007E1B25">
        <w:rPr>
          <w:rFonts w:ascii="Times New Roman" w:eastAsia="Calibri" w:hAnsi="Times New Roman" w:cs="Times New Roman"/>
          <w:sz w:val="24"/>
          <w:szCs w:val="24"/>
          <w:lang w:eastAsia="lt-LT"/>
        </w:rPr>
        <w:t>kompensacija būsto renovacijai (šalto, karšto vandens) kompensacija – 50 prašymų (32);</w:t>
      </w:r>
    </w:p>
    <w:p w:rsidR="007E1B25" w:rsidRPr="007E1B25" w:rsidRDefault="007E1B25" w:rsidP="00091FB6">
      <w:pPr>
        <w:numPr>
          <w:ilvl w:val="0"/>
          <w:numId w:val="37"/>
        </w:numPr>
        <w:tabs>
          <w:tab w:val="left" w:pos="1134"/>
        </w:tabs>
        <w:spacing w:after="0" w:line="240" w:lineRule="auto"/>
        <w:ind w:left="0" w:firstLine="720"/>
        <w:jc w:val="both"/>
        <w:rPr>
          <w:rFonts w:ascii="Times New Roman" w:eastAsia="Calibri" w:hAnsi="Times New Roman" w:cs="Times New Roman"/>
          <w:sz w:val="24"/>
          <w:szCs w:val="24"/>
          <w:lang w:eastAsia="lt-LT"/>
        </w:rPr>
      </w:pPr>
      <w:r w:rsidRPr="007E1B25">
        <w:rPr>
          <w:rFonts w:ascii="Times New Roman" w:eastAsia="Calibri" w:hAnsi="Times New Roman" w:cs="Times New Roman"/>
          <w:sz w:val="24"/>
          <w:szCs w:val="24"/>
          <w:lang w:eastAsia="lt-LT"/>
        </w:rPr>
        <w:t>vienkartinei išmokai ligos atveju – 10 prašymų (10);</w:t>
      </w:r>
    </w:p>
    <w:p w:rsidR="007E1B25" w:rsidRPr="007E1B25" w:rsidRDefault="007E1B25" w:rsidP="00091FB6">
      <w:pPr>
        <w:numPr>
          <w:ilvl w:val="0"/>
          <w:numId w:val="37"/>
        </w:numPr>
        <w:tabs>
          <w:tab w:val="left" w:pos="1134"/>
        </w:tabs>
        <w:spacing w:after="0" w:line="240" w:lineRule="auto"/>
        <w:ind w:left="0" w:firstLine="720"/>
        <w:jc w:val="both"/>
        <w:rPr>
          <w:rFonts w:ascii="Times New Roman" w:eastAsia="Calibri" w:hAnsi="Times New Roman" w:cs="Times New Roman"/>
          <w:sz w:val="24"/>
          <w:szCs w:val="24"/>
          <w:lang w:eastAsia="lt-LT"/>
        </w:rPr>
      </w:pPr>
      <w:r w:rsidRPr="007E1B25">
        <w:rPr>
          <w:rFonts w:ascii="Times New Roman" w:eastAsia="Calibri" w:hAnsi="Times New Roman" w:cs="Times New Roman"/>
          <w:sz w:val="24"/>
          <w:szCs w:val="24"/>
          <w:lang w:eastAsia="lt-LT"/>
        </w:rPr>
        <w:t>vienkartinei išmokai dėl sunkios materialinės padėties – 10 prašymų (9);</w:t>
      </w:r>
    </w:p>
    <w:p w:rsidR="007E1B25" w:rsidRPr="007E1B25" w:rsidRDefault="007E1B25" w:rsidP="00091FB6">
      <w:pPr>
        <w:numPr>
          <w:ilvl w:val="0"/>
          <w:numId w:val="37"/>
        </w:numPr>
        <w:tabs>
          <w:tab w:val="left" w:pos="1134"/>
        </w:tabs>
        <w:spacing w:after="0" w:line="240" w:lineRule="auto"/>
        <w:ind w:left="0" w:firstLine="720"/>
        <w:jc w:val="both"/>
        <w:rPr>
          <w:rFonts w:ascii="Times New Roman" w:eastAsia="Calibri" w:hAnsi="Times New Roman" w:cs="Times New Roman"/>
          <w:sz w:val="24"/>
          <w:szCs w:val="24"/>
          <w:lang w:eastAsia="lt-LT"/>
        </w:rPr>
      </w:pPr>
      <w:r w:rsidRPr="007E1B25">
        <w:rPr>
          <w:rFonts w:ascii="Times New Roman" w:eastAsia="Calibri" w:hAnsi="Times New Roman" w:cs="Times New Roman"/>
          <w:sz w:val="24"/>
          <w:szCs w:val="24"/>
          <w:lang w:eastAsia="lt-LT"/>
        </w:rPr>
        <w:t>pagalba į namus – 2 prašymai (1);</w:t>
      </w:r>
    </w:p>
    <w:p w:rsidR="007E1B25" w:rsidRPr="007E1B25" w:rsidRDefault="007E1B25" w:rsidP="00091FB6">
      <w:pPr>
        <w:numPr>
          <w:ilvl w:val="0"/>
          <w:numId w:val="37"/>
        </w:numPr>
        <w:tabs>
          <w:tab w:val="left" w:pos="1134"/>
        </w:tabs>
        <w:spacing w:after="0" w:line="240" w:lineRule="auto"/>
        <w:ind w:left="0" w:firstLine="720"/>
        <w:jc w:val="both"/>
        <w:rPr>
          <w:rFonts w:ascii="Times New Roman" w:eastAsia="Calibri" w:hAnsi="Times New Roman" w:cs="Times New Roman"/>
          <w:sz w:val="24"/>
          <w:szCs w:val="24"/>
          <w:lang w:eastAsia="lt-LT"/>
        </w:rPr>
      </w:pPr>
      <w:r w:rsidRPr="007E1B25">
        <w:rPr>
          <w:rFonts w:ascii="Times New Roman" w:eastAsia="Calibri" w:hAnsi="Times New Roman" w:cs="Times New Roman"/>
          <w:sz w:val="24"/>
          <w:szCs w:val="24"/>
          <w:lang w:eastAsia="lt-LT"/>
        </w:rPr>
        <w:t>tikslinė slaugos kompensacija – 38 prašymai (8);</w:t>
      </w:r>
    </w:p>
    <w:p w:rsidR="007E1B25" w:rsidRPr="007E1B25" w:rsidRDefault="007E1B25" w:rsidP="00091FB6">
      <w:pPr>
        <w:numPr>
          <w:ilvl w:val="0"/>
          <w:numId w:val="37"/>
        </w:numPr>
        <w:tabs>
          <w:tab w:val="left" w:pos="1134"/>
        </w:tabs>
        <w:spacing w:after="0" w:line="240" w:lineRule="auto"/>
        <w:ind w:left="0" w:firstLine="720"/>
        <w:jc w:val="both"/>
        <w:rPr>
          <w:rFonts w:ascii="Times New Roman" w:eastAsia="Calibri" w:hAnsi="Times New Roman" w:cs="Times New Roman"/>
          <w:sz w:val="24"/>
          <w:szCs w:val="24"/>
          <w:lang w:eastAsia="lt-LT"/>
        </w:rPr>
      </w:pPr>
      <w:r w:rsidRPr="007E1B25">
        <w:rPr>
          <w:rFonts w:ascii="Times New Roman" w:eastAsia="Calibri" w:hAnsi="Times New Roman" w:cs="Times New Roman"/>
          <w:sz w:val="24"/>
          <w:szCs w:val="24"/>
          <w:lang w:eastAsia="lt-LT"/>
        </w:rPr>
        <w:t>kompensacija už komunalinių atliekų tvarkymą ir surinkimą – 34 prašymai (21);</w:t>
      </w:r>
    </w:p>
    <w:p w:rsidR="007E1B25" w:rsidRPr="007E1B25" w:rsidRDefault="007E1B25" w:rsidP="00091FB6">
      <w:pPr>
        <w:numPr>
          <w:ilvl w:val="0"/>
          <w:numId w:val="37"/>
        </w:numPr>
        <w:tabs>
          <w:tab w:val="left" w:pos="1134"/>
        </w:tabs>
        <w:spacing w:after="0" w:line="240" w:lineRule="auto"/>
        <w:ind w:left="0" w:firstLine="720"/>
        <w:jc w:val="both"/>
        <w:rPr>
          <w:rFonts w:ascii="Times New Roman" w:eastAsia="Calibri" w:hAnsi="Times New Roman" w:cs="Times New Roman"/>
          <w:sz w:val="24"/>
          <w:szCs w:val="24"/>
          <w:lang w:eastAsia="lt-LT"/>
        </w:rPr>
      </w:pPr>
      <w:r w:rsidRPr="007E1B25">
        <w:rPr>
          <w:rFonts w:ascii="Times New Roman" w:eastAsia="Calibri" w:hAnsi="Times New Roman" w:cs="Times New Roman"/>
          <w:sz w:val="24"/>
          <w:szCs w:val="24"/>
          <w:lang w:eastAsia="lt-LT"/>
        </w:rPr>
        <w:t>pagalbos pinigais globėjui – 6 prašymai (3).</w:t>
      </w:r>
    </w:p>
    <w:p w:rsidR="007E1B25" w:rsidRPr="007E1B25" w:rsidRDefault="007E1B25" w:rsidP="007E1B25">
      <w:pPr>
        <w:tabs>
          <w:tab w:val="left" w:pos="1134"/>
        </w:tabs>
        <w:spacing w:after="0" w:line="240" w:lineRule="auto"/>
        <w:ind w:firstLine="720"/>
        <w:jc w:val="both"/>
        <w:rPr>
          <w:rFonts w:ascii="Times New Roman" w:eastAsia="Calibri" w:hAnsi="Times New Roman" w:cs="Times New Roman"/>
          <w:sz w:val="24"/>
          <w:szCs w:val="24"/>
          <w:lang w:eastAsia="lt-LT"/>
        </w:rPr>
      </w:pPr>
      <w:r w:rsidRPr="007E1B25">
        <w:rPr>
          <w:rFonts w:ascii="Times New Roman" w:eastAsia="Calibri" w:hAnsi="Times New Roman" w:cs="Times New Roman"/>
          <w:sz w:val="24"/>
          <w:szCs w:val="24"/>
          <w:lang w:eastAsia="lt-LT"/>
        </w:rPr>
        <w:t xml:space="preserve">Seniūnijoje vyko Nausodžio seniūnijos piniginės socialinės paramos teikimo posėdžiai, po kurių surašyti 39 protokolai (2021 metais – 3 protokolai). Asmenų, turinčių negalią, gebėjimams įvertinti ir specialiesiems poreikiams nustatyti, buvo atlikta bei užpildyti 52 klausimynai. Nemaža dalis gyventojų su įvairiais prašymais į seniūniją kreipėsi pirmą kartą, o kad įvertinti situaciją ir pagalbos ar paramos poreikį, teko atlikti ir užpildyti 109 buities tyrimo aktus. </w:t>
      </w:r>
    </w:p>
    <w:p w:rsidR="007E1B25" w:rsidRPr="007E1B25" w:rsidRDefault="007E1B25" w:rsidP="007E1B25">
      <w:pPr>
        <w:tabs>
          <w:tab w:val="left" w:pos="1134"/>
        </w:tabs>
        <w:spacing w:after="0" w:line="240" w:lineRule="auto"/>
        <w:ind w:firstLine="720"/>
        <w:jc w:val="both"/>
        <w:rPr>
          <w:rFonts w:ascii="Times New Roman" w:eastAsia="Calibri" w:hAnsi="Times New Roman" w:cs="Times New Roman"/>
          <w:sz w:val="24"/>
          <w:szCs w:val="24"/>
          <w:lang w:eastAsia="lt-LT"/>
        </w:rPr>
      </w:pPr>
      <w:r w:rsidRPr="007E1B25">
        <w:rPr>
          <w:rFonts w:ascii="Times New Roman" w:eastAsia="Calibri" w:hAnsi="Times New Roman" w:cs="Times New Roman"/>
          <w:sz w:val="24"/>
          <w:szCs w:val="24"/>
          <w:lang w:eastAsia="lt-LT"/>
        </w:rPr>
        <w:t>2022 metais seniūnija parengė visus reikalingus dokumentus ir teikė seniūnijos gyventojos V. J. M. kandidatūrą valstybiniam apdovanojimui „Už nuopelnus Lietuvai“, kurį vėliau įteikė Lietuvos respublikos Prezidentas.</w:t>
      </w:r>
    </w:p>
    <w:p w:rsidR="007E1B25" w:rsidRPr="007E1B25" w:rsidRDefault="007E1B25" w:rsidP="007E1B25">
      <w:pPr>
        <w:spacing w:after="0" w:line="240" w:lineRule="auto"/>
        <w:ind w:firstLine="720"/>
        <w:jc w:val="both"/>
        <w:rPr>
          <w:rFonts w:ascii="Times New Roman" w:eastAsia="Calibri" w:hAnsi="Times New Roman" w:cs="Times New Roman"/>
          <w:sz w:val="24"/>
          <w:szCs w:val="24"/>
          <w:lang w:eastAsia="lt-LT"/>
        </w:rPr>
      </w:pPr>
      <w:r w:rsidRPr="007E1B25">
        <w:rPr>
          <w:rFonts w:ascii="Times New Roman" w:eastAsia="Calibri" w:hAnsi="Times New Roman" w:cs="Times New Roman"/>
          <w:bCs/>
          <w:sz w:val="24"/>
          <w:szCs w:val="24"/>
          <w:lang w:val="it-IT" w:eastAsia="lt-LT"/>
        </w:rPr>
        <w:t xml:space="preserve">Šešis kartus per metus (kas du mėnesius) sunkiai gyvenantiems seniūnijos gyventojams buvo dalijami maisto produktai iš Europos pagalbos labiausiai skurstantiems asmenims fondo, vidutiniškai tai apie 160 asmenų. Lankomos socialiai remtinos šeimos, vieniši seneliai, asmenys turintys negalią (dėl pandemijos darbas daugiausiai vykdavo nuotoliniu bekontakčiu būdu – telefonu), surašomi buities tyrimo aktai (iš viso per metus surašyti 45 aktai). Išdalintas Kalėdinis maisto davinys, kurį gavo 17 vaikų, augančių nepasiturinčiose šeimose. </w:t>
      </w:r>
    </w:p>
    <w:p w:rsidR="007E1B25" w:rsidRPr="007E1B25" w:rsidRDefault="007E1B25" w:rsidP="007E1B25">
      <w:pPr>
        <w:spacing w:after="0" w:line="240" w:lineRule="auto"/>
        <w:ind w:firstLine="720"/>
        <w:jc w:val="both"/>
        <w:rPr>
          <w:rFonts w:ascii="Times New Roman" w:eastAsia="Calibri" w:hAnsi="Times New Roman" w:cs="Times New Roman"/>
          <w:b/>
          <w:bCs/>
          <w:sz w:val="24"/>
          <w:szCs w:val="24"/>
          <w:lang w:val="it-IT" w:eastAsia="lt-LT"/>
        </w:rPr>
      </w:pPr>
    </w:p>
    <w:p w:rsidR="007E1B25" w:rsidRPr="007E1B25" w:rsidRDefault="007E1B25" w:rsidP="007E1B25">
      <w:pPr>
        <w:spacing w:after="0" w:line="240" w:lineRule="auto"/>
        <w:ind w:firstLine="720"/>
        <w:jc w:val="both"/>
        <w:rPr>
          <w:rFonts w:ascii="Times New Roman" w:eastAsia="Calibri" w:hAnsi="Times New Roman" w:cs="Times New Roman"/>
          <w:b/>
          <w:bCs/>
          <w:sz w:val="24"/>
          <w:szCs w:val="24"/>
          <w:lang w:val="it-IT" w:eastAsia="lt-LT"/>
        </w:rPr>
      </w:pPr>
      <w:r w:rsidRPr="007E1B25">
        <w:rPr>
          <w:rFonts w:ascii="Times New Roman" w:eastAsia="Calibri" w:hAnsi="Times New Roman" w:cs="Times New Roman"/>
          <w:b/>
          <w:bCs/>
          <w:sz w:val="24"/>
          <w:szCs w:val="24"/>
          <w:lang w:val="it-IT" w:eastAsia="lt-LT"/>
        </w:rPr>
        <w:t xml:space="preserve">Raštvedyba, gyvenamosios vietos deklaravimas, kita veikla </w:t>
      </w:r>
    </w:p>
    <w:p w:rsidR="007E1B25" w:rsidRPr="007E1B25" w:rsidRDefault="007E1B25" w:rsidP="007E1B25">
      <w:pPr>
        <w:spacing w:after="0" w:line="240" w:lineRule="auto"/>
        <w:ind w:firstLine="720"/>
        <w:jc w:val="both"/>
        <w:rPr>
          <w:rFonts w:ascii="Times New Roman" w:eastAsia="Calibri" w:hAnsi="Times New Roman" w:cs="Times New Roman"/>
          <w:sz w:val="24"/>
          <w:szCs w:val="24"/>
          <w:lang w:eastAsia="lt-LT"/>
        </w:rPr>
      </w:pPr>
      <w:r w:rsidRPr="007E1B25">
        <w:rPr>
          <w:rFonts w:ascii="Times New Roman" w:eastAsia="Calibri" w:hAnsi="Times New Roman" w:cs="Times New Roman"/>
          <w:sz w:val="24"/>
          <w:szCs w:val="24"/>
          <w:lang w:eastAsia="lt-LT"/>
        </w:rPr>
        <w:t>Darbas organizuojamas vadovaujantis 2022 metų dokumentacijos planu, kuris buvo patvirtintas Telšių apskrities archyve 2021 m. lapkritį. Taip pat per 2022 metus buvo atlikta:</w:t>
      </w:r>
    </w:p>
    <w:p w:rsidR="007E1B25" w:rsidRPr="007E1B25" w:rsidRDefault="007E1B25" w:rsidP="00091FB6">
      <w:pPr>
        <w:numPr>
          <w:ilvl w:val="0"/>
          <w:numId w:val="36"/>
        </w:numPr>
        <w:tabs>
          <w:tab w:val="left" w:pos="1134"/>
          <w:tab w:val="left" w:pos="1843"/>
        </w:tabs>
        <w:spacing w:after="0" w:line="240" w:lineRule="auto"/>
        <w:ind w:left="0" w:firstLine="720"/>
        <w:jc w:val="both"/>
        <w:rPr>
          <w:rFonts w:ascii="Times New Roman" w:eastAsia="Calibri" w:hAnsi="Times New Roman" w:cs="Times New Roman"/>
          <w:sz w:val="24"/>
          <w:szCs w:val="24"/>
          <w:lang w:eastAsia="lt-LT"/>
        </w:rPr>
      </w:pPr>
      <w:r w:rsidRPr="007E1B25">
        <w:rPr>
          <w:rFonts w:ascii="Times New Roman" w:eastAsia="Calibri" w:hAnsi="Times New Roman" w:cs="Times New Roman"/>
          <w:sz w:val="24"/>
          <w:szCs w:val="24"/>
          <w:lang w:eastAsia="lt-LT"/>
        </w:rPr>
        <w:t>gauti ir išnagrinėti gyventojų skundai, prašymai – 15 vnt.;</w:t>
      </w:r>
    </w:p>
    <w:p w:rsidR="007E1B25" w:rsidRPr="007E1B25" w:rsidRDefault="007E1B25" w:rsidP="00091FB6">
      <w:pPr>
        <w:numPr>
          <w:ilvl w:val="0"/>
          <w:numId w:val="36"/>
        </w:numPr>
        <w:tabs>
          <w:tab w:val="left" w:pos="1134"/>
          <w:tab w:val="left" w:pos="1843"/>
        </w:tabs>
        <w:spacing w:after="0" w:line="240" w:lineRule="auto"/>
        <w:ind w:left="0" w:firstLine="720"/>
        <w:jc w:val="both"/>
        <w:rPr>
          <w:rFonts w:ascii="Times New Roman" w:eastAsia="Calibri" w:hAnsi="Times New Roman" w:cs="Times New Roman"/>
          <w:sz w:val="24"/>
          <w:szCs w:val="24"/>
          <w:lang w:eastAsia="lt-LT"/>
        </w:rPr>
      </w:pPr>
      <w:r w:rsidRPr="007E1B25">
        <w:rPr>
          <w:rFonts w:ascii="Times New Roman" w:eastAsia="Calibri" w:hAnsi="Times New Roman" w:cs="Times New Roman"/>
          <w:sz w:val="24"/>
          <w:szCs w:val="24"/>
          <w:lang w:eastAsia="lt-LT"/>
        </w:rPr>
        <w:t>gauti kiti prašymai – 179 vnt.;</w:t>
      </w:r>
    </w:p>
    <w:p w:rsidR="007E1B25" w:rsidRPr="007E1B25" w:rsidRDefault="007E1B25" w:rsidP="00091FB6">
      <w:pPr>
        <w:numPr>
          <w:ilvl w:val="0"/>
          <w:numId w:val="36"/>
        </w:numPr>
        <w:tabs>
          <w:tab w:val="left" w:pos="1134"/>
          <w:tab w:val="left" w:pos="1843"/>
        </w:tabs>
        <w:spacing w:after="0" w:line="240" w:lineRule="auto"/>
        <w:ind w:left="0" w:firstLine="720"/>
        <w:jc w:val="both"/>
        <w:rPr>
          <w:rFonts w:ascii="Times New Roman" w:eastAsia="Calibri" w:hAnsi="Times New Roman" w:cs="Times New Roman"/>
          <w:sz w:val="24"/>
          <w:szCs w:val="24"/>
          <w:lang w:eastAsia="lt-LT"/>
        </w:rPr>
      </w:pPr>
      <w:r w:rsidRPr="007E1B25">
        <w:rPr>
          <w:rFonts w:ascii="Times New Roman" w:eastAsia="Calibri" w:hAnsi="Times New Roman" w:cs="Times New Roman"/>
          <w:sz w:val="24"/>
          <w:szCs w:val="24"/>
          <w:lang w:eastAsia="lt-LT"/>
        </w:rPr>
        <w:t>išduotos pažymos (šeimos sudėtys, charakteristikos ir pan.) – 177 vnt.;</w:t>
      </w:r>
    </w:p>
    <w:p w:rsidR="007E1B25" w:rsidRPr="007E1B25" w:rsidRDefault="007E1B25" w:rsidP="00091FB6">
      <w:pPr>
        <w:numPr>
          <w:ilvl w:val="0"/>
          <w:numId w:val="36"/>
        </w:numPr>
        <w:tabs>
          <w:tab w:val="left" w:pos="1134"/>
          <w:tab w:val="left" w:pos="1843"/>
        </w:tabs>
        <w:spacing w:after="0" w:line="240" w:lineRule="auto"/>
        <w:ind w:left="0" w:firstLine="720"/>
        <w:jc w:val="both"/>
        <w:rPr>
          <w:rFonts w:ascii="Times New Roman" w:eastAsia="Calibri" w:hAnsi="Times New Roman" w:cs="Times New Roman"/>
          <w:sz w:val="24"/>
          <w:szCs w:val="24"/>
          <w:lang w:eastAsia="lt-LT"/>
        </w:rPr>
      </w:pPr>
      <w:r w:rsidRPr="007E1B25">
        <w:rPr>
          <w:rFonts w:ascii="Times New Roman" w:eastAsia="Calibri" w:hAnsi="Times New Roman" w:cs="Times New Roman"/>
          <w:sz w:val="24"/>
          <w:szCs w:val="24"/>
          <w:lang w:eastAsia="lt-LT"/>
        </w:rPr>
        <w:t>išduotos pažymos apie deklaruotą gyvenamąją vietą – 117 vnt.;</w:t>
      </w:r>
    </w:p>
    <w:p w:rsidR="007E1B25" w:rsidRPr="007E1B25" w:rsidRDefault="007E1B25" w:rsidP="00091FB6">
      <w:pPr>
        <w:numPr>
          <w:ilvl w:val="0"/>
          <w:numId w:val="36"/>
        </w:numPr>
        <w:tabs>
          <w:tab w:val="left" w:pos="1134"/>
          <w:tab w:val="left" w:pos="1843"/>
        </w:tabs>
        <w:spacing w:after="0" w:line="240" w:lineRule="auto"/>
        <w:ind w:left="0" w:firstLine="720"/>
        <w:jc w:val="both"/>
        <w:rPr>
          <w:rFonts w:ascii="Times New Roman" w:eastAsia="Calibri" w:hAnsi="Times New Roman" w:cs="Times New Roman"/>
          <w:sz w:val="24"/>
          <w:szCs w:val="24"/>
          <w:lang w:eastAsia="lt-LT"/>
        </w:rPr>
      </w:pPr>
      <w:r w:rsidRPr="007E1B25">
        <w:rPr>
          <w:rFonts w:ascii="Times New Roman" w:eastAsia="Calibri" w:hAnsi="Times New Roman" w:cs="Times New Roman"/>
          <w:sz w:val="24"/>
          <w:szCs w:val="24"/>
          <w:lang w:eastAsia="lt-LT"/>
        </w:rPr>
        <w:t>gauta 17 prašymų įtraukti į gyvenamosios vietos nedeklaravusių asmenų apskaitą ir išduotos 2 pažymos apie įtraukimą į gyvenamosios vietos nedeklaravusių asmenų apskaitą;</w:t>
      </w:r>
    </w:p>
    <w:p w:rsidR="007E1B25" w:rsidRPr="007E1B25" w:rsidRDefault="007E1B25" w:rsidP="00091FB6">
      <w:pPr>
        <w:numPr>
          <w:ilvl w:val="0"/>
          <w:numId w:val="36"/>
        </w:numPr>
        <w:tabs>
          <w:tab w:val="left" w:pos="1134"/>
          <w:tab w:val="left" w:pos="1843"/>
        </w:tabs>
        <w:spacing w:after="0" w:line="240" w:lineRule="auto"/>
        <w:ind w:left="0" w:firstLine="720"/>
        <w:jc w:val="both"/>
        <w:rPr>
          <w:rFonts w:ascii="Times New Roman" w:eastAsia="Calibri" w:hAnsi="Times New Roman" w:cs="Times New Roman"/>
          <w:sz w:val="24"/>
          <w:szCs w:val="24"/>
          <w:lang w:eastAsia="lt-LT"/>
        </w:rPr>
      </w:pPr>
      <w:r w:rsidRPr="007E1B25">
        <w:rPr>
          <w:rFonts w:ascii="Times New Roman" w:eastAsia="Calibri" w:hAnsi="Times New Roman" w:cs="Times New Roman"/>
          <w:sz w:val="24"/>
          <w:szCs w:val="24"/>
          <w:lang w:eastAsia="lt-LT"/>
        </w:rPr>
        <w:t>gauti prašymai keisti/naikinti/taisyti gyv. vietos deklaracijos duomenis – 22 vnt.;</w:t>
      </w:r>
    </w:p>
    <w:p w:rsidR="007E1B25" w:rsidRPr="007E1B25" w:rsidRDefault="007E1B25" w:rsidP="00091FB6">
      <w:pPr>
        <w:numPr>
          <w:ilvl w:val="0"/>
          <w:numId w:val="36"/>
        </w:numPr>
        <w:tabs>
          <w:tab w:val="left" w:pos="1134"/>
          <w:tab w:val="left" w:pos="1843"/>
        </w:tabs>
        <w:spacing w:after="0" w:line="240" w:lineRule="auto"/>
        <w:ind w:left="0" w:firstLine="720"/>
        <w:jc w:val="both"/>
        <w:rPr>
          <w:rFonts w:ascii="Times New Roman" w:eastAsia="Calibri" w:hAnsi="Times New Roman" w:cs="Times New Roman"/>
          <w:sz w:val="24"/>
          <w:szCs w:val="24"/>
          <w:lang w:eastAsia="lt-LT"/>
        </w:rPr>
      </w:pPr>
      <w:r w:rsidRPr="007E1B25">
        <w:rPr>
          <w:rFonts w:ascii="Times New Roman" w:eastAsia="Calibri" w:hAnsi="Times New Roman" w:cs="Times New Roman"/>
          <w:sz w:val="24"/>
          <w:szCs w:val="24"/>
          <w:lang w:eastAsia="lt-LT"/>
        </w:rPr>
        <w:t>gauti prašymai dėl leidimų žemės kasimo darbams ir išduoti leidimai – 8 vnt.;</w:t>
      </w:r>
    </w:p>
    <w:p w:rsidR="007E1B25" w:rsidRPr="007E1B25" w:rsidRDefault="007E1B25" w:rsidP="00091FB6">
      <w:pPr>
        <w:numPr>
          <w:ilvl w:val="0"/>
          <w:numId w:val="36"/>
        </w:numPr>
        <w:tabs>
          <w:tab w:val="left" w:pos="1134"/>
          <w:tab w:val="left" w:pos="1843"/>
        </w:tabs>
        <w:spacing w:after="0" w:line="240" w:lineRule="auto"/>
        <w:ind w:left="0" w:firstLine="720"/>
        <w:jc w:val="both"/>
        <w:rPr>
          <w:rFonts w:ascii="Times New Roman" w:eastAsia="Calibri" w:hAnsi="Times New Roman" w:cs="Times New Roman"/>
          <w:sz w:val="24"/>
          <w:szCs w:val="24"/>
          <w:lang w:eastAsia="lt-LT"/>
        </w:rPr>
      </w:pPr>
      <w:r w:rsidRPr="007E1B25">
        <w:rPr>
          <w:rFonts w:ascii="Times New Roman" w:eastAsia="Calibri" w:hAnsi="Times New Roman" w:cs="Times New Roman"/>
          <w:sz w:val="24"/>
          <w:szCs w:val="24"/>
          <w:lang w:eastAsia="lt-LT"/>
        </w:rPr>
        <w:t>gauti prašymai ir išduoti leidimai išorinės reklamos publikavimui – 1 vnt.;</w:t>
      </w:r>
    </w:p>
    <w:p w:rsidR="007E1B25" w:rsidRPr="007E1B25" w:rsidRDefault="007E1B25" w:rsidP="00091FB6">
      <w:pPr>
        <w:numPr>
          <w:ilvl w:val="0"/>
          <w:numId w:val="36"/>
        </w:numPr>
        <w:tabs>
          <w:tab w:val="left" w:pos="1134"/>
          <w:tab w:val="left" w:pos="1843"/>
        </w:tabs>
        <w:spacing w:after="0" w:line="240" w:lineRule="auto"/>
        <w:ind w:left="0" w:firstLine="720"/>
        <w:jc w:val="both"/>
        <w:rPr>
          <w:rFonts w:ascii="Times New Roman" w:eastAsia="Calibri" w:hAnsi="Times New Roman" w:cs="Times New Roman"/>
          <w:sz w:val="24"/>
          <w:szCs w:val="24"/>
          <w:lang w:eastAsia="lt-LT"/>
        </w:rPr>
      </w:pPr>
      <w:r w:rsidRPr="007E1B25">
        <w:rPr>
          <w:rFonts w:ascii="Times New Roman" w:eastAsia="Calibri" w:hAnsi="Times New Roman" w:cs="Times New Roman"/>
          <w:sz w:val="24"/>
          <w:szCs w:val="24"/>
          <w:lang w:eastAsia="lt-LT"/>
        </w:rPr>
        <w:t>gauti prašymai ir išduoti leidimai prekiauti (teikti paslaugas) viešose vietose – 6 vnt.</w:t>
      </w:r>
    </w:p>
    <w:p w:rsidR="007E1B25" w:rsidRPr="007E1B25" w:rsidRDefault="007E1B25" w:rsidP="007E1B25">
      <w:pPr>
        <w:tabs>
          <w:tab w:val="left" w:pos="1134"/>
          <w:tab w:val="left" w:pos="1843"/>
        </w:tabs>
        <w:spacing w:after="0" w:line="240" w:lineRule="auto"/>
        <w:ind w:firstLine="720"/>
        <w:jc w:val="both"/>
        <w:rPr>
          <w:rFonts w:ascii="Times New Roman" w:eastAsia="Calibri" w:hAnsi="Times New Roman" w:cs="Times New Roman"/>
          <w:sz w:val="24"/>
          <w:szCs w:val="24"/>
          <w:lang w:eastAsia="lt-LT"/>
        </w:rPr>
      </w:pPr>
      <w:r w:rsidRPr="007E1B25">
        <w:rPr>
          <w:rFonts w:ascii="Times New Roman" w:eastAsia="Times New Roman" w:hAnsi="Times New Roman" w:cs="Times New Roman"/>
          <w:sz w:val="24"/>
          <w:szCs w:val="24"/>
          <w:lang w:eastAsia="lt-LT"/>
        </w:rPr>
        <w:t xml:space="preserve">Gavus gyventojų prašymus išduoti leidimus šalinti želdynus ir želdinius, važiuojama juos apžiūrėti/įvertinti į vietą, daromos foto fiksacijos, matuojami skersmenys. Įvertinus išduodamas leidimas šalinimui/genėjimui arba pareiškėjas informuojamas raštu apie sprendimą. Per 2022 metus išduota 13 leidimų medžių šalinimui/genėjimui. </w:t>
      </w:r>
    </w:p>
    <w:p w:rsidR="007E1B25" w:rsidRPr="007E1B25" w:rsidRDefault="007E1B25" w:rsidP="007E1B25">
      <w:pPr>
        <w:spacing w:after="0" w:line="240" w:lineRule="auto"/>
        <w:ind w:firstLine="720"/>
        <w:jc w:val="both"/>
        <w:rPr>
          <w:rFonts w:ascii="Times New Roman" w:eastAsia="Calibri" w:hAnsi="Times New Roman" w:cs="Times New Roman"/>
          <w:b/>
          <w:bCs/>
          <w:sz w:val="24"/>
          <w:szCs w:val="24"/>
          <w:lang w:val="it-IT" w:eastAsia="lt-LT"/>
        </w:rPr>
      </w:pPr>
      <w:r w:rsidRPr="007E1B25">
        <w:rPr>
          <w:rFonts w:ascii="Times New Roman" w:eastAsia="Times New Roman" w:hAnsi="Times New Roman" w:cs="Times New Roman"/>
          <w:sz w:val="24"/>
          <w:szCs w:val="24"/>
          <w:lang w:eastAsia="lt-LT"/>
        </w:rPr>
        <w:t>Seniūnijos veiklai vykdyti reikalinga tam tikrų prekių ar paslaugų, todėl vadovaujantis metiniu viešųjų pirkimų planu, buvo vykdomos viešųjų pirkimų procedūros, įvykdyta 14 viešųjų pirkimų, 4 iš jų sudarant sutartis su rangovais ar tiekėjais, 5 pirkimams papildomai ruošti dokumentai dėl įtraukimo į pirkimų planą metų eigoje.</w:t>
      </w:r>
    </w:p>
    <w:p w:rsidR="007E1B25" w:rsidRPr="007E1B25" w:rsidRDefault="007E1B25" w:rsidP="007E1B25">
      <w:pPr>
        <w:spacing w:after="0" w:line="240" w:lineRule="auto"/>
        <w:ind w:firstLine="851"/>
        <w:jc w:val="both"/>
        <w:rPr>
          <w:rFonts w:ascii="Times New Roman" w:eastAsia="Calibri" w:hAnsi="Times New Roman" w:cs="Times New Roman"/>
          <w:b/>
          <w:bCs/>
          <w:color w:val="FF0000"/>
          <w:sz w:val="24"/>
          <w:szCs w:val="24"/>
          <w:lang w:val="it-IT" w:eastAsia="lt-LT"/>
        </w:rPr>
      </w:pPr>
    </w:p>
    <w:p w:rsidR="007E1B25" w:rsidRPr="007E1B25" w:rsidRDefault="007E1B25" w:rsidP="007E1B25">
      <w:pPr>
        <w:spacing w:after="0" w:line="240" w:lineRule="auto"/>
        <w:ind w:firstLine="720"/>
        <w:jc w:val="both"/>
        <w:rPr>
          <w:rFonts w:ascii="Times New Roman" w:eastAsia="Calibri" w:hAnsi="Times New Roman" w:cs="Times New Roman"/>
          <w:b/>
          <w:bCs/>
          <w:sz w:val="24"/>
          <w:szCs w:val="24"/>
          <w:lang w:val="it-IT" w:eastAsia="lt-LT"/>
        </w:rPr>
      </w:pPr>
      <w:r w:rsidRPr="007E1B25">
        <w:rPr>
          <w:rFonts w:ascii="Times New Roman" w:eastAsia="Calibri" w:hAnsi="Times New Roman" w:cs="Times New Roman"/>
          <w:b/>
          <w:bCs/>
          <w:sz w:val="24"/>
          <w:szCs w:val="24"/>
          <w:lang w:val="it-IT" w:eastAsia="lt-LT"/>
        </w:rPr>
        <w:t>Žemės ūkio funkcijų vykdymas</w:t>
      </w:r>
    </w:p>
    <w:p w:rsidR="007E1B25" w:rsidRPr="007E1B25" w:rsidRDefault="007E1B25" w:rsidP="007E1B25">
      <w:pPr>
        <w:spacing w:after="0" w:line="240" w:lineRule="auto"/>
        <w:ind w:firstLine="720"/>
        <w:jc w:val="both"/>
        <w:rPr>
          <w:rFonts w:ascii="Times New Roman" w:eastAsia="Calibri" w:hAnsi="Times New Roman" w:cs="Times New Roman"/>
          <w:bCs/>
          <w:sz w:val="24"/>
          <w:szCs w:val="24"/>
          <w:lang w:val="it-IT" w:eastAsia="lt-LT"/>
        </w:rPr>
      </w:pPr>
      <w:r w:rsidRPr="007E1B25">
        <w:rPr>
          <w:rFonts w:ascii="Times New Roman" w:eastAsia="Calibri" w:hAnsi="Times New Roman" w:cs="Times New Roman"/>
          <w:bCs/>
          <w:sz w:val="24"/>
          <w:szCs w:val="24"/>
          <w:lang w:val="it-IT" w:eastAsia="lt-LT"/>
        </w:rPr>
        <w:t xml:space="preserve">Yra pastebimas ūkių stambėjimas. </w:t>
      </w:r>
      <w:r w:rsidRPr="007E1B25">
        <w:rPr>
          <w:rFonts w:ascii="Times New Roman" w:eastAsia="Times New Roman" w:hAnsi="Times New Roman" w:cs="Times New Roman"/>
          <w:color w:val="000000"/>
          <w:sz w:val="24"/>
          <w:szCs w:val="24"/>
          <w:lang w:eastAsia="lt-LT"/>
        </w:rPr>
        <w:t xml:space="preserve">Ploto sumažėjimas yra dėl atsiradusios galimybės tikrinti informacinėje sistemoje ūkininkų valdomus valstybinės žemės plotus. Plotai, kurių valdymui nepateikti dokumentai, išbraukti iš deklaracijų. Dalis ūkininkų atsisakė deklaruoti plotus dėl pasikeitusių reikalavimų pievų tvarkyme. </w:t>
      </w:r>
      <w:r w:rsidRPr="007E1B25">
        <w:rPr>
          <w:rFonts w:ascii="Times New Roman" w:eastAsia="Calibri" w:hAnsi="Times New Roman" w:cs="Times New Roman"/>
          <w:bCs/>
          <w:sz w:val="24"/>
          <w:szCs w:val="24"/>
          <w:lang w:val="it-IT" w:eastAsia="lt-LT"/>
        </w:rPr>
        <w:t>Septyni ūkininkai savarankiškai deklaravo pasėlių plotus.</w:t>
      </w:r>
    </w:p>
    <w:p w:rsidR="007E1B25" w:rsidRPr="007E1B25" w:rsidRDefault="007E1B25" w:rsidP="007E1B25">
      <w:pPr>
        <w:spacing w:after="0" w:line="240" w:lineRule="auto"/>
        <w:ind w:firstLine="720"/>
        <w:jc w:val="both"/>
        <w:rPr>
          <w:rFonts w:ascii="Times New Roman" w:eastAsia="Calibri" w:hAnsi="Times New Roman" w:cs="Times New Roman"/>
          <w:bCs/>
          <w:sz w:val="24"/>
          <w:szCs w:val="24"/>
          <w:lang w:val="it-IT" w:eastAsia="lt-LT"/>
        </w:rPr>
      </w:pPr>
    </w:p>
    <w:p w:rsidR="007E1B25" w:rsidRDefault="007E1B25" w:rsidP="007E1B25">
      <w:pPr>
        <w:widowControl w:val="0"/>
        <w:suppressAutoHyphens/>
        <w:autoSpaceDN w:val="0"/>
        <w:spacing w:after="0" w:line="240" w:lineRule="auto"/>
        <w:jc w:val="both"/>
        <w:rPr>
          <w:rFonts w:ascii="Times New Roman" w:eastAsia="Times New Roman" w:hAnsi="Times New Roman" w:cs="Times New Roman"/>
          <w:kern w:val="3"/>
          <w:sz w:val="24"/>
          <w:szCs w:val="24"/>
          <w:lang w:eastAsia="zh-CN"/>
        </w:rPr>
      </w:pPr>
      <w:r w:rsidRPr="007E1B25">
        <w:rPr>
          <w:rFonts w:ascii="Times New Roman" w:eastAsia="Times New Roman" w:hAnsi="Times New Roman" w:cs="Times New Roman"/>
          <w:noProof/>
          <w:kern w:val="3"/>
          <w:sz w:val="24"/>
          <w:szCs w:val="24"/>
          <w:lang w:eastAsia="lt-LT"/>
        </w:rPr>
        <w:drawing>
          <wp:inline distT="0" distB="0" distL="0" distR="0" wp14:anchorId="725FFB52" wp14:editId="67397AB6">
            <wp:extent cx="5848350" cy="2790825"/>
            <wp:effectExtent l="0" t="0" r="19050" b="9525"/>
            <wp:docPr id="389" name="Diagrama 38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9"/>
              </a:graphicData>
            </a:graphic>
          </wp:inline>
        </w:drawing>
      </w:r>
    </w:p>
    <w:p w:rsidR="000A050A" w:rsidRPr="007E1B25" w:rsidRDefault="000A050A" w:rsidP="007E1B25">
      <w:pPr>
        <w:widowControl w:val="0"/>
        <w:suppressAutoHyphens/>
        <w:autoSpaceDN w:val="0"/>
        <w:spacing w:after="0" w:line="240" w:lineRule="auto"/>
        <w:jc w:val="both"/>
        <w:rPr>
          <w:rFonts w:ascii="Times New Roman" w:eastAsia="Times New Roman" w:hAnsi="Times New Roman" w:cs="Times New Roman"/>
          <w:kern w:val="3"/>
          <w:sz w:val="24"/>
          <w:szCs w:val="24"/>
          <w:lang w:eastAsia="zh-CN"/>
        </w:rPr>
      </w:pPr>
    </w:p>
    <w:p w:rsidR="007E1B25" w:rsidRPr="007E1B25" w:rsidRDefault="007E1B25" w:rsidP="007E1B25">
      <w:pPr>
        <w:widowControl w:val="0"/>
        <w:suppressAutoHyphens/>
        <w:autoSpaceDN w:val="0"/>
        <w:spacing w:after="0" w:line="240" w:lineRule="auto"/>
        <w:jc w:val="both"/>
        <w:rPr>
          <w:rFonts w:ascii="Times New Roman" w:eastAsia="Times New Roman" w:hAnsi="Times New Roman" w:cs="Times New Roman"/>
          <w:kern w:val="3"/>
          <w:sz w:val="24"/>
          <w:szCs w:val="24"/>
          <w:lang w:eastAsia="zh-CN"/>
        </w:rPr>
      </w:pPr>
      <w:r w:rsidRPr="007E1B25">
        <w:rPr>
          <w:rFonts w:ascii="Times New Roman" w:eastAsia="Times New Roman" w:hAnsi="Times New Roman" w:cs="Times New Roman"/>
          <w:noProof/>
          <w:kern w:val="3"/>
          <w:sz w:val="24"/>
          <w:szCs w:val="24"/>
          <w:lang w:eastAsia="lt-LT"/>
        </w:rPr>
        <w:drawing>
          <wp:inline distT="0" distB="0" distL="0" distR="0" wp14:anchorId="2325971F" wp14:editId="74235587">
            <wp:extent cx="5867400" cy="3124200"/>
            <wp:effectExtent l="0" t="0" r="0" b="0"/>
            <wp:docPr id="388" name="Diagrama 38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0"/>
              </a:graphicData>
            </a:graphic>
          </wp:inline>
        </w:drawing>
      </w:r>
    </w:p>
    <w:p w:rsidR="00AB2871" w:rsidRDefault="00AB2871" w:rsidP="007E1B25">
      <w:pPr>
        <w:tabs>
          <w:tab w:val="center" w:pos="4677"/>
          <w:tab w:val="right" w:pos="9355"/>
        </w:tabs>
        <w:spacing w:after="0" w:line="240" w:lineRule="auto"/>
        <w:ind w:firstLine="851"/>
        <w:jc w:val="center"/>
        <w:rPr>
          <w:rFonts w:ascii="Times New Roman" w:eastAsia="Calibri" w:hAnsi="Times New Roman" w:cs="Times New Roman"/>
          <w:b/>
          <w:bCs/>
          <w:sz w:val="24"/>
          <w:szCs w:val="24"/>
          <w:lang w:eastAsia="lt-LT"/>
        </w:rPr>
      </w:pPr>
    </w:p>
    <w:p w:rsidR="007E1B25" w:rsidRPr="007E1B25" w:rsidRDefault="007E1B25" w:rsidP="007E1B25">
      <w:pPr>
        <w:tabs>
          <w:tab w:val="center" w:pos="4677"/>
          <w:tab w:val="right" w:pos="9355"/>
        </w:tabs>
        <w:spacing w:after="0" w:line="240" w:lineRule="auto"/>
        <w:ind w:firstLine="851"/>
        <w:jc w:val="center"/>
        <w:rPr>
          <w:rFonts w:ascii="Times New Roman" w:eastAsia="Calibri" w:hAnsi="Times New Roman" w:cs="Times New Roman"/>
          <w:b/>
          <w:bCs/>
          <w:sz w:val="24"/>
          <w:szCs w:val="24"/>
          <w:lang w:eastAsia="lt-LT"/>
        </w:rPr>
      </w:pPr>
      <w:r w:rsidRPr="007E1B25">
        <w:rPr>
          <w:rFonts w:ascii="Times New Roman" w:eastAsia="Calibri" w:hAnsi="Times New Roman" w:cs="Times New Roman"/>
          <w:b/>
          <w:bCs/>
          <w:sz w:val="24"/>
          <w:szCs w:val="24"/>
          <w:lang w:eastAsia="lt-LT"/>
        </w:rPr>
        <w:t>IV. ARTIMIAUSIOS VEIKLOS KRYPTYS</w:t>
      </w:r>
    </w:p>
    <w:p w:rsidR="007E1B25" w:rsidRPr="007E1B25" w:rsidRDefault="007E1B25" w:rsidP="007E1B25">
      <w:pPr>
        <w:spacing w:after="0" w:line="240" w:lineRule="auto"/>
        <w:ind w:firstLine="851"/>
        <w:jc w:val="both"/>
        <w:rPr>
          <w:rFonts w:ascii="Times New Roman" w:eastAsia="Calibri" w:hAnsi="Times New Roman" w:cs="Times New Roman"/>
          <w:sz w:val="24"/>
          <w:szCs w:val="24"/>
          <w:lang w:eastAsia="ar-SA"/>
        </w:rPr>
      </w:pPr>
    </w:p>
    <w:p w:rsidR="007E1B25" w:rsidRPr="007E1B25" w:rsidRDefault="007E1B25" w:rsidP="007E1B25">
      <w:pPr>
        <w:spacing w:after="0" w:line="240" w:lineRule="auto"/>
        <w:ind w:firstLine="720"/>
        <w:jc w:val="both"/>
        <w:rPr>
          <w:rFonts w:ascii="Times New Roman" w:eastAsia="Calibri" w:hAnsi="Times New Roman" w:cs="Times New Roman"/>
          <w:sz w:val="24"/>
          <w:szCs w:val="24"/>
          <w:lang w:eastAsia="ar-SA"/>
        </w:rPr>
      </w:pPr>
      <w:r w:rsidRPr="007E1B25">
        <w:rPr>
          <w:rFonts w:ascii="Times New Roman" w:eastAsia="Calibri" w:hAnsi="Times New Roman" w:cs="Times New Roman"/>
          <w:sz w:val="24"/>
          <w:szCs w:val="24"/>
          <w:lang w:eastAsia="ar-SA"/>
        </w:rPr>
        <w:t xml:space="preserve">Jau metai kaip seniūnijos administracija persikėlė į naujas patalpas nauju adresu – Kulių g. 76 (Varkaliai), tačiau yra likę keletas neišspręstų problemų. Naujojoje vietoje seniūnija neturi jokių patalpų ūkiniam inventoriui laikyti. 2022 metais buvo pastatytas vienas jūrinis konteineris, tačiau jo nepakanka, todėl dalis reikalingų daiktų dar yra likę senosiose patalpose, adresu (Kulių g. 72, Varkaliai). Kadangi šį pastatą planuojama artimiausiu metu parduoti, yra būtina surasti dar vietos (kad ir pastatant dar vieną jūrinį konteinerį), kur būtų galima sandėliuoti ūkinį inventorių ir kitus reikalingus daiktus. </w:t>
      </w:r>
    </w:p>
    <w:p w:rsidR="007E1B25" w:rsidRPr="007E1B25" w:rsidRDefault="007E1B25" w:rsidP="007E1B25">
      <w:pPr>
        <w:spacing w:after="0" w:line="240" w:lineRule="auto"/>
        <w:ind w:firstLine="720"/>
        <w:jc w:val="both"/>
        <w:rPr>
          <w:rFonts w:ascii="Times New Roman" w:eastAsia="Calibri" w:hAnsi="Times New Roman" w:cs="Times New Roman"/>
          <w:sz w:val="24"/>
          <w:szCs w:val="24"/>
          <w:lang w:eastAsia="ar-SA"/>
        </w:rPr>
      </w:pPr>
      <w:r w:rsidRPr="007E1B25">
        <w:rPr>
          <w:rFonts w:ascii="Times New Roman" w:eastAsia="Calibri" w:hAnsi="Times New Roman" w:cs="Times New Roman"/>
          <w:sz w:val="24"/>
          <w:szCs w:val="24"/>
          <w:lang w:eastAsia="ar-SA"/>
        </w:rPr>
        <w:t>Prie seniūnijos pastato yra gražiai tvarkomas buvusios mokyklos sporto aikštynas-stadionas, veikia atviras vaikų dienos centras, renkasi aktyvi bendruomenė praleisti laiką, todėl saugumo užtikrinimui būtų tikslinga įrengti vaizdo stebėjimo kameras bei šiltuoju metų laiku pastatyti biotualetą/us, kad žmonėms ši erdvė būtų dar labiau patrauklesnė.</w:t>
      </w:r>
    </w:p>
    <w:p w:rsidR="007E1B25" w:rsidRPr="007E1B25" w:rsidRDefault="007E1B25" w:rsidP="007E1B25">
      <w:pPr>
        <w:spacing w:after="0" w:line="240" w:lineRule="auto"/>
        <w:ind w:firstLine="720"/>
        <w:jc w:val="both"/>
        <w:rPr>
          <w:rFonts w:ascii="Times New Roman" w:eastAsia="Calibri" w:hAnsi="Times New Roman" w:cs="Times New Roman"/>
          <w:sz w:val="24"/>
          <w:szCs w:val="24"/>
          <w:lang w:eastAsia="ar-SA"/>
        </w:rPr>
      </w:pPr>
      <w:r w:rsidRPr="007E1B25">
        <w:rPr>
          <w:rFonts w:ascii="Times New Roman" w:eastAsia="Calibri" w:hAnsi="Times New Roman" w:cs="Times New Roman"/>
          <w:sz w:val="24"/>
          <w:szCs w:val="24"/>
          <w:lang w:eastAsia="ar-SA"/>
        </w:rPr>
        <w:t>2020 metais įgyvendintas rekreacinės teritorijos Kaušėnų kaime prie Babrungo HE (Babrungo g. 4, Kaušėnai) sutvarkymo projektas. Tačiau nei projektavimo, nei vėliau įgyvendinimo stadijose nebuvo įvertinti kai kurie dalykai, kuriuos sutvarkyti yra būtina: padidinti elektros galias, nes jų nepakanka, kad ir nedidelių renginių metu; stebėjimo kameras (ir vaizdo įrašymo bei įrašo saugojimo įrenginius) prijungti prie centrinio stebėjimo pulto; įrengti visoje teritorijoje apšvietimą; sutvarkyti krantą-maudymosi vietą; ir t. t. Taip pat šią teritoriją būtų tikslinga „įveiklinti“, t. y. surasti galimybę viešoms maitinimo paslaugoms, plaukiojimo priemonių (valčių, vandens dviračių) nuomai ir pan. Pastarajai paslaugai teikti yra reikalingas dar bent nedidelis pantoninis lieptas. Kranto sutvarkymui 2022 metų pradžioje buvo teikta paraiška lėšoms gauti iš Aplinkos apsaugos fondo, bet pinigų tam skirta nebuvo.</w:t>
      </w:r>
    </w:p>
    <w:p w:rsidR="007E1B25" w:rsidRPr="007E1B25" w:rsidRDefault="007E1B25" w:rsidP="007E1B25">
      <w:pPr>
        <w:spacing w:after="0" w:line="240" w:lineRule="auto"/>
        <w:ind w:firstLine="720"/>
        <w:jc w:val="both"/>
        <w:rPr>
          <w:rFonts w:ascii="Times New Roman" w:eastAsia="Calibri" w:hAnsi="Times New Roman" w:cs="Times New Roman"/>
          <w:sz w:val="24"/>
          <w:szCs w:val="24"/>
          <w:lang w:eastAsia="ar-SA"/>
        </w:rPr>
      </w:pPr>
      <w:r w:rsidRPr="007E1B25">
        <w:rPr>
          <w:rFonts w:ascii="Times New Roman" w:eastAsia="Calibri" w:hAnsi="Times New Roman" w:cs="Times New Roman"/>
          <w:sz w:val="24"/>
          <w:szCs w:val="24"/>
          <w:lang w:eastAsia="ar-SA"/>
        </w:rPr>
        <w:t xml:space="preserve">2022 metais Karklėnų gyvenvietėje prie buvusios mokyklos buvo nugriautas avarinės būklės ūkinis pastatas, kurio nugriovimui dar 2016 metais buvo priimtas Savivaldybės tarybos sprendimas. Tačiau Karklėnuose dar liko bešeimininkė teritorija, kurioje sovietmečiu stovėjo kultūros centro pastatas/ai, o šiuo metu likę tik pamatai, betono likučių laužas, sklypas yra gyvenvietės centre, tačiau apleistas. Kad ši teritorija nevirstų į nelegalų sąvartyną, ją būtina sutvarkyti: išardyti pastato pamatų likučius, išvežti betono ar kitą laužą ir šiukšles, teritoriją rekultivuoti ir priimti sprendimą dėl tolimesnių veiksmų. </w:t>
      </w:r>
    </w:p>
    <w:p w:rsidR="007E1B25" w:rsidRPr="007E1B25" w:rsidRDefault="007E1B25" w:rsidP="007E1B25">
      <w:pPr>
        <w:spacing w:after="0" w:line="240" w:lineRule="auto"/>
        <w:ind w:firstLine="720"/>
        <w:jc w:val="both"/>
        <w:rPr>
          <w:rFonts w:ascii="Times New Roman" w:eastAsia="Calibri" w:hAnsi="Times New Roman" w:cs="Times New Roman"/>
          <w:sz w:val="24"/>
          <w:szCs w:val="24"/>
          <w:lang w:eastAsia="ar-SA"/>
        </w:rPr>
      </w:pPr>
      <w:r w:rsidRPr="007E1B25">
        <w:rPr>
          <w:rFonts w:ascii="Times New Roman" w:eastAsia="Calibri" w:hAnsi="Times New Roman" w:cs="Times New Roman"/>
          <w:sz w:val="24"/>
          <w:szCs w:val="24"/>
          <w:lang w:eastAsia="ar-SA"/>
        </w:rPr>
        <w:t>Dar 2021 metų pradžioje Plungės mieste ir rajone viešojo transporto autobusai pradėjo kursuoti naujais maršrutais. Sodų g. (Prūsaliai–Maceniai), Medelyno g. (Noriškiai), Karklėnų gyvenvietėje iki šiol maršrutiniai autobusai nekursavo, ten nėra autobusų sustojimų, keleivių laukimo paviljonų, kuriuos būtina įrengti.</w:t>
      </w:r>
    </w:p>
    <w:p w:rsidR="007E1B25" w:rsidRPr="007E1B25" w:rsidRDefault="007E1B25" w:rsidP="007E1B25">
      <w:pPr>
        <w:spacing w:after="0" w:line="240" w:lineRule="auto"/>
        <w:ind w:firstLine="720"/>
        <w:jc w:val="both"/>
        <w:rPr>
          <w:rFonts w:ascii="Times New Roman" w:eastAsia="Calibri" w:hAnsi="Times New Roman" w:cs="Times New Roman"/>
          <w:sz w:val="24"/>
          <w:szCs w:val="24"/>
          <w:lang w:eastAsia="ar-SA"/>
        </w:rPr>
      </w:pPr>
      <w:r w:rsidRPr="007E1B25">
        <w:rPr>
          <w:rFonts w:ascii="Times New Roman" w:eastAsia="Calibri" w:hAnsi="Times New Roman" w:cs="Times New Roman"/>
          <w:sz w:val="24"/>
          <w:szCs w:val="24"/>
          <w:lang w:eastAsia="ar-SA"/>
        </w:rPr>
        <w:t>Nausodžio seniūnijos Stonaičių ir Varkalių gyvenvietės yra neapšviestos. Stonaičiuose būtina gatvių apšvietimą įrengti bent jau pagrindinėje – Tuopų gatvėje. Varkalių gyvenvietės gatvės taip pat nėra apšviestos, todėl bent jau dalyje jų, kur nėra reikalingos investicijos papildomų elektros galių išpirkimui, valdymo ir apskaitos spintų pastatymui, būtina gatvių apšvietimą įrengti (pvz.: Sruojos, Tvenkinio, Kaštonų, Vingio g. ir t. t.).</w:t>
      </w:r>
    </w:p>
    <w:p w:rsidR="007E1B25" w:rsidRPr="007E1B25" w:rsidRDefault="007E1B25" w:rsidP="007E1B25">
      <w:pPr>
        <w:spacing w:after="0" w:line="240" w:lineRule="auto"/>
        <w:ind w:firstLine="720"/>
        <w:jc w:val="both"/>
        <w:rPr>
          <w:rFonts w:ascii="Times New Roman" w:eastAsia="Calibri" w:hAnsi="Times New Roman" w:cs="Times New Roman"/>
          <w:sz w:val="24"/>
          <w:szCs w:val="24"/>
          <w:lang w:eastAsia="ar-SA"/>
        </w:rPr>
      </w:pPr>
      <w:r w:rsidRPr="007E1B25">
        <w:rPr>
          <w:rFonts w:ascii="Times New Roman" w:eastAsia="Calibri" w:hAnsi="Times New Roman" w:cs="Times New Roman"/>
          <w:sz w:val="24"/>
          <w:szCs w:val="24"/>
          <w:lang w:eastAsia="ar-SA"/>
        </w:rPr>
        <w:t>Varkalių bendruomenė labai aktyviai dalyvauja įgyvendinant įvairius projektus, ypač tvarkant teritorijas ir jungtis tarp Gandingos ir Varkalių piliakalnių. Būtina tas veiklas pratęsti, neleisti jau sutvarkytiems takams ir teritorijoms vėl sunykti bei šių takų plėtrą tęsti toliau.</w:t>
      </w:r>
    </w:p>
    <w:p w:rsidR="00BD3EC7" w:rsidRDefault="00BD3EC7"/>
    <w:p w:rsidR="00BD3EC7" w:rsidRPr="00451CCE" w:rsidRDefault="00BD3EC7" w:rsidP="00BD3EC7">
      <w:pPr>
        <w:tabs>
          <w:tab w:val="center" w:pos="4677"/>
          <w:tab w:val="right" w:pos="9355"/>
        </w:tabs>
        <w:spacing w:after="0" w:line="240" w:lineRule="auto"/>
        <w:jc w:val="center"/>
        <w:rPr>
          <w:rFonts w:ascii="Times New Roman" w:eastAsia="Times New Roman" w:hAnsi="Times New Roman" w:cs="Times New Roman"/>
          <w:b/>
          <w:sz w:val="24"/>
          <w:szCs w:val="24"/>
          <w:lang w:eastAsia="lt-LT"/>
        </w:rPr>
      </w:pPr>
      <w:r w:rsidRPr="00451CCE">
        <w:rPr>
          <w:rFonts w:ascii="Times New Roman" w:eastAsia="Times New Roman" w:hAnsi="Times New Roman" w:cs="Times New Roman"/>
          <w:b/>
          <w:sz w:val="24"/>
          <w:szCs w:val="24"/>
          <w:lang w:eastAsia="lt-LT"/>
        </w:rPr>
        <w:t>PAUKŠTAKIŲ SENIŪNIJA</w:t>
      </w:r>
    </w:p>
    <w:p w:rsidR="00BD3EC7" w:rsidRPr="00451CCE" w:rsidRDefault="00BD3EC7" w:rsidP="00BD3EC7">
      <w:pPr>
        <w:tabs>
          <w:tab w:val="center" w:pos="4677"/>
          <w:tab w:val="right" w:pos="9355"/>
        </w:tabs>
        <w:spacing w:after="0" w:line="240" w:lineRule="auto"/>
        <w:ind w:firstLine="720"/>
        <w:jc w:val="both"/>
        <w:rPr>
          <w:rFonts w:ascii="Times New Roman" w:eastAsia="Times New Roman" w:hAnsi="Times New Roman" w:cs="Times New Roman"/>
          <w:b/>
          <w:sz w:val="24"/>
          <w:szCs w:val="24"/>
          <w:lang w:eastAsia="lt-LT"/>
        </w:rPr>
      </w:pPr>
    </w:p>
    <w:p w:rsidR="00BD3EC7" w:rsidRPr="00451CCE" w:rsidRDefault="00BD3EC7" w:rsidP="00BD3EC7">
      <w:pPr>
        <w:spacing w:after="0" w:line="240" w:lineRule="auto"/>
        <w:ind w:firstLine="720"/>
        <w:jc w:val="center"/>
        <w:rPr>
          <w:rFonts w:ascii="Times New Roman" w:eastAsia="Times New Roman" w:hAnsi="Times New Roman" w:cs="Times New Roman"/>
          <w:b/>
          <w:sz w:val="24"/>
          <w:szCs w:val="24"/>
          <w:lang w:eastAsia="lt-LT"/>
        </w:rPr>
      </w:pPr>
      <w:r w:rsidRPr="00451CCE">
        <w:rPr>
          <w:rFonts w:ascii="Times New Roman" w:eastAsia="Times New Roman" w:hAnsi="Times New Roman" w:cs="Times New Roman"/>
          <w:sz w:val="24"/>
          <w:szCs w:val="24"/>
          <w:lang w:eastAsia="lt-LT"/>
        </w:rPr>
        <w:t xml:space="preserve"> </w:t>
      </w:r>
      <w:r w:rsidRPr="00451CCE">
        <w:rPr>
          <w:rFonts w:ascii="Times New Roman" w:eastAsia="Times New Roman" w:hAnsi="Times New Roman" w:cs="Times New Roman"/>
          <w:b/>
          <w:sz w:val="24"/>
          <w:szCs w:val="24"/>
          <w:lang w:eastAsia="lt-LT"/>
        </w:rPr>
        <w:t>I. PADALINIO VEIKLOS ATASKAITOS SANTRAUKA</w:t>
      </w:r>
    </w:p>
    <w:p w:rsidR="00BD3EC7" w:rsidRPr="00451CCE" w:rsidRDefault="00BD3EC7" w:rsidP="00BD3EC7">
      <w:pPr>
        <w:tabs>
          <w:tab w:val="center" w:pos="4677"/>
          <w:tab w:val="right" w:pos="9355"/>
        </w:tabs>
        <w:spacing w:after="0" w:line="240" w:lineRule="auto"/>
        <w:ind w:firstLine="720"/>
        <w:jc w:val="both"/>
        <w:rPr>
          <w:rFonts w:ascii="Times New Roman" w:eastAsia="Times New Roman" w:hAnsi="Times New Roman" w:cs="Times New Roman"/>
          <w:sz w:val="20"/>
          <w:szCs w:val="24"/>
          <w:lang w:eastAsia="lt-LT"/>
        </w:rPr>
      </w:pPr>
    </w:p>
    <w:p w:rsidR="00BD3EC7" w:rsidRPr="00451CCE" w:rsidRDefault="00BD3EC7" w:rsidP="00BD3EC7">
      <w:pPr>
        <w:tabs>
          <w:tab w:val="center" w:pos="4677"/>
          <w:tab w:val="right" w:pos="9355"/>
        </w:tabs>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0"/>
          <w:szCs w:val="24"/>
          <w:lang w:eastAsia="lt-LT"/>
        </w:rPr>
        <w:tab/>
      </w:r>
      <w:r w:rsidRPr="00451CCE">
        <w:rPr>
          <w:rFonts w:ascii="Times New Roman" w:eastAsia="Times New Roman" w:hAnsi="Times New Roman" w:cs="Times New Roman"/>
          <w:sz w:val="24"/>
          <w:szCs w:val="24"/>
          <w:lang w:eastAsia="lt-LT"/>
        </w:rPr>
        <w:t xml:space="preserve">Seniūnijos veikla vykdoma vadovaujantis Lietuvos Respublikos Konstitucija, Civiliniu kodeksu, Lietuvos Respublikos įstatymais, Vyriausybės nutarimais, kitais norminiais aktais, Savivaldybės tarybos sprendimais, mero potvarkiais, Administracijos direktoriaus įsakymais bei Seniūnijos nuostatais. Seniūnija vykdė priskirtas funkcijas: prižiūrėjo vietinės reikšmės kelius, gatves, senkapius, kultūros paveldo objektus, rekreacines bei poilsio teritorijas, viešąsias erdves, vykdė Užimtumo didinimo programą, organizavo darbingų asmenų, gaunančių socialinę paramą, visuomenei naudingą veiklą ir apskaitą. Vykdė įvairias socialinės paramos priemones, priskirtas žemės ūkio funkcijas, teikė gyventojų gyvenamosios vietos deklaravimo, gyventojų priėmimo, konsultavimo įvairiais klausimais paslaugas. </w:t>
      </w:r>
    </w:p>
    <w:p w:rsidR="00BD3EC7" w:rsidRPr="00451CCE" w:rsidRDefault="00BD3EC7" w:rsidP="00BD3EC7">
      <w:pPr>
        <w:tabs>
          <w:tab w:val="center" w:pos="4677"/>
          <w:tab w:val="right" w:pos="9355"/>
        </w:tabs>
        <w:spacing w:after="0" w:line="240" w:lineRule="auto"/>
        <w:ind w:firstLine="720"/>
        <w:jc w:val="both"/>
        <w:rPr>
          <w:rFonts w:ascii="Times New Roman" w:eastAsia="Times New Roman" w:hAnsi="Times New Roman" w:cs="Times New Roman"/>
          <w:b/>
          <w:sz w:val="24"/>
          <w:szCs w:val="24"/>
          <w:lang w:eastAsia="lt-LT"/>
        </w:rPr>
      </w:pPr>
      <w:r w:rsidRPr="00451CCE">
        <w:rPr>
          <w:rFonts w:ascii="Times New Roman" w:eastAsia="Times New Roman" w:hAnsi="Times New Roman" w:cs="Times New Roman"/>
          <w:b/>
          <w:sz w:val="24"/>
          <w:szCs w:val="24"/>
          <w:lang w:eastAsia="lt-LT"/>
        </w:rPr>
        <w:tab/>
      </w:r>
    </w:p>
    <w:p w:rsidR="00BD3EC7" w:rsidRPr="00451CCE" w:rsidRDefault="00BD3EC7" w:rsidP="00BD3EC7">
      <w:pPr>
        <w:tabs>
          <w:tab w:val="center" w:pos="4677"/>
          <w:tab w:val="right" w:pos="9355"/>
        </w:tabs>
        <w:spacing w:after="0" w:line="240" w:lineRule="auto"/>
        <w:ind w:firstLine="720"/>
        <w:jc w:val="center"/>
        <w:rPr>
          <w:rFonts w:ascii="Times New Roman" w:eastAsia="Times New Roman" w:hAnsi="Times New Roman" w:cs="Times New Roman"/>
          <w:b/>
          <w:sz w:val="24"/>
          <w:szCs w:val="24"/>
          <w:lang w:eastAsia="lt-LT"/>
        </w:rPr>
      </w:pPr>
      <w:r w:rsidRPr="00451CCE">
        <w:rPr>
          <w:rFonts w:ascii="Times New Roman" w:eastAsia="Times New Roman" w:hAnsi="Times New Roman" w:cs="Times New Roman"/>
          <w:b/>
          <w:sz w:val="24"/>
          <w:szCs w:val="24"/>
          <w:lang w:eastAsia="lt-LT"/>
        </w:rPr>
        <w:t>II. PADALINIO VEIKLAI ĮTAKOS TURĖJUSIŲ VEIKSNIŲ APŽVALGA</w:t>
      </w:r>
    </w:p>
    <w:p w:rsidR="00BD3EC7" w:rsidRPr="00451CCE" w:rsidRDefault="00BD3EC7" w:rsidP="00BD3EC7">
      <w:pPr>
        <w:tabs>
          <w:tab w:val="center" w:pos="4677"/>
          <w:tab w:val="right" w:pos="9355"/>
        </w:tabs>
        <w:spacing w:after="0" w:line="240" w:lineRule="auto"/>
        <w:ind w:firstLine="720"/>
        <w:jc w:val="center"/>
        <w:rPr>
          <w:rFonts w:ascii="Times New Roman" w:eastAsia="Times New Roman" w:hAnsi="Times New Roman" w:cs="Times New Roman"/>
          <w:b/>
          <w:sz w:val="24"/>
          <w:szCs w:val="24"/>
          <w:lang w:eastAsia="lt-LT"/>
        </w:rPr>
      </w:pPr>
    </w:p>
    <w:p w:rsidR="00BD3EC7" w:rsidRPr="00451CCE" w:rsidRDefault="00BD3EC7" w:rsidP="00BD3EC7">
      <w:pPr>
        <w:tabs>
          <w:tab w:val="left" w:pos="709"/>
        </w:tabs>
        <w:spacing w:after="0" w:line="240" w:lineRule="auto"/>
        <w:ind w:firstLine="720"/>
        <w:jc w:val="both"/>
        <w:rPr>
          <w:rFonts w:ascii="Times New Roman" w:eastAsia="Times New Roman" w:hAnsi="Times New Roman" w:cs="Times New Roman"/>
          <w:color w:val="FF0000"/>
          <w:sz w:val="24"/>
          <w:szCs w:val="24"/>
          <w:lang w:eastAsia="lt-LT"/>
        </w:rPr>
      </w:pPr>
      <w:r w:rsidRPr="00451CCE">
        <w:rPr>
          <w:rFonts w:ascii="Times New Roman" w:eastAsia="Times New Roman" w:hAnsi="Times New Roman" w:cs="Times New Roman"/>
          <w:sz w:val="24"/>
          <w:szCs w:val="24"/>
          <w:lang w:eastAsia="lt-LT"/>
        </w:rPr>
        <w:t>Didelę įtaką seniūnijos veiklos rezultatams turėjo nepakankamas finansavimas. Lėšų pakako tik pagrindinėms išlaidoms: už elektrą, šildymą, transportą, ryšius ir kt. Dėl mažo finansavimo, vykdant Kelių priežiūros ir plėtros programą, nebuvo galimybės atlikti visų planuotų gatvių asfalto ir žvyro dangos atnaujinimo darbų.</w:t>
      </w:r>
      <w:r w:rsidRPr="00451CCE">
        <w:rPr>
          <w:rFonts w:ascii="Times New Roman" w:eastAsia="Times New Roman" w:hAnsi="Times New Roman" w:cs="Times New Roman"/>
          <w:color w:val="FF0000"/>
          <w:sz w:val="24"/>
          <w:szCs w:val="24"/>
          <w:lang w:eastAsia="lt-LT"/>
        </w:rPr>
        <w:t xml:space="preserve">  </w:t>
      </w:r>
    </w:p>
    <w:p w:rsidR="00BD3EC7" w:rsidRDefault="00BD3EC7" w:rsidP="00BD3EC7">
      <w:pPr>
        <w:tabs>
          <w:tab w:val="center" w:pos="4677"/>
          <w:tab w:val="right" w:pos="9355"/>
        </w:tabs>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 xml:space="preserve">  </w:t>
      </w:r>
    </w:p>
    <w:p w:rsidR="00AB2871" w:rsidRDefault="00AB2871" w:rsidP="00BD3EC7">
      <w:pPr>
        <w:tabs>
          <w:tab w:val="center" w:pos="4677"/>
          <w:tab w:val="right" w:pos="9355"/>
        </w:tabs>
        <w:spacing w:after="0" w:line="240" w:lineRule="auto"/>
        <w:ind w:firstLine="720"/>
        <w:jc w:val="both"/>
        <w:rPr>
          <w:rFonts w:ascii="Times New Roman" w:eastAsia="Times New Roman" w:hAnsi="Times New Roman" w:cs="Times New Roman"/>
          <w:sz w:val="24"/>
          <w:szCs w:val="24"/>
          <w:lang w:eastAsia="lt-LT"/>
        </w:rPr>
      </w:pPr>
    </w:p>
    <w:p w:rsidR="00AB2871" w:rsidRDefault="00AB2871" w:rsidP="00BD3EC7">
      <w:pPr>
        <w:tabs>
          <w:tab w:val="center" w:pos="4677"/>
          <w:tab w:val="right" w:pos="9355"/>
        </w:tabs>
        <w:spacing w:after="0" w:line="240" w:lineRule="auto"/>
        <w:ind w:firstLine="720"/>
        <w:jc w:val="both"/>
        <w:rPr>
          <w:rFonts w:ascii="Times New Roman" w:eastAsia="Times New Roman" w:hAnsi="Times New Roman" w:cs="Times New Roman"/>
          <w:sz w:val="24"/>
          <w:szCs w:val="24"/>
          <w:lang w:eastAsia="lt-LT"/>
        </w:rPr>
      </w:pPr>
    </w:p>
    <w:p w:rsidR="00AB2871" w:rsidRPr="00451CCE" w:rsidRDefault="00AB2871" w:rsidP="00BD3EC7">
      <w:pPr>
        <w:tabs>
          <w:tab w:val="center" w:pos="4677"/>
          <w:tab w:val="right" w:pos="9355"/>
        </w:tabs>
        <w:spacing w:after="0" w:line="240" w:lineRule="auto"/>
        <w:ind w:firstLine="720"/>
        <w:jc w:val="both"/>
        <w:rPr>
          <w:rFonts w:ascii="Times New Roman" w:eastAsia="Times New Roman" w:hAnsi="Times New Roman" w:cs="Times New Roman"/>
          <w:b/>
          <w:sz w:val="24"/>
          <w:szCs w:val="24"/>
          <w:lang w:eastAsia="lt-LT"/>
        </w:rPr>
      </w:pPr>
    </w:p>
    <w:p w:rsidR="00BD3EC7" w:rsidRPr="00451CCE" w:rsidRDefault="00BD3EC7" w:rsidP="00BD3EC7">
      <w:pPr>
        <w:tabs>
          <w:tab w:val="center" w:pos="4677"/>
          <w:tab w:val="right" w:pos="9355"/>
        </w:tabs>
        <w:spacing w:after="0" w:line="240" w:lineRule="auto"/>
        <w:ind w:firstLine="720"/>
        <w:jc w:val="center"/>
        <w:rPr>
          <w:rFonts w:ascii="Times New Roman" w:eastAsia="Times New Roman" w:hAnsi="Times New Roman" w:cs="Times New Roman"/>
          <w:b/>
          <w:sz w:val="24"/>
          <w:szCs w:val="24"/>
          <w:lang w:eastAsia="lt-LT"/>
        </w:rPr>
      </w:pPr>
      <w:r w:rsidRPr="00451CCE">
        <w:rPr>
          <w:rFonts w:ascii="Times New Roman" w:eastAsia="Times New Roman" w:hAnsi="Times New Roman" w:cs="Times New Roman"/>
          <w:b/>
          <w:sz w:val="24"/>
          <w:szCs w:val="24"/>
          <w:lang w:eastAsia="lt-LT"/>
        </w:rPr>
        <w:t xml:space="preserve">III. PADALINIO VYKDYTA VEIKLA IR PASIEKTI REZULTATAI </w:t>
      </w:r>
    </w:p>
    <w:p w:rsidR="00BD3EC7" w:rsidRPr="00451CCE" w:rsidRDefault="00BD3EC7" w:rsidP="00BD3EC7">
      <w:pPr>
        <w:tabs>
          <w:tab w:val="center" w:pos="4677"/>
          <w:tab w:val="right" w:pos="9355"/>
        </w:tabs>
        <w:spacing w:after="0" w:line="240" w:lineRule="auto"/>
        <w:ind w:firstLine="720"/>
        <w:jc w:val="center"/>
        <w:rPr>
          <w:rFonts w:ascii="Times New Roman" w:eastAsia="Times New Roman" w:hAnsi="Times New Roman" w:cs="Times New Roman"/>
          <w:b/>
          <w:sz w:val="24"/>
          <w:szCs w:val="24"/>
          <w:lang w:eastAsia="lt-LT"/>
        </w:rPr>
      </w:pPr>
    </w:p>
    <w:p w:rsidR="00BD3EC7" w:rsidRPr="00451CCE" w:rsidRDefault="00BD3EC7" w:rsidP="00BD3EC7">
      <w:pPr>
        <w:spacing w:after="0" w:line="240" w:lineRule="auto"/>
        <w:ind w:firstLine="720"/>
        <w:jc w:val="center"/>
        <w:rPr>
          <w:rFonts w:ascii="Times New Roman" w:eastAsia="Times New Roman" w:hAnsi="Times New Roman" w:cs="Times New Roman"/>
          <w:sz w:val="24"/>
          <w:szCs w:val="24"/>
          <w:lang w:eastAsia="lt-LT"/>
        </w:rPr>
      </w:pPr>
      <w:r w:rsidRPr="00451CCE">
        <w:rPr>
          <w:rFonts w:ascii="Times New Roman" w:eastAsia="Times New Roman" w:hAnsi="Times New Roman" w:cs="Times New Roman"/>
          <w:b/>
          <w:sz w:val="24"/>
          <w:szCs w:val="24"/>
          <w:lang w:eastAsia="lt-LT"/>
        </w:rPr>
        <w:t>Organizacinis darbas</w:t>
      </w:r>
    </w:p>
    <w:p w:rsidR="00BD3EC7" w:rsidRPr="00451CCE" w:rsidRDefault="00BD3EC7" w:rsidP="00BD3EC7">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2022 metų šiltojo sezono metu viešosioms erdvėms tvarkyti už Savivaldybės biudžeto lėšas buvo įdarbinti du asmenys. Jie dirbo pagalbinius darbus, susijusius su Grumblių, Merkelių ir Stanelių gyvenviečių teritorijų priežiūra: tvarkė gėlynus, pjovė vejas, rinko šiukšles, kirpo gyvatvores, tvarkė rekreacines teritorijas ir viešąsias erdves, senkapius, piliakalnius, pjovė pakeles ir kt.</w:t>
      </w:r>
      <w:r w:rsidRPr="00451CCE">
        <w:rPr>
          <w:rFonts w:ascii="Times New Roman" w:eastAsia="Times New Roman" w:hAnsi="Times New Roman" w:cs="Times New Roman"/>
          <w:color w:val="FF0000"/>
          <w:sz w:val="24"/>
          <w:szCs w:val="24"/>
          <w:lang w:eastAsia="lt-LT"/>
        </w:rPr>
        <w:t xml:space="preserve"> </w:t>
      </w:r>
      <w:r w:rsidRPr="00451CCE">
        <w:rPr>
          <w:rFonts w:ascii="Times New Roman" w:eastAsia="Times New Roman" w:hAnsi="Times New Roman" w:cs="Times New Roman"/>
          <w:sz w:val="24"/>
          <w:szCs w:val="24"/>
          <w:lang w:eastAsia="lt-LT"/>
        </w:rPr>
        <w:t>Tvarkant senkapius, nauja tvora aptvertos Grumblių kaimo kapinaitės. Visuomenės poreikiams skirtame plote Grumblių k. pastatyti lauko treniruokliai (1 pav.)</w:t>
      </w:r>
    </w:p>
    <w:p w:rsidR="00BD3EC7" w:rsidRPr="00451CCE" w:rsidRDefault="00BD3EC7" w:rsidP="00BD3EC7">
      <w:pPr>
        <w:spacing w:after="0" w:line="240" w:lineRule="auto"/>
        <w:ind w:firstLine="720"/>
        <w:jc w:val="both"/>
        <w:rPr>
          <w:rFonts w:ascii="Times New Roman" w:eastAsia="Times New Roman" w:hAnsi="Times New Roman" w:cs="Times New Roman"/>
          <w:sz w:val="24"/>
          <w:szCs w:val="24"/>
          <w:lang w:eastAsia="lt-LT"/>
        </w:rPr>
      </w:pPr>
    </w:p>
    <w:p w:rsidR="00BD3EC7" w:rsidRPr="00451CCE" w:rsidRDefault="00AB2871" w:rsidP="00BD3EC7">
      <w:pPr>
        <w:spacing w:after="0" w:line="240" w:lineRule="auto"/>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noProof/>
          <w:sz w:val="24"/>
          <w:szCs w:val="24"/>
          <w:lang w:eastAsia="lt-LT"/>
        </w:rPr>
        <w:drawing>
          <wp:anchor distT="0" distB="0" distL="114300" distR="114300" simplePos="0" relativeHeight="251726848" behindDoc="0" locked="0" layoutInCell="1" allowOverlap="1" wp14:anchorId="43728E7D" wp14:editId="1CD12E19">
            <wp:simplePos x="0" y="0"/>
            <wp:positionH relativeFrom="margin">
              <wp:posOffset>3157855</wp:posOffset>
            </wp:positionH>
            <wp:positionV relativeFrom="margin">
              <wp:posOffset>1771650</wp:posOffset>
            </wp:positionV>
            <wp:extent cx="3066415" cy="2819400"/>
            <wp:effectExtent l="0" t="0" r="635" b="0"/>
            <wp:wrapSquare wrapText="bothSides"/>
            <wp:docPr id="149" name="Paveikslėlis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1" cstate="email">
                      <a:extLst>
                        <a:ext uri="{28A0092B-C50C-407E-A947-70E740481C1C}">
                          <a14:useLocalDpi xmlns:a14="http://schemas.microsoft.com/office/drawing/2010/main" val="0"/>
                        </a:ext>
                      </a:extLst>
                    </a:blip>
                    <a:srcRect/>
                    <a:stretch>
                      <a:fillRect/>
                    </a:stretch>
                  </pic:blipFill>
                  <pic:spPr bwMode="auto">
                    <a:xfrm>
                      <a:off x="0" y="0"/>
                      <a:ext cx="3066415" cy="2819400"/>
                    </a:xfrm>
                    <a:prstGeom prst="rect">
                      <a:avLst/>
                    </a:prstGeom>
                    <a:noFill/>
                  </pic:spPr>
                </pic:pic>
              </a:graphicData>
            </a:graphic>
          </wp:anchor>
        </w:drawing>
      </w:r>
      <w:r w:rsidR="00BD3EC7" w:rsidRPr="00451CCE">
        <w:rPr>
          <w:rFonts w:ascii="Times New Roman" w:eastAsia="Times New Roman" w:hAnsi="Times New Roman" w:cs="Times New Roman"/>
          <w:noProof/>
          <w:sz w:val="24"/>
          <w:szCs w:val="24"/>
          <w:lang w:eastAsia="lt-LT"/>
        </w:rPr>
        <w:drawing>
          <wp:inline distT="0" distB="0" distL="0" distR="0" wp14:anchorId="306F2D44" wp14:editId="34285BC0">
            <wp:extent cx="2944495" cy="2838450"/>
            <wp:effectExtent l="0" t="0" r="8255" b="0"/>
            <wp:docPr id="148" name="Paveikslėlis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2" cstate="email">
                      <a:extLst>
                        <a:ext uri="{28A0092B-C50C-407E-A947-70E740481C1C}">
                          <a14:useLocalDpi xmlns:a14="http://schemas.microsoft.com/office/drawing/2010/main"/>
                        </a:ext>
                      </a:extLst>
                    </a:blip>
                    <a:srcRect/>
                    <a:stretch>
                      <a:fillRect/>
                    </a:stretch>
                  </pic:blipFill>
                  <pic:spPr bwMode="auto">
                    <a:xfrm>
                      <a:off x="0" y="0"/>
                      <a:ext cx="2944495" cy="2838450"/>
                    </a:xfrm>
                    <a:prstGeom prst="rect">
                      <a:avLst/>
                    </a:prstGeom>
                    <a:noFill/>
                  </pic:spPr>
                </pic:pic>
              </a:graphicData>
            </a:graphic>
          </wp:inline>
        </w:drawing>
      </w:r>
      <w:r w:rsidR="000A050A">
        <w:rPr>
          <w:rFonts w:ascii="Times New Roman" w:eastAsia="Times New Roman" w:hAnsi="Times New Roman" w:cs="Times New Roman"/>
          <w:sz w:val="24"/>
          <w:szCs w:val="24"/>
          <w:lang w:eastAsia="lt-LT"/>
        </w:rPr>
        <w:t xml:space="preserve">   </w:t>
      </w:r>
    </w:p>
    <w:p w:rsidR="00AB2871" w:rsidRDefault="00AB2871" w:rsidP="00BD3EC7">
      <w:pPr>
        <w:spacing w:after="0" w:line="240" w:lineRule="auto"/>
        <w:ind w:firstLine="720"/>
        <w:jc w:val="center"/>
        <w:rPr>
          <w:rFonts w:ascii="Times New Roman" w:eastAsia="Times New Roman" w:hAnsi="Times New Roman" w:cs="Times New Roman"/>
          <w:b/>
          <w:sz w:val="24"/>
          <w:szCs w:val="24"/>
          <w:lang w:eastAsia="lt-LT"/>
        </w:rPr>
      </w:pPr>
    </w:p>
    <w:p w:rsidR="00BD3EC7" w:rsidRPr="00451CCE" w:rsidRDefault="00BD3EC7" w:rsidP="00BD3EC7">
      <w:pPr>
        <w:spacing w:after="0" w:line="240" w:lineRule="auto"/>
        <w:ind w:firstLine="720"/>
        <w:jc w:val="center"/>
        <w:rPr>
          <w:rFonts w:ascii="Times New Roman" w:eastAsia="Times New Roman" w:hAnsi="Times New Roman" w:cs="Times New Roman"/>
          <w:b/>
          <w:sz w:val="24"/>
          <w:szCs w:val="24"/>
          <w:lang w:eastAsia="lt-LT"/>
        </w:rPr>
      </w:pPr>
      <w:r w:rsidRPr="00451CCE">
        <w:rPr>
          <w:rFonts w:ascii="Times New Roman" w:eastAsia="Times New Roman" w:hAnsi="Times New Roman" w:cs="Times New Roman"/>
          <w:b/>
          <w:sz w:val="24"/>
          <w:szCs w:val="24"/>
          <w:lang w:eastAsia="lt-LT"/>
        </w:rPr>
        <w:t>1 pav. Grumblių kaimo kapinaičių nauja tvora ir lauko treniruokliai</w:t>
      </w:r>
    </w:p>
    <w:p w:rsidR="000A050A" w:rsidRDefault="000A050A" w:rsidP="00BD3EC7">
      <w:pPr>
        <w:spacing w:after="0" w:line="240" w:lineRule="auto"/>
        <w:ind w:firstLine="720"/>
        <w:jc w:val="both"/>
        <w:rPr>
          <w:rFonts w:ascii="Times New Roman" w:eastAsia="Times New Roman" w:hAnsi="Times New Roman" w:cs="Times New Roman"/>
          <w:sz w:val="24"/>
          <w:szCs w:val="24"/>
          <w:lang w:eastAsia="lt-LT"/>
        </w:rPr>
      </w:pPr>
    </w:p>
    <w:p w:rsidR="00BD3EC7" w:rsidRPr="00451CCE" w:rsidRDefault="00BD3EC7" w:rsidP="00BD3EC7">
      <w:pPr>
        <w:spacing w:after="0" w:line="240" w:lineRule="auto"/>
        <w:ind w:firstLine="720"/>
        <w:jc w:val="both"/>
        <w:rPr>
          <w:rFonts w:ascii="Times New Roman" w:eastAsia="Calibri" w:hAnsi="Times New Roman" w:cs="Times New Roman"/>
          <w:sz w:val="24"/>
          <w:szCs w:val="24"/>
        </w:rPr>
      </w:pPr>
      <w:r w:rsidRPr="00451CCE">
        <w:rPr>
          <w:rFonts w:ascii="Times New Roman" w:eastAsia="Times New Roman" w:hAnsi="Times New Roman" w:cs="Times New Roman"/>
          <w:sz w:val="24"/>
          <w:szCs w:val="24"/>
          <w:lang w:eastAsia="lt-LT"/>
        </w:rPr>
        <w:t xml:space="preserve">Prie aplinkos tvarkymo darbų prisidėjo visuomenei naudingą veiklą atliekantys 12 nedirbančių asmenų, gaunančių socialinę paramą, kurie </w:t>
      </w:r>
      <w:r w:rsidRPr="00451CCE">
        <w:rPr>
          <w:rFonts w:ascii="Times New Roman" w:eastAsia="Calibri" w:hAnsi="Times New Roman" w:cs="Times New Roman"/>
          <w:sz w:val="24"/>
          <w:szCs w:val="24"/>
        </w:rPr>
        <w:t xml:space="preserve">rinko šiukšles, valė nuo susikaupusių žemių ir sniego šaligatvius ir gatves, su šaltu asfaltu taisė </w:t>
      </w:r>
      <w:r w:rsidRPr="00451CCE">
        <w:rPr>
          <w:rFonts w:ascii="Times New Roman" w:eastAsia="Times New Roman" w:hAnsi="Times New Roman" w:cs="Times New Roman"/>
          <w:sz w:val="24"/>
          <w:szCs w:val="24"/>
          <w:lang w:eastAsia="lt-LT"/>
        </w:rPr>
        <w:t>seniūnijos gatvių su asfaltbetonio danga duobes,</w:t>
      </w:r>
      <w:r w:rsidRPr="00451CCE">
        <w:rPr>
          <w:rFonts w:ascii="Times New Roman" w:eastAsia="Calibri" w:hAnsi="Times New Roman" w:cs="Times New Roman"/>
          <w:sz w:val="24"/>
          <w:szCs w:val="24"/>
        </w:rPr>
        <w:t xml:space="preserve"> kirto krūmus ir atliko kitus specialaus pasiruošimo nereikalaujančius darbus.</w:t>
      </w:r>
    </w:p>
    <w:p w:rsidR="00BD3EC7" w:rsidRPr="00451CCE" w:rsidRDefault="00BD3EC7" w:rsidP="00BD3EC7">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 xml:space="preserve">Vykdant pavasarinę švaros akciją „Darom 2022“, buvo surinktos šiukšlės iš seniūnijos vietinės reikšmės pakelių, iš ežerų ir tvenkinių pakrančių. Akcijos metu surinkta apie 1 t bešeimininkių atliekų ir išvežta į Telšių regiono atliekų tvarkymo centro sąvartyną. </w:t>
      </w:r>
    </w:p>
    <w:p w:rsidR="00BD3EC7" w:rsidRPr="00451CCE" w:rsidRDefault="00BD3EC7" w:rsidP="00BD3EC7">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 xml:space="preserve">Žlibinų kultūros centro darbuotojai su seniūnijos pagalba surengė nemažai įvairių renginių gyventojų turiningo laisvalaikio praleidimui. </w:t>
      </w:r>
    </w:p>
    <w:p w:rsidR="00BD3EC7" w:rsidRPr="00451CCE" w:rsidRDefault="00BD3EC7" w:rsidP="00BD3EC7">
      <w:pPr>
        <w:spacing w:after="0" w:line="240" w:lineRule="auto"/>
        <w:ind w:firstLine="720"/>
        <w:jc w:val="both"/>
        <w:rPr>
          <w:rFonts w:ascii="Times New Roman" w:eastAsia="Times New Roman" w:hAnsi="Times New Roman" w:cs="Times New Roman"/>
          <w:sz w:val="24"/>
          <w:szCs w:val="24"/>
          <w:lang w:eastAsia="lt-LT"/>
        </w:rPr>
      </w:pPr>
    </w:p>
    <w:p w:rsidR="00BD3EC7" w:rsidRPr="00451CCE" w:rsidRDefault="00BD3EC7" w:rsidP="00BD3EC7">
      <w:pPr>
        <w:spacing w:after="0" w:line="240" w:lineRule="auto"/>
        <w:ind w:firstLine="720"/>
        <w:jc w:val="center"/>
        <w:rPr>
          <w:rFonts w:ascii="Times New Roman" w:eastAsia="Times New Roman" w:hAnsi="Times New Roman" w:cs="Times New Roman"/>
          <w:b/>
          <w:sz w:val="24"/>
          <w:szCs w:val="24"/>
          <w:lang w:eastAsia="lt-LT"/>
        </w:rPr>
      </w:pPr>
      <w:r w:rsidRPr="00451CCE">
        <w:rPr>
          <w:rFonts w:ascii="Times New Roman" w:eastAsia="Times New Roman" w:hAnsi="Times New Roman" w:cs="Times New Roman"/>
          <w:b/>
          <w:sz w:val="24"/>
          <w:szCs w:val="24"/>
          <w:lang w:eastAsia="lt-LT"/>
        </w:rPr>
        <w:t xml:space="preserve">Seniūnijai priklausančių objektų priežiūra ir remontas </w:t>
      </w:r>
    </w:p>
    <w:p w:rsidR="00BD3EC7" w:rsidRPr="00451CCE" w:rsidRDefault="00BD3EC7" w:rsidP="00BD3EC7">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 xml:space="preserve">Kasmet už Kelių priežiūros ir plėtros programos lėšas prižiūrimi ir remontuojami seniūnijos keliai. Per 2022 metus iš minėtos Programos gauta </w:t>
      </w:r>
      <w:r w:rsidRPr="00451CCE">
        <w:rPr>
          <w:rFonts w:ascii="Times New Roman" w:eastAsia="Times New Roman" w:hAnsi="Times New Roman" w:cs="Times New Roman"/>
          <w:bCs/>
          <w:sz w:val="24"/>
          <w:szCs w:val="24"/>
          <w:lang w:eastAsia="lt-LT"/>
        </w:rPr>
        <w:t>32,81 tūkst.</w:t>
      </w:r>
      <w:r w:rsidRPr="00451CCE">
        <w:rPr>
          <w:rFonts w:ascii="Times New Roman" w:eastAsia="Times New Roman" w:hAnsi="Times New Roman" w:cs="Times New Roman"/>
          <w:sz w:val="24"/>
          <w:szCs w:val="24"/>
          <w:lang w:eastAsia="lt-LT"/>
        </w:rPr>
        <w:t xml:space="preserve"> Eur, už juos buvo vykdomi seniūnijos kelių greideriavimo ir žvyravimo darbai bei įrengtos dvi pralaidos Stanelių k., Apylankos g., ir Raišaičių k., Kalno gatvėje.</w:t>
      </w:r>
    </w:p>
    <w:p w:rsidR="00BD3EC7" w:rsidRPr="00451CCE" w:rsidRDefault="00BD3EC7" w:rsidP="00BD3EC7">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Kelių priežiūrai skiriamos lėšos padidėjo (2 pav.), tačiau, pakilus paslaugų kainoms, lėšų nepakako planuotiems, Grumblių gyvenvietės Kaštonų bei Pievų gatvių 300 m, asfalto dangos atnaujinimo bei gatvės apšvietimo apskaitos spintos Pušyno g., Šlečkų k., įrengimo darbams atlikti.</w:t>
      </w:r>
    </w:p>
    <w:p w:rsidR="00BD3EC7" w:rsidRPr="00451CCE" w:rsidRDefault="00BD3EC7" w:rsidP="00BD3EC7">
      <w:pPr>
        <w:spacing w:after="0" w:line="240" w:lineRule="auto"/>
        <w:ind w:firstLine="720"/>
        <w:jc w:val="center"/>
        <w:rPr>
          <w:rFonts w:ascii="Times New Roman" w:eastAsia="Times New Roman" w:hAnsi="Times New Roman" w:cs="Times New Roman"/>
          <w:sz w:val="24"/>
          <w:szCs w:val="24"/>
          <w:lang w:eastAsia="lt-LT"/>
        </w:rPr>
      </w:pPr>
      <w:r w:rsidRPr="00451CCE">
        <w:rPr>
          <w:rFonts w:ascii="Times New Roman" w:eastAsia="Times New Roman" w:hAnsi="Times New Roman" w:cs="Times New Roman"/>
          <w:noProof/>
          <w:sz w:val="24"/>
          <w:szCs w:val="24"/>
          <w:lang w:eastAsia="lt-LT"/>
        </w:rPr>
        <w:drawing>
          <wp:inline distT="0" distB="0" distL="0" distR="0" wp14:anchorId="72DBD60F" wp14:editId="76AFE299">
            <wp:extent cx="5160645" cy="1749425"/>
            <wp:effectExtent l="0" t="0" r="1905" b="3175"/>
            <wp:docPr id="150" name="Diagrama 15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3"/>
              </a:graphicData>
            </a:graphic>
          </wp:inline>
        </w:drawing>
      </w:r>
      <w:r w:rsidRPr="00451CCE">
        <w:rPr>
          <w:rFonts w:ascii="Times New Roman" w:eastAsia="Times New Roman" w:hAnsi="Times New Roman" w:cs="Times New Roman"/>
          <w:b/>
          <w:lang w:eastAsia="lt-LT"/>
        </w:rPr>
        <w:t xml:space="preserve">             </w:t>
      </w:r>
      <w:r w:rsidRPr="00451CCE">
        <w:rPr>
          <w:rFonts w:ascii="Times New Roman" w:eastAsia="Times New Roman" w:hAnsi="Times New Roman" w:cs="Times New Roman"/>
          <w:b/>
          <w:sz w:val="24"/>
          <w:szCs w:val="24"/>
          <w:lang w:eastAsia="lt-LT"/>
        </w:rPr>
        <w:t>2 pav. Lėšos, gautos iš Kelių priežiūros ir plėtros programos</w:t>
      </w:r>
    </w:p>
    <w:p w:rsidR="00BD3EC7" w:rsidRPr="00451CCE" w:rsidRDefault="00BD3EC7" w:rsidP="00BD3EC7">
      <w:pPr>
        <w:spacing w:after="0" w:line="240" w:lineRule="auto"/>
        <w:ind w:firstLine="720"/>
        <w:jc w:val="center"/>
        <w:rPr>
          <w:rFonts w:ascii="Times New Roman" w:eastAsia="Times New Roman" w:hAnsi="Times New Roman" w:cs="Times New Roman"/>
          <w:b/>
          <w:sz w:val="24"/>
          <w:szCs w:val="24"/>
          <w:lang w:eastAsia="lt-LT"/>
        </w:rPr>
      </w:pPr>
    </w:p>
    <w:p w:rsidR="00BD3EC7" w:rsidRPr="00451CCE" w:rsidRDefault="00BD3EC7" w:rsidP="00BD3EC7">
      <w:pPr>
        <w:spacing w:after="0" w:line="240" w:lineRule="auto"/>
        <w:ind w:firstLine="720"/>
        <w:jc w:val="center"/>
        <w:rPr>
          <w:rFonts w:ascii="Times New Roman" w:eastAsia="Times New Roman" w:hAnsi="Times New Roman" w:cs="Times New Roman"/>
          <w:b/>
          <w:sz w:val="24"/>
          <w:szCs w:val="24"/>
          <w:lang w:eastAsia="lt-LT"/>
        </w:rPr>
      </w:pPr>
      <w:r w:rsidRPr="00451CCE">
        <w:rPr>
          <w:rFonts w:ascii="Times New Roman" w:eastAsia="Times New Roman" w:hAnsi="Times New Roman" w:cs="Times New Roman"/>
          <w:b/>
          <w:sz w:val="24"/>
          <w:szCs w:val="24"/>
          <w:lang w:eastAsia="lt-LT"/>
        </w:rPr>
        <w:t xml:space="preserve">Finansai </w:t>
      </w:r>
    </w:p>
    <w:p w:rsidR="00BD3EC7" w:rsidRPr="00451CCE" w:rsidRDefault="00BD3EC7" w:rsidP="00BD3EC7">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2022 metų seniūnijos biudžete buvo numatyta 29,6 tūkst. Eur išlaidų suma, kuri gauta ir tikslingai panaudota. Metų pabaigoje iš sutaupytų lėšų aplinkos tvarkymui ir priežiūrai buvo įsigyta krūmapjovė ir sniego valytuvas.</w:t>
      </w:r>
    </w:p>
    <w:p w:rsidR="00BD3EC7" w:rsidRPr="00451CCE" w:rsidRDefault="00BD3EC7" w:rsidP="00BD3EC7">
      <w:pPr>
        <w:spacing w:after="0" w:line="240" w:lineRule="auto"/>
        <w:ind w:firstLine="720"/>
        <w:jc w:val="both"/>
        <w:rPr>
          <w:rFonts w:ascii="Times New Roman" w:eastAsia="Times New Roman" w:hAnsi="Times New Roman" w:cs="Times New Roman"/>
          <w:lang w:eastAsia="lt-LT"/>
        </w:rPr>
      </w:pPr>
    </w:p>
    <w:p w:rsidR="00BD3EC7" w:rsidRPr="00451CCE" w:rsidRDefault="00BD3EC7" w:rsidP="00BD3EC7">
      <w:pPr>
        <w:spacing w:after="0" w:line="240" w:lineRule="auto"/>
        <w:ind w:firstLine="720"/>
        <w:jc w:val="center"/>
        <w:rPr>
          <w:rFonts w:ascii="Times New Roman" w:eastAsia="Times New Roman" w:hAnsi="Times New Roman" w:cs="Times New Roman"/>
          <w:b/>
          <w:sz w:val="24"/>
          <w:szCs w:val="24"/>
          <w:lang w:eastAsia="lt-LT"/>
        </w:rPr>
      </w:pPr>
      <w:r w:rsidRPr="00451CCE">
        <w:rPr>
          <w:rFonts w:ascii="Times New Roman" w:eastAsia="Times New Roman" w:hAnsi="Times New Roman" w:cs="Times New Roman"/>
          <w:b/>
          <w:sz w:val="24"/>
          <w:szCs w:val="24"/>
          <w:lang w:eastAsia="lt-LT"/>
        </w:rPr>
        <w:t>Raštvedyba ir gyvenamosios vietos deklaravimas</w:t>
      </w:r>
    </w:p>
    <w:p w:rsidR="00BD3EC7" w:rsidRPr="00451CCE" w:rsidRDefault="00BD3EC7" w:rsidP="00BD3EC7">
      <w:pPr>
        <w:tabs>
          <w:tab w:val="left" w:pos="709"/>
        </w:tabs>
        <w:spacing w:after="0" w:line="240" w:lineRule="auto"/>
        <w:ind w:firstLine="720"/>
        <w:jc w:val="both"/>
        <w:rPr>
          <w:rFonts w:ascii="Times New Roman" w:eastAsia="Times New Roman" w:hAnsi="Times New Roman" w:cs="Times New Roman"/>
          <w:b/>
          <w:lang w:eastAsia="lt-LT"/>
        </w:rPr>
      </w:pPr>
      <w:r w:rsidRPr="00451CCE">
        <w:rPr>
          <w:rFonts w:ascii="Times New Roman" w:eastAsia="Times New Roman" w:hAnsi="Times New Roman" w:cs="Times New Roman"/>
          <w:sz w:val="24"/>
          <w:szCs w:val="24"/>
          <w:lang w:eastAsia="lt-LT"/>
        </w:rPr>
        <w:t>Seniūnijos raštinėje vyksta nuolatinis darbas su klientais ir dokumentais. Priimta ir užregistruota 43</w:t>
      </w:r>
      <w:r w:rsidRPr="00451CCE">
        <w:rPr>
          <w:rFonts w:ascii="Times New Roman" w:eastAsia="Times New Roman" w:hAnsi="Times New Roman" w:cs="Times New Roman"/>
          <w:color w:val="FF0000"/>
          <w:sz w:val="24"/>
          <w:szCs w:val="24"/>
          <w:lang w:eastAsia="lt-LT"/>
        </w:rPr>
        <w:t xml:space="preserve"> </w:t>
      </w:r>
      <w:r w:rsidRPr="00451CCE">
        <w:rPr>
          <w:rFonts w:ascii="Times New Roman" w:eastAsia="Times New Roman" w:hAnsi="Times New Roman" w:cs="Times New Roman"/>
          <w:sz w:val="24"/>
          <w:szCs w:val="24"/>
          <w:lang w:eastAsia="lt-LT"/>
        </w:rPr>
        <w:t>prašymai dėl pažymų gavimo apie šeimos sudėtį, faktinę gyvenamąją vietą, pastatų naudojimą, žemės ūkio veiklą, charakteristikos, leidimai medžių kirtimui, pažymos dėl žalos atlyginimo ir kt. Trims šeimoms tarpininkauta teikiant prašymus dėl vaikų priėmimo į švietimo įstaigas. Trims asmenims notariškai patvirtintos devyniolikos įvairių dokumentų kopijos bei patvirtintas dviejų asmenų parašo tikrumas.</w:t>
      </w:r>
    </w:p>
    <w:p w:rsidR="00BD3EC7" w:rsidRPr="00451CCE" w:rsidRDefault="00BD3EC7" w:rsidP="00BD3EC7">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Per ataskaitinį laikotarpį iš įvairių įstaigų gauti 69 dokumentai, įstaigoms ir piliečiams išsiųstas 61 raštas. Vidaus susirašinėjimo dokumentų registre užregistruoti 96 dokumentai ir 38</w:t>
      </w:r>
      <w:r w:rsidRPr="00451CCE">
        <w:rPr>
          <w:rFonts w:ascii="Times New Roman" w:eastAsia="Times New Roman" w:hAnsi="Times New Roman" w:cs="Times New Roman"/>
          <w:color w:val="FF0000"/>
          <w:sz w:val="24"/>
          <w:szCs w:val="24"/>
          <w:lang w:eastAsia="lt-LT"/>
        </w:rPr>
        <w:t xml:space="preserve"> </w:t>
      </w:r>
      <w:r w:rsidRPr="00451CCE">
        <w:rPr>
          <w:rFonts w:ascii="Times New Roman" w:eastAsia="Times New Roman" w:hAnsi="Times New Roman" w:cs="Times New Roman"/>
          <w:sz w:val="24"/>
          <w:szCs w:val="24"/>
          <w:lang w:eastAsia="lt-LT"/>
        </w:rPr>
        <w:t>sąskaitos faktūros, surašyti 43 trumpalaikio ir ilgalaikio turo nurašymo aktai, užregistruota 18 finansinių dokumentų, parengti 7 Administracijos direktoriaus įsakymai, pateikta 17 viešųjų pirkimų paraiškų.</w:t>
      </w:r>
    </w:p>
    <w:p w:rsidR="00BD3EC7" w:rsidRPr="00451CCE" w:rsidRDefault="00BD3EC7" w:rsidP="00BD3EC7">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Vykdant gyventojų gyvenamosios vietos deklaravimą, iš seniūnijos gyventojų priimti 97 prašymai. Naujai gyvenamąją vietą deklaravo 56</w:t>
      </w:r>
      <w:r w:rsidRPr="00451CCE">
        <w:rPr>
          <w:rFonts w:ascii="Times New Roman" w:eastAsia="Times New Roman" w:hAnsi="Times New Roman" w:cs="Times New Roman"/>
          <w:color w:val="FF0000"/>
          <w:sz w:val="24"/>
          <w:szCs w:val="24"/>
          <w:lang w:eastAsia="lt-LT"/>
        </w:rPr>
        <w:t xml:space="preserve"> </w:t>
      </w:r>
      <w:r w:rsidRPr="00451CCE">
        <w:rPr>
          <w:rFonts w:ascii="Times New Roman" w:eastAsia="Times New Roman" w:hAnsi="Times New Roman" w:cs="Times New Roman"/>
          <w:sz w:val="24"/>
          <w:szCs w:val="24"/>
          <w:lang w:eastAsia="lt-LT"/>
        </w:rPr>
        <w:t>gyventojai, iš jų 21 asmuo gyvenamosios vietos deklaracijas pateikė internetu. Išvykimą į užsienio šalis deklaravo 5</w:t>
      </w:r>
      <w:r w:rsidRPr="00451CCE">
        <w:rPr>
          <w:rFonts w:ascii="Times New Roman" w:eastAsia="Times New Roman" w:hAnsi="Times New Roman" w:cs="Times New Roman"/>
          <w:color w:val="FF0000"/>
          <w:sz w:val="24"/>
          <w:szCs w:val="24"/>
          <w:lang w:eastAsia="lt-LT"/>
        </w:rPr>
        <w:t xml:space="preserve"> </w:t>
      </w:r>
      <w:r w:rsidRPr="00451CCE">
        <w:rPr>
          <w:rFonts w:ascii="Times New Roman" w:eastAsia="Times New Roman" w:hAnsi="Times New Roman" w:cs="Times New Roman"/>
          <w:sz w:val="24"/>
          <w:szCs w:val="24"/>
          <w:lang w:eastAsia="lt-LT"/>
        </w:rPr>
        <w:t xml:space="preserve">asmenys, iš jų – 3 internetu. Vienas asmuo įtrauktas į gyvenamosios vietos neturinčių asmenų apskaitą, išduota 21 pažyma apie deklaruotą gyvenamąją vietą, priimta 13 prašymų dėl deklaravimo duomenų keitimo bei naikinimo. </w:t>
      </w:r>
    </w:p>
    <w:p w:rsidR="00BD3EC7" w:rsidRPr="00451CCE" w:rsidRDefault="00BD3EC7" w:rsidP="00BD3EC7">
      <w:pPr>
        <w:spacing w:after="0" w:line="240" w:lineRule="auto"/>
        <w:ind w:firstLine="720"/>
        <w:jc w:val="center"/>
        <w:rPr>
          <w:rFonts w:ascii="Times New Roman" w:eastAsia="Times New Roman" w:hAnsi="Times New Roman" w:cs="Times New Roman"/>
          <w:b/>
          <w:lang w:eastAsia="lt-LT"/>
        </w:rPr>
      </w:pPr>
      <w:r w:rsidRPr="00451CCE">
        <w:rPr>
          <w:rFonts w:ascii="Times New Roman" w:eastAsia="Times New Roman" w:hAnsi="Times New Roman" w:cs="Times New Roman"/>
          <w:noProof/>
          <w:sz w:val="24"/>
          <w:szCs w:val="24"/>
          <w:lang w:eastAsia="lt-LT"/>
        </w:rPr>
        <w:drawing>
          <wp:inline distT="0" distB="0" distL="0" distR="0" wp14:anchorId="5495102D" wp14:editId="759A6D47">
            <wp:extent cx="5685155" cy="1828800"/>
            <wp:effectExtent l="0" t="0" r="0" b="0"/>
            <wp:docPr id="151" name="Diagrama 15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4"/>
              </a:graphicData>
            </a:graphic>
          </wp:inline>
        </w:drawing>
      </w:r>
      <w:r w:rsidRPr="00451CCE">
        <w:rPr>
          <w:rFonts w:ascii="Times New Roman" w:eastAsia="Times New Roman" w:hAnsi="Times New Roman" w:cs="Times New Roman"/>
          <w:b/>
          <w:sz w:val="24"/>
          <w:szCs w:val="24"/>
          <w:lang w:eastAsia="lt-LT"/>
        </w:rPr>
        <w:t>3 pav. Gyvenamosios vietos ir išvykimo deklaracijų skaičius</w:t>
      </w:r>
      <w:r w:rsidRPr="00451CCE">
        <w:rPr>
          <w:rFonts w:ascii="Times New Roman" w:eastAsia="Times New Roman" w:hAnsi="Times New Roman" w:cs="Times New Roman"/>
          <w:b/>
          <w:lang w:eastAsia="lt-LT"/>
        </w:rPr>
        <w:t xml:space="preserve"> </w:t>
      </w:r>
    </w:p>
    <w:p w:rsidR="00BD3EC7" w:rsidRPr="00451CCE" w:rsidRDefault="00BD3EC7" w:rsidP="00BD3EC7">
      <w:pPr>
        <w:spacing w:after="0" w:line="240" w:lineRule="auto"/>
        <w:ind w:firstLine="720"/>
        <w:rPr>
          <w:rFonts w:ascii="Times New Roman" w:eastAsia="Times New Roman" w:hAnsi="Times New Roman" w:cs="Times New Roman"/>
          <w:b/>
          <w:lang w:eastAsia="lt-LT"/>
        </w:rPr>
      </w:pPr>
    </w:p>
    <w:p w:rsidR="00BD3EC7" w:rsidRPr="00451CCE" w:rsidRDefault="00BD3EC7" w:rsidP="00BD3EC7">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Palyginus penkerių metų duomenis, matyti, kad didėja gyventojų skaičius gyvenamosios vietos ir išvykimo deklaracijas teikiančių internetu (3 pav.). Ataskaitiniais metais internetu pateikta 38,7 proc. gyvenamosios vietos deklaracijų.</w:t>
      </w:r>
    </w:p>
    <w:p w:rsidR="00BD3EC7" w:rsidRPr="00451CCE" w:rsidRDefault="00BD3EC7" w:rsidP="00BD3EC7">
      <w:pPr>
        <w:tabs>
          <w:tab w:val="left" w:pos="426"/>
          <w:tab w:val="left" w:pos="709"/>
        </w:tabs>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Klaipėdos regioninio valstybės archyvo Telšių filialui pateikti 2021 metų bylų apyrašai, paruošti dokumentai archyvavimui, parengtas ir suderintas 2023 metų dokumentacijos planas bei dokumentų naikinimo aktas.</w:t>
      </w:r>
    </w:p>
    <w:p w:rsidR="00BD3EC7" w:rsidRPr="00451CCE" w:rsidRDefault="00BD3EC7" w:rsidP="00BD3EC7">
      <w:pPr>
        <w:spacing w:after="0" w:line="240" w:lineRule="auto"/>
        <w:ind w:firstLine="720"/>
        <w:jc w:val="center"/>
        <w:rPr>
          <w:rFonts w:ascii="Times New Roman" w:eastAsia="Times New Roman" w:hAnsi="Times New Roman" w:cs="Times New Roman"/>
          <w:b/>
          <w:sz w:val="24"/>
          <w:szCs w:val="24"/>
          <w:lang w:eastAsia="lt-LT"/>
        </w:rPr>
      </w:pPr>
      <w:r w:rsidRPr="00451CCE">
        <w:rPr>
          <w:rFonts w:ascii="Times New Roman" w:eastAsia="Times New Roman" w:hAnsi="Times New Roman" w:cs="Times New Roman"/>
          <w:b/>
          <w:sz w:val="24"/>
          <w:szCs w:val="24"/>
          <w:lang w:eastAsia="lt-LT"/>
        </w:rPr>
        <w:t>Žemės ūkis</w:t>
      </w:r>
      <w:r w:rsidRPr="00451CCE">
        <w:rPr>
          <w:rFonts w:ascii="Times New Roman" w:eastAsia="Times New Roman" w:hAnsi="Times New Roman" w:cs="Times New Roman"/>
          <w:sz w:val="24"/>
          <w:szCs w:val="24"/>
          <w:lang w:eastAsia="lt-LT"/>
        </w:rPr>
        <w:t xml:space="preserve"> </w:t>
      </w:r>
    </w:p>
    <w:p w:rsidR="00BD3EC7" w:rsidRPr="00451CCE" w:rsidRDefault="00BD3EC7" w:rsidP="00BD3EC7">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Per 2022 m. LR žemės ūkio ir kaimo verslo registre buvo atnaujinamos ir naujai registruojamos žemės ūkio ir kaimo valdos, atnaujinami ūkininkų ūkių duomenys. Įregistruotos 9 naujos ir atnaujintos 273 žemės ūkio ir kaimo valdos, atnaujinti 177 ūkininkų ūkių duomenys. Balandžio–liepos mėn. buvo užpildytos 273 paraiškos tiesioginėms išmokoms už žemės ūkio naudmenų ir pasėlių plotus paramai pagal 2014–2020 m. Lietuvos kaimo plėtros programą gauti. Paraiškose įbraižyti 2 349 sklypai 3 226,60 ha plotui. Stambėjant ūkiams matomas priimamų paraiškų mažėjimas (4 pav.)</w:t>
      </w:r>
    </w:p>
    <w:p w:rsidR="00BD3EC7" w:rsidRPr="00451CCE" w:rsidRDefault="00BD3EC7" w:rsidP="00BD3EC7">
      <w:pPr>
        <w:spacing w:after="0" w:line="240" w:lineRule="auto"/>
        <w:ind w:firstLine="720"/>
        <w:jc w:val="center"/>
        <w:rPr>
          <w:rFonts w:ascii="Times New Roman" w:eastAsia="Times New Roman" w:hAnsi="Times New Roman" w:cs="Times New Roman"/>
          <w:b/>
          <w:lang w:eastAsia="lt-LT"/>
        </w:rPr>
      </w:pPr>
      <w:r w:rsidRPr="00451CCE">
        <w:rPr>
          <w:rFonts w:ascii="Times New Roman" w:eastAsia="Times New Roman" w:hAnsi="Times New Roman" w:cs="Times New Roman"/>
          <w:noProof/>
          <w:sz w:val="24"/>
          <w:szCs w:val="24"/>
          <w:lang w:eastAsia="lt-LT"/>
        </w:rPr>
        <w:drawing>
          <wp:inline distT="0" distB="0" distL="0" distR="0" wp14:anchorId="405F4251" wp14:editId="217FEB47">
            <wp:extent cx="5629275" cy="1828800"/>
            <wp:effectExtent l="0" t="0" r="0" b="0"/>
            <wp:docPr id="152" name="Diagrama 15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5"/>
              </a:graphicData>
            </a:graphic>
          </wp:inline>
        </w:drawing>
      </w:r>
      <w:r w:rsidRPr="00451CCE">
        <w:rPr>
          <w:rFonts w:ascii="Times New Roman" w:eastAsia="Times New Roman" w:hAnsi="Times New Roman" w:cs="Times New Roman"/>
          <w:b/>
          <w:sz w:val="24"/>
          <w:szCs w:val="24"/>
          <w:lang w:eastAsia="lt-LT"/>
        </w:rPr>
        <w:t>4 pav. Priimtų paraiškų tiesioginėms išmokoms už pasėlius gauti</w:t>
      </w:r>
    </w:p>
    <w:p w:rsidR="00BD3EC7" w:rsidRPr="00451CCE" w:rsidRDefault="00BD3EC7" w:rsidP="00BD3EC7">
      <w:pPr>
        <w:spacing w:after="0" w:line="240" w:lineRule="auto"/>
        <w:ind w:firstLine="720"/>
        <w:jc w:val="center"/>
        <w:rPr>
          <w:rFonts w:ascii="Times New Roman" w:eastAsia="Times New Roman" w:hAnsi="Times New Roman" w:cs="Times New Roman"/>
          <w:b/>
          <w:lang w:eastAsia="lt-LT"/>
        </w:rPr>
      </w:pPr>
    </w:p>
    <w:p w:rsidR="00BD3EC7" w:rsidRPr="00451CCE" w:rsidRDefault="00BD3EC7" w:rsidP="00BD3EC7">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Ūkininkai buvo konsultuojami apie paraiškų vertinimą, nustatytas klaidas, išmokų dydžius ir kitais įvairiais klausimais, susijusiais su žemės ūkio veikla. Gauta informacija iš Konsultavimo tarnybos, Nacionalinės mokėjimo agentūros ir kitų institucijų; buvo raštu atsakyta 109 valdų valdytojams, o žodžiu – 283. Ūkininkai buvo supažindinami su Lietuvos kaimo plėtros programos priemonėmis, paramos naujovėmis, paraiškų teikimo grafikais.</w:t>
      </w:r>
    </w:p>
    <w:p w:rsidR="00BD3EC7" w:rsidRPr="00451CCE" w:rsidRDefault="00BD3EC7" w:rsidP="00BD3EC7">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Vykdant afrikinio kiaulių maro prevenciją, gyventojai nuolat informuojami apie privalomą kiaulių registravimą, ženklinimą ir deklaravimą. Duomenys apie kiaulių skaičiaus kaitą nuolat atnaujinami ŽŪIKVC registre.</w:t>
      </w:r>
    </w:p>
    <w:p w:rsidR="00BD3EC7" w:rsidRPr="00451CCE" w:rsidRDefault="00BD3EC7" w:rsidP="00BD3EC7">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 xml:space="preserve">           </w:t>
      </w:r>
      <w:r w:rsidRPr="00451CCE">
        <w:rPr>
          <w:rFonts w:ascii="Times New Roman" w:eastAsia="Times New Roman" w:hAnsi="Times New Roman" w:cs="Times New Roman"/>
          <w:sz w:val="24"/>
          <w:szCs w:val="24"/>
          <w:lang w:eastAsia="lt-LT"/>
        </w:rPr>
        <w:tab/>
      </w:r>
    </w:p>
    <w:p w:rsidR="00BD3EC7" w:rsidRPr="00451CCE" w:rsidRDefault="00BD3EC7" w:rsidP="00BD3EC7">
      <w:pPr>
        <w:spacing w:after="0" w:line="240" w:lineRule="auto"/>
        <w:ind w:firstLine="720"/>
        <w:jc w:val="center"/>
        <w:rPr>
          <w:rFonts w:ascii="Times New Roman" w:eastAsia="Times New Roman" w:hAnsi="Times New Roman" w:cs="Times New Roman"/>
          <w:b/>
          <w:sz w:val="24"/>
          <w:szCs w:val="24"/>
          <w:lang w:eastAsia="lt-LT"/>
        </w:rPr>
      </w:pPr>
      <w:r w:rsidRPr="00451CCE">
        <w:rPr>
          <w:rFonts w:ascii="Times New Roman" w:eastAsia="Times New Roman" w:hAnsi="Times New Roman" w:cs="Times New Roman"/>
          <w:b/>
          <w:sz w:val="24"/>
          <w:szCs w:val="24"/>
          <w:lang w:eastAsia="lt-LT"/>
        </w:rPr>
        <w:t>Socialinis darbas</w:t>
      </w:r>
    </w:p>
    <w:p w:rsidR="00BD3EC7" w:rsidRPr="00451CCE" w:rsidRDefault="00BD3EC7" w:rsidP="00BD3EC7">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Seniūnijos teritorija aprėpia 30 kaimų, kuriuose ataskaitinių metų pabaigoje gyveno 1 114 gyventojų, iš jų 67 gyventojų amžius perkopė 80 metų, tarp jų 7 – vieniši senyvo amžiaus žmonės. Pirmos grupės negalią turi 7 asmenys, antros – 30 ir sunkią negalią – 7 vaikai. Seniūnijoje gyveno 32 gausios šeimos, kuriose augo po 3 ir daugiau vaikų. Gimė 6 kūdikiai, mirė 9 seniūnijos gyventojai.</w:t>
      </w:r>
    </w:p>
    <w:p w:rsidR="00BD3EC7" w:rsidRPr="00451CCE" w:rsidRDefault="00BD3EC7" w:rsidP="00BD3EC7">
      <w:pPr>
        <w:spacing w:after="0" w:line="240" w:lineRule="auto"/>
        <w:ind w:firstLine="720"/>
        <w:jc w:val="both"/>
        <w:rPr>
          <w:rFonts w:ascii="Times New Roman" w:eastAsia="Calibri" w:hAnsi="Times New Roman" w:cs="Times New Roman"/>
          <w:sz w:val="24"/>
          <w:szCs w:val="24"/>
        </w:rPr>
      </w:pPr>
      <w:r w:rsidRPr="00451CCE">
        <w:rPr>
          <w:rFonts w:ascii="Times New Roman" w:eastAsia="Calibri" w:hAnsi="Times New Roman" w:cs="Times New Roman"/>
          <w:sz w:val="24"/>
          <w:szCs w:val="24"/>
        </w:rPr>
        <w:t xml:space="preserve">Gyventojai buvo konsultuojami dėl teikiamų lengvatų, piniginės socialinės paramos, socialinės paramos mokiniams, išmokų vaikams, socialinių paslaugų teikimo ir kt. rūpimais klausimais. </w:t>
      </w:r>
      <w:r w:rsidRPr="00451CCE">
        <w:rPr>
          <w:rFonts w:ascii="Times New Roman" w:eastAsia="Times New Roman" w:hAnsi="Times New Roman" w:cs="Times New Roman"/>
          <w:sz w:val="24"/>
          <w:szCs w:val="24"/>
          <w:lang w:eastAsia="lt-LT"/>
        </w:rPr>
        <w:t xml:space="preserve">Per metus iš gyventojų buvo priimti 282 prašymai socialinei paramai gauti. Siekiant užtikrinti kuo tikslingesnę paramą, surašyti 42 buities ir gyvenimo sąlygų patikrinimo aktai dėl socialinės paramos reikalingumo. Vyko keturi Piniginės socialinės paramos teikimo komisijos posėdžiai, kuriuose buvo svarstyti aštuoni prašymai dėl socialinės paramos skyrimo išimties tvarka. Užpildytas 21 klausimynas dėl specialiųjų poreikių nustatymo, vienam asmeniui atliktas socialinių paslaugų poreikio vertinimas. Iškilus įvairioms socialinėms problemoms, lankomi vieniši seneliai ir gyventojai su negalia, neturintys artimųjų. </w:t>
      </w:r>
    </w:p>
    <w:p w:rsidR="00BD3EC7" w:rsidRPr="00451CCE" w:rsidRDefault="00BD3EC7" w:rsidP="00BD3EC7">
      <w:pPr>
        <w:spacing w:after="0" w:line="240" w:lineRule="auto"/>
        <w:ind w:firstLine="720"/>
        <w:jc w:val="both"/>
        <w:rPr>
          <w:rFonts w:ascii="Times New Roman" w:eastAsia="Calibri" w:hAnsi="Times New Roman" w:cs="Times New Roman"/>
          <w:sz w:val="24"/>
          <w:szCs w:val="24"/>
        </w:rPr>
      </w:pPr>
      <w:r w:rsidRPr="00451CCE">
        <w:rPr>
          <w:rFonts w:ascii="Times New Roman" w:eastAsia="Times New Roman" w:hAnsi="Times New Roman" w:cs="Times New Roman"/>
          <w:sz w:val="24"/>
          <w:szCs w:val="24"/>
          <w:lang w:eastAsia="lt-LT"/>
        </w:rPr>
        <w:t xml:space="preserve">Per ataskaitinius metus 35 asmenims mokėtos šalpos pensijos, 19 šeimų gavo socialines pašalpas, būsto šildymo išlaidų kompensacijas gavo 87 šeimos, išmokos vaikams mokamos 115 šeimų, 33 moksleiviams paskirta socialinė parama mokiniams, vienkartinę išmoką, gimus vaikui, gavo 6 šeimos. Vietinės rinkliavos už komunalinių atliekų surinkimą ir tvarkymą lengvata pasinaudojo 18 asmenų. Priimti 94 prašymai bei suruošti dokumentai ES paramai maisto produktams ir higienos prekėms iš intervencinių maisto atsargų fondo gauti labiausiai skurstantiems asmenims. Minėta parama išdalinta 164 seniūnijos gyventojams. Paramos gavėjai maisto paketus per metus gavo 6 kartus, o higienos prekes – 2 kartus. </w:t>
      </w:r>
    </w:p>
    <w:p w:rsidR="00BD3EC7" w:rsidRPr="00451CCE" w:rsidRDefault="00BD3EC7" w:rsidP="00BD3EC7">
      <w:pPr>
        <w:spacing w:after="0" w:line="240" w:lineRule="auto"/>
        <w:ind w:firstLine="720"/>
        <w:rPr>
          <w:rFonts w:ascii="Times New Roman" w:eastAsia="Times New Roman" w:hAnsi="Times New Roman" w:cs="Times New Roman"/>
          <w:sz w:val="24"/>
          <w:szCs w:val="24"/>
          <w:lang w:eastAsia="lt-LT"/>
        </w:rPr>
      </w:pPr>
      <w:r w:rsidRPr="00451CCE">
        <w:rPr>
          <w:rFonts w:ascii="Times New Roman" w:eastAsia="Times New Roman" w:hAnsi="Times New Roman" w:cs="Times New Roman"/>
          <w:noProof/>
          <w:sz w:val="24"/>
          <w:szCs w:val="24"/>
          <w:lang w:eastAsia="lt-LT"/>
        </w:rPr>
        <w:drawing>
          <wp:inline distT="0" distB="0" distL="0" distR="0" wp14:anchorId="4371D211" wp14:editId="0094B6C3">
            <wp:extent cx="5653405" cy="1828800"/>
            <wp:effectExtent l="0" t="0" r="0" b="0"/>
            <wp:docPr id="153" name="Diagrama 15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6"/>
              </a:graphicData>
            </a:graphic>
          </wp:inline>
        </w:drawing>
      </w:r>
    </w:p>
    <w:p w:rsidR="00BD3EC7" w:rsidRPr="00451CCE" w:rsidRDefault="00BD3EC7" w:rsidP="00BD3EC7">
      <w:pPr>
        <w:spacing w:after="0" w:line="240" w:lineRule="auto"/>
        <w:ind w:firstLine="720"/>
        <w:jc w:val="center"/>
        <w:rPr>
          <w:rFonts w:ascii="Times New Roman" w:eastAsia="Times New Roman" w:hAnsi="Times New Roman" w:cs="Times New Roman"/>
          <w:sz w:val="24"/>
          <w:szCs w:val="24"/>
          <w:lang w:eastAsia="lt-LT"/>
        </w:rPr>
      </w:pPr>
      <w:r w:rsidRPr="00451CCE">
        <w:rPr>
          <w:rFonts w:ascii="Times New Roman" w:eastAsia="Times New Roman" w:hAnsi="Times New Roman" w:cs="Times New Roman"/>
          <w:b/>
          <w:sz w:val="24"/>
          <w:szCs w:val="24"/>
          <w:lang w:eastAsia="lt-LT"/>
        </w:rPr>
        <w:t>5 pav. Socialinę paramą gaunančių gyventojų skaičius</w:t>
      </w:r>
    </w:p>
    <w:p w:rsidR="00BD3EC7" w:rsidRPr="00451CCE" w:rsidRDefault="00BD3EC7" w:rsidP="00BD3EC7">
      <w:pPr>
        <w:tabs>
          <w:tab w:val="left" w:pos="709"/>
        </w:tabs>
        <w:spacing w:after="0" w:line="240" w:lineRule="auto"/>
        <w:ind w:firstLine="720"/>
        <w:jc w:val="both"/>
        <w:rPr>
          <w:rFonts w:ascii="Times New Roman" w:eastAsia="Times New Roman" w:hAnsi="Times New Roman" w:cs="Times New Roman"/>
          <w:sz w:val="24"/>
          <w:szCs w:val="24"/>
          <w:lang w:eastAsia="lt-LT"/>
        </w:rPr>
      </w:pPr>
    </w:p>
    <w:p w:rsidR="00BD3EC7" w:rsidRPr="00451CCE" w:rsidRDefault="00BD3EC7" w:rsidP="00BD3EC7">
      <w:pPr>
        <w:tabs>
          <w:tab w:val="left" w:pos="709"/>
        </w:tabs>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 xml:space="preserve">Apžvelgus penkerių metų laikotarpį, socialinės paramos gavėjų skaičius, pagal atskiras paramos rūšis, kito nežymiai. Ryškiau matomas padidėjęs kompensacijų gavėjų skaičius (5 pav.). Padidėjimui įtakos turėjo taikoma Piniginės soc. paramos nepasiturintiems gyventojams įstatymo nuostata, pagal kurią, nustatant teisę į piniginę socialinę paramą, nevertinamas šeimos turtas. </w:t>
      </w:r>
    </w:p>
    <w:p w:rsidR="00BD3EC7" w:rsidRPr="00451CCE" w:rsidRDefault="00BD3EC7" w:rsidP="00BD3EC7">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 xml:space="preserve">Sunkiau gyvenančių šeimų vaikams iš Savivaldybės biudžeto lėšų nupirktos 32 kalėdinės dovanėlės. Įmonė „Žemaitijos keliais“ pavasarį ir rudenį suruošė ir dovanojo maisto produktų paketus, kurie buvo pristatyti į namus mažas pajamas gaunantiems gyventojams. Iš žmonių, užsiimančių labdaringa veikla, keletą kartų gauta labdara rūbais, patalyne kitais daiktais. Ši parama pagal poreikį išdalinta jos pageidavusiems seniūnijos gyventojams. </w:t>
      </w:r>
    </w:p>
    <w:p w:rsidR="00BD3EC7" w:rsidRPr="00451CCE" w:rsidRDefault="00BD3EC7" w:rsidP="00BD3EC7">
      <w:pPr>
        <w:spacing w:after="0" w:line="240" w:lineRule="auto"/>
        <w:jc w:val="both"/>
        <w:rPr>
          <w:rFonts w:ascii="Times New Roman" w:eastAsia="Times New Roman" w:hAnsi="Times New Roman" w:cs="Times New Roman"/>
          <w:sz w:val="24"/>
          <w:szCs w:val="24"/>
          <w:lang w:eastAsia="lt-LT"/>
        </w:rPr>
      </w:pPr>
    </w:p>
    <w:p w:rsidR="00BD3EC7" w:rsidRPr="00451CCE" w:rsidRDefault="00BD3EC7" w:rsidP="00BD3EC7">
      <w:pPr>
        <w:spacing w:after="0" w:line="240" w:lineRule="auto"/>
        <w:ind w:firstLine="720"/>
        <w:jc w:val="center"/>
        <w:rPr>
          <w:rFonts w:ascii="Times New Roman" w:eastAsia="Times New Roman" w:hAnsi="Times New Roman" w:cs="Times New Roman"/>
          <w:sz w:val="24"/>
          <w:szCs w:val="24"/>
          <w:lang w:val="pt-BR" w:eastAsia="lt-LT"/>
        </w:rPr>
      </w:pPr>
      <w:r w:rsidRPr="00451CCE">
        <w:rPr>
          <w:rFonts w:ascii="Times New Roman" w:eastAsia="Times New Roman" w:hAnsi="Times New Roman" w:cs="Times New Roman"/>
          <w:b/>
          <w:sz w:val="24"/>
          <w:szCs w:val="24"/>
          <w:lang w:val="pt-BR" w:eastAsia="lt-LT"/>
        </w:rPr>
        <w:t>Kita veikla</w:t>
      </w:r>
    </w:p>
    <w:p w:rsidR="00BD3EC7" w:rsidRPr="00451CCE" w:rsidRDefault="00BD3EC7" w:rsidP="00BD3EC7">
      <w:pPr>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val="pt-BR" w:eastAsia="lt-LT"/>
        </w:rPr>
        <w:t xml:space="preserve">Seniūnas, vyresnysis specialistas, raštvedė, ir socialinio darbo organizatorė dalyvavo įvairiuose mokymuose. Visi seniūnijos darbuotojai pagal savo atliekamas funkcijas dalyvavo įvairiuose seminaruose, pasitarimuose, mokymuose ar konferencijose. Vyko betarpiškas bendravimas su seniūnijos seniūnaičiais bei seniūnijoje veikiančiomis bendruomenėmis.   </w:t>
      </w:r>
    </w:p>
    <w:p w:rsidR="00BD3EC7" w:rsidRPr="00451CCE" w:rsidRDefault="00BD3EC7" w:rsidP="00BD3EC7">
      <w:pPr>
        <w:tabs>
          <w:tab w:val="center" w:pos="4677"/>
          <w:tab w:val="right" w:pos="9355"/>
        </w:tabs>
        <w:spacing w:after="0" w:line="240" w:lineRule="auto"/>
        <w:ind w:firstLine="720"/>
        <w:jc w:val="both"/>
        <w:rPr>
          <w:rFonts w:ascii="Times New Roman" w:eastAsia="Times New Roman" w:hAnsi="Times New Roman" w:cs="Times New Roman"/>
          <w:sz w:val="24"/>
          <w:szCs w:val="24"/>
          <w:lang w:eastAsia="lt-LT"/>
        </w:rPr>
      </w:pPr>
    </w:p>
    <w:p w:rsidR="00BD3EC7" w:rsidRPr="00451CCE" w:rsidRDefault="00BD3EC7" w:rsidP="00BD3EC7">
      <w:pPr>
        <w:tabs>
          <w:tab w:val="center" w:pos="4677"/>
          <w:tab w:val="right" w:pos="9355"/>
        </w:tabs>
        <w:spacing w:after="0" w:line="240" w:lineRule="auto"/>
        <w:ind w:firstLine="720"/>
        <w:jc w:val="center"/>
        <w:rPr>
          <w:rFonts w:ascii="Times New Roman" w:eastAsia="Times New Roman" w:hAnsi="Times New Roman" w:cs="Times New Roman"/>
          <w:b/>
          <w:sz w:val="24"/>
          <w:szCs w:val="24"/>
          <w:lang w:eastAsia="lt-LT"/>
        </w:rPr>
      </w:pPr>
      <w:r w:rsidRPr="00451CCE">
        <w:rPr>
          <w:rFonts w:ascii="Times New Roman" w:eastAsia="Times New Roman" w:hAnsi="Times New Roman" w:cs="Times New Roman"/>
          <w:b/>
          <w:sz w:val="24"/>
          <w:szCs w:val="24"/>
          <w:lang w:eastAsia="lt-LT"/>
        </w:rPr>
        <w:t>IV. ARTIMIAUSIOS VEIKLOS KRYPTYS</w:t>
      </w:r>
    </w:p>
    <w:p w:rsidR="00BD3EC7" w:rsidRPr="00451CCE" w:rsidRDefault="00BD3EC7" w:rsidP="00BD3EC7">
      <w:pPr>
        <w:tabs>
          <w:tab w:val="center" w:pos="4677"/>
          <w:tab w:val="right" w:pos="9355"/>
        </w:tabs>
        <w:spacing w:after="0" w:line="240" w:lineRule="auto"/>
        <w:ind w:firstLine="720"/>
        <w:jc w:val="center"/>
        <w:rPr>
          <w:rFonts w:ascii="Times New Roman" w:eastAsia="Times New Roman" w:hAnsi="Times New Roman" w:cs="Times New Roman"/>
          <w:b/>
          <w:sz w:val="24"/>
          <w:szCs w:val="24"/>
          <w:lang w:eastAsia="lt-LT"/>
        </w:rPr>
      </w:pPr>
    </w:p>
    <w:p w:rsidR="00BD3EC7" w:rsidRPr="00451CCE" w:rsidRDefault="00BD3EC7" w:rsidP="00BD3EC7">
      <w:pPr>
        <w:tabs>
          <w:tab w:val="left" w:pos="709"/>
          <w:tab w:val="center" w:pos="4677"/>
          <w:tab w:val="right" w:pos="9355"/>
        </w:tabs>
        <w:spacing w:after="0" w:line="240" w:lineRule="auto"/>
        <w:ind w:firstLine="720"/>
        <w:jc w:val="both"/>
        <w:rPr>
          <w:rFonts w:ascii="Times New Roman" w:eastAsia="Times New Roman" w:hAnsi="Times New Roman" w:cs="Times New Roman"/>
          <w:sz w:val="24"/>
          <w:szCs w:val="24"/>
          <w:lang w:eastAsia="lt-LT"/>
        </w:rPr>
      </w:pPr>
      <w:r w:rsidRPr="00451CCE">
        <w:rPr>
          <w:rFonts w:ascii="Times New Roman" w:eastAsia="Times New Roman" w:hAnsi="Times New Roman" w:cs="Times New Roman"/>
          <w:sz w:val="24"/>
          <w:szCs w:val="24"/>
          <w:lang w:eastAsia="lt-LT"/>
        </w:rPr>
        <w:t xml:space="preserve">Pagrindinis seniūnijos uždavinys artimiausiu laikotarpiu – vykdyti Savivaldybės perduotas funkcijas, siekti Strateginiame veiklos plane numatytų tikslų. Pagal finansines galimybes būtina gerinti vietinės reikšmės kelių ir gatvių būklę, tvarkyti ir gražinti seniūnijos gyvenvietes, tvarkyti seniūnijos viešąsias erdves, paminklosaugos objektus. Gerinant gatvių apšvietimą ir taupant elektros energiją, planuojama Grumblių k. Liepų, Rožių ir Kaštonų gatvėse natrio lempų šviestuvus pakeisti LED šviestuvais. Nuo rugsėjo 1 d., uždarius Alsėdžių Stanislovo Narutavičiaus Grumblių pradinio ugdymo skyrių, pastate liko tuščios patalpos. Siekiant efektyviau panaudoti pastatų šildymui skirtas lėšas, planuojamas šių patalpų remontas su tikslu į jas perkelti seniūnijos administraciją. Šiems tikslams pasiekti būtina numatyti darbų prioritetus bei gauti finansavimą.  </w:t>
      </w:r>
    </w:p>
    <w:p w:rsidR="00BD3EC7" w:rsidRPr="00451CCE" w:rsidRDefault="00BD3EC7" w:rsidP="00BD3EC7">
      <w:pPr>
        <w:spacing w:after="0" w:line="240" w:lineRule="auto"/>
        <w:ind w:firstLine="720"/>
        <w:jc w:val="both"/>
        <w:rPr>
          <w:rFonts w:ascii="Times New Roman" w:eastAsia="Times New Roman" w:hAnsi="Times New Roman" w:cs="Times New Roman"/>
          <w:sz w:val="24"/>
          <w:szCs w:val="24"/>
          <w:lang w:eastAsia="lt-LT"/>
        </w:rPr>
      </w:pPr>
    </w:p>
    <w:p w:rsidR="00BD3EC7" w:rsidRPr="00451CCE" w:rsidRDefault="00BD3EC7" w:rsidP="00BD3EC7">
      <w:pPr>
        <w:spacing w:after="0" w:line="240" w:lineRule="auto"/>
        <w:ind w:firstLine="720"/>
        <w:jc w:val="both"/>
        <w:rPr>
          <w:rFonts w:ascii="Times New Roman" w:eastAsia="Times New Roman" w:hAnsi="Times New Roman" w:cs="Times New Roman"/>
          <w:sz w:val="24"/>
          <w:szCs w:val="24"/>
          <w:lang w:eastAsia="lt-LT"/>
        </w:rPr>
      </w:pPr>
    </w:p>
    <w:p w:rsidR="00A7462D" w:rsidRPr="00A7462D" w:rsidRDefault="00A7462D" w:rsidP="00A7462D">
      <w:pPr>
        <w:spacing w:after="0" w:line="240" w:lineRule="auto"/>
        <w:jc w:val="center"/>
        <w:rPr>
          <w:rFonts w:ascii="Times New Roman" w:eastAsia="Times New Roman" w:hAnsi="Times New Roman" w:cs="Times New Roman"/>
          <w:b/>
          <w:sz w:val="28"/>
          <w:szCs w:val="28"/>
          <w:lang w:eastAsia="lt-LT"/>
        </w:rPr>
      </w:pPr>
      <w:r w:rsidRPr="00A7462D">
        <w:rPr>
          <w:rFonts w:ascii="Times New Roman" w:eastAsia="Times New Roman" w:hAnsi="Times New Roman" w:cs="Times New Roman"/>
          <w:b/>
          <w:sz w:val="28"/>
          <w:szCs w:val="28"/>
          <w:lang w:eastAsia="lt-LT"/>
        </w:rPr>
        <w:t>PLATELIŲ SENIŪNIJA</w:t>
      </w:r>
    </w:p>
    <w:p w:rsidR="00A7462D" w:rsidRPr="00A7462D" w:rsidRDefault="00A7462D" w:rsidP="00A7462D">
      <w:pPr>
        <w:spacing w:after="0" w:line="240" w:lineRule="auto"/>
        <w:rPr>
          <w:rFonts w:ascii="Times New Roman" w:eastAsia="Times New Roman" w:hAnsi="Times New Roman" w:cs="Times New Roman"/>
          <w:sz w:val="24"/>
          <w:szCs w:val="24"/>
          <w:lang w:eastAsia="lt-LT"/>
        </w:rPr>
      </w:pPr>
    </w:p>
    <w:p w:rsidR="00A7462D" w:rsidRPr="00A7462D" w:rsidRDefault="00A7462D" w:rsidP="00A7462D">
      <w:pPr>
        <w:spacing w:after="0" w:line="240" w:lineRule="auto"/>
        <w:jc w:val="center"/>
        <w:rPr>
          <w:rFonts w:ascii="Times New Roman" w:eastAsia="Times New Roman" w:hAnsi="Times New Roman" w:cs="Times New Roman"/>
          <w:b/>
          <w:sz w:val="24"/>
          <w:szCs w:val="24"/>
          <w:lang w:eastAsia="lt-LT"/>
        </w:rPr>
      </w:pPr>
      <w:r w:rsidRPr="00A7462D">
        <w:rPr>
          <w:rFonts w:ascii="Times New Roman" w:eastAsia="Times New Roman" w:hAnsi="Times New Roman" w:cs="Times New Roman"/>
          <w:b/>
          <w:sz w:val="24"/>
          <w:szCs w:val="24"/>
          <w:lang w:eastAsia="lt-LT"/>
        </w:rPr>
        <w:t>I. PADALINIO VEIKLOS ATASKAITOS SANTRAUKA</w:t>
      </w:r>
    </w:p>
    <w:p w:rsidR="00A7462D" w:rsidRPr="00A7462D" w:rsidRDefault="00A7462D" w:rsidP="00A7462D">
      <w:pPr>
        <w:spacing w:after="0" w:line="240" w:lineRule="auto"/>
        <w:rPr>
          <w:rFonts w:ascii="Times New Roman" w:eastAsia="Times New Roman" w:hAnsi="Times New Roman" w:cs="Times New Roman"/>
          <w:sz w:val="24"/>
          <w:szCs w:val="24"/>
          <w:lang w:eastAsia="lt-LT"/>
        </w:rPr>
      </w:pPr>
    </w:p>
    <w:p w:rsidR="00A7462D" w:rsidRPr="00A7462D" w:rsidRDefault="00A7462D" w:rsidP="00A7462D">
      <w:pPr>
        <w:spacing w:after="0" w:line="240" w:lineRule="auto"/>
        <w:ind w:firstLine="720"/>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Platelių seniūnija unikali dėl savo geografinių savybių, lankytinų objektų skaičiaus ir didelio atvykstančių lankytojų srauto vasaros sezono metu, tad nemažą dalį darbų sudaro poilsiautojų lankomų objektų aplinkos priežiūra. Taip pat seniūnija vykdė ir kitas jai priskirtas funkcijas: vietinės reikšmės kelių ir gatvių priežiūrą, prižiūrėjo dviračių takus aplink Platelių ežerą, tvarkė kapines, kultūros paveldo objektus, pliažus, viešąsias erdves, vykdė įvairias numatytas socialinės paramos priemones, perduotas žemės ūkio funkcijas, teikė gyventojų gyvenamosios vietos deklaravimo, gyventojų priėmimo, konsultavimo paslaugas.</w:t>
      </w:r>
    </w:p>
    <w:p w:rsidR="00A7462D" w:rsidRPr="00A7462D" w:rsidRDefault="00A7462D" w:rsidP="00A7462D">
      <w:pPr>
        <w:spacing w:after="0" w:line="240" w:lineRule="auto"/>
        <w:jc w:val="both"/>
        <w:rPr>
          <w:rFonts w:ascii="Times New Roman" w:eastAsia="Times New Roman" w:hAnsi="Times New Roman" w:cs="Times New Roman"/>
          <w:sz w:val="24"/>
          <w:szCs w:val="24"/>
          <w:lang w:eastAsia="lt-LT"/>
        </w:rPr>
      </w:pPr>
    </w:p>
    <w:p w:rsidR="00A7462D" w:rsidRPr="00A7462D" w:rsidRDefault="00A7462D" w:rsidP="00A7462D">
      <w:pPr>
        <w:spacing w:after="0" w:line="240" w:lineRule="auto"/>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noProof/>
          <w:sz w:val="24"/>
          <w:szCs w:val="24"/>
          <w:lang w:eastAsia="lt-LT"/>
        </w:rPr>
        <w:drawing>
          <wp:inline distT="0" distB="0" distL="0" distR="0" wp14:anchorId="64340F7C" wp14:editId="3C42EE2D">
            <wp:extent cx="6117590" cy="2733675"/>
            <wp:effectExtent l="0" t="0" r="16510" b="9525"/>
            <wp:docPr id="390" name="Diagrama 39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7"/>
              </a:graphicData>
            </a:graphic>
          </wp:inline>
        </w:drawing>
      </w:r>
    </w:p>
    <w:p w:rsidR="00A7462D" w:rsidRPr="00A7462D" w:rsidRDefault="00A7462D" w:rsidP="00A7462D">
      <w:pPr>
        <w:tabs>
          <w:tab w:val="left" w:pos="2955"/>
        </w:tabs>
        <w:spacing w:after="0" w:line="240" w:lineRule="auto"/>
        <w:jc w:val="center"/>
        <w:rPr>
          <w:rFonts w:ascii="Times New Roman" w:eastAsia="Times New Roman" w:hAnsi="Times New Roman" w:cs="Times New Roman"/>
          <w:b/>
          <w:sz w:val="24"/>
          <w:szCs w:val="24"/>
          <w:lang w:eastAsia="lt-LT"/>
        </w:rPr>
      </w:pPr>
      <w:r w:rsidRPr="00A7462D">
        <w:rPr>
          <w:rFonts w:ascii="Times New Roman" w:eastAsia="Times New Roman" w:hAnsi="Times New Roman" w:cs="Times New Roman"/>
          <w:b/>
          <w:sz w:val="24"/>
          <w:szCs w:val="24"/>
          <w:lang w:eastAsia="lt-LT"/>
        </w:rPr>
        <w:t>1 diagrama. Lankytojų skaičius Žemaitijos nacionaliniame parke, Žemaitijos nacionalinio parko netiesioginio monitoringo duomenimis</w:t>
      </w:r>
    </w:p>
    <w:p w:rsidR="00284BA9" w:rsidRDefault="00284BA9" w:rsidP="00A7462D">
      <w:pPr>
        <w:tabs>
          <w:tab w:val="center" w:pos="4677"/>
          <w:tab w:val="right" w:pos="9355"/>
        </w:tabs>
        <w:spacing w:after="0" w:line="240" w:lineRule="auto"/>
        <w:jc w:val="center"/>
        <w:rPr>
          <w:rFonts w:ascii="Times New Roman" w:eastAsia="Times New Roman" w:hAnsi="Times New Roman" w:cs="Times New Roman"/>
          <w:b/>
          <w:sz w:val="24"/>
          <w:szCs w:val="24"/>
          <w:lang w:eastAsia="lt-LT"/>
        </w:rPr>
      </w:pPr>
    </w:p>
    <w:p w:rsidR="00284BA9" w:rsidRDefault="00284BA9" w:rsidP="00A7462D">
      <w:pPr>
        <w:tabs>
          <w:tab w:val="center" w:pos="4677"/>
          <w:tab w:val="right" w:pos="9355"/>
        </w:tabs>
        <w:spacing w:after="0" w:line="240" w:lineRule="auto"/>
        <w:jc w:val="center"/>
        <w:rPr>
          <w:rFonts w:ascii="Times New Roman" w:eastAsia="Times New Roman" w:hAnsi="Times New Roman" w:cs="Times New Roman"/>
          <w:b/>
          <w:sz w:val="24"/>
          <w:szCs w:val="24"/>
          <w:lang w:eastAsia="lt-LT"/>
        </w:rPr>
      </w:pPr>
    </w:p>
    <w:p w:rsidR="00A7462D" w:rsidRPr="00A7462D" w:rsidRDefault="00A7462D" w:rsidP="00A7462D">
      <w:pPr>
        <w:tabs>
          <w:tab w:val="center" w:pos="4677"/>
          <w:tab w:val="right" w:pos="9355"/>
        </w:tabs>
        <w:spacing w:after="0" w:line="240" w:lineRule="auto"/>
        <w:jc w:val="center"/>
        <w:rPr>
          <w:rFonts w:ascii="Times New Roman" w:eastAsia="Times New Roman" w:hAnsi="Times New Roman" w:cs="Times New Roman"/>
          <w:b/>
          <w:sz w:val="24"/>
          <w:szCs w:val="24"/>
          <w:lang w:eastAsia="lt-LT"/>
        </w:rPr>
      </w:pPr>
      <w:r w:rsidRPr="00A7462D">
        <w:rPr>
          <w:rFonts w:ascii="Times New Roman" w:eastAsia="Times New Roman" w:hAnsi="Times New Roman" w:cs="Times New Roman"/>
          <w:b/>
          <w:sz w:val="24"/>
          <w:szCs w:val="24"/>
          <w:lang w:eastAsia="lt-LT"/>
        </w:rPr>
        <w:t>II. PADALINIO VEIKLAI ĮTAKOS TURĖJUSIŲ VEIKSNIŲ APŽVALGA</w:t>
      </w:r>
    </w:p>
    <w:p w:rsidR="00A7462D" w:rsidRPr="00A7462D" w:rsidRDefault="00A7462D" w:rsidP="00A7462D">
      <w:pPr>
        <w:spacing w:after="0" w:line="240" w:lineRule="auto"/>
        <w:jc w:val="both"/>
        <w:rPr>
          <w:rFonts w:ascii="Times New Roman" w:eastAsia="Times New Roman" w:hAnsi="Times New Roman" w:cs="Times New Roman"/>
          <w:b/>
          <w:sz w:val="24"/>
          <w:szCs w:val="24"/>
          <w:lang w:eastAsia="lt-LT"/>
        </w:rPr>
      </w:pPr>
    </w:p>
    <w:p w:rsidR="00A7462D" w:rsidRPr="00A7462D" w:rsidRDefault="00A7462D" w:rsidP="00A7462D">
      <w:pPr>
        <w:spacing w:after="0" w:line="240" w:lineRule="auto"/>
        <w:ind w:firstLine="720"/>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 xml:space="preserve">Didžiausią įtaką vykdomos veiklos rezultatams turėjo finansinės galimybės. Pagal seniūnijos turimas finansines galimybes buvo stengiamasi racionaliai ir maksimaliai efektyviai naudoti gautus asignavimus, rūpinantis seniūnijos gerove sprendžiant iškilusias nenumatytas problemas bei šalinant gedimus.  </w:t>
      </w:r>
    </w:p>
    <w:p w:rsidR="00A7462D" w:rsidRPr="00A7462D" w:rsidRDefault="00A7462D" w:rsidP="00A7462D">
      <w:pPr>
        <w:spacing w:after="0" w:line="240" w:lineRule="auto"/>
        <w:rPr>
          <w:rFonts w:ascii="Times New Roman" w:eastAsia="Times New Roman" w:hAnsi="Times New Roman" w:cs="Times New Roman"/>
          <w:sz w:val="24"/>
          <w:szCs w:val="24"/>
          <w:lang w:eastAsia="lt-LT"/>
        </w:rPr>
      </w:pPr>
    </w:p>
    <w:p w:rsidR="00A7462D" w:rsidRPr="00A7462D" w:rsidRDefault="00A7462D" w:rsidP="00A7462D">
      <w:pPr>
        <w:spacing w:after="0" w:line="240" w:lineRule="auto"/>
        <w:rPr>
          <w:rFonts w:ascii="Times New Roman" w:eastAsia="Times New Roman" w:hAnsi="Times New Roman" w:cs="Times New Roman"/>
          <w:b/>
          <w:sz w:val="24"/>
          <w:szCs w:val="24"/>
          <w:lang w:eastAsia="lt-LT"/>
        </w:rPr>
      </w:pPr>
      <w:r w:rsidRPr="00A7462D">
        <w:rPr>
          <w:rFonts w:ascii="Times New Roman" w:eastAsia="Times New Roman" w:hAnsi="Times New Roman" w:cs="Times New Roman"/>
          <w:b/>
          <w:sz w:val="24"/>
          <w:szCs w:val="24"/>
          <w:lang w:eastAsia="lt-LT"/>
        </w:rPr>
        <w:t xml:space="preserve">                      III. PADALINIO VYKDYTA VEIKLA IR PASIEKTI REZULTATAI</w:t>
      </w:r>
    </w:p>
    <w:p w:rsidR="00A7462D" w:rsidRPr="00A7462D" w:rsidRDefault="00A7462D" w:rsidP="00A7462D">
      <w:pPr>
        <w:spacing w:after="0" w:line="240" w:lineRule="auto"/>
        <w:rPr>
          <w:rFonts w:ascii="Times New Roman" w:eastAsia="Times New Roman" w:hAnsi="Times New Roman" w:cs="Times New Roman"/>
          <w:sz w:val="24"/>
          <w:szCs w:val="24"/>
          <w:lang w:eastAsia="lt-LT"/>
        </w:rPr>
      </w:pPr>
    </w:p>
    <w:p w:rsidR="00A7462D" w:rsidRPr="00A7462D" w:rsidRDefault="00A7462D" w:rsidP="00A7462D">
      <w:pPr>
        <w:spacing w:after="0" w:line="240" w:lineRule="auto"/>
        <w:jc w:val="center"/>
        <w:rPr>
          <w:rFonts w:ascii="Times New Roman" w:eastAsia="Times New Roman" w:hAnsi="Times New Roman" w:cs="Times New Roman"/>
          <w:b/>
          <w:sz w:val="24"/>
          <w:szCs w:val="28"/>
          <w:lang w:eastAsia="lt-LT"/>
        </w:rPr>
      </w:pPr>
      <w:r w:rsidRPr="00A7462D">
        <w:rPr>
          <w:rFonts w:ascii="Times New Roman" w:eastAsia="Times New Roman" w:hAnsi="Times New Roman" w:cs="Times New Roman"/>
          <w:b/>
          <w:sz w:val="24"/>
          <w:szCs w:val="28"/>
          <w:lang w:eastAsia="lt-LT"/>
        </w:rPr>
        <w:t>Trumpa seniūnijos apžvalga</w:t>
      </w:r>
    </w:p>
    <w:p w:rsidR="00A7462D" w:rsidRPr="00A7462D" w:rsidRDefault="00A7462D" w:rsidP="00A7462D">
      <w:pPr>
        <w:spacing w:after="0" w:line="240" w:lineRule="auto"/>
        <w:ind w:firstLine="720"/>
        <w:jc w:val="both"/>
        <w:rPr>
          <w:rFonts w:ascii="Times New Roman" w:eastAsia="Times New Roman" w:hAnsi="Times New Roman" w:cs="Times New Roman"/>
          <w:color w:val="000000"/>
          <w:sz w:val="24"/>
          <w:szCs w:val="24"/>
          <w:lang w:eastAsia="lt-LT"/>
        </w:rPr>
      </w:pPr>
      <w:r w:rsidRPr="00A7462D">
        <w:rPr>
          <w:rFonts w:ascii="Times New Roman" w:eastAsia="Times New Roman" w:hAnsi="Times New Roman" w:cs="Times New Roman"/>
          <w:sz w:val="24"/>
          <w:szCs w:val="24"/>
          <w:lang w:eastAsia="lt-LT"/>
        </w:rPr>
        <w:t>Platelių seniūnijos plotas  – 14 850 ha, iš jų: 45% – miškai, 11% – vandenys ir kt. paskirties plotai, 32% – žemės ūkio naudmenos, 12% – keliai ir kt. paskirties plotai. Seniūnijos</w:t>
      </w:r>
      <w:r w:rsidRPr="00A7462D">
        <w:rPr>
          <w:rFonts w:ascii="Times New Roman" w:eastAsia="Times New Roman" w:hAnsi="Times New Roman" w:cs="Times New Roman"/>
          <w:color w:val="C00000"/>
          <w:sz w:val="24"/>
          <w:szCs w:val="24"/>
          <w:lang w:eastAsia="lt-LT"/>
        </w:rPr>
        <w:t xml:space="preserve"> </w:t>
      </w:r>
      <w:r w:rsidRPr="00A7462D">
        <w:rPr>
          <w:rFonts w:ascii="Times New Roman" w:eastAsia="Times New Roman" w:hAnsi="Times New Roman" w:cs="Times New Roman"/>
          <w:color w:val="000000"/>
          <w:sz w:val="24"/>
          <w:szCs w:val="24"/>
          <w:lang w:eastAsia="lt-LT"/>
        </w:rPr>
        <w:t>teritorijoje yra 25 kaimai, centras – Platelių mstl. (747 gyv.). Didesni kaimai: Gintališkė (177 gyv.), Šateikių Rūdaičiai (103 gyv.), Dovainiai (100 gyv.), Beržoras (75 gyv.). Iš viso seniūnijoje faktiškai gyvena 1 660 gyventojų.</w:t>
      </w:r>
    </w:p>
    <w:p w:rsidR="00A7462D" w:rsidRPr="00A7462D" w:rsidRDefault="00A7462D" w:rsidP="00A7462D">
      <w:pPr>
        <w:spacing w:after="0" w:line="240" w:lineRule="auto"/>
        <w:ind w:firstLine="720"/>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Seniūnijoje yra trys veikiančios bažnyčios, trejos kapinės, kultūros namai. Platelių miestelyje veikia Liepijų mokyklos Platelių skyrius, Platelių UDC, trys maisto prekių parduotuvės, Platelių ambulatorija ir vaistinė, biblioteka, ŽNP direkcija.</w:t>
      </w:r>
    </w:p>
    <w:p w:rsidR="00A7462D" w:rsidRPr="00A7462D" w:rsidRDefault="00A7462D" w:rsidP="00A7462D">
      <w:pPr>
        <w:spacing w:after="0" w:line="240" w:lineRule="auto"/>
        <w:ind w:firstLine="720"/>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Seniūnijos vietinių kelių ilgis – 180,6 km, iš jų: 11 km – su asfalto danga, 75,7 km – su žvyro danga, 93,90 km – gruntiniai keliai.</w:t>
      </w:r>
    </w:p>
    <w:p w:rsidR="00A7462D" w:rsidRPr="00A7462D" w:rsidRDefault="00A7462D" w:rsidP="00A7462D">
      <w:pPr>
        <w:spacing w:after="0" w:line="240" w:lineRule="auto"/>
        <w:jc w:val="center"/>
        <w:rPr>
          <w:rFonts w:ascii="Times New Roman" w:eastAsia="Times New Roman" w:hAnsi="Times New Roman" w:cs="Times New Roman"/>
          <w:b/>
          <w:sz w:val="24"/>
          <w:szCs w:val="28"/>
          <w:lang w:eastAsia="lt-LT"/>
        </w:rPr>
      </w:pPr>
    </w:p>
    <w:p w:rsidR="00A7462D" w:rsidRPr="00A7462D" w:rsidRDefault="00A7462D" w:rsidP="00A7462D">
      <w:pPr>
        <w:spacing w:after="0" w:line="240" w:lineRule="auto"/>
        <w:jc w:val="center"/>
        <w:rPr>
          <w:rFonts w:ascii="Times New Roman" w:eastAsia="Times New Roman" w:hAnsi="Times New Roman" w:cs="Times New Roman"/>
          <w:b/>
          <w:sz w:val="24"/>
          <w:szCs w:val="28"/>
          <w:lang w:eastAsia="lt-LT"/>
        </w:rPr>
      </w:pPr>
      <w:r w:rsidRPr="00A7462D">
        <w:rPr>
          <w:rFonts w:ascii="Times New Roman" w:eastAsia="Times New Roman" w:hAnsi="Times New Roman" w:cs="Times New Roman"/>
          <w:b/>
          <w:sz w:val="24"/>
          <w:szCs w:val="28"/>
          <w:lang w:eastAsia="lt-LT"/>
        </w:rPr>
        <w:t>Seniūnijos organizacinė struktūra</w:t>
      </w:r>
    </w:p>
    <w:p w:rsidR="00A7462D" w:rsidRPr="00A7462D" w:rsidRDefault="00A7462D" w:rsidP="000A050A">
      <w:pPr>
        <w:spacing w:after="0" w:line="240" w:lineRule="auto"/>
        <w:ind w:firstLine="720"/>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Seniūnijoje dirbo 8 žmonės. Iš jų 4 – administracijoje (seniūnas, raštvedė, socialinių išmokų specialistė, vyresnysis specialistas), 4 darbuotojai prižiūri seniūnijos komunalinį ūkį (valytoja, kapinių prižiūrėtoja, specialistas, darbininkas).</w:t>
      </w:r>
    </w:p>
    <w:p w:rsidR="00A7462D" w:rsidRPr="00A7462D" w:rsidRDefault="00A7462D" w:rsidP="00A7462D">
      <w:pPr>
        <w:spacing w:after="0" w:line="240" w:lineRule="auto"/>
        <w:jc w:val="center"/>
        <w:rPr>
          <w:rFonts w:ascii="Times New Roman" w:eastAsia="Times New Roman" w:hAnsi="Times New Roman" w:cs="Times New Roman"/>
          <w:b/>
          <w:sz w:val="24"/>
          <w:szCs w:val="28"/>
          <w:lang w:eastAsia="lt-LT"/>
        </w:rPr>
      </w:pPr>
    </w:p>
    <w:p w:rsidR="00A7462D" w:rsidRPr="00A7462D" w:rsidRDefault="00A7462D" w:rsidP="00A7462D">
      <w:pPr>
        <w:spacing w:after="0" w:line="240" w:lineRule="auto"/>
        <w:jc w:val="center"/>
        <w:rPr>
          <w:rFonts w:ascii="Times New Roman" w:eastAsia="Times New Roman" w:hAnsi="Times New Roman" w:cs="Times New Roman"/>
          <w:b/>
          <w:sz w:val="24"/>
          <w:szCs w:val="28"/>
          <w:lang w:eastAsia="lt-LT"/>
        </w:rPr>
      </w:pPr>
      <w:r w:rsidRPr="00A7462D">
        <w:rPr>
          <w:rFonts w:ascii="Times New Roman" w:eastAsia="Times New Roman" w:hAnsi="Times New Roman" w:cs="Times New Roman"/>
          <w:b/>
          <w:sz w:val="24"/>
          <w:szCs w:val="28"/>
          <w:lang w:eastAsia="lt-LT"/>
        </w:rPr>
        <w:t>Finansai</w:t>
      </w:r>
    </w:p>
    <w:p w:rsidR="00A7462D" w:rsidRDefault="00A7462D" w:rsidP="000A050A">
      <w:pPr>
        <w:spacing w:after="0" w:line="240" w:lineRule="auto"/>
        <w:ind w:firstLine="720"/>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 xml:space="preserve">2022 metų seniūnijos biudžetą sudarė 44,9 tūkst. Eur. </w:t>
      </w:r>
    </w:p>
    <w:p w:rsidR="000A050A" w:rsidRPr="00A7462D" w:rsidRDefault="000B746A" w:rsidP="00A7462D">
      <w:pPr>
        <w:spacing w:after="0" w:line="240" w:lineRule="auto"/>
        <w:jc w:val="both"/>
        <w:rPr>
          <w:rFonts w:ascii="Times New Roman" w:eastAsia="Times New Roman" w:hAnsi="Times New Roman" w:cs="Times New Roman"/>
          <w:sz w:val="24"/>
          <w:szCs w:val="24"/>
          <w:lang w:eastAsia="lt-LT"/>
        </w:rPr>
      </w:pPr>
      <w:r w:rsidRPr="000B746A">
        <w:rPr>
          <w:rFonts w:ascii="Times New Roman" w:eastAsia="Times New Roman" w:hAnsi="Times New Roman" w:cs="Times New Roman"/>
          <w:noProof/>
          <w:sz w:val="24"/>
          <w:szCs w:val="24"/>
          <w:lang w:eastAsia="lt-LT"/>
        </w:rPr>
        <w:drawing>
          <wp:anchor distT="0" distB="0" distL="114300" distR="114300" simplePos="0" relativeHeight="251680768" behindDoc="0" locked="0" layoutInCell="1" allowOverlap="1" wp14:anchorId="6472FF75" wp14:editId="2ABF2AA9">
            <wp:simplePos x="0" y="0"/>
            <wp:positionH relativeFrom="column">
              <wp:posOffset>539115</wp:posOffset>
            </wp:positionH>
            <wp:positionV relativeFrom="paragraph">
              <wp:posOffset>-124460</wp:posOffset>
            </wp:positionV>
            <wp:extent cx="4886325" cy="2562225"/>
            <wp:effectExtent l="0" t="0" r="9525" b="9525"/>
            <wp:wrapTopAndBottom/>
            <wp:docPr id="391" name="Diagrama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iagrama 1"/>
                    <pic:cNvPicPr>
                      <a:picLocks noChangeArrowheads="1"/>
                    </pic:cNvPicPr>
                  </pic:nvPicPr>
                  <pic:blipFill>
                    <a:blip r:embed="rId448" cstate="email">
                      <a:extLst>
                        <a:ext uri="{28A0092B-C50C-407E-A947-70E740481C1C}">
                          <a14:useLocalDpi xmlns:a14="http://schemas.microsoft.com/office/drawing/2010/main"/>
                        </a:ext>
                      </a:extLst>
                    </a:blip>
                    <a:srcRect/>
                    <a:stretch>
                      <a:fillRect/>
                    </a:stretch>
                  </pic:blipFill>
                  <pic:spPr bwMode="auto">
                    <a:xfrm>
                      <a:off x="0" y="0"/>
                      <a:ext cx="4886325" cy="25622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7462D" w:rsidRPr="00A7462D" w:rsidRDefault="00A7462D" w:rsidP="000A050A">
      <w:pPr>
        <w:spacing w:after="0" w:line="240" w:lineRule="auto"/>
        <w:jc w:val="center"/>
        <w:rPr>
          <w:rFonts w:ascii="Times New Roman" w:eastAsia="Times New Roman" w:hAnsi="Times New Roman" w:cs="Times New Roman"/>
          <w:b/>
          <w:sz w:val="24"/>
          <w:szCs w:val="24"/>
          <w:lang w:eastAsia="lt-LT"/>
        </w:rPr>
      </w:pPr>
      <w:r w:rsidRPr="00A7462D">
        <w:rPr>
          <w:rFonts w:ascii="Times New Roman" w:eastAsia="Times New Roman" w:hAnsi="Times New Roman" w:cs="Times New Roman"/>
          <w:b/>
          <w:sz w:val="24"/>
          <w:szCs w:val="24"/>
          <w:lang w:eastAsia="lt-LT"/>
        </w:rPr>
        <w:t>2 diagrama. Platelių seniūnijos metinis veiklos biudžetas 2018–2022 m.</w:t>
      </w:r>
    </w:p>
    <w:p w:rsidR="00A7462D" w:rsidRPr="00A7462D" w:rsidRDefault="00A7462D" w:rsidP="00A7462D">
      <w:pPr>
        <w:spacing w:after="0" w:line="240" w:lineRule="auto"/>
        <w:rPr>
          <w:rFonts w:ascii="Times New Roman" w:eastAsia="Times New Roman" w:hAnsi="Times New Roman" w:cs="Times New Roman"/>
          <w:b/>
          <w:sz w:val="24"/>
          <w:szCs w:val="28"/>
          <w:lang w:eastAsia="lt-LT"/>
        </w:rPr>
      </w:pPr>
    </w:p>
    <w:p w:rsidR="00A7462D" w:rsidRPr="00A7462D" w:rsidRDefault="00A7462D" w:rsidP="00A7462D">
      <w:pPr>
        <w:spacing w:after="0" w:line="240" w:lineRule="auto"/>
        <w:jc w:val="center"/>
        <w:rPr>
          <w:rFonts w:ascii="Times New Roman" w:eastAsia="Times New Roman" w:hAnsi="Times New Roman" w:cs="Times New Roman"/>
          <w:b/>
          <w:sz w:val="24"/>
          <w:szCs w:val="28"/>
          <w:lang w:eastAsia="lt-LT"/>
        </w:rPr>
      </w:pPr>
      <w:r w:rsidRPr="00A7462D">
        <w:rPr>
          <w:rFonts w:ascii="Times New Roman" w:eastAsia="Times New Roman" w:hAnsi="Times New Roman" w:cs="Times New Roman"/>
          <w:b/>
          <w:sz w:val="24"/>
          <w:szCs w:val="28"/>
          <w:lang w:eastAsia="lt-LT"/>
        </w:rPr>
        <w:t>Ūkinė veikla</w:t>
      </w:r>
    </w:p>
    <w:p w:rsidR="00A7462D" w:rsidRPr="00A7462D" w:rsidRDefault="00A7462D" w:rsidP="00A7462D">
      <w:pPr>
        <w:spacing w:after="0" w:line="240" w:lineRule="auto"/>
        <w:ind w:firstLine="720"/>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 xml:space="preserve">Viena iš seniūnijos funkcijų – organizuoti seniūnijai priklausančių visuomenės poreikiams skirtų ir rekreacinių teritorijų priežiūrą. Nuolat buvo prižiūrimos Platelių miestelio ir Beržoro kaimo maudyklos, dviratininkų poilsio aikštelė prie Beržoro ežero, masinių renginių organizavimo vieta prie „Šeirės“ stovyklavietės, Platelių ežero apžvalgos aikštelė, Šeirės dviračių takas, dviračių takas aplink Platelių ežerą, Platelių miestelio aikštė, gatvės ir šaligatviai, gėlynai, seniūnijos teritorijoje esantys piliakalniai ir senkapiai. </w:t>
      </w:r>
    </w:p>
    <w:p w:rsidR="00A7462D" w:rsidRPr="00A7462D" w:rsidRDefault="000B746A" w:rsidP="00A7462D">
      <w:pPr>
        <w:spacing w:after="0" w:line="240" w:lineRule="auto"/>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noProof/>
          <w:sz w:val="24"/>
          <w:szCs w:val="24"/>
          <w:lang w:eastAsia="lt-LT"/>
        </w:rPr>
        <w:drawing>
          <wp:anchor distT="0" distB="0" distL="114300" distR="114300" simplePos="0" relativeHeight="251681792" behindDoc="1" locked="0" layoutInCell="1" allowOverlap="1" wp14:anchorId="000EB245" wp14:editId="4ED9BE36">
            <wp:simplePos x="0" y="0"/>
            <wp:positionH relativeFrom="column">
              <wp:posOffset>-13335</wp:posOffset>
            </wp:positionH>
            <wp:positionV relativeFrom="paragraph">
              <wp:posOffset>9525</wp:posOffset>
            </wp:positionV>
            <wp:extent cx="2927350" cy="2200275"/>
            <wp:effectExtent l="0" t="0" r="6350" b="9525"/>
            <wp:wrapNone/>
            <wp:docPr id="393" name="Paveikslėlis 393" descr="326530083_727559472024494_4492617004703475677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326530083_727559472024494_4492617004703475677_n"/>
                    <pic:cNvPicPr>
                      <a:picLocks noChangeAspect="1" noChangeArrowheads="1"/>
                    </pic:cNvPicPr>
                  </pic:nvPicPr>
                  <pic:blipFill>
                    <a:blip r:embed="rId449" cstate="email">
                      <a:extLst>
                        <a:ext uri="{28A0092B-C50C-407E-A947-70E740481C1C}">
                          <a14:useLocalDpi xmlns:a14="http://schemas.microsoft.com/office/drawing/2010/main"/>
                        </a:ext>
                      </a:extLst>
                    </a:blip>
                    <a:srcRect/>
                    <a:stretch>
                      <a:fillRect/>
                    </a:stretch>
                  </pic:blipFill>
                  <pic:spPr bwMode="auto">
                    <a:xfrm>
                      <a:off x="0" y="0"/>
                      <a:ext cx="2927350" cy="22002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7462D">
        <w:rPr>
          <w:rFonts w:ascii="Times New Roman" w:eastAsia="Times New Roman" w:hAnsi="Times New Roman" w:cs="Times New Roman"/>
          <w:noProof/>
          <w:sz w:val="24"/>
          <w:szCs w:val="24"/>
          <w:lang w:eastAsia="lt-LT"/>
        </w:rPr>
        <w:drawing>
          <wp:anchor distT="0" distB="0" distL="114300" distR="114300" simplePos="0" relativeHeight="251683840" behindDoc="1" locked="0" layoutInCell="1" allowOverlap="1" wp14:anchorId="268CCB6F" wp14:editId="0265377F">
            <wp:simplePos x="0" y="0"/>
            <wp:positionH relativeFrom="column">
              <wp:posOffset>3091816</wp:posOffset>
            </wp:positionH>
            <wp:positionV relativeFrom="paragraph">
              <wp:posOffset>9526</wp:posOffset>
            </wp:positionV>
            <wp:extent cx="2971800" cy="2231296"/>
            <wp:effectExtent l="0" t="0" r="0" b="0"/>
            <wp:wrapNone/>
            <wp:docPr id="392" name="Paveikslėlis 392" descr="326383557_1595207854260912_2608463844260967832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326383557_1595207854260912_2608463844260967832_n"/>
                    <pic:cNvPicPr>
                      <a:picLocks noChangeAspect="1" noChangeArrowheads="1"/>
                    </pic:cNvPicPr>
                  </pic:nvPicPr>
                  <pic:blipFill>
                    <a:blip r:embed="rId450" cstate="email">
                      <a:extLst>
                        <a:ext uri="{28A0092B-C50C-407E-A947-70E740481C1C}">
                          <a14:useLocalDpi xmlns:a14="http://schemas.microsoft.com/office/drawing/2010/main"/>
                        </a:ext>
                      </a:extLst>
                    </a:blip>
                    <a:srcRect/>
                    <a:stretch>
                      <a:fillRect/>
                    </a:stretch>
                  </pic:blipFill>
                  <pic:spPr bwMode="auto">
                    <a:xfrm>
                      <a:off x="0" y="0"/>
                      <a:ext cx="2975061" cy="22337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7462D" w:rsidRPr="00A7462D" w:rsidRDefault="00A7462D" w:rsidP="00A7462D">
      <w:pPr>
        <w:spacing w:after="0" w:line="240" w:lineRule="auto"/>
        <w:jc w:val="both"/>
        <w:rPr>
          <w:rFonts w:ascii="Times New Roman" w:eastAsia="Times New Roman" w:hAnsi="Times New Roman" w:cs="Times New Roman"/>
          <w:sz w:val="24"/>
          <w:szCs w:val="24"/>
          <w:lang w:eastAsia="lt-LT"/>
        </w:rPr>
      </w:pPr>
    </w:p>
    <w:p w:rsidR="00A7462D" w:rsidRPr="00A7462D" w:rsidRDefault="00A7462D" w:rsidP="00A7462D">
      <w:pPr>
        <w:tabs>
          <w:tab w:val="left" w:pos="5873"/>
        </w:tabs>
        <w:spacing w:after="0" w:line="240" w:lineRule="auto"/>
        <w:jc w:val="both"/>
        <w:rPr>
          <w:rFonts w:ascii="Times New Roman" w:eastAsia="Times New Roman" w:hAnsi="Times New Roman" w:cs="Times New Roman"/>
          <w:sz w:val="24"/>
          <w:szCs w:val="24"/>
          <w:lang w:eastAsia="lt-LT"/>
        </w:rPr>
      </w:pPr>
    </w:p>
    <w:p w:rsidR="00A7462D" w:rsidRPr="00A7462D" w:rsidRDefault="00A7462D" w:rsidP="00A7462D">
      <w:pPr>
        <w:spacing w:after="0" w:line="240" w:lineRule="auto"/>
        <w:jc w:val="both"/>
        <w:rPr>
          <w:rFonts w:ascii="Times New Roman" w:eastAsia="Times New Roman" w:hAnsi="Times New Roman" w:cs="Times New Roman"/>
          <w:sz w:val="24"/>
          <w:szCs w:val="24"/>
          <w:lang w:eastAsia="lt-LT"/>
        </w:rPr>
      </w:pPr>
    </w:p>
    <w:p w:rsidR="00A7462D" w:rsidRPr="00A7462D" w:rsidRDefault="00A7462D" w:rsidP="00A7462D">
      <w:pPr>
        <w:spacing w:after="0" w:line="240" w:lineRule="auto"/>
        <w:jc w:val="both"/>
        <w:rPr>
          <w:rFonts w:ascii="Times New Roman" w:eastAsia="Times New Roman" w:hAnsi="Times New Roman" w:cs="Times New Roman"/>
          <w:sz w:val="24"/>
          <w:szCs w:val="24"/>
          <w:lang w:eastAsia="lt-LT"/>
        </w:rPr>
      </w:pPr>
    </w:p>
    <w:p w:rsidR="00A7462D" w:rsidRPr="00A7462D" w:rsidRDefault="00A7462D" w:rsidP="00A7462D">
      <w:pPr>
        <w:spacing w:after="0" w:line="240" w:lineRule="auto"/>
        <w:jc w:val="both"/>
        <w:rPr>
          <w:rFonts w:ascii="Times New Roman" w:eastAsia="Times New Roman" w:hAnsi="Times New Roman" w:cs="Times New Roman"/>
          <w:sz w:val="24"/>
          <w:szCs w:val="24"/>
          <w:lang w:eastAsia="lt-LT"/>
        </w:rPr>
      </w:pPr>
    </w:p>
    <w:p w:rsidR="00A7462D" w:rsidRPr="00A7462D" w:rsidRDefault="00A7462D" w:rsidP="00A7462D">
      <w:pPr>
        <w:spacing w:after="0" w:line="240" w:lineRule="auto"/>
        <w:jc w:val="both"/>
        <w:rPr>
          <w:rFonts w:ascii="Times New Roman" w:eastAsia="Times New Roman" w:hAnsi="Times New Roman" w:cs="Times New Roman"/>
          <w:sz w:val="24"/>
          <w:szCs w:val="24"/>
          <w:lang w:eastAsia="lt-LT"/>
        </w:rPr>
      </w:pPr>
    </w:p>
    <w:p w:rsidR="00A7462D" w:rsidRPr="00A7462D" w:rsidRDefault="00A7462D" w:rsidP="00A7462D">
      <w:pPr>
        <w:spacing w:after="0" w:line="240" w:lineRule="auto"/>
        <w:jc w:val="both"/>
        <w:rPr>
          <w:rFonts w:ascii="Times New Roman" w:eastAsia="Times New Roman" w:hAnsi="Times New Roman" w:cs="Times New Roman"/>
          <w:sz w:val="24"/>
          <w:szCs w:val="24"/>
          <w:lang w:eastAsia="lt-LT"/>
        </w:rPr>
      </w:pPr>
    </w:p>
    <w:p w:rsidR="00A7462D" w:rsidRPr="00A7462D" w:rsidRDefault="00A7462D" w:rsidP="00A7462D">
      <w:pPr>
        <w:spacing w:after="0" w:line="240" w:lineRule="auto"/>
        <w:jc w:val="both"/>
        <w:rPr>
          <w:rFonts w:ascii="Times New Roman" w:eastAsia="Times New Roman" w:hAnsi="Times New Roman" w:cs="Times New Roman"/>
          <w:sz w:val="24"/>
          <w:szCs w:val="24"/>
          <w:lang w:eastAsia="lt-LT"/>
        </w:rPr>
      </w:pPr>
    </w:p>
    <w:p w:rsidR="00A7462D" w:rsidRPr="00A7462D" w:rsidRDefault="00A7462D" w:rsidP="00A7462D">
      <w:pPr>
        <w:spacing w:after="0" w:line="240" w:lineRule="auto"/>
        <w:jc w:val="both"/>
        <w:rPr>
          <w:rFonts w:ascii="Times New Roman" w:eastAsia="Times New Roman" w:hAnsi="Times New Roman" w:cs="Times New Roman"/>
          <w:sz w:val="24"/>
          <w:szCs w:val="24"/>
          <w:lang w:eastAsia="lt-LT"/>
        </w:rPr>
      </w:pPr>
    </w:p>
    <w:p w:rsidR="00A7462D" w:rsidRPr="00A7462D" w:rsidRDefault="00A7462D" w:rsidP="00A7462D">
      <w:pPr>
        <w:spacing w:after="0" w:line="240" w:lineRule="auto"/>
        <w:jc w:val="both"/>
        <w:rPr>
          <w:rFonts w:ascii="Times New Roman" w:eastAsia="Times New Roman" w:hAnsi="Times New Roman" w:cs="Times New Roman"/>
          <w:sz w:val="24"/>
          <w:szCs w:val="24"/>
          <w:lang w:eastAsia="lt-LT"/>
        </w:rPr>
      </w:pPr>
    </w:p>
    <w:p w:rsidR="00A7462D" w:rsidRPr="00A7462D" w:rsidRDefault="00A7462D" w:rsidP="00A7462D">
      <w:pPr>
        <w:spacing w:after="0" w:line="240" w:lineRule="auto"/>
        <w:jc w:val="both"/>
        <w:rPr>
          <w:rFonts w:ascii="Times New Roman" w:eastAsia="Times New Roman" w:hAnsi="Times New Roman" w:cs="Times New Roman"/>
          <w:sz w:val="24"/>
          <w:szCs w:val="24"/>
          <w:lang w:eastAsia="lt-LT"/>
        </w:rPr>
      </w:pPr>
    </w:p>
    <w:p w:rsidR="00A7462D" w:rsidRPr="00A7462D" w:rsidRDefault="00A7462D" w:rsidP="00A7462D">
      <w:pPr>
        <w:spacing w:after="0" w:line="240" w:lineRule="auto"/>
        <w:jc w:val="both"/>
        <w:rPr>
          <w:rFonts w:ascii="Times New Roman" w:eastAsia="Times New Roman" w:hAnsi="Times New Roman" w:cs="Times New Roman"/>
          <w:sz w:val="24"/>
          <w:szCs w:val="24"/>
          <w:lang w:eastAsia="lt-LT"/>
        </w:rPr>
      </w:pPr>
    </w:p>
    <w:p w:rsidR="00A7462D" w:rsidRPr="00A7462D" w:rsidRDefault="00A7462D" w:rsidP="00A7462D">
      <w:pPr>
        <w:tabs>
          <w:tab w:val="left" w:pos="5672"/>
        </w:tabs>
        <w:spacing w:after="0" w:line="240" w:lineRule="auto"/>
        <w:jc w:val="center"/>
        <w:rPr>
          <w:rFonts w:ascii="Times New Roman" w:eastAsia="Times New Roman" w:hAnsi="Times New Roman" w:cs="Times New Roman"/>
          <w:b/>
          <w:sz w:val="24"/>
          <w:szCs w:val="24"/>
          <w:lang w:eastAsia="lt-LT"/>
        </w:rPr>
      </w:pPr>
      <w:r w:rsidRPr="00A7462D">
        <w:rPr>
          <w:rFonts w:ascii="Times New Roman" w:eastAsia="Times New Roman" w:hAnsi="Times New Roman" w:cs="Times New Roman"/>
          <w:b/>
          <w:sz w:val="24"/>
          <w:szCs w:val="24"/>
          <w:lang w:eastAsia="lt-LT"/>
        </w:rPr>
        <w:t>1, 2 pav. Gelžbetoninė sienelė PRIEŠ rekonstrukciją</w:t>
      </w:r>
    </w:p>
    <w:p w:rsidR="00A7462D" w:rsidRPr="00A7462D" w:rsidRDefault="000B746A" w:rsidP="00A7462D">
      <w:pPr>
        <w:tabs>
          <w:tab w:val="left" w:pos="5672"/>
        </w:tabs>
        <w:spacing w:after="0" w:line="240" w:lineRule="auto"/>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noProof/>
          <w:sz w:val="24"/>
          <w:szCs w:val="24"/>
          <w:lang w:eastAsia="lt-LT"/>
        </w:rPr>
        <w:drawing>
          <wp:anchor distT="0" distB="0" distL="114300" distR="114300" simplePos="0" relativeHeight="251682816" behindDoc="1" locked="0" layoutInCell="1" allowOverlap="1" wp14:anchorId="58C43541" wp14:editId="7A3BDCDF">
            <wp:simplePos x="0" y="0"/>
            <wp:positionH relativeFrom="column">
              <wp:posOffset>539115</wp:posOffset>
            </wp:positionH>
            <wp:positionV relativeFrom="paragraph">
              <wp:posOffset>118745</wp:posOffset>
            </wp:positionV>
            <wp:extent cx="2428875" cy="2127885"/>
            <wp:effectExtent l="0" t="0" r="9525" b="5715"/>
            <wp:wrapNone/>
            <wp:docPr id="395" name="Paveikslėlis 395" descr="326448485_569626221682532_7117815505809021267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326448485_569626221682532_7117815505809021267_n"/>
                    <pic:cNvPicPr>
                      <a:picLocks noChangeAspect="1" noChangeArrowheads="1"/>
                    </pic:cNvPicPr>
                  </pic:nvPicPr>
                  <pic:blipFill>
                    <a:blip r:embed="rId451" cstate="email">
                      <a:extLst>
                        <a:ext uri="{28A0092B-C50C-407E-A947-70E740481C1C}">
                          <a14:useLocalDpi xmlns:a14="http://schemas.microsoft.com/office/drawing/2010/main"/>
                        </a:ext>
                      </a:extLst>
                    </a:blip>
                    <a:srcRect/>
                    <a:stretch>
                      <a:fillRect/>
                    </a:stretch>
                  </pic:blipFill>
                  <pic:spPr bwMode="auto">
                    <a:xfrm>
                      <a:off x="0" y="0"/>
                      <a:ext cx="2428875" cy="21278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7462D">
        <w:rPr>
          <w:rFonts w:ascii="Times New Roman" w:eastAsia="Times New Roman" w:hAnsi="Times New Roman" w:cs="Times New Roman"/>
          <w:noProof/>
          <w:sz w:val="24"/>
          <w:szCs w:val="24"/>
          <w:lang w:eastAsia="lt-LT"/>
        </w:rPr>
        <w:drawing>
          <wp:anchor distT="0" distB="0" distL="114300" distR="114300" simplePos="0" relativeHeight="251684864" behindDoc="1" locked="0" layoutInCell="1" allowOverlap="1" wp14:anchorId="703E60D1" wp14:editId="24151B47">
            <wp:simplePos x="0" y="0"/>
            <wp:positionH relativeFrom="column">
              <wp:posOffset>3672840</wp:posOffset>
            </wp:positionH>
            <wp:positionV relativeFrom="paragraph">
              <wp:posOffset>59055</wp:posOffset>
            </wp:positionV>
            <wp:extent cx="1876425" cy="2228850"/>
            <wp:effectExtent l="0" t="0" r="9525" b="0"/>
            <wp:wrapNone/>
            <wp:docPr id="394" name="Paveikslėlis 394" descr="326161381_860695675238576_5847451664251289337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326161381_860695675238576_5847451664251289337_n"/>
                    <pic:cNvPicPr>
                      <a:picLocks noChangeAspect="1" noChangeArrowheads="1"/>
                    </pic:cNvPicPr>
                  </pic:nvPicPr>
                  <pic:blipFill>
                    <a:blip r:embed="rId452" cstate="email">
                      <a:extLst>
                        <a:ext uri="{28A0092B-C50C-407E-A947-70E740481C1C}">
                          <a14:useLocalDpi xmlns:a14="http://schemas.microsoft.com/office/drawing/2010/main"/>
                        </a:ext>
                      </a:extLst>
                    </a:blip>
                    <a:srcRect/>
                    <a:stretch>
                      <a:fillRect/>
                    </a:stretch>
                  </pic:blipFill>
                  <pic:spPr bwMode="auto">
                    <a:xfrm>
                      <a:off x="0" y="0"/>
                      <a:ext cx="1876425" cy="22288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7462D" w:rsidRDefault="00A7462D" w:rsidP="00A7462D">
      <w:pPr>
        <w:tabs>
          <w:tab w:val="left" w:pos="5672"/>
        </w:tabs>
        <w:spacing w:after="0" w:line="240" w:lineRule="auto"/>
        <w:jc w:val="both"/>
        <w:rPr>
          <w:rFonts w:ascii="Times New Roman" w:eastAsia="Times New Roman" w:hAnsi="Times New Roman" w:cs="Times New Roman"/>
          <w:sz w:val="24"/>
          <w:szCs w:val="24"/>
          <w:lang w:eastAsia="lt-LT"/>
        </w:rPr>
      </w:pPr>
    </w:p>
    <w:p w:rsidR="000A050A" w:rsidRPr="00A7462D" w:rsidRDefault="000A050A" w:rsidP="00A7462D">
      <w:pPr>
        <w:tabs>
          <w:tab w:val="left" w:pos="5672"/>
        </w:tabs>
        <w:spacing w:after="0" w:line="240" w:lineRule="auto"/>
        <w:jc w:val="both"/>
        <w:rPr>
          <w:rFonts w:ascii="Times New Roman" w:eastAsia="Times New Roman" w:hAnsi="Times New Roman" w:cs="Times New Roman"/>
          <w:sz w:val="24"/>
          <w:szCs w:val="24"/>
          <w:lang w:eastAsia="lt-LT"/>
        </w:rPr>
      </w:pPr>
    </w:p>
    <w:p w:rsidR="00A7462D" w:rsidRPr="00A7462D" w:rsidRDefault="00A7462D" w:rsidP="00A7462D">
      <w:pPr>
        <w:tabs>
          <w:tab w:val="left" w:pos="5672"/>
        </w:tabs>
        <w:spacing w:after="0" w:line="240" w:lineRule="auto"/>
        <w:jc w:val="both"/>
        <w:rPr>
          <w:rFonts w:ascii="Times New Roman" w:eastAsia="Times New Roman" w:hAnsi="Times New Roman" w:cs="Times New Roman"/>
          <w:sz w:val="16"/>
          <w:szCs w:val="24"/>
          <w:lang w:eastAsia="lt-LT"/>
        </w:rPr>
      </w:pPr>
    </w:p>
    <w:p w:rsidR="00A7462D" w:rsidRPr="00A7462D" w:rsidRDefault="00A7462D" w:rsidP="00A7462D">
      <w:pPr>
        <w:tabs>
          <w:tab w:val="left" w:pos="5672"/>
        </w:tabs>
        <w:spacing w:after="0" w:line="240" w:lineRule="auto"/>
        <w:jc w:val="both"/>
        <w:rPr>
          <w:rFonts w:ascii="Times New Roman" w:eastAsia="Times New Roman" w:hAnsi="Times New Roman" w:cs="Times New Roman"/>
          <w:sz w:val="16"/>
          <w:szCs w:val="24"/>
          <w:lang w:eastAsia="lt-LT"/>
        </w:rPr>
      </w:pPr>
    </w:p>
    <w:p w:rsidR="00A7462D" w:rsidRPr="00A7462D" w:rsidRDefault="00A7462D" w:rsidP="00A7462D">
      <w:pPr>
        <w:tabs>
          <w:tab w:val="left" w:pos="5672"/>
        </w:tabs>
        <w:spacing w:after="0" w:line="240" w:lineRule="auto"/>
        <w:jc w:val="both"/>
        <w:rPr>
          <w:rFonts w:ascii="Times New Roman" w:eastAsia="Times New Roman" w:hAnsi="Times New Roman" w:cs="Times New Roman"/>
          <w:sz w:val="16"/>
          <w:szCs w:val="24"/>
          <w:lang w:eastAsia="lt-LT"/>
        </w:rPr>
      </w:pPr>
    </w:p>
    <w:p w:rsidR="00A7462D" w:rsidRPr="00A7462D" w:rsidRDefault="00A7462D" w:rsidP="00A7462D">
      <w:pPr>
        <w:tabs>
          <w:tab w:val="left" w:pos="5672"/>
        </w:tabs>
        <w:spacing w:after="0" w:line="240" w:lineRule="auto"/>
        <w:jc w:val="both"/>
        <w:rPr>
          <w:rFonts w:ascii="Times New Roman" w:eastAsia="Times New Roman" w:hAnsi="Times New Roman" w:cs="Times New Roman"/>
          <w:sz w:val="16"/>
          <w:szCs w:val="24"/>
          <w:lang w:eastAsia="lt-LT"/>
        </w:rPr>
      </w:pPr>
    </w:p>
    <w:p w:rsidR="00A7462D" w:rsidRPr="00A7462D" w:rsidRDefault="00A7462D" w:rsidP="00A7462D">
      <w:pPr>
        <w:tabs>
          <w:tab w:val="left" w:pos="5672"/>
        </w:tabs>
        <w:spacing w:after="0" w:line="240" w:lineRule="auto"/>
        <w:jc w:val="both"/>
        <w:rPr>
          <w:rFonts w:ascii="Times New Roman" w:eastAsia="Times New Roman" w:hAnsi="Times New Roman" w:cs="Times New Roman"/>
          <w:sz w:val="16"/>
          <w:szCs w:val="24"/>
          <w:lang w:eastAsia="lt-LT"/>
        </w:rPr>
      </w:pPr>
    </w:p>
    <w:p w:rsidR="00A7462D" w:rsidRPr="00A7462D" w:rsidRDefault="00A7462D" w:rsidP="00A7462D">
      <w:pPr>
        <w:tabs>
          <w:tab w:val="left" w:pos="5672"/>
        </w:tabs>
        <w:spacing w:after="0" w:line="240" w:lineRule="auto"/>
        <w:jc w:val="both"/>
        <w:rPr>
          <w:rFonts w:ascii="Times New Roman" w:eastAsia="Times New Roman" w:hAnsi="Times New Roman" w:cs="Times New Roman"/>
          <w:sz w:val="16"/>
          <w:szCs w:val="24"/>
          <w:lang w:eastAsia="lt-LT"/>
        </w:rPr>
      </w:pPr>
    </w:p>
    <w:p w:rsidR="00A7462D" w:rsidRPr="00A7462D" w:rsidRDefault="00A7462D" w:rsidP="00A7462D">
      <w:pPr>
        <w:tabs>
          <w:tab w:val="left" w:pos="5672"/>
        </w:tabs>
        <w:spacing w:after="0" w:line="240" w:lineRule="auto"/>
        <w:jc w:val="both"/>
        <w:rPr>
          <w:rFonts w:ascii="Times New Roman" w:eastAsia="Times New Roman" w:hAnsi="Times New Roman" w:cs="Times New Roman"/>
          <w:sz w:val="16"/>
          <w:szCs w:val="24"/>
          <w:lang w:eastAsia="lt-LT"/>
        </w:rPr>
      </w:pPr>
    </w:p>
    <w:p w:rsidR="00A7462D" w:rsidRPr="00A7462D" w:rsidRDefault="00A7462D" w:rsidP="00A7462D">
      <w:pPr>
        <w:tabs>
          <w:tab w:val="left" w:pos="5672"/>
        </w:tabs>
        <w:spacing w:after="0" w:line="240" w:lineRule="auto"/>
        <w:jc w:val="both"/>
        <w:rPr>
          <w:rFonts w:ascii="Times New Roman" w:eastAsia="Times New Roman" w:hAnsi="Times New Roman" w:cs="Times New Roman"/>
          <w:sz w:val="16"/>
          <w:szCs w:val="24"/>
          <w:lang w:eastAsia="lt-LT"/>
        </w:rPr>
      </w:pPr>
    </w:p>
    <w:p w:rsidR="00A7462D" w:rsidRPr="00A7462D" w:rsidRDefault="00A7462D" w:rsidP="00A7462D">
      <w:pPr>
        <w:tabs>
          <w:tab w:val="left" w:pos="5672"/>
        </w:tabs>
        <w:spacing w:after="0" w:line="240" w:lineRule="auto"/>
        <w:jc w:val="both"/>
        <w:rPr>
          <w:rFonts w:ascii="Times New Roman" w:eastAsia="Times New Roman" w:hAnsi="Times New Roman" w:cs="Times New Roman"/>
          <w:sz w:val="16"/>
          <w:szCs w:val="24"/>
          <w:lang w:eastAsia="lt-LT"/>
        </w:rPr>
      </w:pPr>
    </w:p>
    <w:p w:rsidR="00A7462D" w:rsidRPr="00A7462D" w:rsidRDefault="00A7462D" w:rsidP="00A7462D">
      <w:pPr>
        <w:tabs>
          <w:tab w:val="left" w:pos="5672"/>
        </w:tabs>
        <w:spacing w:after="0" w:line="240" w:lineRule="auto"/>
        <w:jc w:val="both"/>
        <w:rPr>
          <w:rFonts w:ascii="Times New Roman" w:eastAsia="Times New Roman" w:hAnsi="Times New Roman" w:cs="Times New Roman"/>
          <w:sz w:val="16"/>
          <w:szCs w:val="24"/>
          <w:lang w:eastAsia="lt-LT"/>
        </w:rPr>
      </w:pPr>
    </w:p>
    <w:p w:rsidR="00A7462D" w:rsidRPr="00A7462D" w:rsidRDefault="00A7462D" w:rsidP="00A7462D">
      <w:pPr>
        <w:tabs>
          <w:tab w:val="left" w:pos="5672"/>
        </w:tabs>
        <w:spacing w:after="0" w:line="240" w:lineRule="auto"/>
        <w:jc w:val="both"/>
        <w:rPr>
          <w:rFonts w:ascii="Times New Roman" w:eastAsia="Times New Roman" w:hAnsi="Times New Roman" w:cs="Times New Roman"/>
          <w:sz w:val="16"/>
          <w:szCs w:val="24"/>
          <w:lang w:eastAsia="lt-LT"/>
        </w:rPr>
      </w:pPr>
    </w:p>
    <w:p w:rsidR="00A7462D" w:rsidRPr="00A7462D" w:rsidRDefault="00A7462D" w:rsidP="00A7462D">
      <w:pPr>
        <w:tabs>
          <w:tab w:val="left" w:pos="5672"/>
        </w:tabs>
        <w:spacing w:after="0" w:line="240" w:lineRule="auto"/>
        <w:jc w:val="both"/>
        <w:rPr>
          <w:rFonts w:ascii="Times New Roman" w:eastAsia="Times New Roman" w:hAnsi="Times New Roman" w:cs="Times New Roman"/>
          <w:sz w:val="16"/>
          <w:szCs w:val="24"/>
          <w:lang w:eastAsia="lt-LT"/>
        </w:rPr>
      </w:pPr>
    </w:p>
    <w:p w:rsidR="00A7462D" w:rsidRDefault="00A7462D" w:rsidP="00A7462D">
      <w:pPr>
        <w:tabs>
          <w:tab w:val="left" w:pos="5672"/>
        </w:tabs>
        <w:spacing w:after="0" w:line="240" w:lineRule="auto"/>
        <w:jc w:val="both"/>
        <w:rPr>
          <w:rFonts w:ascii="Times New Roman" w:eastAsia="Times New Roman" w:hAnsi="Times New Roman" w:cs="Times New Roman"/>
          <w:sz w:val="16"/>
          <w:szCs w:val="24"/>
          <w:lang w:eastAsia="lt-LT"/>
        </w:rPr>
      </w:pPr>
    </w:p>
    <w:p w:rsidR="000B746A" w:rsidRPr="00A7462D" w:rsidRDefault="000B746A" w:rsidP="00A7462D">
      <w:pPr>
        <w:tabs>
          <w:tab w:val="left" w:pos="5672"/>
        </w:tabs>
        <w:spacing w:after="0" w:line="240" w:lineRule="auto"/>
        <w:jc w:val="both"/>
        <w:rPr>
          <w:rFonts w:ascii="Times New Roman" w:eastAsia="Times New Roman" w:hAnsi="Times New Roman" w:cs="Times New Roman"/>
          <w:sz w:val="16"/>
          <w:szCs w:val="24"/>
          <w:lang w:eastAsia="lt-LT"/>
        </w:rPr>
      </w:pPr>
    </w:p>
    <w:p w:rsidR="00A7462D" w:rsidRPr="00A7462D" w:rsidRDefault="00A7462D" w:rsidP="00A7462D">
      <w:pPr>
        <w:tabs>
          <w:tab w:val="left" w:pos="5672"/>
        </w:tabs>
        <w:spacing w:after="0" w:line="240" w:lineRule="auto"/>
        <w:jc w:val="both"/>
        <w:rPr>
          <w:rFonts w:ascii="Times New Roman" w:eastAsia="Times New Roman" w:hAnsi="Times New Roman" w:cs="Times New Roman"/>
          <w:sz w:val="16"/>
          <w:szCs w:val="24"/>
          <w:lang w:eastAsia="lt-LT"/>
        </w:rPr>
      </w:pPr>
    </w:p>
    <w:p w:rsidR="00A7462D" w:rsidRPr="00A7462D" w:rsidRDefault="00A7462D" w:rsidP="00A7462D">
      <w:pPr>
        <w:tabs>
          <w:tab w:val="left" w:pos="5672"/>
        </w:tabs>
        <w:spacing w:after="0" w:line="240" w:lineRule="auto"/>
        <w:jc w:val="center"/>
        <w:rPr>
          <w:rFonts w:ascii="Times New Roman" w:eastAsia="Times New Roman" w:hAnsi="Times New Roman" w:cs="Times New Roman"/>
          <w:b/>
          <w:sz w:val="24"/>
          <w:szCs w:val="24"/>
          <w:lang w:eastAsia="lt-LT"/>
        </w:rPr>
      </w:pPr>
      <w:r w:rsidRPr="00A7462D">
        <w:rPr>
          <w:rFonts w:ascii="Times New Roman" w:eastAsia="Times New Roman" w:hAnsi="Times New Roman" w:cs="Times New Roman"/>
          <w:b/>
          <w:sz w:val="24"/>
          <w:szCs w:val="24"/>
          <w:lang w:eastAsia="lt-LT"/>
        </w:rPr>
        <w:t>3, 4 pav. Gelžbetoninė sienelė PO rekonstrukcijos</w:t>
      </w:r>
    </w:p>
    <w:p w:rsidR="00A7462D" w:rsidRPr="00A7462D" w:rsidRDefault="000B746A" w:rsidP="000B746A">
      <w:pPr>
        <w:tabs>
          <w:tab w:val="left" w:pos="1635"/>
        </w:tabs>
        <w:spacing w:after="0" w:line="240" w:lineRule="auto"/>
        <w:ind w:firstLine="720"/>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noProof/>
          <w:sz w:val="24"/>
          <w:szCs w:val="24"/>
          <w:lang w:eastAsia="lt-LT"/>
        </w:rPr>
        <w:drawing>
          <wp:anchor distT="0" distB="0" distL="114300" distR="114300" simplePos="0" relativeHeight="251686912" behindDoc="1" locked="0" layoutInCell="1" allowOverlap="1" wp14:anchorId="3BB745BF" wp14:editId="00FB95C5">
            <wp:simplePos x="0" y="0"/>
            <wp:positionH relativeFrom="column">
              <wp:posOffset>3272790</wp:posOffset>
            </wp:positionH>
            <wp:positionV relativeFrom="paragraph">
              <wp:posOffset>1809115</wp:posOffset>
            </wp:positionV>
            <wp:extent cx="1533525" cy="1585595"/>
            <wp:effectExtent l="0" t="0" r="9525" b="0"/>
            <wp:wrapNone/>
            <wp:docPr id="396" name="Paveikslėlis 396" descr="324117176_1036448470735238_1675862781251110325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324117176_1036448470735238_1675862781251110325_n"/>
                    <pic:cNvPicPr>
                      <a:picLocks noChangeAspect="1" noChangeArrowheads="1"/>
                    </pic:cNvPicPr>
                  </pic:nvPicPr>
                  <pic:blipFill>
                    <a:blip r:embed="rId453" cstate="email">
                      <a:extLst>
                        <a:ext uri="{28A0092B-C50C-407E-A947-70E740481C1C}">
                          <a14:useLocalDpi xmlns:a14="http://schemas.microsoft.com/office/drawing/2010/main"/>
                        </a:ext>
                      </a:extLst>
                    </a:blip>
                    <a:srcRect/>
                    <a:stretch>
                      <a:fillRect/>
                    </a:stretch>
                  </pic:blipFill>
                  <pic:spPr bwMode="auto">
                    <a:xfrm>
                      <a:off x="0" y="0"/>
                      <a:ext cx="1533525" cy="15855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7462D">
        <w:rPr>
          <w:rFonts w:ascii="Times New Roman" w:eastAsia="Times New Roman" w:hAnsi="Times New Roman" w:cs="Times New Roman"/>
          <w:noProof/>
          <w:sz w:val="24"/>
          <w:szCs w:val="24"/>
          <w:lang w:eastAsia="lt-LT"/>
        </w:rPr>
        <w:drawing>
          <wp:anchor distT="0" distB="0" distL="114300" distR="114300" simplePos="0" relativeHeight="251685888" behindDoc="0" locked="0" layoutInCell="1" allowOverlap="1" wp14:anchorId="3A66B51E" wp14:editId="113F128C">
            <wp:simplePos x="0" y="0"/>
            <wp:positionH relativeFrom="column">
              <wp:posOffset>1015365</wp:posOffset>
            </wp:positionH>
            <wp:positionV relativeFrom="paragraph">
              <wp:posOffset>1809115</wp:posOffset>
            </wp:positionV>
            <wp:extent cx="1533525" cy="1619250"/>
            <wp:effectExtent l="0" t="0" r="9525" b="0"/>
            <wp:wrapTopAndBottom/>
            <wp:docPr id="397" name="Paveikslėlis 397" descr="323375180_1304218447027306_5780244018627974117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323375180_1304218447027306_5780244018627974117_n"/>
                    <pic:cNvPicPr>
                      <a:picLocks noChangeAspect="1" noChangeArrowheads="1"/>
                    </pic:cNvPicPr>
                  </pic:nvPicPr>
                  <pic:blipFill>
                    <a:blip r:embed="rId454" cstate="email">
                      <a:extLst>
                        <a:ext uri="{28A0092B-C50C-407E-A947-70E740481C1C}">
                          <a14:useLocalDpi xmlns:a14="http://schemas.microsoft.com/office/drawing/2010/main"/>
                        </a:ext>
                      </a:extLst>
                    </a:blip>
                    <a:srcRect/>
                    <a:stretch>
                      <a:fillRect/>
                    </a:stretch>
                  </pic:blipFill>
                  <pic:spPr bwMode="auto">
                    <a:xfrm>
                      <a:off x="0" y="0"/>
                      <a:ext cx="1533525" cy="1619250"/>
                    </a:xfrm>
                    <a:prstGeom prst="rect">
                      <a:avLst/>
                    </a:prstGeom>
                    <a:noFill/>
                    <a:ln>
                      <a:noFill/>
                    </a:ln>
                  </pic:spPr>
                </pic:pic>
              </a:graphicData>
            </a:graphic>
            <wp14:sizeRelH relativeFrom="page">
              <wp14:pctWidth>0</wp14:pctWidth>
            </wp14:sizeRelH>
            <wp14:sizeRelV relativeFrom="page">
              <wp14:pctHeight>0</wp14:pctHeight>
            </wp14:sizeRelV>
          </wp:anchor>
        </w:drawing>
      </w:r>
      <w:r w:rsidR="00A7462D" w:rsidRPr="00A7462D">
        <w:rPr>
          <w:rFonts w:ascii="Times New Roman" w:eastAsia="Times New Roman" w:hAnsi="Times New Roman" w:cs="Times New Roman"/>
          <w:sz w:val="24"/>
          <w:szCs w:val="24"/>
          <w:lang w:eastAsia="lt-LT"/>
        </w:rPr>
        <w:t>Kasmet už gaunamas Kelių priežiūros ir plėtros programos lėšas (KPPP) prižiūrimi ir remontuojami seniūnijos keliai bei gatvės. 2022 m. iš minėtos programos buvo skirta 45,57 tūkst. Eur. Už šias lėšas 5 kartus greideriuoti vietinės reikšmės keliai su žvyro danga, žvyrkelių dangos atnaujinimui sunaudota apie 750 m³ žvyro, iškasta 1 200 m³ žemių pakelės grioviams atnaujinti, sudarant sąlygas pertekliniam lietaus vandeniui nutekėti, taip pat įrengtos 2 naujos pralaidos Pupkulių g., Šateikių Rūdaičiai (1 vnt.) ir Gintališkės g., Šateikių Rūdaičiai (1 vnt.). Siekiant sumažinti kelių dulkėtumą tankiai apgyvendintose vietose, spec. tirpalu buvo laistomi žvyrkeliai. 2022 m. Platelių seniūnijoje buvo tvarkomi ir pėsčiųjų bei dviračių takai. Bendradarbiaujant kartu su VST ir Žemaitijos nacionalinio parko direkcija, buvo tvarkoma Šilinės g., ir trūkstama atkarpa sujungtas dviračių takas, bendra šio bendradarbiavimo vertė 33,0 tūkst. Eur.</w:t>
      </w:r>
    </w:p>
    <w:p w:rsidR="00A7462D" w:rsidRPr="00A7462D" w:rsidRDefault="00A7462D" w:rsidP="00A7462D">
      <w:pPr>
        <w:tabs>
          <w:tab w:val="left" w:pos="5672"/>
        </w:tabs>
        <w:spacing w:after="0" w:line="240" w:lineRule="auto"/>
        <w:jc w:val="center"/>
        <w:rPr>
          <w:rFonts w:ascii="Times New Roman" w:eastAsia="Times New Roman" w:hAnsi="Times New Roman" w:cs="Times New Roman"/>
          <w:b/>
          <w:sz w:val="24"/>
          <w:szCs w:val="24"/>
          <w:lang w:eastAsia="lt-LT"/>
        </w:rPr>
      </w:pPr>
      <w:r w:rsidRPr="00A7462D">
        <w:rPr>
          <w:rFonts w:ascii="Times New Roman" w:eastAsia="Times New Roman" w:hAnsi="Times New Roman" w:cs="Times New Roman"/>
          <w:b/>
          <w:sz w:val="24"/>
          <w:szCs w:val="24"/>
          <w:lang w:eastAsia="lt-LT"/>
        </w:rPr>
        <w:t>5, 6 pav. Drenažinių griovių kasimas ir nuolydžio formavimas Pupkulių g.</w:t>
      </w:r>
    </w:p>
    <w:p w:rsidR="00A7462D" w:rsidRPr="00A7462D" w:rsidRDefault="000B746A" w:rsidP="00A7462D">
      <w:pPr>
        <w:tabs>
          <w:tab w:val="left" w:pos="5672"/>
        </w:tabs>
        <w:spacing w:after="0" w:line="240" w:lineRule="auto"/>
        <w:rPr>
          <w:rFonts w:ascii="Times New Roman" w:eastAsia="Times New Roman" w:hAnsi="Times New Roman" w:cs="Times New Roman"/>
          <w:sz w:val="16"/>
          <w:szCs w:val="24"/>
          <w:lang w:eastAsia="lt-LT"/>
        </w:rPr>
      </w:pPr>
      <w:r w:rsidRPr="00A7462D">
        <w:rPr>
          <w:rFonts w:ascii="Times New Roman" w:eastAsia="Times New Roman" w:hAnsi="Times New Roman" w:cs="Times New Roman"/>
          <w:noProof/>
          <w:sz w:val="24"/>
          <w:szCs w:val="24"/>
          <w:lang w:eastAsia="lt-LT"/>
        </w:rPr>
        <w:drawing>
          <wp:anchor distT="0" distB="0" distL="114300" distR="114300" simplePos="0" relativeHeight="251688960" behindDoc="1" locked="0" layoutInCell="1" allowOverlap="1" wp14:anchorId="6F570EA6" wp14:editId="79D9F3F5">
            <wp:simplePos x="0" y="0"/>
            <wp:positionH relativeFrom="column">
              <wp:posOffset>3272790</wp:posOffset>
            </wp:positionH>
            <wp:positionV relativeFrom="paragraph">
              <wp:posOffset>72390</wp:posOffset>
            </wp:positionV>
            <wp:extent cx="1593850" cy="1543050"/>
            <wp:effectExtent l="0" t="0" r="6350" b="0"/>
            <wp:wrapNone/>
            <wp:docPr id="399" name="Paveikslėlis 399" descr="326450026_541603167934217_5136755937876829918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326450026_541603167934217_5136755937876829918_n"/>
                    <pic:cNvPicPr>
                      <a:picLocks noChangeAspect="1" noChangeArrowheads="1"/>
                    </pic:cNvPicPr>
                  </pic:nvPicPr>
                  <pic:blipFill>
                    <a:blip r:embed="rId455" cstate="email">
                      <a:extLst>
                        <a:ext uri="{28A0092B-C50C-407E-A947-70E740481C1C}">
                          <a14:useLocalDpi xmlns:a14="http://schemas.microsoft.com/office/drawing/2010/main"/>
                        </a:ext>
                      </a:extLst>
                    </a:blip>
                    <a:srcRect/>
                    <a:stretch>
                      <a:fillRect/>
                    </a:stretch>
                  </pic:blipFill>
                  <pic:spPr bwMode="auto">
                    <a:xfrm>
                      <a:off x="0" y="0"/>
                      <a:ext cx="1593850" cy="15430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7462D">
        <w:rPr>
          <w:rFonts w:ascii="Times New Roman" w:eastAsia="Times New Roman" w:hAnsi="Times New Roman" w:cs="Times New Roman"/>
          <w:noProof/>
          <w:sz w:val="24"/>
          <w:szCs w:val="24"/>
          <w:lang w:eastAsia="lt-LT"/>
        </w:rPr>
        <w:drawing>
          <wp:anchor distT="0" distB="0" distL="114300" distR="114300" simplePos="0" relativeHeight="251687936" behindDoc="1" locked="0" layoutInCell="1" allowOverlap="1" wp14:anchorId="4496A7F1" wp14:editId="62B5B113">
            <wp:simplePos x="0" y="0"/>
            <wp:positionH relativeFrom="column">
              <wp:posOffset>1015365</wp:posOffset>
            </wp:positionH>
            <wp:positionV relativeFrom="paragraph">
              <wp:posOffset>72390</wp:posOffset>
            </wp:positionV>
            <wp:extent cx="1598930" cy="1552575"/>
            <wp:effectExtent l="0" t="0" r="1270" b="9525"/>
            <wp:wrapNone/>
            <wp:docPr id="398" name="Paveikslėlis 398" descr="326575533_922306768792067_2060689951290025326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326575533_922306768792067_2060689951290025326_n"/>
                    <pic:cNvPicPr>
                      <a:picLocks noChangeAspect="1" noChangeArrowheads="1"/>
                    </pic:cNvPicPr>
                  </pic:nvPicPr>
                  <pic:blipFill>
                    <a:blip r:embed="rId456" cstate="email">
                      <a:extLst>
                        <a:ext uri="{28A0092B-C50C-407E-A947-70E740481C1C}">
                          <a14:useLocalDpi xmlns:a14="http://schemas.microsoft.com/office/drawing/2010/main"/>
                        </a:ext>
                      </a:extLst>
                    </a:blip>
                    <a:srcRect/>
                    <a:stretch>
                      <a:fillRect/>
                    </a:stretch>
                  </pic:blipFill>
                  <pic:spPr bwMode="auto">
                    <a:xfrm>
                      <a:off x="0" y="0"/>
                      <a:ext cx="1598930" cy="15525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7462D" w:rsidRPr="00A7462D" w:rsidRDefault="00A7462D" w:rsidP="00A7462D">
      <w:pPr>
        <w:tabs>
          <w:tab w:val="left" w:pos="5672"/>
        </w:tabs>
        <w:spacing w:after="0" w:line="240" w:lineRule="auto"/>
        <w:jc w:val="center"/>
        <w:rPr>
          <w:rFonts w:ascii="Times New Roman" w:eastAsia="Times New Roman" w:hAnsi="Times New Roman" w:cs="Times New Roman"/>
          <w:sz w:val="16"/>
          <w:szCs w:val="24"/>
          <w:lang w:eastAsia="lt-LT"/>
        </w:rPr>
      </w:pPr>
    </w:p>
    <w:p w:rsidR="00A7462D" w:rsidRPr="00A7462D" w:rsidRDefault="00A7462D" w:rsidP="00A7462D">
      <w:pPr>
        <w:tabs>
          <w:tab w:val="left" w:pos="3994"/>
        </w:tabs>
        <w:spacing w:after="0" w:line="240" w:lineRule="auto"/>
        <w:rPr>
          <w:rFonts w:ascii="Times New Roman" w:eastAsia="Times New Roman" w:hAnsi="Times New Roman" w:cs="Times New Roman"/>
          <w:sz w:val="24"/>
          <w:szCs w:val="24"/>
          <w:lang w:eastAsia="lt-LT"/>
        </w:rPr>
      </w:pPr>
    </w:p>
    <w:p w:rsidR="00A7462D" w:rsidRPr="00A7462D" w:rsidRDefault="00A7462D" w:rsidP="00A7462D">
      <w:pPr>
        <w:spacing w:after="0" w:line="240" w:lineRule="auto"/>
        <w:rPr>
          <w:rFonts w:ascii="Times New Roman" w:eastAsia="Times New Roman" w:hAnsi="Times New Roman" w:cs="Times New Roman"/>
          <w:sz w:val="24"/>
          <w:szCs w:val="24"/>
          <w:lang w:eastAsia="lt-LT"/>
        </w:rPr>
      </w:pPr>
    </w:p>
    <w:p w:rsidR="00A7462D" w:rsidRPr="00A7462D" w:rsidRDefault="00A7462D" w:rsidP="00A7462D">
      <w:pPr>
        <w:spacing w:after="0" w:line="240" w:lineRule="auto"/>
        <w:rPr>
          <w:rFonts w:ascii="Times New Roman" w:eastAsia="Times New Roman" w:hAnsi="Times New Roman" w:cs="Times New Roman"/>
          <w:sz w:val="24"/>
          <w:szCs w:val="24"/>
          <w:lang w:eastAsia="lt-LT"/>
        </w:rPr>
      </w:pPr>
    </w:p>
    <w:p w:rsidR="00A7462D" w:rsidRPr="00A7462D" w:rsidRDefault="00A7462D" w:rsidP="00A7462D">
      <w:pPr>
        <w:spacing w:after="0" w:line="240" w:lineRule="auto"/>
        <w:rPr>
          <w:rFonts w:ascii="Times New Roman" w:eastAsia="Times New Roman" w:hAnsi="Times New Roman" w:cs="Times New Roman"/>
          <w:sz w:val="24"/>
          <w:szCs w:val="24"/>
          <w:lang w:eastAsia="lt-LT"/>
        </w:rPr>
      </w:pPr>
    </w:p>
    <w:p w:rsidR="00A7462D" w:rsidRPr="00A7462D" w:rsidRDefault="00A7462D" w:rsidP="00A7462D">
      <w:pPr>
        <w:spacing w:after="0" w:line="240" w:lineRule="auto"/>
        <w:rPr>
          <w:rFonts w:ascii="Times New Roman" w:eastAsia="Times New Roman" w:hAnsi="Times New Roman" w:cs="Times New Roman"/>
          <w:sz w:val="24"/>
          <w:szCs w:val="24"/>
          <w:lang w:eastAsia="lt-LT"/>
        </w:rPr>
      </w:pPr>
    </w:p>
    <w:p w:rsidR="00A7462D" w:rsidRPr="00A7462D" w:rsidRDefault="00A7462D" w:rsidP="00A7462D">
      <w:pPr>
        <w:spacing w:after="0" w:line="240" w:lineRule="auto"/>
        <w:rPr>
          <w:rFonts w:ascii="Times New Roman" w:eastAsia="Times New Roman" w:hAnsi="Times New Roman" w:cs="Times New Roman"/>
          <w:sz w:val="24"/>
          <w:szCs w:val="24"/>
          <w:lang w:eastAsia="lt-LT"/>
        </w:rPr>
      </w:pPr>
    </w:p>
    <w:p w:rsidR="00A7462D" w:rsidRPr="00A7462D" w:rsidRDefault="00A7462D" w:rsidP="00A7462D">
      <w:pPr>
        <w:spacing w:after="0" w:line="240" w:lineRule="auto"/>
        <w:rPr>
          <w:rFonts w:ascii="Times New Roman" w:eastAsia="Times New Roman" w:hAnsi="Times New Roman" w:cs="Times New Roman"/>
          <w:sz w:val="24"/>
          <w:szCs w:val="24"/>
          <w:lang w:eastAsia="lt-LT"/>
        </w:rPr>
      </w:pPr>
    </w:p>
    <w:p w:rsidR="00A7462D" w:rsidRPr="00A7462D" w:rsidRDefault="00A7462D" w:rsidP="00A7462D">
      <w:pPr>
        <w:spacing w:after="0" w:line="240" w:lineRule="auto"/>
        <w:rPr>
          <w:rFonts w:ascii="Times New Roman" w:eastAsia="Times New Roman" w:hAnsi="Times New Roman" w:cs="Times New Roman"/>
          <w:sz w:val="24"/>
          <w:szCs w:val="24"/>
          <w:lang w:eastAsia="lt-LT"/>
        </w:rPr>
      </w:pPr>
    </w:p>
    <w:p w:rsidR="00A7462D" w:rsidRPr="00A7462D" w:rsidRDefault="00A7462D" w:rsidP="00A7462D">
      <w:pPr>
        <w:tabs>
          <w:tab w:val="left" w:pos="5672"/>
        </w:tabs>
        <w:spacing w:after="0" w:line="240" w:lineRule="auto"/>
        <w:jc w:val="center"/>
        <w:rPr>
          <w:rFonts w:ascii="Times New Roman" w:eastAsia="Times New Roman" w:hAnsi="Times New Roman" w:cs="Times New Roman"/>
          <w:b/>
          <w:sz w:val="24"/>
          <w:szCs w:val="24"/>
          <w:lang w:eastAsia="lt-LT"/>
        </w:rPr>
      </w:pPr>
      <w:r w:rsidRPr="00A7462D">
        <w:rPr>
          <w:rFonts w:ascii="Times New Roman" w:eastAsia="Times New Roman" w:hAnsi="Times New Roman" w:cs="Times New Roman"/>
          <w:b/>
          <w:sz w:val="24"/>
          <w:szCs w:val="24"/>
          <w:lang w:eastAsia="lt-LT"/>
        </w:rPr>
        <w:t>7, 8 pav. Pralaidos įrengimas, drenažinio griovio nuvedimas Pupkulių g.</w:t>
      </w:r>
    </w:p>
    <w:p w:rsidR="000A050A" w:rsidRDefault="000B746A" w:rsidP="00A7462D">
      <w:pPr>
        <w:tabs>
          <w:tab w:val="left" w:pos="3435"/>
        </w:tabs>
        <w:spacing w:after="0" w:line="240" w:lineRule="auto"/>
        <w:rPr>
          <w:rFonts w:ascii="Times New Roman" w:eastAsia="Times New Roman" w:hAnsi="Times New Roman" w:cs="Times New Roman"/>
          <w:sz w:val="16"/>
          <w:szCs w:val="24"/>
          <w:lang w:eastAsia="lt-LT"/>
        </w:rPr>
      </w:pPr>
      <w:r w:rsidRPr="00A7462D">
        <w:rPr>
          <w:rFonts w:ascii="Times New Roman" w:eastAsia="Times New Roman" w:hAnsi="Times New Roman" w:cs="Times New Roman"/>
          <w:noProof/>
          <w:sz w:val="24"/>
          <w:szCs w:val="24"/>
          <w:lang w:eastAsia="lt-LT"/>
        </w:rPr>
        <w:drawing>
          <wp:anchor distT="0" distB="0" distL="114300" distR="114300" simplePos="0" relativeHeight="251691008" behindDoc="1" locked="0" layoutInCell="1" allowOverlap="1" wp14:anchorId="6E0FDE4D" wp14:editId="71D02E60">
            <wp:simplePos x="0" y="0"/>
            <wp:positionH relativeFrom="column">
              <wp:posOffset>3198495</wp:posOffset>
            </wp:positionH>
            <wp:positionV relativeFrom="paragraph">
              <wp:posOffset>57785</wp:posOffset>
            </wp:positionV>
            <wp:extent cx="1664970" cy="1628775"/>
            <wp:effectExtent l="0" t="0" r="0" b="9525"/>
            <wp:wrapNone/>
            <wp:docPr id="400" name="Paveikslėlis 400" descr="326470287_1219187238711461_2582060957910321348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326470287_1219187238711461_2582060957910321348_n"/>
                    <pic:cNvPicPr>
                      <a:picLocks noChangeAspect="1" noChangeArrowheads="1"/>
                    </pic:cNvPicPr>
                  </pic:nvPicPr>
                  <pic:blipFill>
                    <a:blip r:embed="rId457" cstate="email">
                      <a:extLst>
                        <a:ext uri="{28A0092B-C50C-407E-A947-70E740481C1C}">
                          <a14:useLocalDpi xmlns:a14="http://schemas.microsoft.com/office/drawing/2010/main"/>
                        </a:ext>
                      </a:extLst>
                    </a:blip>
                    <a:srcRect/>
                    <a:stretch>
                      <a:fillRect/>
                    </a:stretch>
                  </pic:blipFill>
                  <pic:spPr bwMode="auto">
                    <a:xfrm>
                      <a:off x="0" y="0"/>
                      <a:ext cx="1664970" cy="16287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7462D">
        <w:rPr>
          <w:rFonts w:ascii="Times New Roman" w:eastAsia="Times New Roman" w:hAnsi="Times New Roman" w:cs="Times New Roman"/>
          <w:noProof/>
          <w:sz w:val="24"/>
          <w:szCs w:val="24"/>
          <w:lang w:eastAsia="lt-LT"/>
        </w:rPr>
        <w:drawing>
          <wp:anchor distT="0" distB="0" distL="114300" distR="114300" simplePos="0" relativeHeight="251689984" behindDoc="1" locked="0" layoutInCell="1" allowOverlap="1" wp14:anchorId="34712D93" wp14:editId="74EE1E5D">
            <wp:simplePos x="0" y="0"/>
            <wp:positionH relativeFrom="column">
              <wp:posOffset>1015365</wp:posOffset>
            </wp:positionH>
            <wp:positionV relativeFrom="paragraph">
              <wp:posOffset>29210</wp:posOffset>
            </wp:positionV>
            <wp:extent cx="1638935" cy="1657350"/>
            <wp:effectExtent l="0" t="0" r="0" b="0"/>
            <wp:wrapNone/>
            <wp:docPr id="401" name="Paveikslėlis 401" descr="326326044_717566029754319_6967002290278044106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326326044_717566029754319_6967002290278044106_n"/>
                    <pic:cNvPicPr>
                      <a:picLocks noChangeAspect="1" noChangeArrowheads="1"/>
                    </pic:cNvPicPr>
                  </pic:nvPicPr>
                  <pic:blipFill>
                    <a:blip r:embed="rId458" cstate="email">
                      <a:extLst>
                        <a:ext uri="{28A0092B-C50C-407E-A947-70E740481C1C}">
                          <a14:useLocalDpi xmlns:a14="http://schemas.microsoft.com/office/drawing/2010/main"/>
                        </a:ext>
                      </a:extLst>
                    </a:blip>
                    <a:srcRect/>
                    <a:stretch>
                      <a:fillRect/>
                    </a:stretch>
                  </pic:blipFill>
                  <pic:spPr bwMode="auto">
                    <a:xfrm>
                      <a:off x="0" y="0"/>
                      <a:ext cx="1638935" cy="16573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7462D" w:rsidRPr="00A7462D" w:rsidRDefault="00A7462D" w:rsidP="00A7462D">
      <w:pPr>
        <w:tabs>
          <w:tab w:val="left" w:pos="3435"/>
        </w:tabs>
        <w:spacing w:after="0" w:line="240" w:lineRule="auto"/>
        <w:rPr>
          <w:rFonts w:ascii="Times New Roman" w:eastAsia="Times New Roman" w:hAnsi="Times New Roman" w:cs="Times New Roman"/>
          <w:sz w:val="16"/>
          <w:szCs w:val="24"/>
          <w:lang w:eastAsia="lt-LT"/>
        </w:rPr>
      </w:pPr>
    </w:p>
    <w:p w:rsidR="00A7462D" w:rsidRPr="00A7462D" w:rsidRDefault="00A7462D" w:rsidP="00A7462D">
      <w:pPr>
        <w:tabs>
          <w:tab w:val="left" w:pos="3435"/>
        </w:tabs>
        <w:spacing w:after="0" w:line="240" w:lineRule="auto"/>
        <w:rPr>
          <w:rFonts w:ascii="Times New Roman" w:eastAsia="Times New Roman" w:hAnsi="Times New Roman" w:cs="Times New Roman"/>
          <w:sz w:val="16"/>
          <w:szCs w:val="24"/>
          <w:lang w:eastAsia="lt-LT"/>
        </w:rPr>
      </w:pPr>
    </w:p>
    <w:p w:rsidR="00A7462D" w:rsidRPr="00A7462D" w:rsidRDefault="00A7462D" w:rsidP="00A7462D">
      <w:pPr>
        <w:tabs>
          <w:tab w:val="left" w:pos="3435"/>
        </w:tabs>
        <w:spacing w:after="0" w:line="240" w:lineRule="auto"/>
        <w:rPr>
          <w:rFonts w:ascii="Times New Roman" w:eastAsia="Times New Roman" w:hAnsi="Times New Roman" w:cs="Times New Roman"/>
          <w:sz w:val="16"/>
          <w:szCs w:val="24"/>
          <w:lang w:eastAsia="lt-LT"/>
        </w:rPr>
      </w:pPr>
    </w:p>
    <w:p w:rsidR="00A7462D" w:rsidRPr="00A7462D" w:rsidRDefault="00A7462D" w:rsidP="00A7462D">
      <w:pPr>
        <w:tabs>
          <w:tab w:val="left" w:pos="3435"/>
        </w:tabs>
        <w:spacing w:after="0" w:line="240" w:lineRule="auto"/>
        <w:rPr>
          <w:rFonts w:ascii="Times New Roman" w:eastAsia="Times New Roman" w:hAnsi="Times New Roman" w:cs="Times New Roman"/>
          <w:sz w:val="16"/>
          <w:szCs w:val="24"/>
          <w:lang w:eastAsia="lt-LT"/>
        </w:rPr>
      </w:pPr>
    </w:p>
    <w:p w:rsidR="00A7462D" w:rsidRPr="00A7462D" w:rsidRDefault="00A7462D" w:rsidP="00A7462D">
      <w:pPr>
        <w:tabs>
          <w:tab w:val="left" w:pos="3435"/>
        </w:tabs>
        <w:spacing w:after="0" w:line="240" w:lineRule="auto"/>
        <w:rPr>
          <w:rFonts w:ascii="Times New Roman" w:eastAsia="Times New Roman" w:hAnsi="Times New Roman" w:cs="Times New Roman"/>
          <w:sz w:val="16"/>
          <w:szCs w:val="24"/>
          <w:lang w:eastAsia="lt-LT"/>
        </w:rPr>
      </w:pPr>
    </w:p>
    <w:p w:rsidR="00A7462D" w:rsidRPr="00A7462D" w:rsidRDefault="00A7462D" w:rsidP="00A7462D">
      <w:pPr>
        <w:tabs>
          <w:tab w:val="left" w:pos="3435"/>
        </w:tabs>
        <w:spacing w:after="0" w:line="240" w:lineRule="auto"/>
        <w:rPr>
          <w:rFonts w:ascii="Times New Roman" w:eastAsia="Times New Roman" w:hAnsi="Times New Roman" w:cs="Times New Roman"/>
          <w:sz w:val="16"/>
          <w:szCs w:val="24"/>
          <w:lang w:eastAsia="lt-LT"/>
        </w:rPr>
      </w:pPr>
    </w:p>
    <w:p w:rsidR="00A7462D" w:rsidRPr="00A7462D" w:rsidRDefault="00A7462D" w:rsidP="00A7462D">
      <w:pPr>
        <w:tabs>
          <w:tab w:val="left" w:pos="3435"/>
        </w:tabs>
        <w:spacing w:after="0" w:line="240" w:lineRule="auto"/>
        <w:rPr>
          <w:rFonts w:ascii="Times New Roman" w:eastAsia="Times New Roman" w:hAnsi="Times New Roman" w:cs="Times New Roman"/>
          <w:sz w:val="16"/>
          <w:szCs w:val="24"/>
          <w:lang w:eastAsia="lt-LT"/>
        </w:rPr>
      </w:pPr>
    </w:p>
    <w:p w:rsidR="00A7462D" w:rsidRPr="00A7462D" w:rsidRDefault="00A7462D" w:rsidP="00A7462D">
      <w:pPr>
        <w:tabs>
          <w:tab w:val="left" w:pos="3435"/>
        </w:tabs>
        <w:spacing w:after="0" w:line="240" w:lineRule="auto"/>
        <w:rPr>
          <w:rFonts w:ascii="Times New Roman" w:eastAsia="Times New Roman" w:hAnsi="Times New Roman" w:cs="Times New Roman"/>
          <w:sz w:val="16"/>
          <w:szCs w:val="24"/>
          <w:lang w:eastAsia="lt-LT"/>
        </w:rPr>
      </w:pPr>
    </w:p>
    <w:p w:rsidR="00A7462D" w:rsidRPr="00A7462D" w:rsidRDefault="00A7462D" w:rsidP="00A7462D">
      <w:pPr>
        <w:tabs>
          <w:tab w:val="left" w:pos="3435"/>
        </w:tabs>
        <w:spacing w:after="0" w:line="240" w:lineRule="auto"/>
        <w:rPr>
          <w:rFonts w:ascii="Times New Roman" w:eastAsia="Times New Roman" w:hAnsi="Times New Roman" w:cs="Times New Roman"/>
          <w:sz w:val="16"/>
          <w:szCs w:val="24"/>
          <w:lang w:eastAsia="lt-LT"/>
        </w:rPr>
      </w:pPr>
    </w:p>
    <w:p w:rsidR="00A7462D" w:rsidRPr="00A7462D" w:rsidRDefault="00A7462D" w:rsidP="00A7462D">
      <w:pPr>
        <w:tabs>
          <w:tab w:val="left" w:pos="3435"/>
        </w:tabs>
        <w:spacing w:after="0" w:line="240" w:lineRule="auto"/>
        <w:rPr>
          <w:rFonts w:ascii="Times New Roman" w:eastAsia="Times New Roman" w:hAnsi="Times New Roman" w:cs="Times New Roman"/>
          <w:sz w:val="16"/>
          <w:szCs w:val="24"/>
          <w:lang w:eastAsia="lt-LT"/>
        </w:rPr>
      </w:pPr>
    </w:p>
    <w:p w:rsidR="00A7462D" w:rsidRPr="00A7462D" w:rsidRDefault="00A7462D" w:rsidP="00A7462D">
      <w:pPr>
        <w:tabs>
          <w:tab w:val="left" w:pos="3435"/>
        </w:tabs>
        <w:spacing w:after="0" w:line="240" w:lineRule="auto"/>
        <w:rPr>
          <w:rFonts w:ascii="Times New Roman" w:eastAsia="Times New Roman" w:hAnsi="Times New Roman" w:cs="Times New Roman"/>
          <w:sz w:val="16"/>
          <w:szCs w:val="24"/>
          <w:lang w:eastAsia="lt-LT"/>
        </w:rPr>
      </w:pPr>
    </w:p>
    <w:p w:rsidR="00A7462D" w:rsidRPr="00A7462D" w:rsidRDefault="00A7462D" w:rsidP="00A7462D">
      <w:pPr>
        <w:tabs>
          <w:tab w:val="left" w:pos="3435"/>
        </w:tabs>
        <w:spacing w:after="0" w:line="240" w:lineRule="auto"/>
        <w:rPr>
          <w:rFonts w:ascii="Times New Roman" w:eastAsia="Times New Roman" w:hAnsi="Times New Roman" w:cs="Times New Roman"/>
          <w:sz w:val="16"/>
          <w:szCs w:val="24"/>
          <w:lang w:eastAsia="lt-LT"/>
        </w:rPr>
      </w:pPr>
    </w:p>
    <w:p w:rsidR="00A7462D" w:rsidRPr="00A7462D" w:rsidRDefault="00A7462D" w:rsidP="00A7462D">
      <w:pPr>
        <w:tabs>
          <w:tab w:val="left" w:pos="3435"/>
        </w:tabs>
        <w:spacing w:after="0" w:line="240" w:lineRule="auto"/>
        <w:rPr>
          <w:rFonts w:ascii="Times New Roman" w:eastAsia="Times New Roman" w:hAnsi="Times New Roman" w:cs="Times New Roman"/>
          <w:sz w:val="16"/>
          <w:szCs w:val="24"/>
          <w:lang w:eastAsia="lt-LT"/>
        </w:rPr>
      </w:pPr>
    </w:p>
    <w:p w:rsidR="00A7462D" w:rsidRPr="00A7462D" w:rsidRDefault="00A7462D" w:rsidP="00A7462D">
      <w:pPr>
        <w:tabs>
          <w:tab w:val="left" w:pos="3435"/>
        </w:tabs>
        <w:spacing w:after="0" w:line="240" w:lineRule="auto"/>
        <w:rPr>
          <w:rFonts w:ascii="Times New Roman" w:eastAsia="Times New Roman" w:hAnsi="Times New Roman" w:cs="Times New Roman"/>
          <w:sz w:val="16"/>
          <w:szCs w:val="24"/>
          <w:lang w:eastAsia="lt-LT"/>
        </w:rPr>
      </w:pPr>
    </w:p>
    <w:p w:rsidR="00A7462D" w:rsidRDefault="00A7462D" w:rsidP="00A7462D">
      <w:pPr>
        <w:tabs>
          <w:tab w:val="left" w:pos="3435"/>
        </w:tabs>
        <w:spacing w:after="0" w:line="240" w:lineRule="auto"/>
        <w:jc w:val="center"/>
        <w:rPr>
          <w:rFonts w:ascii="Times New Roman" w:eastAsia="Times New Roman" w:hAnsi="Times New Roman" w:cs="Times New Roman"/>
          <w:b/>
          <w:sz w:val="24"/>
          <w:szCs w:val="24"/>
          <w:lang w:eastAsia="lt-LT"/>
        </w:rPr>
      </w:pPr>
      <w:r w:rsidRPr="00A7462D">
        <w:rPr>
          <w:rFonts w:ascii="Times New Roman" w:eastAsia="Times New Roman" w:hAnsi="Times New Roman" w:cs="Times New Roman"/>
          <w:b/>
          <w:sz w:val="24"/>
          <w:szCs w:val="24"/>
          <w:lang w:eastAsia="lt-LT"/>
        </w:rPr>
        <w:t>9, 10 pav. Kelio dangos nuolydžių formavimas, drenažinių griovių kasimas Gintališkės g.</w:t>
      </w:r>
    </w:p>
    <w:p w:rsidR="000A050A" w:rsidRPr="00A7462D" w:rsidRDefault="000B746A" w:rsidP="00A7462D">
      <w:pPr>
        <w:tabs>
          <w:tab w:val="left" w:pos="3435"/>
        </w:tabs>
        <w:spacing w:after="0" w:line="240" w:lineRule="auto"/>
        <w:jc w:val="center"/>
        <w:rPr>
          <w:rFonts w:ascii="Times New Roman" w:eastAsia="Times New Roman" w:hAnsi="Times New Roman" w:cs="Times New Roman"/>
          <w:b/>
          <w:sz w:val="24"/>
          <w:szCs w:val="24"/>
          <w:lang w:eastAsia="lt-LT"/>
        </w:rPr>
      </w:pPr>
      <w:r w:rsidRPr="00A7462D">
        <w:rPr>
          <w:rFonts w:ascii="Times New Roman" w:eastAsia="Times New Roman" w:hAnsi="Times New Roman" w:cs="Times New Roman"/>
          <w:noProof/>
          <w:sz w:val="24"/>
          <w:szCs w:val="24"/>
          <w:lang w:eastAsia="lt-LT"/>
        </w:rPr>
        <w:drawing>
          <wp:anchor distT="0" distB="0" distL="114300" distR="114300" simplePos="0" relativeHeight="251692032" behindDoc="1" locked="0" layoutInCell="1" allowOverlap="1" wp14:anchorId="19E31D45" wp14:editId="38E68CE0">
            <wp:simplePos x="0" y="0"/>
            <wp:positionH relativeFrom="column">
              <wp:posOffset>1139190</wp:posOffset>
            </wp:positionH>
            <wp:positionV relativeFrom="paragraph">
              <wp:posOffset>77470</wp:posOffset>
            </wp:positionV>
            <wp:extent cx="1495425" cy="1466850"/>
            <wp:effectExtent l="0" t="0" r="9525" b="0"/>
            <wp:wrapNone/>
            <wp:docPr id="403" name="Paveikslėlis 403" descr="326392592_913844820049132_8893129195477887187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326392592_913844820049132_8893129195477887187_n"/>
                    <pic:cNvPicPr>
                      <a:picLocks noChangeAspect="1" noChangeArrowheads="1"/>
                    </pic:cNvPicPr>
                  </pic:nvPicPr>
                  <pic:blipFill>
                    <a:blip r:embed="rId459" cstate="email">
                      <a:extLst>
                        <a:ext uri="{28A0092B-C50C-407E-A947-70E740481C1C}">
                          <a14:useLocalDpi xmlns:a14="http://schemas.microsoft.com/office/drawing/2010/main"/>
                        </a:ext>
                      </a:extLst>
                    </a:blip>
                    <a:srcRect/>
                    <a:stretch>
                      <a:fillRect/>
                    </a:stretch>
                  </pic:blipFill>
                  <pic:spPr bwMode="auto">
                    <a:xfrm>
                      <a:off x="0" y="0"/>
                      <a:ext cx="1495425" cy="1466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7462D">
        <w:rPr>
          <w:rFonts w:ascii="Times New Roman" w:eastAsia="Times New Roman" w:hAnsi="Times New Roman" w:cs="Times New Roman"/>
          <w:noProof/>
          <w:sz w:val="24"/>
          <w:szCs w:val="24"/>
          <w:lang w:eastAsia="lt-LT"/>
        </w:rPr>
        <w:drawing>
          <wp:anchor distT="0" distB="0" distL="114300" distR="114300" simplePos="0" relativeHeight="251693056" behindDoc="1" locked="0" layoutInCell="1" allowOverlap="1" wp14:anchorId="47D0E7BF" wp14:editId="345772FD">
            <wp:simplePos x="0" y="0"/>
            <wp:positionH relativeFrom="column">
              <wp:posOffset>3272790</wp:posOffset>
            </wp:positionH>
            <wp:positionV relativeFrom="paragraph">
              <wp:posOffset>77470</wp:posOffset>
            </wp:positionV>
            <wp:extent cx="1485900" cy="1465580"/>
            <wp:effectExtent l="0" t="0" r="0" b="1270"/>
            <wp:wrapNone/>
            <wp:docPr id="402" name="Paveikslėlis 402" descr="326507725_706100967837680_5733747912092496253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326507725_706100967837680_5733747912092496253_n"/>
                    <pic:cNvPicPr>
                      <a:picLocks noChangeAspect="1" noChangeArrowheads="1"/>
                    </pic:cNvPicPr>
                  </pic:nvPicPr>
                  <pic:blipFill>
                    <a:blip r:embed="rId460" cstate="email">
                      <a:extLst>
                        <a:ext uri="{28A0092B-C50C-407E-A947-70E740481C1C}">
                          <a14:useLocalDpi xmlns:a14="http://schemas.microsoft.com/office/drawing/2010/main"/>
                        </a:ext>
                      </a:extLst>
                    </a:blip>
                    <a:srcRect/>
                    <a:stretch>
                      <a:fillRect/>
                    </a:stretch>
                  </pic:blipFill>
                  <pic:spPr bwMode="auto">
                    <a:xfrm>
                      <a:off x="0" y="0"/>
                      <a:ext cx="1485900" cy="14655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7462D" w:rsidRPr="00A7462D" w:rsidRDefault="00A7462D" w:rsidP="00A7462D">
      <w:pPr>
        <w:tabs>
          <w:tab w:val="left" w:pos="3435"/>
        </w:tabs>
        <w:spacing w:after="0" w:line="240" w:lineRule="auto"/>
        <w:jc w:val="center"/>
        <w:rPr>
          <w:rFonts w:ascii="Times New Roman" w:eastAsia="Times New Roman" w:hAnsi="Times New Roman" w:cs="Times New Roman"/>
          <w:b/>
          <w:sz w:val="24"/>
          <w:szCs w:val="24"/>
          <w:lang w:eastAsia="lt-LT"/>
        </w:rPr>
      </w:pPr>
    </w:p>
    <w:p w:rsidR="00A7462D" w:rsidRPr="00A7462D" w:rsidRDefault="00A7462D" w:rsidP="00A7462D">
      <w:pPr>
        <w:tabs>
          <w:tab w:val="center" w:pos="5179"/>
        </w:tabs>
        <w:spacing w:after="0" w:line="240" w:lineRule="auto"/>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ab/>
      </w:r>
    </w:p>
    <w:p w:rsidR="00A7462D" w:rsidRPr="00A7462D" w:rsidRDefault="00A7462D" w:rsidP="00A7462D">
      <w:pPr>
        <w:tabs>
          <w:tab w:val="center" w:pos="5179"/>
        </w:tabs>
        <w:spacing w:after="0" w:line="240" w:lineRule="auto"/>
        <w:jc w:val="both"/>
        <w:rPr>
          <w:rFonts w:ascii="Times New Roman" w:eastAsia="Times New Roman" w:hAnsi="Times New Roman" w:cs="Times New Roman"/>
          <w:sz w:val="24"/>
          <w:szCs w:val="24"/>
          <w:lang w:eastAsia="lt-LT"/>
        </w:rPr>
      </w:pPr>
    </w:p>
    <w:p w:rsidR="00A7462D" w:rsidRPr="00A7462D" w:rsidRDefault="00A7462D" w:rsidP="00A7462D">
      <w:pPr>
        <w:tabs>
          <w:tab w:val="center" w:pos="5179"/>
        </w:tabs>
        <w:spacing w:after="0" w:line="240" w:lineRule="auto"/>
        <w:jc w:val="both"/>
        <w:rPr>
          <w:rFonts w:ascii="Times New Roman" w:eastAsia="Times New Roman" w:hAnsi="Times New Roman" w:cs="Times New Roman"/>
          <w:sz w:val="24"/>
          <w:szCs w:val="24"/>
          <w:lang w:eastAsia="lt-LT"/>
        </w:rPr>
      </w:pPr>
    </w:p>
    <w:p w:rsidR="00A7462D" w:rsidRPr="00A7462D" w:rsidRDefault="00A7462D" w:rsidP="00A7462D">
      <w:pPr>
        <w:spacing w:after="0" w:line="240" w:lineRule="auto"/>
        <w:jc w:val="both"/>
        <w:rPr>
          <w:rFonts w:ascii="Times New Roman" w:eastAsia="Times New Roman" w:hAnsi="Times New Roman" w:cs="Times New Roman"/>
          <w:sz w:val="24"/>
          <w:szCs w:val="24"/>
          <w:lang w:eastAsia="lt-LT"/>
        </w:rPr>
      </w:pPr>
    </w:p>
    <w:p w:rsidR="00A7462D" w:rsidRDefault="00A7462D" w:rsidP="00A7462D">
      <w:pPr>
        <w:spacing w:after="0" w:line="240" w:lineRule="auto"/>
        <w:jc w:val="both"/>
        <w:rPr>
          <w:rFonts w:ascii="Times New Roman" w:eastAsia="Times New Roman" w:hAnsi="Times New Roman" w:cs="Times New Roman"/>
          <w:sz w:val="24"/>
          <w:szCs w:val="24"/>
          <w:lang w:eastAsia="lt-LT"/>
        </w:rPr>
      </w:pPr>
    </w:p>
    <w:p w:rsidR="000B746A" w:rsidRPr="00A7462D" w:rsidRDefault="000B746A" w:rsidP="00A7462D">
      <w:pPr>
        <w:spacing w:after="0" w:line="240" w:lineRule="auto"/>
        <w:jc w:val="both"/>
        <w:rPr>
          <w:rFonts w:ascii="Times New Roman" w:eastAsia="Times New Roman" w:hAnsi="Times New Roman" w:cs="Times New Roman"/>
          <w:sz w:val="24"/>
          <w:szCs w:val="24"/>
          <w:lang w:eastAsia="lt-LT"/>
        </w:rPr>
      </w:pPr>
    </w:p>
    <w:p w:rsidR="00A7462D" w:rsidRPr="00A7462D" w:rsidRDefault="00A7462D" w:rsidP="00A7462D">
      <w:pPr>
        <w:tabs>
          <w:tab w:val="center" w:pos="5179"/>
        </w:tabs>
        <w:spacing w:after="0" w:line="240" w:lineRule="auto"/>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ab/>
      </w:r>
    </w:p>
    <w:p w:rsidR="000B746A" w:rsidRDefault="00A7462D" w:rsidP="000A050A">
      <w:pPr>
        <w:tabs>
          <w:tab w:val="left" w:pos="5565"/>
        </w:tabs>
        <w:spacing w:after="0" w:line="240" w:lineRule="auto"/>
        <w:rPr>
          <w:rFonts w:ascii="Times New Roman" w:eastAsia="Times New Roman" w:hAnsi="Times New Roman" w:cs="Times New Roman"/>
          <w:sz w:val="24"/>
          <w:szCs w:val="24"/>
          <w:lang w:eastAsia="lt-LT"/>
        </w:rPr>
      </w:pPr>
      <w:r w:rsidRPr="00A7462D">
        <w:rPr>
          <w:rFonts w:ascii="Times New Roman" w:eastAsia="Times New Roman" w:hAnsi="Times New Roman" w:cs="Times New Roman"/>
          <w:b/>
          <w:sz w:val="24"/>
          <w:szCs w:val="24"/>
          <w:lang w:eastAsia="lt-LT"/>
        </w:rPr>
        <w:t>11 pav. Šilinės g. remontas. Iškasti pakelės</w:t>
      </w:r>
      <w:r w:rsidRPr="00A7462D">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 xml:space="preserve">            </w:t>
      </w:r>
      <w:r w:rsidRPr="00A7462D">
        <w:rPr>
          <w:rFonts w:ascii="Times New Roman" w:eastAsia="Times New Roman" w:hAnsi="Times New Roman" w:cs="Times New Roman"/>
          <w:b/>
          <w:sz w:val="24"/>
          <w:szCs w:val="24"/>
          <w:lang w:eastAsia="lt-LT"/>
        </w:rPr>
        <w:t>12 pav. Pėsčiųjų-dviračių tako remontas</w:t>
      </w:r>
      <w:r w:rsidRPr="00A7462D">
        <w:rPr>
          <w:rFonts w:ascii="Times New Roman" w:eastAsia="Times New Roman" w:hAnsi="Times New Roman" w:cs="Times New Roman"/>
          <w:sz w:val="24"/>
          <w:szCs w:val="24"/>
          <w:lang w:eastAsia="lt-LT"/>
        </w:rPr>
        <w:t xml:space="preserve"> </w:t>
      </w:r>
      <w:r w:rsidR="000A050A">
        <w:rPr>
          <w:rFonts w:ascii="Times New Roman" w:eastAsia="Times New Roman" w:hAnsi="Times New Roman" w:cs="Times New Roman"/>
          <w:sz w:val="24"/>
          <w:szCs w:val="24"/>
          <w:lang w:eastAsia="lt-LT"/>
        </w:rPr>
        <w:t xml:space="preserve">    </w:t>
      </w:r>
    </w:p>
    <w:p w:rsidR="00A7462D" w:rsidRPr="00A7462D" w:rsidRDefault="00A7462D" w:rsidP="000B746A">
      <w:pPr>
        <w:tabs>
          <w:tab w:val="left" w:pos="5565"/>
        </w:tabs>
        <w:spacing w:after="0" w:line="240" w:lineRule="auto"/>
        <w:ind w:firstLine="720"/>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Ežero g.</w:t>
      </w:r>
      <w:r>
        <w:rPr>
          <w:rFonts w:ascii="Times New Roman" w:eastAsia="Times New Roman" w:hAnsi="Times New Roman" w:cs="Times New Roman"/>
          <w:sz w:val="24"/>
          <w:szCs w:val="24"/>
          <w:lang w:eastAsia="lt-LT"/>
        </w:rPr>
        <w:t xml:space="preserve"> </w:t>
      </w:r>
      <w:r w:rsidRPr="00A7462D">
        <w:rPr>
          <w:rFonts w:ascii="Times New Roman" w:eastAsia="Times New Roman" w:hAnsi="Times New Roman" w:cs="Times New Roman"/>
          <w:sz w:val="24"/>
          <w:szCs w:val="24"/>
          <w:lang w:eastAsia="lt-LT"/>
        </w:rPr>
        <w:t>grioviai, suformuoti nuolydžiai,</w:t>
      </w:r>
      <w:r>
        <w:rPr>
          <w:rFonts w:ascii="Times New Roman" w:eastAsia="Times New Roman" w:hAnsi="Times New Roman" w:cs="Times New Roman"/>
          <w:sz w:val="24"/>
          <w:szCs w:val="24"/>
          <w:lang w:eastAsia="lt-LT"/>
        </w:rPr>
        <w:t xml:space="preserve"> </w:t>
      </w:r>
      <w:r w:rsidRPr="00A7462D">
        <w:rPr>
          <w:rFonts w:ascii="Times New Roman" w:eastAsia="Times New Roman" w:hAnsi="Times New Roman" w:cs="Times New Roman"/>
          <w:sz w:val="24"/>
          <w:szCs w:val="24"/>
          <w:lang w:eastAsia="lt-LT"/>
        </w:rPr>
        <w:t>atvežta skaldos</w:t>
      </w:r>
    </w:p>
    <w:p w:rsidR="00A7462D" w:rsidRPr="00A7462D" w:rsidRDefault="00A7462D" w:rsidP="00A7462D">
      <w:pPr>
        <w:spacing w:after="0" w:line="240" w:lineRule="auto"/>
        <w:ind w:firstLine="720"/>
        <w:jc w:val="both"/>
        <w:rPr>
          <w:rFonts w:ascii="Times New Roman" w:eastAsia="Times New Roman" w:hAnsi="Times New Roman" w:cs="Times New Roman"/>
          <w:sz w:val="16"/>
          <w:szCs w:val="24"/>
          <w:lang w:eastAsia="lt-LT"/>
        </w:rPr>
      </w:pPr>
      <w:r w:rsidRPr="00A7462D">
        <w:rPr>
          <w:rFonts w:ascii="Times New Roman" w:eastAsia="Times New Roman" w:hAnsi="Times New Roman" w:cs="Times New Roman"/>
          <w:sz w:val="24"/>
          <w:szCs w:val="24"/>
          <w:lang w:eastAsia="lt-LT"/>
        </w:rPr>
        <w:t xml:space="preserve">Iš Aplinkos apsaugos rėmimo specialiosios programos 2022 m. gauta 4,50 tūkst. Eur. Už šias gautas lėšas toliau buvo gerinama seniūnijos prižiūrimų maudyklų būklė, daugiau dėmesio teikiant pakrančių tvarkymui. Maudymosi zonose, bendradarbiaujant kartu su ŽNP, du kartus buvo išpjautos ten augančios nendrės, o įsisavinant AARSP lėšas – atliktas dugno frezavimas – taip siekiant sunaikinti ten augančių vandens augalų šaknyną ir sustabdyti jų augimą. Tikimasi, kad išpjautuose plotuose žmonės ims maudytis, taip patys slopindami nendrių plitimą. </w:t>
      </w:r>
    </w:p>
    <w:p w:rsidR="00A7462D" w:rsidRPr="00A7462D" w:rsidRDefault="000A050A" w:rsidP="00A7462D">
      <w:pPr>
        <w:spacing w:after="0" w:line="240" w:lineRule="auto"/>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noProof/>
          <w:sz w:val="24"/>
          <w:szCs w:val="24"/>
          <w:lang w:eastAsia="lt-LT"/>
        </w:rPr>
        <w:drawing>
          <wp:anchor distT="0" distB="0" distL="114300" distR="114300" simplePos="0" relativeHeight="251694080" behindDoc="1" locked="0" layoutInCell="1" allowOverlap="1" wp14:anchorId="474AADF0" wp14:editId="16FFAD54">
            <wp:simplePos x="0" y="0"/>
            <wp:positionH relativeFrom="column">
              <wp:posOffset>5714</wp:posOffset>
            </wp:positionH>
            <wp:positionV relativeFrom="paragraph">
              <wp:posOffset>173355</wp:posOffset>
            </wp:positionV>
            <wp:extent cx="3024505" cy="2122805"/>
            <wp:effectExtent l="0" t="0" r="4445" b="0"/>
            <wp:wrapNone/>
            <wp:docPr id="405" name="Paveikslėlis 405" descr="326379158_900764774440152_8534235257147361870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326379158_900764774440152_8534235257147361870_n"/>
                    <pic:cNvPicPr>
                      <a:picLocks noChangeAspect="1" noChangeArrowheads="1"/>
                    </pic:cNvPicPr>
                  </pic:nvPicPr>
                  <pic:blipFill>
                    <a:blip r:embed="rId461" cstate="email">
                      <a:extLst>
                        <a:ext uri="{28A0092B-C50C-407E-A947-70E740481C1C}">
                          <a14:useLocalDpi xmlns:a14="http://schemas.microsoft.com/office/drawing/2010/main"/>
                        </a:ext>
                      </a:extLst>
                    </a:blip>
                    <a:srcRect/>
                    <a:stretch>
                      <a:fillRect/>
                    </a:stretch>
                  </pic:blipFill>
                  <pic:spPr bwMode="auto">
                    <a:xfrm>
                      <a:off x="0" y="0"/>
                      <a:ext cx="3024505" cy="21228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7462D" w:rsidRPr="00A7462D" w:rsidRDefault="00A7462D" w:rsidP="00A7462D">
      <w:pPr>
        <w:tabs>
          <w:tab w:val="center" w:pos="4819"/>
        </w:tabs>
        <w:spacing w:after="0" w:line="240" w:lineRule="auto"/>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noProof/>
          <w:sz w:val="24"/>
          <w:szCs w:val="24"/>
          <w:lang w:eastAsia="lt-LT"/>
        </w:rPr>
        <w:drawing>
          <wp:anchor distT="0" distB="0" distL="114300" distR="114300" simplePos="0" relativeHeight="251695104" behindDoc="1" locked="0" layoutInCell="1" allowOverlap="1" wp14:anchorId="69A91A86" wp14:editId="176B6A90">
            <wp:simplePos x="0" y="0"/>
            <wp:positionH relativeFrom="column">
              <wp:posOffset>3263265</wp:posOffset>
            </wp:positionH>
            <wp:positionV relativeFrom="paragraph">
              <wp:posOffset>7620</wp:posOffset>
            </wp:positionV>
            <wp:extent cx="2781300" cy="4343400"/>
            <wp:effectExtent l="0" t="0" r="0" b="0"/>
            <wp:wrapNone/>
            <wp:docPr id="404" name="Paveikslėlis 404" descr="325859963_3287558078225638_451615341134470534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325859963_3287558078225638_451615341134470534_n"/>
                    <pic:cNvPicPr>
                      <a:picLocks noChangeAspect="1" noChangeArrowheads="1"/>
                    </pic:cNvPicPr>
                  </pic:nvPicPr>
                  <pic:blipFill>
                    <a:blip r:embed="rId462" cstate="email">
                      <a:extLst>
                        <a:ext uri="{28A0092B-C50C-407E-A947-70E740481C1C}">
                          <a14:useLocalDpi xmlns:a14="http://schemas.microsoft.com/office/drawing/2010/main"/>
                        </a:ext>
                      </a:extLst>
                    </a:blip>
                    <a:srcRect/>
                    <a:stretch>
                      <a:fillRect/>
                    </a:stretch>
                  </pic:blipFill>
                  <pic:spPr bwMode="auto">
                    <a:xfrm>
                      <a:off x="0" y="0"/>
                      <a:ext cx="2781300" cy="4343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7462D">
        <w:rPr>
          <w:rFonts w:ascii="Times New Roman" w:eastAsia="Times New Roman" w:hAnsi="Times New Roman" w:cs="Times New Roman"/>
          <w:sz w:val="24"/>
          <w:szCs w:val="24"/>
          <w:lang w:eastAsia="lt-LT"/>
        </w:rPr>
        <w:tab/>
      </w:r>
    </w:p>
    <w:p w:rsidR="00A7462D" w:rsidRPr="00A7462D" w:rsidRDefault="00A7462D" w:rsidP="00A7462D">
      <w:pPr>
        <w:spacing w:after="0" w:line="240" w:lineRule="auto"/>
        <w:jc w:val="both"/>
        <w:rPr>
          <w:rFonts w:ascii="Times New Roman" w:eastAsia="Times New Roman" w:hAnsi="Times New Roman" w:cs="Times New Roman"/>
          <w:sz w:val="24"/>
          <w:szCs w:val="24"/>
          <w:lang w:eastAsia="lt-LT"/>
        </w:rPr>
      </w:pPr>
    </w:p>
    <w:p w:rsidR="00A7462D" w:rsidRPr="00A7462D" w:rsidRDefault="00A7462D" w:rsidP="00A7462D">
      <w:pPr>
        <w:spacing w:after="0" w:line="240" w:lineRule="auto"/>
        <w:jc w:val="both"/>
        <w:rPr>
          <w:rFonts w:ascii="Times New Roman" w:eastAsia="Times New Roman" w:hAnsi="Times New Roman" w:cs="Times New Roman"/>
          <w:sz w:val="24"/>
          <w:szCs w:val="24"/>
          <w:lang w:eastAsia="lt-LT"/>
        </w:rPr>
      </w:pPr>
    </w:p>
    <w:p w:rsidR="00A7462D" w:rsidRPr="00A7462D" w:rsidRDefault="00A7462D" w:rsidP="00A7462D">
      <w:pPr>
        <w:spacing w:after="0" w:line="240" w:lineRule="auto"/>
        <w:jc w:val="both"/>
        <w:rPr>
          <w:rFonts w:ascii="Times New Roman" w:eastAsia="Times New Roman" w:hAnsi="Times New Roman" w:cs="Times New Roman"/>
          <w:sz w:val="24"/>
          <w:szCs w:val="24"/>
          <w:lang w:eastAsia="lt-LT"/>
        </w:rPr>
      </w:pPr>
    </w:p>
    <w:p w:rsidR="00A7462D" w:rsidRPr="00A7462D" w:rsidRDefault="00A7462D" w:rsidP="00A7462D">
      <w:pPr>
        <w:spacing w:after="0" w:line="240" w:lineRule="auto"/>
        <w:jc w:val="both"/>
        <w:rPr>
          <w:rFonts w:ascii="Times New Roman" w:eastAsia="Times New Roman" w:hAnsi="Times New Roman" w:cs="Times New Roman"/>
          <w:sz w:val="24"/>
          <w:szCs w:val="24"/>
          <w:lang w:eastAsia="lt-LT"/>
        </w:rPr>
      </w:pPr>
    </w:p>
    <w:p w:rsidR="00A7462D" w:rsidRPr="00A7462D" w:rsidRDefault="00A7462D" w:rsidP="00A7462D">
      <w:pPr>
        <w:tabs>
          <w:tab w:val="left" w:pos="1560"/>
          <w:tab w:val="left" w:pos="5595"/>
        </w:tabs>
        <w:spacing w:after="0" w:line="240" w:lineRule="auto"/>
        <w:jc w:val="both"/>
        <w:rPr>
          <w:rFonts w:ascii="Times New Roman" w:eastAsia="Times New Roman" w:hAnsi="Times New Roman" w:cs="Times New Roman"/>
          <w:sz w:val="16"/>
          <w:szCs w:val="24"/>
          <w:lang w:eastAsia="lt-LT"/>
        </w:rPr>
      </w:pPr>
      <w:r w:rsidRPr="00A7462D">
        <w:rPr>
          <w:rFonts w:ascii="Times New Roman" w:eastAsia="Times New Roman" w:hAnsi="Times New Roman" w:cs="Times New Roman"/>
          <w:sz w:val="16"/>
          <w:szCs w:val="24"/>
          <w:lang w:eastAsia="lt-LT"/>
        </w:rPr>
        <w:t xml:space="preserve">          </w:t>
      </w:r>
    </w:p>
    <w:p w:rsidR="00A7462D" w:rsidRPr="00A7462D" w:rsidRDefault="00A7462D" w:rsidP="00A7462D">
      <w:pPr>
        <w:tabs>
          <w:tab w:val="left" w:pos="1560"/>
          <w:tab w:val="left" w:pos="5595"/>
        </w:tabs>
        <w:spacing w:after="0" w:line="240" w:lineRule="auto"/>
        <w:jc w:val="both"/>
        <w:rPr>
          <w:rFonts w:ascii="Times New Roman" w:eastAsia="Times New Roman" w:hAnsi="Times New Roman" w:cs="Times New Roman"/>
          <w:sz w:val="16"/>
          <w:szCs w:val="24"/>
          <w:lang w:eastAsia="lt-LT"/>
        </w:rPr>
      </w:pPr>
    </w:p>
    <w:p w:rsidR="00A7462D" w:rsidRPr="00A7462D" w:rsidRDefault="00A7462D" w:rsidP="00A7462D">
      <w:pPr>
        <w:tabs>
          <w:tab w:val="left" w:pos="1560"/>
          <w:tab w:val="left" w:pos="5595"/>
        </w:tabs>
        <w:spacing w:after="0" w:line="240" w:lineRule="auto"/>
        <w:jc w:val="both"/>
        <w:rPr>
          <w:rFonts w:ascii="Times New Roman" w:eastAsia="Times New Roman" w:hAnsi="Times New Roman" w:cs="Times New Roman"/>
          <w:sz w:val="16"/>
          <w:szCs w:val="24"/>
          <w:lang w:eastAsia="lt-LT"/>
        </w:rPr>
      </w:pPr>
    </w:p>
    <w:p w:rsidR="00A7462D" w:rsidRPr="00A7462D" w:rsidRDefault="00A7462D" w:rsidP="00A7462D">
      <w:pPr>
        <w:tabs>
          <w:tab w:val="left" w:pos="5595"/>
        </w:tabs>
        <w:spacing w:after="0" w:line="240" w:lineRule="auto"/>
        <w:jc w:val="both"/>
        <w:rPr>
          <w:rFonts w:ascii="Times New Roman" w:eastAsia="Times New Roman" w:hAnsi="Times New Roman" w:cs="Times New Roman"/>
          <w:sz w:val="16"/>
          <w:szCs w:val="24"/>
          <w:lang w:eastAsia="lt-LT"/>
        </w:rPr>
      </w:pPr>
      <w:r w:rsidRPr="00A7462D">
        <w:rPr>
          <w:rFonts w:ascii="Times New Roman" w:eastAsia="Times New Roman" w:hAnsi="Times New Roman" w:cs="Times New Roman"/>
          <w:sz w:val="16"/>
          <w:szCs w:val="24"/>
          <w:lang w:eastAsia="lt-LT"/>
        </w:rPr>
        <w:tab/>
      </w:r>
    </w:p>
    <w:p w:rsidR="00A7462D" w:rsidRPr="00A7462D" w:rsidRDefault="00A7462D" w:rsidP="00A7462D">
      <w:pPr>
        <w:tabs>
          <w:tab w:val="left" w:pos="1560"/>
          <w:tab w:val="left" w:pos="5595"/>
        </w:tabs>
        <w:spacing w:after="0" w:line="240" w:lineRule="auto"/>
        <w:jc w:val="both"/>
        <w:rPr>
          <w:rFonts w:ascii="Times New Roman" w:eastAsia="Times New Roman" w:hAnsi="Times New Roman" w:cs="Times New Roman"/>
          <w:sz w:val="16"/>
          <w:szCs w:val="24"/>
          <w:lang w:eastAsia="lt-LT"/>
        </w:rPr>
      </w:pPr>
    </w:p>
    <w:p w:rsidR="00A7462D" w:rsidRPr="00A7462D" w:rsidRDefault="00A7462D" w:rsidP="00A7462D">
      <w:pPr>
        <w:tabs>
          <w:tab w:val="left" w:pos="1560"/>
          <w:tab w:val="left" w:pos="5595"/>
        </w:tabs>
        <w:spacing w:after="0" w:line="240" w:lineRule="auto"/>
        <w:jc w:val="both"/>
        <w:rPr>
          <w:rFonts w:ascii="Times New Roman" w:eastAsia="Times New Roman" w:hAnsi="Times New Roman" w:cs="Times New Roman"/>
          <w:sz w:val="16"/>
          <w:szCs w:val="24"/>
          <w:lang w:eastAsia="lt-LT"/>
        </w:rPr>
      </w:pPr>
    </w:p>
    <w:p w:rsidR="00A7462D" w:rsidRPr="00A7462D" w:rsidRDefault="00A7462D" w:rsidP="00A7462D">
      <w:pPr>
        <w:tabs>
          <w:tab w:val="left" w:pos="1560"/>
          <w:tab w:val="left" w:pos="5595"/>
        </w:tabs>
        <w:spacing w:after="0" w:line="240" w:lineRule="auto"/>
        <w:jc w:val="both"/>
        <w:rPr>
          <w:rFonts w:ascii="Times New Roman" w:eastAsia="Times New Roman" w:hAnsi="Times New Roman" w:cs="Times New Roman"/>
          <w:sz w:val="16"/>
          <w:szCs w:val="24"/>
          <w:lang w:eastAsia="lt-LT"/>
        </w:rPr>
      </w:pPr>
    </w:p>
    <w:p w:rsidR="00A7462D" w:rsidRPr="00A7462D" w:rsidRDefault="00A7462D" w:rsidP="00A7462D">
      <w:pPr>
        <w:tabs>
          <w:tab w:val="left" w:pos="1560"/>
          <w:tab w:val="left" w:pos="5595"/>
        </w:tabs>
        <w:spacing w:after="0" w:line="240" w:lineRule="auto"/>
        <w:jc w:val="both"/>
        <w:rPr>
          <w:rFonts w:ascii="Times New Roman" w:eastAsia="Times New Roman" w:hAnsi="Times New Roman" w:cs="Times New Roman"/>
          <w:sz w:val="16"/>
          <w:szCs w:val="24"/>
          <w:lang w:eastAsia="lt-LT"/>
        </w:rPr>
      </w:pPr>
    </w:p>
    <w:p w:rsidR="00A7462D" w:rsidRPr="00A7462D" w:rsidRDefault="00A7462D" w:rsidP="00A7462D">
      <w:pPr>
        <w:tabs>
          <w:tab w:val="left" w:pos="1560"/>
          <w:tab w:val="left" w:pos="5595"/>
        </w:tabs>
        <w:spacing w:after="0" w:line="240" w:lineRule="auto"/>
        <w:jc w:val="both"/>
        <w:rPr>
          <w:rFonts w:ascii="Times New Roman" w:eastAsia="Times New Roman" w:hAnsi="Times New Roman" w:cs="Times New Roman"/>
          <w:sz w:val="16"/>
          <w:szCs w:val="24"/>
          <w:lang w:eastAsia="lt-LT"/>
        </w:rPr>
      </w:pPr>
    </w:p>
    <w:p w:rsidR="00A7462D" w:rsidRPr="00A7462D" w:rsidRDefault="00A7462D" w:rsidP="00A7462D">
      <w:pPr>
        <w:tabs>
          <w:tab w:val="left" w:pos="1560"/>
          <w:tab w:val="left" w:pos="5595"/>
        </w:tabs>
        <w:spacing w:after="0" w:line="240" w:lineRule="auto"/>
        <w:jc w:val="both"/>
        <w:rPr>
          <w:rFonts w:ascii="Times New Roman" w:eastAsia="Times New Roman" w:hAnsi="Times New Roman" w:cs="Times New Roman"/>
          <w:sz w:val="16"/>
          <w:szCs w:val="24"/>
          <w:lang w:eastAsia="lt-LT"/>
        </w:rPr>
      </w:pPr>
    </w:p>
    <w:p w:rsidR="00A7462D" w:rsidRPr="00A7462D" w:rsidRDefault="00A7462D" w:rsidP="00A7462D">
      <w:pPr>
        <w:tabs>
          <w:tab w:val="left" w:pos="1560"/>
          <w:tab w:val="left" w:pos="5595"/>
        </w:tabs>
        <w:spacing w:after="0" w:line="240" w:lineRule="auto"/>
        <w:jc w:val="both"/>
        <w:rPr>
          <w:rFonts w:ascii="Times New Roman" w:eastAsia="Times New Roman" w:hAnsi="Times New Roman" w:cs="Times New Roman"/>
          <w:sz w:val="16"/>
          <w:szCs w:val="24"/>
          <w:lang w:eastAsia="lt-LT"/>
        </w:rPr>
      </w:pPr>
    </w:p>
    <w:p w:rsidR="00A7462D" w:rsidRPr="00A7462D" w:rsidRDefault="00A7462D" w:rsidP="00A7462D">
      <w:pPr>
        <w:tabs>
          <w:tab w:val="left" w:pos="1560"/>
          <w:tab w:val="left" w:pos="5595"/>
        </w:tabs>
        <w:spacing w:after="0" w:line="240" w:lineRule="auto"/>
        <w:jc w:val="both"/>
        <w:rPr>
          <w:rFonts w:ascii="Times New Roman" w:eastAsia="Times New Roman" w:hAnsi="Times New Roman" w:cs="Times New Roman"/>
          <w:sz w:val="16"/>
          <w:szCs w:val="24"/>
          <w:lang w:eastAsia="lt-LT"/>
        </w:rPr>
      </w:pPr>
      <w:r w:rsidRPr="00A7462D">
        <w:rPr>
          <w:rFonts w:ascii="Times New Roman" w:eastAsia="Times New Roman" w:hAnsi="Times New Roman" w:cs="Times New Roman"/>
          <w:noProof/>
          <w:sz w:val="24"/>
          <w:szCs w:val="24"/>
          <w:lang w:eastAsia="lt-LT"/>
        </w:rPr>
        <w:drawing>
          <wp:anchor distT="0" distB="0" distL="114300" distR="114300" simplePos="0" relativeHeight="251696128" behindDoc="1" locked="0" layoutInCell="1" allowOverlap="1" wp14:anchorId="0EE3CEA9" wp14:editId="547BF3A6">
            <wp:simplePos x="0" y="0"/>
            <wp:positionH relativeFrom="column">
              <wp:posOffset>5715</wp:posOffset>
            </wp:positionH>
            <wp:positionV relativeFrom="paragraph">
              <wp:posOffset>93980</wp:posOffset>
            </wp:positionV>
            <wp:extent cx="3024505" cy="2106930"/>
            <wp:effectExtent l="0" t="0" r="4445" b="7620"/>
            <wp:wrapNone/>
            <wp:docPr id="406" name="Paveikslėlis 406" descr="326568412_609100284313565_3661180625074526223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326568412_609100284313565_3661180625074526223_n"/>
                    <pic:cNvPicPr>
                      <a:picLocks noChangeAspect="1" noChangeArrowheads="1"/>
                    </pic:cNvPicPr>
                  </pic:nvPicPr>
                  <pic:blipFill>
                    <a:blip r:embed="rId463" cstate="email">
                      <a:extLst>
                        <a:ext uri="{28A0092B-C50C-407E-A947-70E740481C1C}">
                          <a14:useLocalDpi xmlns:a14="http://schemas.microsoft.com/office/drawing/2010/main"/>
                        </a:ext>
                      </a:extLst>
                    </a:blip>
                    <a:srcRect/>
                    <a:stretch>
                      <a:fillRect/>
                    </a:stretch>
                  </pic:blipFill>
                  <pic:spPr bwMode="auto">
                    <a:xfrm>
                      <a:off x="0" y="0"/>
                      <a:ext cx="3024505" cy="21069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7462D" w:rsidRPr="00A7462D" w:rsidRDefault="00A7462D" w:rsidP="00A7462D">
      <w:pPr>
        <w:tabs>
          <w:tab w:val="left" w:pos="1560"/>
          <w:tab w:val="left" w:pos="5595"/>
        </w:tabs>
        <w:spacing w:after="0" w:line="240" w:lineRule="auto"/>
        <w:jc w:val="both"/>
        <w:rPr>
          <w:rFonts w:ascii="Times New Roman" w:eastAsia="Times New Roman" w:hAnsi="Times New Roman" w:cs="Times New Roman"/>
          <w:sz w:val="16"/>
          <w:szCs w:val="24"/>
          <w:lang w:eastAsia="lt-LT"/>
        </w:rPr>
      </w:pPr>
    </w:p>
    <w:p w:rsidR="00A7462D" w:rsidRPr="00A7462D" w:rsidRDefault="00A7462D" w:rsidP="00A7462D">
      <w:pPr>
        <w:tabs>
          <w:tab w:val="left" w:pos="1560"/>
          <w:tab w:val="left" w:pos="5595"/>
        </w:tabs>
        <w:spacing w:after="0" w:line="240" w:lineRule="auto"/>
        <w:jc w:val="both"/>
        <w:rPr>
          <w:rFonts w:ascii="Times New Roman" w:eastAsia="Times New Roman" w:hAnsi="Times New Roman" w:cs="Times New Roman"/>
          <w:sz w:val="16"/>
          <w:szCs w:val="24"/>
          <w:lang w:eastAsia="lt-LT"/>
        </w:rPr>
      </w:pPr>
    </w:p>
    <w:p w:rsidR="00A7462D" w:rsidRPr="00A7462D" w:rsidRDefault="00A7462D" w:rsidP="00A7462D">
      <w:pPr>
        <w:tabs>
          <w:tab w:val="left" w:pos="1560"/>
          <w:tab w:val="left" w:pos="5595"/>
        </w:tabs>
        <w:spacing w:after="0" w:line="240" w:lineRule="auto"/>
        <w:jc w:val="both"/>
        <w:rPr>
          <w:rFonts w:ascii="Times New Roman" w:eastAsia="Times New Roman" w:hAnsi="Times New Roman" w:cs="Times New Roman"/>
          <w:sz w:val="16"/>
          <w:szCs w:val="24"/>
          <w:lang w:eastAsia="lt-LT"/>
        </w:rPr>
      </w:pPr>
    </w:p>
    <w:p w:rsidR="00A7462D" w:rsidRPr="00A7462D" w:rsidRDefault="00A7462D" w:rsidP="00A7462D">
      <w:pPr>
        <w:tabs>
          <w:tab w:val="left" w:pos="1560"/>
          <w:tab w:val="left" w:pos="5595"/>
        </w:tabs>
        <w:spacing w:after="0" w:line="240" w:lineRule="auto"/>
        <w:jc w:val="both"/>
        <w:rPr>
          <w:rFonts w:ascii="Times New Roman" w:eastAsia="Times New Roman" w:hAnsi="Times New Roman" w:cs="Times New Roman"/>
          <w:sz w:val="16"/>
          <w:szCs w:val="24"/>
          <w:lang w:eastAsia="lt-LT"/>
        </w:rPr>
      </w:pPr>
    </w:p>
    <w:p w:rsidR="00A7462D" w:rsidRPr="00A7462D" w:rsidRDefault="00A7462D" w:rsidP="00A7462D">
      <w:pPr>
        <w:tabs>
          <w:tab w:val="left" w:pos="1560"/>
          <w:tab w:val="left" w:pos="5595"/>
        </w:tabs>
        <w:spacing w:after="0" w:line="240" w:lineRule="auto"/>
        <w:jc w:val="both"/>
        <w:rPr>
          <w:rFonts w:ascii="Times New Roman" w:eastAsia="Times New Roman" w:hAnsi="Times New Roman" w:cs="Times New Roman"/>
          <w:sz w:val="16"/>
          <w:szCs w:val="24"/>
          <w:lang w:eastAsia="lt-LT"/>
        </w:rPr>
      </w:pPr>
    </w:p>
    <w:p w:rsidR="00A7462D" w:rsidRPr="00A7462D" w:rsidRDefault="00A7462D" w:rsidP="00A7462D">
      <w:pPr>
        <w:tabs>
          <w:tab w:val="left" w:pos="1560"/>
          <w:tab w:val="left" w:pos="5595"/>
        </w:tabs>
        <w:spacing w:after="0" w:line="240" w:lineRule="auto"/>
        <w:jc w:val="both"/>
        <w:rPr>
          <w:rFonts w:ascii="Times New Roman" w:eastAsia="Times New Roman" w:hAnsi="Times New Roman" w:cs="Times New Roman"/>
          <w:sz w:val="16"/>
          <w:szCs w:val="24"/>
          <w:lang w:eastAsia="lt-LT"/>
        </w:rPr>
      </w:pPr>
    </w:p>
    <w:p w:rsidR="00A7462D" w:rsidRPr="00A7462D" w:rsidRDefault="00A7462D" w:rsidP="00A7462D">
      <w:pPr>
        <w:tabs>
          <w:tab w:val="left" w:pos="1560"/>
          <w:tab w:val="left" w:pos="5595"/>
        </w:tabs>
        <w:spacing w:after="0" w:line="240" w:lineRule="auto"/>
        <w:jc w:val="both"/>
        <w:rPr>
          <w:rFonts w:ascii="Times New Roman" w:eastAsia="Times New Roman" w:hAnsi="Times New Roman" w:cs="Times New Roman"/>
          <w:sz w:val="16"/>
          <w:szCs w:val="24"/>
          <w:lang w:eastAsia="lt-LT"/>
        </w:rPr>
      </w:pPr>
    </w:p>
    <w:p w:rsidR="00A7462D" w:rsidRPr="00A7462D" w:rsidRDefault="00A7462D" w:rsidP="00A7462D">
      <w:pPr>
        <w:tabs>
          <w:tab w:val="left" w:pos="1560"/>
          <w:tab w:val="left" w:pos="5595"/>
        </w:tabs>
        <w:spacing w:after="0" w:line="240" w:lineRule="auto"/>
        <w:jc w:val="both"/>
        <w:rPr>
          <w:rFonts w:ascii="Times New Roman" w:eastAsia="Times New Roman" w:hAnsi="Times New Roman" w:cs="Times New Roman"/>
          <w:sz w:val="16"/>
          <w:szCs w:val="24"/>
          <w:lang w:eastAsia="lt-LT"/>
        </w:rPr>
      </w:pPr>
    </w:p>
    <w:p w:rsidR="00A7462D" w:rsidRPr="00A7462D" w:rsidRDefault="00A7462D" w:rsidP="00A7462D">
      <w:pPr>
        <w:tabs>
          <w:tab w:val="left" w:pos="1560"/>
          <w:tab w:val="left" w:pos="5595"/>
        </w:tabs>
        <w:spacing w:after="0" w:line="240" w:lineRule="auto"/>
        <w:jc w:val="both"/>
        <w:rPr>
          <w:rFonts w:ascii="Times New Roman" w:eastAsia="Times New Roman" w:hAnsi="Times New Roman" w:cs="Times New Roman"/>
          <w:sz w:val="16"/>
          <w:szCs w:val="24"/>
          <w:lang w:eastAsia="lt-LT"/>
        </w:rPr>
      </w:pPr>
    </w:p>
    <w:p w:rsidR="00A7462D" w:rsidRPr="00A7462D" w:rsidRDefault="00A7462D" w:rsidP="00A7462D">
      <w:pPr>
        <w:tabs>
          <w:tab w:val="left" w:pos="1560"/>
          <w:tab w:val="left" w:pos="5595"/>
        </w:tabs>
        <w:spacing w:after="0" w:line="240" w:lineRule="auto"/>
        <w:jc w:val="both"/>
        <w:rPr>
          <w:rFonts w:ascii="Times New Roman" w:eastAsia="Times New Roman" w:hAnsi="Times New Roman" w:cs="Times New Roman"/>
          <w:sz w:val="16"/>
          <w:szCs w:val="24"/>
          <w:lang w:eastAsia="lt-LT"/>
        </w:rPr>
      </w:pPr>
    </w:p>
    <w:p w:rsidR="00A7462D" w:rsidRPr="00A7462D" w:rsidRDefault="00A7462D" w:rsidP="00A7462D">
      <w:pPr>
        <w:tabs>
          <w:tab w:val="left" w:pos="1560"/>
          <w:tab w:val="left" w:pos="5595"/>
        </w:tabs>
        <w:spacing w:after="0" w:line="240" w:lineRule="auto"/>
        <w:jc w:val="both"/>
        <w:rPr>
          <w:rFonts w:ascii="Times New Roman" w:eastAsia="Times New Roman" w:hAnsi="Times New Roman" w:cs="Times New Roman"/>
          <w:sz w:val="16"/>
          <w:szCs w:val="24"/>
          <w:lang w:eastAsia="lt-LT"/>
        </w:rPr>
      </w:pPr>
    </w:p>
    <w:p w:rsidR="00A7462D" w:rsidRPr="00A7462D" w:rsidRDefault="00A7462D" w:rsidP="00A7462D">
      <w:pPr>
        <w:tabs>
          <w:tab w:val="left" w:pos="1560"/>
          <w:tab w:val="left" w:pos="5595"/>
        </w:tabs>
        <w:spacing w:after="0" w:line="240" w:lineRule="auto"/>
        <w:jc w:val="both"/>
        <w:rPr>
          <w:rFonts w:ascii="Times New Roman" w:eastAsia="Times New Roman" w:hAnsi="Times New Roman" w:cs="Times New Roman"/>
          <w:sz w:val="16"/>
          <w:szCs w:val="24"/>
          <w:lang w:eastAsia="lt-LT"/>
        </w:rPr>
      </w:pPr>
    </w:p>
    <w:p w:rsidR="00A7462D" w:rsidRPr="00A7462D" w:rsidRDefault="00A7462D" w:rsidP="00A7462D">
      <w:pPr>
        <w:tabs>
          <w:tab w:val="left" w:pos="1560"/>
          <w:tab w:val="left" w:pos="5595"/>
        </w:tabs>
        <w:spacing w:after="0" w:line="240" w:lineRule="auto"/>
        <w:jc w:val="both"/>
        <w:rPr>
          <w:rFonts w:ascii="Times New Roman" w:eastAsia="Times New Roman" w:hAnsi="Times New Roman" w:cs="Times New Roman"/>
          <w:sz w:val="16"/>
          <w:szCs w:val="24"/>
          <w:lang w:eastAsia="lt-LT"/>
        </w:rPr>
      </w:pPr>
    </w:p>
    <w:p w:rsidR="00A7462D" w:rsidRPr="00A7462D" w:rsidRDefault="00A7462D" w:rsidP="00A7462D">
      <w:pPr>
        <w:tabs>
          <w:tab w:val="left" w:pos="1560"/>
          <w:tab w:val="left" w:pos="5595"/>
        </w:tabs>
        <w:spacing w:after="0" w:line="240" w:lineRule="auto"/>
        <w:jc w:val="both"/>
        <w:rPr>
          <w:rFonts w:ascii="Times New Roman" w:eastAsia="Times New Roman" w:hAnsi="Times New Roman" w:cs="Times New Roman"/>
          <w:sz w:val="16"/>
          <w:szCs w:val="24"/>
          <w:lang w:eastAsia="lt-LT"/>
        </w:rPr>
      </w:pPr>
    </w:p>
    <w:p w:rsidR="00A7462D" w:rsidRPr="00A7462D" w:rsidRDefault="00A7462D" w:rsidP="00A7462D">
      <w:pPr>
        <w:tabs>
          <w:tab w:val="left" w:pos="1560"/>
          <w:tab w:val="left" w:pos="5595"/>
        </w:tabs>
        <w:spacing w:after="0" w:line="240" w:lineRule="auto"/>
        <w:jc w:val="both"/>
        <w:rPr>
          <w:rFonts w:ascii="Times New Roman" w:eastAsia="Times New Roman" w:hAnsi="Times New Roman" w:cs="Times New Roman"/>
          <w:sz w:val="16"/>
          <w:szCs w:val="24"/>
          <w:lang w:eastAsia="lt-LT"/>
        </w:rPr>
      </w:pPr>
    </w:p>
    <w:p w:rsidR="00A7462D" w:rsidRPr="00A7462D" w:rsidRDefault="00A7462D" w:rsidP="00A7462D">
      <w:pPr>
        <w:tabs>
          <w:tab w:val="left" w:pos="1560"/>
          <w:tab w:val="left" w:pos="5595"/>
        </w:tabs>
        <w:spacing w:after="0" w:line="240" w:lineRule="auto"/>
        <w:jc w:val="both"/>
        <w:rPr>
          <w:rFonts w:ascii="Times New Roman" w:eastAsia="Times New Roman" w:hAnsi="Times New Roman" w:cs="Times New Roman"/>
          <w:sz w:val="16"/>
          <w:szCs w:val="24"/>
          <w:lang w:eastAsia="lt-LT"/>
        </w:rPr>
      </w:pPr>
    </w:p>
    <w:p w:rsidR="00A7462D" w:rsidRPr="00A7462D" w:rsidRDefault="00A7462D" w:rsidP="00A7462D">
      <w:pPr>
        <w:tabs>
          <w:tab w:val="left" w:pos="1560"/>
          <w:tab w:val="left" w:pos="5595"/>
        </w:tabs>
        <w:spacing w:after="0" w:line="240" w:lineRule="auto"/>
        <w:jc w:val="both"/>
        <w:rPr>
          <w:rFonts w:ascii="Times New Roman" w:eastAsia="Times New Roman" w:hAnsi="Times New Roman" w:cs="Times New Roman"/>
          <w:sz w:val="16"/>
          <w:szCs w:val="24"/>
          <w:lang w:eastAsia="lt-LT"/>
        </w:rPr>
      </w:pPr>
    </w:p>
    <w:p w:rsidR="00A7462D" w:rsidRPr="00A7462D" w:rsidRDefault="00A7462D" w:rsidP="00A7462D">
      <w:pPr>
        <w:tabs>
          <w:tab w:val="left" w:pos="1560"/>
          <w:tab w:val="left" w:pos="5595"/>
        </w:tabs>
        <w:spacing w:after="0" w:line="240" w:lineRule="auto"/>
        <w:jc w:val="both"/>
        <w:rPr>
          <w:rFonts w:ascii="Times New Roman" w:eastAsia="Times New Roman" w:hAnsi="Times New Roman" w:cs="Times New Roman"/>
          <w:sz w:val="16"/>
          <w:szCs w:val="24"/>
          <w:lang w:eastAsia="lt-LT"/>
        </w:rPr>
      </w:pPr>
    </w:p>
    <w:p w:rsidR="00A7462D" w:rsidRPr="00A7462D" w:rsidRDefault="00A7462D" w:rsidP="00A7462D">
      <w:pPr>
        <w:tabs>
          <w:tab w:val="left" w:pos="1560"/>
          <w:tab w:val="left" w:pos="5595"/>
        </w:tabs>
        <w:spacing w:after="0" w:line="240" w:lineRule="auto"/>
        <w:jc w:val="center"/>
        <w:rPr>
          <w:rFonts w:ascii="Times New Roman" w:eastAsia="Times New Roman" w:hAnsi="Times New Roman" w:cs="Times New Roman"/>
          <w:b/>
          <w:sz w:val="24"/>
          <w:szCs w:val="24"/>
          <w:lang w:eastAsia="lt-LT"/>
        </w:rPr>
      </w:pPr>
      <w:r w:rsidRPr="00A7462D">
        <w:rPr>
          <w:rFonts w:ascii="Times New Roman" w:eastAsia="Times New Roman" w:hAnsi="Times New Roman" w:cs="Times New Roman"/>
          <w:b/>
          <w:sz w:val="24"/>
          <w:szCs w:val="24"/>
          <w:lang w:eastAsia="lt-LT"/>
        </w:rPr>
        <w:t>13, 14, 15 pav. Nendrių šienavimas ir susidariusios biomasės surinkimas bei išvežimas</w:t>
      </w:r>
    </w:p>
    <w:p w:rsidR="00A7462D" w:rsidRPr="00A7462D" w:rsidRDefault="00617F52" w:rsidP="00A7462D">
      <w:pPr>
        <w:tabs>
          <w:tab w:val="left" w:pos="1560"/>
          <w:tab w:val="left" w:pos="5595"/>
        </w:tabs>
        <w:spacing w:after="0" w:line="240" w:lineRule="auto"/>
        <w:jc w:val="both"/>
        <w:rPr>
          <w:rFonts w:ascii="Times New Roman" w:eastAsia="Times New Roman" w:hAnsi="Times New Roman" w:cs="Times New Roman"/>
          <w:sz w:val="24"/>
          <w:szCs w:val="28"/>
          <w:lang w:eastAsia="lt-LT"/>
        </w:rPr>
      </w:pPr>
      <w:r w:rsidRPr="00A7462D">
        <w:rPr>
          <w:rFonts w:ascii="Times New Roman" w:eastAsia="Times New Roman" w:hAnsi="Times New Roman" w:cs="Times New Roman"/>
          <w:noProof/>
          <w:sz w:val="24"/>
          <w:szCs w:val="24"/>
          <w:lang w:eastAsia="lt-LT"/>
        </w:rPr>
        <w:drawing>
          <wp:anchor distT="0" distB="0" distL="114300" distR="114300" simplePos="0" relativeHeight="251697152" behindDoc="1" locked="0" layoutInCell="1" allowOverlap="1" wp14:anchorId="3B526B9E" wp14:editId="63F76F87">
            <wp:simplePos x="0" y="0"/>
            <wp:positionH relativeFrom="column">
              <wp:posOffset>72390</wp:posOffset>
            </wp:positionH>
            <wp:positionV relativeFrom="paragraph">
              <wp:posOffset>66675</wp:posOffset>
            </wp:positionV>
            <wp:extent cx="2202815" cy="2257425"/>
            <wp:effectExtent l="0" t="0" r="6985" b="9525"/>
            <wp:wrapNone/>
            <wp:docPr id="407" name="Paveikslėlis 407" descr="315532379_1274473853334911_7478179067502957297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315532379_1274473853334911_7478179067502957297_n"/>
                    <pic:cNvPicPr>
                      <a:picLocks noChangeAspect="1" noChangeArrowheads="1"/>
                    </pic:cNvPicPr>
                  </pic:nvPicPr>
                  <pic:blipFill>
                    <a:blip r:embed="rId464" cstate="email">
                      <a:extLst>
                        <a:ext uri="{28A0092B-C50C-407E-A947-70E740481C1C}">
                          <a14:useLocalDpi xmlns:a14="http://schemas.microsoft.com/office/drawing/2010/main"/>
                        </a:ext>
                      </a:extLst>
                    </a:blip>
                    <a:srcRect/>
                    <a:stretch>
                      <a:fillRect/>
                    </a:stretch>
                  </pic:blipFill>
                  <pic:spPr bwMode="auto">
                    <a:xfrm>
                      <a:off x="0" y="0"/>
                      <a:ext cx="2202815" cy="22574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7462D">
        <w:rPr>
          <w:rFonts w:ascii="Times New Roman" w:eastAsia="Times New Roman" w:hAnsi="Times New Roman" w:cs="Times New Roman"/>
          <w:noProof/>
          <w:sz w:val="24"/>
          <w:szCs w:val="24"/>
          <w:lang w:eastAsia="lt-LT"/>
        </w:rPr>
        <w:drawing>
          <wp:anchor distT="0" distB="0" distL="114300" distR="114300" simplePos="0" relativeHeight="251698176" behindDoc="1" locked="0" layoutInCell="1" allowOverlap="1" wp14:anchorId="67A09BA9" wp14:editId="178097F6">
            <wp:simplePos x="0" y="0"/>
            <wp:positionH relativeFrom="column">
              <wp:posOffset>2815590</wp:posOffset>
            </wp:positionH>
            <wp:positionV relativeFrom="paragraph">
              <wp:posOffset>137795</wp:posOffset>
            </wp:positionV>
            <wp:extent cx="3402965" cy="2190750"/>
            <wp:effectExtent l="0" t="0" r="6985" b="0"/>
            <wp:wrapNone/>
            <wp:docPr id="408" name="Paveikslėlis 408" descr="319210186_709101840592531_586028481710197562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319210186_709101840592531_586028481710197562_n"/>
                    <pic:cNvPicPr>
                      <a:picLocks noChangeAspect="1" noChangeArrowheads="1"/>
                    </pic:cNvPicPr>
                  </pic:nvPicPr>
                  <pic:blipFill>
                    <a:blip r:embed="rId465" cstate="email">
                      <a:extLst>
                        <a:ext uri="{28A0092B-C50C-407E-A947-70E740481C1C}">
                          <a14:useLocalDpi xmlns:a14="http://schemas.microsoft.com/office/drawing/2010/main"/>
                        </a:ext>
                      </a:extLst>
                    </a:blip>
                    <a:srcRect/>
                    <a:stretch>
                      <a:fillRect/>
                    </a:stretch>
                  </pic:blipFill>
                  <pic:spPr bwMode="auto">
                    <a:xfrm>
                      <a:off x="0" y="0"/>
                      <a:ext cx="3402965" cy="21907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7462D" w:rsidRPr="00A7462D" w:rsidRDefault="00A7462D" w:rsidP="00A7462D">
      <w:pPr>
        <w:tabs>
          <w:tab w:val="left" w:pos="1560"/>
          <w:tab w:val="left" w:pos="5595"/>
        </w:tabs>
        <w:spacing w:after="0" w:line="240" w:lineRule="auto"/>
        <w:jc w:val="both"/>
        <w:rPr>
          <w:rFonts w:ascii="Times New Roman" w:eastAsia="Times New Roman" w:hAnsi="Times New Roman" w:cs="Times New Roman"/>
          <w:sz w:val="24"/>
          <w:szCs w:val="28"/>
          <w:lang w:eastAsia="lt-LT"/>
        </w:rPr>
      </w:pPr>
    </w:p>
    <w:p w:rsidR="00A7462D" w:rsidRPr="00A7462D" w:rsidRDefault="00A7462D" w:rsidP="00A7462D">
      <w:pPr>
        <w:tabs>
          <w:tab w:val="left" w:pos="1560"/>
          <w:tab w:val="left" w:pos="5595"/>
        </w:tabs>
        <w:spacing w:after="0" w:line="240" w:lineRule="auto"/>
        <w:jc w:val="both"/>
        <w:rPr>
          <w:rFonts w:ascii="Times New Roman" w:eastAsia="Times New Roman" w:hAnsi="Times New Roman" w:cs="Times New Roman"/>
          <w:sz w:val="24"/>
          <w:szCs w:val="28"/>
          <w:lang w:eastAsia="lt-LT"/>
        </w:rPr>
      </w:pPr>
    </w:p>
    <w:p w:rsidR="00A7462D" w:rsidRPr="00A7462D" w:rsidRDefault="00A7462D" w:rsidP="00A7462D">
      <w:pPr>
        <w:tabs>
          <w:tab w:val="left" w:pos="1560"/>
          <w:tab w:val="left" w:pos="5595"/>
        </w:tabs>
        <w:spacing w:after="0" w:line="240" w:lineRule="auto"/>
        <w:jc w:val="both"/>
        <w:rPr>
          <w:rFonts w:ascii="Times New Roman" w:eastAsia="Times New Roman" w:hAnsi="Times New Roman" w:cs="Times New Roman"/>
          <w:sz w:val="24"/>
          <w:szCs w:val="28"/>
          <w:lang w:eastAsia="lt-LT"/>
        </w:rPr>
      </w:pPr>
    </w:p>
    <w:p w:rsidR="00A7462D" w:rsidRPr="00A7462D" w:rsidRDefault="00A7462D" w:rsidP="00A7462D">
      <w:pPr>
        <w:tabs>
          <w:tab w:val="left" w:pos="1560"/>
          <w:tab w:val="left" w:pos="5595"/>
        </w:tabs>
        <w:spacing w:after="0" w:line="240" w:lineRule="auto"/>
        <w:jc w:val="both"/>
        <w:rPr>
          <w:rFonts w:ascii="Times New Roman" w:eastAsia="Times New Roman" w:hAnsi="Times New Roman" w:cs="Times New Roman"/>
          <w:sz w:val="24"/>
          <w:szCs w:val="28"/>
          <w:lang w:eastAsia="lt-LT"/>
        </w:rPr>
      </w:pPr>
    </w:p>
    <w:p w:rsidR="00A7462D" w:rsidRPr="00A7462D" w:rsidRDefault="00A7462D" w:rsidP="00A7462D">
      <w:pPr>
        <w:tabs>
          <w:tab w:val="left" w:pos="1560"/>
          <w:tab w:val="left" w:pos="5595"/>
        </w:tabs>
        <w:spacing w:after="0" w:line="240" w:lineRule="auto"/>
        <w:jc w:val="both"/>
        <w:rPr>
          <w:rFonts w:ascii="Times New Roman" w:eastAsia="Times New Roman" w:hAnsi="Times New Roman" w:cs="Times New Roman"/>
          <w:sz w:val="24"/>
          <w:szCs w:val="28"/>
          <w:lang w:eastAsia="lt-LT"/>
        </w:rPr>
      </w:pPr>
    </w:p>
    <w:p w:rsidR="00A7462D" w:rsidRPr="00A7462D" w:rsidRDefault="00A7462D" w:rsidP="00A7462D">
      <w:pPr>
        <w:tabs>
          <w:tab w:val="left" w:pos="1560"/>
          <w:tab w:val="left" w:pos="5595"/>
        </w:tabs>
        <w:spacing w:after="0" w:line="240" w:lineRule="auto"/>
        <w:jc w:val="center"/>
        <w:rPr>
          <w:rFonts w:ascii="Times New Roman" w:eastAsia="Times New Roman" w:hAnsi="Times New Roman" w:cs="Times New Roman"/>
          <w:sz w:val="24"/>
          <w:szCs w:val="28"/>
          <w:lang w:eastAsia="lt-LT"/>
        </w:rPr>
      </w:pPr>
    </w:p>
    <w:p w:rsidR="00A7462D" w:rsidRPr="00A7462D" w:rsidRDefault="00A7462D" w:rsidP="00A7462D">
      <w:pPr>
        <w:tabs>
          <w:tab w:val="left" w:pos="1560"/>
          <w:tab w:val="left" w:pos="5595"/>
        </w:tabs>
        <w:spacing w:after="0" w:line="240" w:lineRule="auto"/>
        <w:jc w:val="both"/>
        <w:rPr>
          <w:rFonts w:ascii="Times New Roman" w:eastAsia="Times New Roman" w:hAnsi="Times New Roman" w:cs="Times New Roman"/>
          <w:sz w:val="24"/>
          <w:szCs w:val="28"/>
          <w:lang w:eastAsia="lt-LT"/>
        </w:rPr>
      </w:pPr>
    </w:p>
    <w:p w:rsidR="00A7462D" w:rsidRPr="00A7462D" w:rsidRDefault="00A7462D" w:rsidP="00A7462D">
      <w:pPr>
        <w:tabs>
          <w:tab w:val="left" w:pos="1560"/>
          <w:tab w:val="left" w:pos="5595"/>
        </w:tabs>
        <w:spacing w:after="0" w:line="240" w:lineRule="auto"/>
        <w:jc w:val="both"/>
        <w:rPr>
          <w:rFonts w:ascii="Times New Roman" w:eastAsia="Times New Roman" w:hAnsi="Times New Roman" w:cs="Times New Roman"/>
          <w:sz w:val="24"/>
          <w:szCs w:val="28"/>
          <w:lang w:eastAsia="lt-LT"/>
        </w:rPr>
      </w:pPr>
    </w:p>
    <w:p w:rsidR="00A7462D" w:rsidRPr="00A7462D" w:rsidRDefault="00A7462D" w:rsidP="00A7462D">
      <w:pPr>
        <w:tabs>
          <w:tab w:val="left" w:pos="1560"/>
          <w:tab w:val="left" w:pos="5595"/>
        </w:tabs>
        <w:spacing w:after="0" w:line="240" w:lineRule="auto"/>
        <w:jc w:val="both"/>
        <w:rPr>
          <w:rFonts w:ascii="Times New Roman" w:eastAsia="Times New Roman" w:hAnsi="Times New Roman" w:cs="Times New Roman"/>
          <w:sz w:val="24"/>
          <w:szCs w:val="28"/>
          <w:lang w:eastAsia="lt-LT"/>
        </w:rPr>
      </w:pPr>
    </w:p>
    <w:p w:rsidR="00A7462D" w:rsidRPr="00A7462D" w:rsidRDefault="00A7462D" w:rsidP="00A7462D">
      <w:pPr>
        <w:tabs>
          <w:tab w:val="left" w:pos="1560"/>
          <w:tab w:val="left" w:pos="5595"/>
        </w:tabs>
        <w:spacing w:after="0" w:line="240" w:lineRule="auto"/>
        <w:jc w:val="both"/>
        <w:rPr>
          <w:rFonts w:ascii="Times New Roman" w:eastAsia="Times New Roman" w:hAnsi="Times New Roman" w:cs="Times New Roman"/>
          <w:sz w:val="24"/>
          <w:szCs w:val="28"/>
          <w:lang w:eastAsia="lt-LT"/>
        </w:rPr>
      </w:pPr>
    </w:p>
    <w:p w:rsidR="00A7462D" w:rsidRPr="00A7462D" w:rsidRDefault="00A7462D" w:rsidP="00A7462D">
      <w:pPr>
        <w:tabs>
          <w:tab w:val="left" w:pos="1560"/>
          <w:tab w:val="left" w:pos="5595"/>
        </w:tabs>
        <w:spacing w:after="0" w:line="240" w:lineRule="auto"/>
        <w:jc w:val="both"/>
        <w:rPr>
          <w:rFonts w:ascii="Times New Roman" w:eastAsia="Times New Roman" w:hAnsi="Times New Roman" w:cs="Times New Roman"/>
          <w:sz w:val="24"/>
          <w:szCs w:val="28"/>
          <w:lang w:eastAsia="lt-LT"/>
        </w:rPr>
      </w:pPr>
    </w:p>
    <w:p w:rsidR="00A7462D" w:rsidRPr="00A7462D" w:rsidRDefault="00A7462D" w:rsidP="00A7462D">
      <w:pPr>
        <w:tabs>
          <w:tab w:val="left" w:pos="1560"/>
          <w:tab w:val="left" w:pos="5595"/>
        </w:tabs>
        <w:spacing w:after="0" w:line="240" w:lineRule="auto"/>
        <w:jc w:val="both"/>
        <w:rPr>
          <w:rFonts w:ascii="Times New Roman" w:eastAsia="Times New Roman" w:hAnsi="Times New Roman" w:cs="Times New Roman"/>
          <w:sz w:val="24"/>
          <w:szCs w:val="28"/>
          <w:lang w:eastAsia="lt-LT"/>
        </w:rPr>
      </w:pPr>
    </w:p>
    <w:p w:rsidR="00A7462D" w:rsidRPr="00A7462D" w:rsidRDefault="00A7462D" w:rsidP="00A7462D">
      <w:pPr>
        <w:tabs>
          <w:tab w:val="left" w:pos="1560"/>
          <w:tab w:val="left" w:pos="5595"/>
        </w:tabs>
        <w:spacing w:after="0" w:line="240" w:lineRule="auto"/>
        <w:jc w:val="both"/>
        <w:rPr>
          <w:rFonts w:ascii="Times New Roman" w:eastAsia="Times New Roman" w:hAnsi="Times New Roman" w:cs="Times New Roman"/>
          <w:sz w:val="24"/>
          <w:szCs w:val="28"/>
          <w:lang w:eastAsia="lt-LT"/>
        </w:rPr>
      </w:pPr>
    </w:p>
    <w:p w:rsidR="00A7462D" w:rsidRPr="00A7462D" w:rsidRDefault="00A7462D" w:rsidP="00A7462D">
      <w:pPr>
        <w:tabs>
          <w:tab w:val="left" w:pos="1560"/>
          <w:tab w:val="left" w:pos="5595"/>
        </w:tabs>
        <w:spacing w:after="0" w:line="240" w:lineRule="auto"/>
        <w:jc w:val="center"/>
        <w:rPr>
          <w:rFonts w:ascii="Times New Roman" w:eastAsia="Times New Roman" w:hAnsi="Times New Roman" w:cs="Times New Roman"/>
          <w:b/>
          <w:sz w:val="24"/>
          <w:szCs w:val="24"/>
          <w:lang w:eastAsia="lt-LT"/>
        </w:rPr>
      </w:pPr>
      <w:r w:rsidRPr="00A7462D">
        <w:rPr>
          <w:rFonts w:ascii="Times New Roman" w:eastAsia="Times New Roman" w:hAnsi="Times New Roman" w:cs="Times New Roman"/>
          <w:b/>
          <w:sz w:val="24"/>
          <w:szCs w:val="24"/>
          <w:lang w:eastAsia="lt-LT"/>
        </w:rPr>
        <w:t>16, 17 pav. Dugno frezavimo darbai Platelių bei Beržoro ežeruose</w:t>
      </w:r>
    </w:p>
    <w:p w:rsidR="00A7462D" w:rsidRPr="00A7462D" w:rsidRDefault="00A7462D" w:rsidP="00A7462D">
      <w:pPr>
        <w:tabs>
          <w:tab w:val="left" w:pos="1560"/>
          <w:tab w:val="left" w:pos="5595"/>
        </w:tabs>
        <w:spacing w:after="0" w:line="240" w:lineRule="auto"/>
        <w:jc w:val="center"/>
        <w:rPr>
          <w:rFonts w:ascii="Times New Roman" w:eastAsia="Times New Roman" w:hAnsi="Times New Roman" w:cs="Times New Roman"/>
          <w:b/>
          <w:sz w:val="24"/>
          <w:szCs w:val="24"/>
          <w:lang w:eastAsia="lt-LT"/>
        </w:rPr>
      </w:pPr>
    </w:p>
    <w:p w:rsidR="00A7462D" w:rsidRPr="00A7462D" w:rsidRDefault="00A7462D" w:rsidP="00A7462D">
      <w:pPr>
        <w:spacing w:after="0" w:line="240" w:lineRule="auto"/>
        <w:ind w:firstLine="720"/>
        <w:jc w:val="both"/>
        <w:rPr>
          <w:rFonts w:ascii="Times New Roman" w:eastAsia="Times New Roman" w:hAnsi="Times New Roman" w:cs="Times New Roman"/>
          <w:sz w:val="24"/>
          <w:szCs w:val="28"/>
          <w:lang w:eastAsia="lt-LT"/>
        </w:rPr>
      </w:pPr>
      <w:r w:rsidRPr="00A7462D">
        <w:rPr>
          <w:rFonts w:ascii="Times New Roman" w:eastAsia="Times New Roman" w:hAnsi="Times New Roman" w:cs="Times New Roman"/>
          <w:sz w:val="24"/>
          <w:szCs w:val="28"/>
          <w:lang w:eastAsia="lt-LT"/>
        </w:rPr>
        <w:t>Platelių miestelio kapinėse, sena sutręšusi tvora pakeista nauja segmentine tvora, ne tik pagerins estetinį kapinių vaizdą bet ir apsaugos kapinių teritorija nuo laukinių gyvūnų daromos žalos. Įvertinus laidojimo tempus ir poreikį truputį buvo padidinta laidojimui skirta teritorija. Šiam projektui įgyvendinti iš savivaldybės biudžeto lėšų buvo skirta 11,6 tūkst. Eur.</w:t>
      </w:r>
    </w:p>
    <w:p w:rsidR="00A7462D" w:rsidRPr="00A7462D" w:rsidRDefault="000A050A" w:rsidP="00A7462D">
      <w:pPr>
        <w:spacing w:after="0" w:line="240" w:lineRule="auto"/>
        <w:jc w:val="both"/>
        <w:rPr>
          <w:rFonts w:ascii="Times New Roman" w:eastAsia="Times New Roman" w:hAnsi="Times New Roman" w:cs="Times New Roman"/>
          <w:sz w:val="24"/>
          <w:szCs w:val="28"/>
          <w:lang w:eastAsia="lt-LT"/>
        </w:rPr>
      </w:pPr>
      <w:r w:rsidRPr="00A7462D">
        <w:rPr>
          <w:rFonts w:ascii="Times New Roman" w:eastAsia="Times New Roman" w:hAnsi="Times New Roman" w:cs="Times New Roman"/>
          <w:noProof/>
          <w:sz w:val="24"/>
          <w:szCs w:val="24"/>
          <w:lang w:eastAsia="lt-LT"/>
        </w:rPr>
        <w:drawing>
          <wp:anchor distT="0" distB="0" distL="114300" distR="114300" simplePos="0" relativeHeight="251700224" behindDoc="1" locked="0" layoutInCell="1" allowOverlap="1" wp14:anchorId="423CA703" wp14:editId="2BDFF8FB">
            <wp:simplePos x="0" y="0"/>
            <wp:positionH relativeFrom="column">
              <wp:posOffset>2796540</wp:posOffset>
            </wp:positionH>
            <wp:positionV relativeFrom="paragraph">
              <wp:posOffset>19050</wp:posOffset>
            </wp:positionV>
            <wp:extent cx="3328670" cy="3642995"/>
            <wp:effectExtent l="0" t="0" r="5080" b="0"/>
            <wp:wrapNone/>
            <wp:docPr id="410" name="Paveikslėlis 410" descr="326415408_3566036433677052_7194614837268325042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326415408_3566036433677052_7194614837268325042_n"/>
                    <pic:cNvPicPr>
                      <a:picLocks noChangeAspect="1" noChangeArrowheads="1"/>
                    </pic:cNvPicPr>
                  </pic:nvPicPr>
                  <pic:blipFill>
                    <a:blip r:embed="rId466" cstate="email">
                      <a:extLst>
                        <a:ext uri="{28A0092B-C50C-407E-A947-70E740481C1C}">
                          <a14:useLocalDpi xmlns:a14="http://schemas.microsoft.com/office/drawing/2010/main"/>
                        </a:ext>
                      </a:extLst>
                    </a:blip>
                    <a:srcRect/>
                    <a:stretch>
                      <a:fillRect/>
                    </a:stretch>
                  </pic:blipFill>
                  <pic:spPr bwMode="auto">
                    <a:xfrm>
                      <a:off x="0" y="0"/>
                      <a:ext cx="3328670" cy="3642995"/>
                    </a:xfrm>
                    <a:prstGeom prst="rect">
                      <a:avLst/>
                    </a:prstGeom>
                    <a:noFill/>
                    <a:ln>
                      <a:noFill/>
                    </a:ln>
                  </pic:spPr>
                </pic:pic>
              </a:graphicData>
            </a:graphic>
            <wp14:sizeRelH relativeFrom="page">
              <wp14:pctWidth>0</wp14:pctWidth>
            </wp14:sizeRelH>
            <wp14:sizeRelV relativeFrom="page">
              <wp14:pctHeight>0</wp14:pctHeight>
            </wp14:sizeRelV>
          </wp:anchor>
        </w:drawing>
      </w:r>
      <w:r w:rsidR="00A7462D" w:rsidRPr="00A7462D">
        <w:rPr>
          <w:rFonts w:ascii="Times New Roman" w:eastAsia="Times New Roman" w:hAnsi="Times New Roman" w:cs="Times New Roman"/>
          <w:noProof/>
          <w:sz w:val="24"/>
          <w:szCs w:val="24"/>
          <w:lang w:eastAsia="lt-LT"/>
        </w:rPr>
        <w:drawing>
          <wp:anchor distT="0" distB="0" distL="114300" distR="114300" simplePos="0" relativeHeight="251699200" behindDoc="1" locked="0" layoutInCell="1" allowOverlap="1" wp14:anchorId="4A5F7552" wp14:editId="4B24B736">
            <wp:simplePos x="0" y="0"/>
            <wp:positionH relativeFrom="column">
              <wp:posOffset>43815</wp:posOffset>
            </wp:positionH>
            <wp:positionV relativeFrom="paragraph">
              <wp:posOffset>57150</wp:posOffset>
            </wp:positionV>
            <wp:extent cx="2616200" cy="3604895"/>
            <wp:effectExtent l="0" t="0" r="0" b="0"/>
            <wp:wrapNone/>
            <wp:docPr id="409" name="Paveikslėlis 409" descr="326411992_863387654915015_4562148563189618800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326411992_863387654915015_4562148563189618800_n"/>
                    <pic:cNvPicPr>
                      <a:picLocks noChangeAspect="1" noChangeArrowheads="1"/>
                    </pic:cNvPicPr>
                  </pic:nvPicPr>
                  <pic:blipFill>
                    <a:blip r:embed="rId467" cstate="email">
                      <a:extLst>
                        <a:ext uri="{28A0092B-C50C-407E-A947-70E740481C1C}">
                          <a14:useLocalDpi xmlns:a14="http://schemas.microsoft.com/office/drawing/2010/main"/>
                        </a:ext>
                      </a:extLst>
                    </a:blip>
                    <a:srcRect/>
                    <a:stretch>
                      <a:fillRect/>
                    </a:stretch>
                  </pic:blipFill>
                  <pic:spPr bwMode="auto">
                    <a:xfrm>
                      <a:off x="0" y="0"/>
                      <a:ext cx="2616200" cy="36048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7462D" w:rsidRPr="00A7462D" w:rsidRDefault="00A7462D" w:rsidP="00A7462D">
      <w:pPr>
        <w:spacing w:after="0" w:line="240" w:lineRule="auto"/>
        <w:jc w:val="both"/>
        <w:rPr>
          <w:rFonts w:ascii="Times New Roman" w:eastAsia="Times New Roman" w:hAnsi="Times New Roman" w:cs="Times New Roman"/>
          <w:sz w:val="24"/>
          <w:szCs w:val="28"/>
          <w:lang w:eastAsia="lt-LT"/>
        </w:rPr>
      </w:pPr>
    </w:p>
    <w:p w:rsidR="00A7462D" w:rsidRPr="00A7462D" w:rsidRDefault="00A7462D" w:rsidP="00A7462D">
      <w:pPr>
        <w:spacing w:after="0" w:line="240" w:lineRule="auto"/>
        <w:jc w:val="both"/>
        <w:rPr>
          <w:rFonts w:ascii="Times New Roman" w:eastAsia="Times New Roman" w:hAnsi="Times New Roman" w:cs="Times New Roman"/>
          <w:sz w:val="24"/>
          <w:szCs w:val="28"/>
          <w:lang w:eastAsia="lt-LT"/>
        </w:rPr>
      </w:pPr>
    </w:p>
    <w:p w:rsidR="00A7462D" w:rsidRPr="00A7462D" w:rsidRDefault="00A7462D" w:rsidP="00A7462D">
      <w:pPr>
        <w:spacing w:after="0" w:line="240" w:lineRule="auto"/>
        <w:jc w:val="both"/>
        <w:rPr>
          <w:rFonts w:ascii="Times New Roman" w:eastAsia="Times New Roman" w:hAnsi="Times New Roman" w:cs="Times New Roman"/>
          <w:sz w:val="24"/>
          <w:szCs w:val="28"/>
          <w:lang w:eastAsia="lt-LT"/>
        </w:rPr>
      </w:pPr>
    </w:p>
    <w:p w:rsidR="00A7462D" w:rsidRPr="00A7462D" w:rsidRDefault="00A7462D" w:rsidP="00A7462D">
      <w:pPr>
        <w:spacing w:after="0" w:line="240" w:lineRule="auto"/>
        <w:jc w:val="center"/>
        <w:rPr>
          <w:rFonts w:ascii="Times New Roman" w:eastAsia="Times New Roman" w:hAnsi="Times New Roman" w:cs="Times New Roman"/>
          <w:sz w:val="24"/>
          <w:szCs w:val="28"/>
          <w:lang w:eastAsia="lt-LT"/>
        </w:rPr>
      </w:pPr>
    </w:p>
    <w:p w:rsidR="00A7462D" w:rsidRPr="00A7462D" w:rsidRDefault="00A7462D" w:rsidP="00A7462D">
      <w:pPr>
        <w:spacing w:after="0" w:line="240" w:lineRule="auto"/>
        <w:jc w:val="both"/>
        <w:rPr>
          <w:rFonts w:ascii="Times New Roman" w:eastAsia="Times New Roman" w:hAnsi="Times New Roman" w:cs="Times New Roman"/>
          <w:sz w:val="24"/>
          <w:szCs w:val="28"/>
          <w:lang w:eastAsia="lt-LT"/>
        </w:rPr>
      </w:pPr>
    </w:p>
    <w:p w:rsidR="00A7462D" w:rsidRPr="00A7462D" w:rsidRDefault="00A7462D" w:rsidP="00A7462D">
      <w:pPr>
        <w:spacing w:after="0" w:line="240" w:lineRule="auto"/>
        <w:jc w:val="center"/>
        <w:rPr>
          <w:rFonts w:ascii="Times New Roman" w:eastAsia="Times New Roman" w:hAnsi="Times New Roman" w:cs="Times New Roman"/>
          <w:b/>
          <w:sz w:val="24"/>
          <w:szCs w:val="28"/>
          <w:lang w:eastAsia="lt-LT"/>
        </w:rPr>
      </w:pPr>
    </w:p>
    <w:p w:rsidR="00A7462D" w:rsidRPr="00A7462D" w:rsidRDefault="00A7462D" w:rsidP="00A7462D">
      <w:pPr>
        <w:spacing w:after="0" w:line="240" w:lineRule="auto"/>
        <w:jc w:val="center"/>
        <w:rPr>
          <w:rFonts w:ascii="Times New Roman" w:eastAsia="Times New Roman" w:hAnsi="Times New Roman" w:cs="Times New Roman"/>
          <w:b/>
          <w:sz w:val="24"/>
          <w:szCs w:val="28"/>
          <w:lang w:eastAsia="lt-LT"/>
        </w:rPr>
      </w:pPr>
    </w:p>
    <w:p w:rsidR="00A7462D" w:rsidRPr="00A7462D" w:rsidRDefault="00A7462D" w:rsidP="00A7462D">
      <w:pPr>
        <w:spacing w:after="0" w:line="240" w:lineRule="auto"/>
        <w:jc w:val="center"/>
        <w:rPr>
          <w:rFonts w:ascii="Times New Roman" w:eastAsia="Times New Roman" w:hAnsi="Times New Roman" w:cs="Times New Roman"/>
          <w:b/>
          <w:sz w:val="24"/>
          <w:szCs w:val="28"/>
          <w:lang w:eastAsia="lt-LT"/>
        </w:rPr>
      </w:pPr>
    </w:p>
    <w:p w:rsidR="00A7462D" w:rsidRPr="00A7462D" w:rsidRDefault="00A7462D" w:rsidP="00A7462D">
      <w:pPr>
        <w:spacing w:after="0" w:line="240" w:lineRule="auto"/>
        <w:jc w:val="center"/>
        <w:rPr>
          <w:rFonts w:ascii="Times New Roman" w:eastAsia="Times New Roman" w:hAnsi="Times New Roman" w:cs="Times New Roman"/>
          <w:b/>
          <w:sz w:val="24"/>
          <w:szCs w:val="28"/>
          <w:lang w:eastAsia="lt-LT"/>
        </w:rPr>
      </w:pPr>
    </w:p>
    <w:p w:rsidR="00A7462D" w:rsidRPr="00A7462D" w:rsidRDefault="00A7462D" w:rsidP="00A7462D">
      <w:pPr>
        <w:spacing w:after="0" w:line="240" w:lineRule="auto"/>
        <w:jc w:val="center"/>
        <w:rPr>
          <w:rFonts w:ascii="Times New Roman" w:eastAsia="Times New Roman" w:hAnsi="Times New Roman" w:cs="Times New Roman"/>
          <w:b/>
          <w:sz w:val="24"/>
          <w:szCs w:val="28"/>
          <w:lang w:eastAsia="lt-LT"/>
        </w:rPr>
      </w:pPr>
    </w:p>
    <w:p w:rsidR="00A7462D" w:rsidRPr="00A7462D" w:rsidRDefault="00A7462D" w:rsidP="00A7462D">
      <w:pPr>
        <w:spacing w:after="0" w:line="240" w:lineRule="auto"/>
        <w:jc w:val="center"/>
        <w:rPr>
          <w:rFonts w:ascii="Times New Roman" w:eastAsia="Times New Roman" w:hAnsi="Times New Roman" w:cs="Times New Roman"/>
          <w:b/>
          <w:sz w:val="24"/>
          <w:szCs w:val="28"/>
          <w:lang w:eastAsia="lt-LT"/>
        </w:rPr>
      </w:pPr>
    </w:p>
    <w:p w:rsidR="00A7462D" w:rsidRPr="00A7462D" w:rsidRDefault="00A7462D" w:rsidP="00A7462D">
      <w:pPr>
        <w:spacing w:after="0" w:line="240" w:lineRule="auto"/>
        <w:jc w:val="center"/>
        <w:rPr>
          <w:rFonts w:ascii="Times New Roman" w:eastAsia="Times New Roman" w:hAnsi="Times New Roman" w:cs="Times New Roman"/>
          <w:b/>
          <w:sz w:val="24"/>
          <w:szCs w:val="28"/>
          <w:lang w:eastAsia="lt-LT"/>
        </w:rPr>
      </w:pPr>
    </w:p>
    <w:p w:rsidR="00A7462D" w:rsidRPr="00A7462D" w:rsidRDefault="00A7462D" w:rsidP="00A7462D">
      <w:pPr>
        <w:spacing w:after="0" w:line="240" w:lineRule="auto"/>
        <w:jc w:val="center"/>
        <w:rPr>
          <w:rFonts w:ascii="Times New Roman" w:eastAsia="Times New Roman" w:hAnsi="Times New Roman" w:cs="Times New Roman"/>
          <w:b/>
          <w:sz w:val="24"/>
          <w:szCs w:val="28"/>
          <w:lang w:eastAsia="lt-LT"/>
        </w:rPr>
      </w:pPr>
    </w:p>
    <w:p w:rsidR="00A7462D" w:rsidRPr="00A7462D" w:rsidRDefault="00A7462D" w:rsidP="00A7462D">
      <w:pPr>
        <w:spacing w:after="0" w:line="240" w:lineRule="auto"/>
        <w:jc w:val="center"/>
        <w:rPr>
          <w:rFonts w:ascii="Times New Roman" w:eastAsia="Times New Roman" w:hAnsi="Times New Roman" w:cs="Times New Roman"/>
          <w:b/>
          <w:sz w:val="24"/>
          <w:szCs w:val="28"/>
          <w:lang w:eastAsia="lt-LT"/>
        </w:rPr>
      </w:pPr>
    </w:p>
    <w:p w:rsidR="00A7462D" w:rsidRPr="00A7462D" w:rsidRDefault="00A7462D" w:rsidP="00A7462D">
      <w:pPr>
        <w:spacing w:after="0" w:line="240" w:lineRule="auto"/>
        <w:jc w:val="center"/>
        <w:rPr>
          <w:rFonts w:ascii="Times New Roman" w:eastAsia="Times New Roman" w:hAnsi="Times New Roman" w:cs="Times New Roman"/>
          <w:b/>
          <w:sz w:val="24"/>
          <w:szCs w:val="28"/>
          <w:lang w:eastAsia="lt-LT"/>
        </w:rPr>
      </w:pPr>
    </w:p>
    <w:p w:rsidR="00A7462D" w:rsidRPr="00A7462D" w:rsidRDefault="00A7462D" w:rsidP="00A7462D">
      <w:pPr>
        <w:spacing w:after="0" w:line="240" w:lineRule="auto"/>
        <w:jc w:val="center"/>
        <w:rPr>
          <w:rFonts w:ascii="Times New Roman" w:eastAsia="Times New Roman" w:hAnsi="Times New Roman" w:cs="Times New Roman"/>
          <w:b/>
          <w:sz w:val="24"/>
          <w:szCs w:val="28"/>
          <w:lang w:eastAsia="lt-LT"/>
        </w:rPr>
      </w:pPr>
    </w:p>
    <w:p w:rsidR="00A7462D" w:rsidRPr="00A7462D" w:rsidRDefault="00A7462D" w:rsidP="00A7462D">
      <w:pPr>
        <w:spacing w:after="0" w:line="240" w:lineRule="auto"/>
        <w:jc w:val="center"/>
        <w:rPr>
          <w:rFonts w:ascii="Times New Roman" w:eastAsia="Times New Roman" w:hAnsi="Times New Roman" w:cs="Times New Roman"/>
          <w:b/>
          <w:sz w:val="24"/>
          <w:szCs w:val="28"/>
          <w:lang w:eastAsia="lt-LT"/>
        </w:rPr>
      </w:pPr>
    </w:p>
    <w:p w:rsidR="00A7462D" w:rsidRPr="00A7462D" w:rsidRDefault="00A7462D" w:rsidP="00A7462D">
      <w:pPr>
        <w:spacing w:after="0" w:line="240" w:lineRule="auto"/>
        <w:jc w:val="center"/>
        <w:rPr>
          <w:rFonts w:ascii="Times New Roman" w:eastAsia="Times New Roman" w:hAnsi="Times New Roman" w:cs="Times New Roman"/>
          <w:b/>
          <w:sz w:val="24"/>
          <w:szCs w:val="28"/>
          <w:lang w:eastAsia="lt-LT"/>
        </w:rPr>
      </w:pPr>
    </w:p>
    <w:p w:rsidR="00A7462D" w:rsidRPr="00A7462D" w:rsidRDefault="00A7462D" w:rsidP="00A7462D">
      <w:pPr>
        <w:spacing w:after="0" w:line="240" w:lineRule="auto"/>
        <w:rPr>
          <w:rFonts w:ascii="Times New Roman" w:eastAsia="Times New Roman" w:hAnsi="Times New Roman" w:cs="Times New Roman"/>
          <w:b/>
          <w:sz w:val="24"/>
          <w:szCs w:val="28"/>
          <w:lang w:eastAsia="lt-LT"/>
        </w:rPr>
      </w:pPr>
    </w:p>
    <w:p w:rsidR="000A050A" w:rsidRDefault="000A050A" w:rsidP="00A7462D">
      <w:pPr>
        <w:tabs>
          <w:tab w:val="left" w:pos="288"/>
          <w:tab w:val="left" w:pos="5472"/>
        </w:tabs>
        <w:spacing w:after="0" w:line="240" w:lineRule="auto"/>
        <w:jc w:val="center"/>
        <w:rPr>
          <w:rFonts w:ascii="Times New Roman" w:eastAsia="Times New Roman" w:hAnsi="Times New Roman" w:cs="Times New Roman"/>
          <w:b/>
          <w:sz w:val="24"/>
          <w:szCs w:val="24"/>
          <w:lang w:eastAsia="lt-LT"/>
        </w:rPr>
      </w:pPr>
    </w:p>
    <w:p w:rsidR="00A7462D" w:rsidRPr="00A7462D" w:rsidRDefault="00A7462D" w:rsidP="00A7462D">
      <w:pPr>
        <w:tabs>
          <w:tab w:val="left" w:pos="288"/>
          <w:tab w:val="left" w:pos="5472"/>
        </w:tabs>
        <w:spacing w:after="0" w:line="240" w:lineRule="auto"/>
        <w:jc w:val="center"/>
        <w:rPr>
          <w:rFonts w:ascii="Times New Roman" w:eastAsia="Times New Roman" w:hAnsi="Times New Roman" w:cs="Times New Roman"/>
          <w:b/>
          <w:sz w:val="24"/>
          <w:szCs w:val="24"/>
          <w:lang w:eastAsia="lt-LT"/>
        </w:rPr>
      </w:pPr>
      <w:r w:rsidRPr="00A7462D">
        <w:rPr>
          <w:rFonts w:ascii="Times New Roman" w:eastAsia="Times New Roman" w:hAnsi="Times New Roman" w:cs="Times New Roman"/>
          <w:b/>
          <w:sz w:val="24"/>
          <w:szCs w:val="24"/>
          <w:lang w:eastAsia="lt-LT"/>
        </w:rPr>
        <w:t>18, 19 pav. Platelių miestelio kapinių tvora PRIEŠ ir PO</w:t>
      </w:r>
    </w:p>
    <w:p w:rsidR="00A7462D" w:rsidRPr="00A7462D" w:rsidRDefault="00A7462D" w:rsidP="00A7462D">
      <w:pPr>
        <w:spacing w:after="0" w:line="240" w:lineRule="auto"/>
        <w:rPr>
          <w:rFonts w:ascii="Times New Roman" w:eastAsia="Times New Roman" w:hAnsi="Times New Roman" w:cs="Times New Roman"/>
          <w:b/>
          <w:sz w:val="24"/>
          <w:szCs w:val="28"/>
          <w:lang w:eastAsia="lt-LT"/>
        </w:rPr>
      </w:pPr>
    </w:p>
    <w:p w:rsidR="00A7462D" w:rsidRPr="00A7462D" w:rsidRDefault="00A7462D" w:rsidP="00A7462D">
      <w:pPr>
        <w:spacing w:after="0" w:line="240" w:lineRule="auto"/>
        <w:jc w:val="center"/>
        <w:rPr>
          <w:rFonts w:ascii="Times New Roman" w:eastAsia="Times New Roman" w:hAnsi="Times New Roman" w:cs="Times New Roman"/>
          <w:b/>
          <w:sz w:val="24"/>
          <w:szCs w:val="28"/>
          <w:lang w:eastAsia="lt-LT"/>
        </w:rPr>
      </w:pPr>
      <w:r w:rsidRPr="00A7462D">
        <w:rPr>
          <w:rFonts w:ascii="Times New Roman" w:eastAsia="Times New Roman" w:hAnsi="Times New Roman" w:cs="Times New Roman"/>
          <w:b/>
          <w:sz w:val="24"/>
          <w:szCs w:val="28"/>
          <w:lang w:eastAsia="lt-LT"/>
        </w:rPr>
        <w:t>Darbas su šeimomis, patiriančiomis riziką</w:t>
      </w:r>
    </w:p>
    <w:p w:rsidR="00A7462D" w:rsidRPr="00A7462D" w:rsidRDefault="00A7462D" w:rsidP="00A7462D">
      <w:pPr>
        <w:spacing w:after="0" w:line="240" w:lineRule="auto"/>
        <w:ind w:firstLine="720"/>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 xml:space="preserve">2022 metų pradžioje Platelių seniūnijoje buvo užregistruotos 7 šeimos, kuriose augo 14 nepilnamečių vaikų. </w:t>
      </w:r>
    </w:p>
    <w:p w:rsidR="00A7462D" w:rsidRPr="00A7462D" w:rsidRDefault="00A7462D" w:rsidP="00A7462D">
      <w:pPr>
        <w:spacing w:after="0" w:line="240" w:lineRule="auto"/>
        <w:ind w:firstLine="720"/>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Socialinės rizikos stebimų šeimų sąraše – 0 šeimų.</w:t>
      </w:r>
    </w:p>
    <w:p w:rsidR="00A7462D" w:rsidRPr="00A7462D" w:rsidRDefault="00A7462D" w:rsidP="00A7462D">
      <w:pPr>
        <w:spacing w:after="0" w:line="240" w:lineRule="auto"/>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noProof/>
          <w:sz w:val="24"/>
          <w:szCs w:val="24"/>
          <w:lang w:eastAsia="lt-LT"/>
        </w:rPr>
        <w:drawing>
          <wp:anchor distT="0" distB="0" distL="114300" distR="114300" simplePos="0" relativeHeight="251701248" behindDoc="1" locked="0" layoutInCell="1" allowOverlap="1" wp14:anchorId="5A956616" wp14:editId="307A412B">
            <wp:simplePos x="0" y="0"/>
            <wp:positionH relativeFrom="column">
              <wp:posOffset>796290</wp:posOffset>
            </wp:positionH>
            <wp:positionV relativeFrom="paragraph">
              <wp:posOffset>28575</wp:posOffset>
            </wp:positionV>
            <wp:extent cx="4191000" cy="2514600"/>
            <wp:effectExtent l="0" t="0" r="0" b="0"/>
            <wp:wrapNone/>
            <wp:docPr id="411" name="Diagrama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iagrama 1"/>
                    <pic:cNvPicPr>
                      <a:picLocks noChangeArrowheads="1"/>
                    </pic:cNvPicPr>
                  </pic:nvPicPr>
                  <pic:blipFill>
                    <a:blip r:embed="rId468" cstate="email">
                      <a:extLst>
                        <a:ext uri="{28A0092B-C50C-407E-A947-70E740481C1C}">
                          <a14:useLocalDpi xmlns:a14="http://schemas.microsoft.com/office/drawing/2010/main"/>
                        </a:ext>
                      </a:extLst>
                    </a:blip>
                    <a:srcRect/>
                    <a:stretch>
                      <a:fillRect/>
                    </a:stretch>
                  </pic:blipFill>
                  <pic:spPr bwMode="auto">
                    <a:xfrm>
                      <a:off x="0" y="0"/>
                      <a:ext cx="4191000" cy="2514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7462D" w:rsidRPr="00A7462D" w:rsidRDefault="00A7462D" w:rsidP="00A7462D">
      <w:pPr>
        <w:spacing w:after="0" w:line="240" w:lineRule="auto"/>
        <w:jc w:val="both"/>
        <w:rPr>
          <w:rFonts w:ascii="Times New Roman" w:eastAsia="Times New Roman" w:hAnsi="Times New Roman" w:cs="Times New Roman"/>
          <w:sz w:val="24"/>
          <w:szCs w:val="24"/>
          <w:lang w:eastAsia="lt-LT"/>
        </w:rPr>
      </w:pPr>
    </w:p>
    <w:p w:rsidR="00A7462D" w:rsidRPr="00A7462D" w:rsidRDefault="00A7462D" w:rsidP="00A7462D">
      <w:pPr>
        <w:spacing w:after="0" w:line="240" w:lineRule="auto"/>
        <w:jc w:val="both"/>
        <w:rPr>
          <w:rFonts w:ascii="Times New Roman" w:eastAsia="Times New Roman" w:hAnsi="Times New Roman" w:cs="Times New Roman"/>
          <w:sz w:val="24"/>
          <w:szCs w:val="24"/>
          <w:lang w:eastAsia="lt-LT"/>
        </w:rPr>
      </w:pPr>
    </w:p>
    <w:p w:rsidR="00A7462D" w:rsidRPr="00A7462D" w:rsidRDefault="00A7462D" w:rsidP="00A7462D">
      <w:pPr>
        <w:spacing w:after="0" w:line="240" w:lineRule="auto"/>
        <w:jc w:val="both"/>
        <w:rPr>
          <w:rFonts w:ascii="Times New Roman" w:eastAsia="Times New Roman" w:hAnsi="Times New Roman" w:cs="Times New Roman"/>
          <w:sz w:val="24"/>
          <w:szCs w:val="24"/>
          <w:lang w:eastAsia="lt-LT"/>
        </w:rPr>
      </w:pPr>
    </w:p>
    <w:p w:rsidR="00A7462D" w:rsidRPr="00A7462D" w:rsidRDefault="00A7462D" w:rsidP="00A7462D">
      <w:pPr>
        <w:spacing w:after="0" w:line="240" w:lineRule="auto"/>
        <w:jc w:val="both"/>
        <w:rPr>
          <w:rFonts w:ascii="Times New Roman" w:eastAsia="Times New Roman" w:hAnsi="Times New Roman" w:cs="Times New Roman"/>
          <w:sz w:val="24"/>
          <w:szCs w:val="24"/>
          <w:lang w:eastAsia="lt-LT"/>
        </w:rPr>
      </w:pPr>
    </w:p>
    <w:p w:rsidR="00A7462D" w:rsidRPr="00A7462D" w:rsidRDefault="00A7462D" w:rsidP="00A7462D">
      <w:pPr>
        <w:spacing w:after="0" w:line="240" w:lineRule="auto"/>
        <w:jc w:val="both"/>
        <w:rPr>
          <w:rFonts w:ascii="Times New Roman" w:eastAsia="Times New Roman" w:hAnsi="Times New Roman" w:cs="Times New Roman"/>
          <w:sz w:val="24"/>
          <w:szCs w:val="24"/>
          <w:lang w:eastAsia="lt-LT"/>
        </w:rPr>
      </w:pPr>
    </w:p>
    <w:p w:rsidR="00A7462D" w:rsidRPr="00A7462D" w:rsidRDefault="00A7462D" w:rsidP="00A7462D">
      <w:pPr>
        <w:spacing w:after="0" w:line="240" w:lineRule="auto"/>
        <w:jc w:val="both"/>
        <w:rPr>
          <w:rFonts w:ascii="Times New Roman" w:eastAsia="Times New Roman" w:hAnsi="Times New Roman" w:cs="Times New Roman"/>
          <w:sz w:val="24"/>
          <w:szCs w:val="24"/>
          <w:lang w:eastAsia="lt-LT"/>
        </w:rPr>
      </w:pPr>
    </w:p>
    <w:p w:rsidR="00A7462D" w:rsidRPr="00A7462D" w:rsidRDefault="00A7462D" w:rsidP="00A7462D">
      <w:pPr>
        <w:spacing w:after="0" w:line="240" w:lineRule="auto"/>
        <w:jc w:val="both"/>
        <w:rPr>
          <w:rFonts w:ascii="Times New Roman" w:eastAsia="Times New Roman" w:hAnsi="Times New Roman" w:cs="Times New Roman"/>
          <w:sz w:val="24"/>
          <w:szCs w:val="24"/>
          <w:lang w:eastAsia="lt-LT"/>
        </w:rPr>
      </w:pPr>
    </w:p>
    <w:p w:rsidR="00A7462D" w:rsidRPr="00A7462D" w:rsidRDefault="00A7462D" w:rsidP="00A7462D">
      <w:pPr>
        <w:spacing w:after="0" w:line="240" w:lineRule="auto"/>
        <w:jc w:val="both"/>
        <w:rPr>
          <w:rFonts w:ascii="Times New Roman" w:eastAsia="Times New Roman" w:hAnsi="Times New Roman" w:cs="Times New Roman"/>
          <w:sz w:val="24"/>
          <w:szCs w:val="24"/>
          <w:lang w:eastAsia="lt-LT"/>
        </w:rPr>
      </w:pPr>
    </w:p>
    <w:p w:rsidR="00A7462D" w:rsidRPr="00A7462D" w:rsidRDefault="00A7462D" w:rsidP="00A7462D">
      <w:pPr>
        <w:spacing w:after="0" w:line="240" w:lineRule="auto"/>
        <w:jc w:val="both"/>
        <w:rPr>
          <w:rFonts w:ascii="Times New Roman" w:eastAsia="Times New Roman" w:hAnsi="Times New Roman" w:cs="Times New Roman"/>
          <w:sz w:val="24"/>
          <w:szCs w:val="24"/>
          <w:lang w:eastAsia="lt-LT"/>
        </w:rPr>
      </w:pPr>
    </w:p>
    <w:p w:rsidR="00A7462D" w:rsidRPr="00A7462D" w:rsidRDefault="00A7462D" w:rsidP="00A7462D">
      <w:pPr>
        <w:spacing w:after="0" w:line="240" w:lineRule="auto"/>
        <w:jc w:val="both"/>
        <w:rPr>
          <w:rFonts w:ascii="Times New Roman" w:eastAsia="Times New Roman" w:hAnsi="Times New Roman" w:cs="Times New Roman"/>
          <w:sz w:val="24"/>
          <w:szCs w:val="24"/>
          <w:lang w:eastAsia="lt-LT"/>
        </w:rPr>
      </w:pPr>
    </w:p>
    <w:p w:rsidR="00A7462D" w:rsidRPr="00A7462D" w:rsidRDefault="00A7462D" w:rsidP="00A7462D">
      <w:pPr>
        <w:spacing w:after="0" w:line="240" w:lineRule="auto"/>
        <w:jc w:val="both"/>
        <w:rPr>
          <w:rFonts w:ascii="Times New Roman" w:eastAsia="Times New Roman" w:hAnsi="Times New Roman" w:cs="Times New Roman"/>
          <w:sz w:val="24"/>
          <w:szCs w:val="24"/>
          <w:lang w:eastAsia="lt-LT"/>
        </w:rPr>
      </w:pPr>
    </w:p>
    <w:p w:rsidR="00A7462D" w:rsidRPr="00A7462D" w:rsidRDefault="00A7462D" w:rsidP="00A7462D">
      <w:pPr>
        <w:spacing w:after="0" w:line="240" w:lineRule="auto"/>
        <w:jc w:val="both"/>
        <w:rPr>
          <w:rFonts w:ascii="Times New Roman" w:eastAsia="Times New Roman" w:hAnsi="Times New Roman" w:cs="Times New Roman"/>
          <w:sz w:val="24"/>
          <w:szCs w:val="24"/>
          <w:lang w:eastAsia="lt-LT"/>
        </w:rPr>
      </w:pPr>
    </w:p>
    <w:p w:rsidR="00A7462D" w:rsidRPr="00A7462D" w:rsidRDefault="00A7462D" w:rsidP="00A7462D">
      <w:pPr>
        <w:spacing w:after="0" w:line="240" w:lineRule="auto"/>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 xml:space="preserve">   </w:t>
      </w:r>
      <w:r w:rsidRPr="00A7462D">
        <w:rPr>
          <w:rFonts w:ascii="Times New Roman" w:eastAsia="Times New Roman" w:hAnsi="Times New Roman" w:cs="Times New Roman"/>
          <w:sz w:val="24"/>
          <w:szCs w:val="24"/>
          <w:lang w:eastAsia="lt-LT"/>
        </w:rPr>
        <w:tab/>
      </w:r>
    </w:p>
    <w:p w:rsidR="00A7462D" w:rsidRPr="00A7462D" w:rsidRDefault="00A7462D" w:rsidP="00A7462D">
      <w:pPr>
        <w:spacing w:after="0" w:line="240" w:lineRule="auto"/>
        <w:jc w:val="both"/>
        <w:rPr>
          <w:rFonts w:ascii="Times New Roman" w:eastAsia="Times New Roman" w:hAnsi="Times New Roman" w:cs="Times New Roman"/>
          <w:sz w:val="24"/>
          <w:szCs w:val="24"/>
          <w:lang w:eastAsia="lt-LT"/>
        </w:rPr>
      </w:pPr>
    </w:p>
    <w:p w:rsidR="00A7462D" w:rsidRPr="00A7462D" w:rsidRDefault="00A7462D" w:rsidP="00A7462D">
      <w:pPr>
        <w:spacing w:after="0" w:line="240" w:lineRule="auto"/>
        <w:jc w:val="center"/>
        <w:rPr>
          <w:rFonts w:ascii="Times New Roman" w:eastAsia="Times New Roman" w:hAnsi="Times New Roman" w:cs="Times New Roman"/>
          <w:b/>
          <w:sz w:val="24"/>
          <w:szCs w:val="24"/>
          <w:lang w:eastAsia="lt-LT"/>
        </w:rPr>
      </w:pPr>
      <w:r w:rsidRPr="00A7462D">
        <w:rPr>
          <w:rFonts w:ascii="Times New Roman" w:eastAsia="Times New Roman" w:hAnsi="Times New Roman" w:cs="Times New Roman"/>
          <w:b/>
          <w:sz w:val="24"/>
          <w:szCs w:val="24"/>
          <w:lang w:eastAsia="lt-LT"/>
        </w:rPr>
        <w:t>3 diagrama. Rizikos grupėje esančių ir stebimų šeimų skaičius 2017–2022 m.</w:t>
      </w:r>
    </w:p>
    <w:p w:rsidR="000A050A" w:rsidRPr="00A7462D" w:rsidRDefault="000A050A" w:rsidP="00A7462D">
      <w:pPr>
        <w:spacing w:after="0" w:line="240" w:lineRule="auto"/>
        <w:jc w:val="both"/>
        <w:rPr>
          <w:rFonts w:ascii="Times New Roman" w:eastAsia="Times New Roman" w:hAnsi="Times New Roman" w:cs="Times New Roman"/>
          <w:sz w:val="24"/>
          <w:szCs w:val="24"/>
          <w:lang w:eastAsia="lt-LT"/>
        </w:rPr>
      </w:pPr>
    </w:p>
    <w:p w:rsidR="00A7462D" w:rsidRPr="00A7462D" w:rsidRDefault="00A7462D" w:rsidP="00A7462D">
      <w:pPr>
        <w:spacing w:after="0" w:line="240" w:lineRule="auto"/>
        <w:ind w:firstLine="720"/>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 xml:space="preserve">Dirbant su socialinės rizikos šeimomis ir siekiant joms padėti spręsti susidariusias problemas, buvo teikiamos socialinės priežiūros – socialinių įgūdžių ugdymo ir palaikymo – paslaugos. Šiose šeimose buvo lankomasi, kartu su jomis sudaromas susitarimas dėl bendros veiklos siekiant pokyčių, numatomi įsipareigojimai, buvo stebima šeimų buitis, tėvų santykiai su nepilnamečiais vaikais. Formuojant visuomeniniame ir asmeniniame šeimos gyvenime reikalingas funkcijas, tėvams buvo teikiamos konsultavimo, informavimo paslaugos (dėl piniginės socialinės paramos, vaiko teisių apsaugos, užimtumo, sveikatos priežiūros, švietimo ir ugdymo, socialinio būsto ir kt. paslaugos). Su šeimomis buvo pravedami prevenciniai pokalbiai dėl vaikų auklėjimo, alkoholio vartojimo, tarpusavio santykių, streso valdymo, konfliktų sprendimų ir kt. Tėvai buvo motyvuojami ieškotis darbo, registruotis darbo biržoje ir užsiimti pozityvia bei naudinga veikla.  </w:t>
      </w:r>
    </w:p>
    <w:p w:rsidR="00A7462D" w:rsidRPr="00A7462D" w:rsidRDefault="00A7462D" w:rsidP="00A7462D">
      <w:pPr>
        <w:spacing w:after="0" w:line="240" w:lineRule="auto"/>
        <w:ind w:firstLine="720"/>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 xml:space="preserve">Buvo tarpininkaujama ir atstovaujama gydymo įstaigose, Užimtumo tarnyboje, Vaikų globos namuose, gimnazijoje ir kt. Taip pat buvo formuojamas kasdienio gyvenimo įgūdžių ugdymas ir palaikymas (namų ruoša, disponavimas gaunama socialine pašalpa, apsipirkimas ir mokesčių mokėjimas, namų ruošos darbų planavimas ir jų atlikimas, vaikų priežiūra ir bendravimas). </w:t>
      </w:r>
    </w:p>
    <w:p w:rsidR="00A7462D" w:rsidRPr="00A7462D" w:rsidRDefault="00A7462D" w:rsidP="00A7462D">
      <w:pPr>
        <w:spacing w:after="0" w:line="240" w:lineRule="auto"/>
        <w:ind w:firstLine="720"/>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Siekiant efektyvaus socialinio darbo su socialinės rizikos šeimomis, buvo bendradarbiaujama su Socialinės paramos skyriumi, Plungės socialinių paslaugų centru, Platelių gimnazija, Platelių bendruomene, Platelių UDC, Plungės specialiąja mokykla, VšĮ Klaipėdos Jūrininkų ligoninės Psichiatrijos departamentu, Klaipėdos probacijos tarnybos Plungės probacijos skyriumi, Plungės bendruomeniniais namais, policija, gydymo įstaigomis – A. Zamulskio „Kinika Pulsas“, A. Klišonio komercine firma „Inesa“.</w:t>
      </w:r>
    </w:p>
    <w:p w:rsidR="00A7462D" w:rsidRPr="00A7462D" w:rsidRDefault="00A7462D" w:rsidP="00A7462D">
      <w:pPr>
        <w:tabs>
          <w:tab w:val="left" w:pos="1380"/>
        </w:tabs>
        <w:spacing w:after="0" w:line="240" w:lineRule="auto"/>
        <w:jc w:val="both"/>
        <w:rPr>
          <w:rFonts w:ascii="Times New Roman" w:eastAsia="Times New Roman" w:hAnsi="Times New Roman" w:cs="Times New Roman"/>
          <w:b/>
          <w:sz w:val="24"/>
          <w:szCs w:val="28"/>
          <w:lang w:eastAsia="lt-LT"/>
        </w:rPr>
      </w:pPr>
      <w:r w:rsidRPr="00A7462D">
        <w:rPr>
          <w:rFonts w:ascii="Times New Roman" w:eastAsia="Times New Roman" w:hAnsi="Times New Roman" w:cs="Times New Roman"/>
          <w:sz w:val="24"/>
          <w:szCs w:val="24"/>
          <w:lang w:eastAsia="lt-LT"/>
        </w:rPr>
        <w:t xml:space="preserve"> </w:t>
      </w:r>
    </w:p>
    <w:p w:rsidR="00A7462D" w:rsidRPr="00A7462D" w:rsidRDefault="00A7462D" w:rsidP="00A7462D">
      <w:pPr>
        <w:spacing w:after="0" w:line="240" w:lineRule="auto"/>
        <w:jc w:val="center"/>
        <w:rPr>
          <w:rFonts w:ascii="Times New Roman" w:eastAsia="Times New Roman" w:hAnsi="Times New Roman" w:cs="Times New Roman"/>
          <w:b/>
          <w:sz w:val="24"/>
          <w:szCs w:val="28"/>
          <w:lang w:eastAsia="lt-LT"/>
        </w:rPr>
      </w:pPr>
      <w:r w:rsidRPr="00A7462D">
        <w:rPr>
          <w:rFonts w:ascii="Times New Roman" w:eastAsia="Times New Roman" w:hAnsi="Times New Roman" w:cs="Times New Roman"/>
          <w:b/>
          <w:sz w:val="24"/>
          <w:szCs w:val="28"/>
          <w:lang w:eastAsia="lt-LT"/>
        </w:rPr>
        <w:t>Socialinis darbas</w:t>
      </w:r>
    </w:p>
    <w:p w:rsidR="00A7462D" w:rsidRPr="00A7462D" w:rsidRDefault="00A7462D" w:rsidP="00A7462D">
      <w:pPr>
        <w:spacing w:after="0" w:line="240" w:lineRule="auto"/>
        <w:ind w:firstLine="720"/>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Seniūnija organizuoja socialinės paramos teikimą gyventojams. Renkami duomenys apie atskirų šeimų poreikius socialinei paramai gauti, įvertinamos šeimų (asmenų) gyvenimo sąlygos ir pateikiami siūlymai Socialinės paramos skyriui apie socialinės paramos reikalingumą ir paramos būdus šeimoms (asmenims).</w:t>
      </w:r>
    </w:p>
    <w:p w:rsidR="00A7462D" w:rsidRPr="00A7462D" w:rsidRDefault="00A7462D" w:rsidP="00A7462D">
      <w:pPr>
        <w:spacing w:after="0" w:line="240" w:lineRule="auto"/>
        <w:ind w:firstLine="720"/>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2022 m. seniūnijoje priimti 56 prašymai socialinei pašalpai gauti. 26 šeimos (vieni gyvenantys asmenys) yra socialiai remtinos, joms mokamos socialinės išmokos. Aplankytos šeimos ir vieni gyvenantys asmenys, surašytas 21 buities ir gyvenimo sąlygų patikrinimo aktas.</w:t>
      </w:r>
    </w:p>
    <w:p w:rsidR="00A7462D" w:rsidRPr="00A7462D" w:rsidRDefault="00A7462D" w:rsidP="00A7462D">
      <w:pPr>
        <w:spacing w:after="0" w:line="240" w:lineRule="auto"/>
        <w:ind w:firstLine="720"/>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2022 m. priimta 12 prašymų socialinei paramai mokiniams gauti (nemokamam mokinių maitinimui ir mokyklinėms prekėms). Pratęsti SPIS sistemoje 86 prašymai maisto produktams ir higienos prekėms iš Europos pagalbos fondo labiausiai skurstantiems asmenims gauti. 163 asmenys du kartus per metus gavo įvairių higienos priemonių (dantų pastos, tualetinio muilo, dantų šepetėlį, šampūno, skalbimo priemonių) ir šešis kartus gavo įvairių maisto produktų. Seniūnijoje išdalyta 4 654 kg maisto produktų.</w:t>
      </w:r>
    </w:p>
    <w:p w:rsidR="00A7462D" w:rsidRPr="00A7462D" w:rsidRDefault="00A7462D" w:rsidP="00A7462D">
      <w:pPr>
        <w:spacing w:after="0" w:line="240" w:lineRule="auto"/>
        <w:jc w:val="both"/>
        <w:rPr>
          <w:rFonts w:ascii="Times New Roman" w:eastAsia="Times New Roman" w:hAnsi="Times New Roman" w:cs="Times New Roman"/>
          <w:sz w:val="24"/>
          <w:szCs w:val="24"/>
          <w:lang w:eastAsia="lt-LT"/>
        </w:rPr>
      </w:pPr>
    </w:p>
    <w:p w:rsidR="00A7462D" w:rsidRPr="00A7462D" w:rsidRDefault="00A7462D" w:rsidP="00A7462D">
      <w:pPr>
        <w:spacing w:after="0" w:line="240" w:lineRule="auto"/>
        <w:jc w:val="center"/>
        <w:rPr>
          <w:rFonts w:ascii="Times New Roman" w:eastAsia="Times New Roman" w:hAnsi="Times New Roman" w:cs="Times New Roman"/>
          <w:sz w:val="24"/>
          <w:szCs w:val="24"/>
          <w:lang w:eastAsia="lt-LT"/>
        </w:rPr>
      </w:pPr>
      <w:r w:rsidRPr="00A7462D">
        <w:rPr>
          <w:rFonts w:ascii="Times New Roman" w:eastAsia="Times New Roman" w:hAnsi="Times New Roman" w:cs="Times New Roman"/>
          <w:noProof/>
          <w:sz w:val="24"/>
          <w:szCs w:val="24"/>
          <w:lang w:eastAsia="lt-LT"/>
        </w:rPr>
        <w:drawing>
          <wp:inline distT="0" distB="0" distL="0" distR="0" wp14:anchorId="5D22ED07" wp14:editId="1FEC20A7">
            <wp:extent cx="4677410" cy="2295525"/>
            <wp:effectExtent l="0" t="0" r="8890" b="9525"/>
            <wp:docPr id="412" name="Diagrama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69"/>
              </a:graphicData>
            </a:graphic>
          </wp:inline>
        </w:drawing>
      </w:r>
    </w:p>
    <w:p w:rsidR="00A7462D" w:rsidRPr="00A7462D" w:rsidRDefault="00A7462D" w:rsidP="00A7462D">
      <w:pPr>
        <w:spacing w:after="0" w:line="240" w:lineRule="auto"/>
        <w:jc w:val="center"/>
        <w:rPr>
          <w:rFonts w:ascii="Times New Roman" w:eastAsia="Times New Roman" w:hAnsi="Times New Roman" w:cs="Times New Roman"/>
          <w:b/>
          <w:sz w:val="24"/>
          <w:szCs w:val="24"/>
          <w:lang w:eastAsia="lt-LT"/>
        </w:rPr>
      </w:pPr>
      <w:r w:rsidRPr="00A7462D">
        <w:rPr>
          <w:rFonts w:ascii="Times New Roman" w:eastAsia="Times New Roman" w:hAnsi="Times New Roman" w:cs="Times New Roman"/>
          <w:b/>
          <w:sz w:val="24"/>
          <w:szCs w:val="24"/>
          <w:lang w:eastAsia="lt-LT"/>
        </w:rPr>
        <w:t>4 diagrama. Socialinę paramą gaunančių mokinių 2018–2022 m.</w:t>
      </w:r>
    </w:p>
    <w:p w:rsidR="00A7462D" w:rsidRPr="00A7462D" w:rsidRDefault="00A7462D" w:rsidP="000A050A">
      <w:pPr>
        <w:spacing w:after="0" w:line="240" w:lineRule="auto"/>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 xml:space="preserve">       </w:t>
      </w:r>
      <w:r w:rsidR="000A050A">
        <w:rPr>
          <w:rFonts w:ascii="Times New Roman" w:eastAsia="Times New Roman" w:hAnsi="Times New Roman" w:cs="Times New Roman"/>
          <w:sz w:val="24"/>
          <w:szCs w:val="24"/>
          <w:lang w:eastAsia="lt-LT"/>
        </w:rPr>
        <w:tab/>
      </w:r>
      <w:r w:rsidRPr="00A7462D">
        <w:rPr>
          <w:rFonts w:ascii="Times New Roman" w:eastAsia="Times New Roman" w:hAnsi="Times New Roman" w:cs="Times New Roman"/>
          <w:sz w:val="24"/>
          <w:szCs w:val="24"/>
          <w:lang w:eastAsia="lt-LT"/>
        </w:rPr>
        <w:t xml:space="preserve">Priimti 164 prašymai kompensacijai kietam kurui gauti. </w:t>
      </w:r>
    </w:p>
    <w:p w:rsidR="00A7462D" w:rsidRPr="00A7462D" w:rsidRDefault="00A7462D" w:rsidP="00A7462D">
      <w:pPr>
        <w:spacing w:after="0" w:line="240" w:lineRule="auto"/>
        <w:ind w:firstLine="720"/>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Priimti 24 prašymų išmokoms už vaikus, 1 prašymas – išmokai gimus vaikui, 26 prašymai – kitoms socialinėms išmokoms gauti (nėščiai moteriai, šalpos išmokai, tikslinei slaugos ir priežiūros kompensacijai).</w:t>
      </w:r>
    </w:p>
    <w:p w:rsidR="00A7462D" w:rsidRPr="00A7462D" w:rsidRDefault="00A7462D" w:rsidP="00A7462D">
      <w:pPr>
        <w:spacing w:after="0" w:line="240" w:lineRule="auto"/>
        <w:ind w:firstLine="720"/>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Priimti 24 prašymai vienkartinei paramai gauti, susidarius (šeimoms, asmenims) sunkiai finansinei padėčiai dėl ligos ir sunkios materialinės padėties.</w:t>
      </w:r>
    </w:p>
    <w:p w:rsidR="00A7462D" w:rsidRPr="00A7462D" w:rsidRDefault="00A7462D" w:rsidP="00A7462D">
      <w:pPr>
        <w:spacing w:after="0" w:line="240" w:lineRule="auto"/>
        <w:ind w:firstLine="720"/>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Prasidėjus karui Ukrainoje, 2022 m. kovo mėn. Platelių seniūnijoje apsigyveno nuo karo pabėgusių 15 ukrainiečių šeimų: viso 33 asmenys, iš jų – 16 vaikų. Kiekvienai šeimai buvo ruošiami dokumentai vienkartinei paramai, vaikų išmokoms, maisto produktams iš Europos pagalbos fondų gauti. Kartu su Liepijų mokyklos Platelių skyriumi buvo organizuojama akcija „Saldžiai vardan Ukrainos“, kurios metu buvo surinkta 1 611 Eur. Ši suma buvo paskirstyta atvykusioms ukrainiečių šeimoms.</w:t>
      </w:r>
    </w:p>
    <w:p w:rsidR="00A7462D" w:rsidRPr="00A7462D" w:rsidRDefault="00A7462D" w:rsidP="00A7462D">
      <w:pPr>
        <w:spacing w:after="0" w:line="240" w:lineRule="auto"/>
        <w:ind w:firstLine="720"/>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 xml:space="preserve">2022 m. 21 asmeniui, kuriems nustatytas nuolatinės slaugos ir nuolatinės priežiūros poreikis, užpildyti asmens veiklos ir gebėjimo dalyvauti įvertinimo klausimynai. 2 asmenims, kuriems reikalinga socialinė prižiūra ir pagalba namuose, atliktas specialiųjų paslaugų poreikių vertinimas. Priimti 5 seniūnijos gyventojų prašymai ilgalaikei globai institucijose (apgyvendinti pensionate). Priimti 25 prašymai lengvatai už komunalinių atliekų tvarkymą gauti.  </w:t>
      </w:r>
    </w:p>
    <w:p w:rsidR="00A7462D" w:rsidRPr="00A7462D" w:rsidRDefault="00A7462D" w:rsidP="00A7462D">
      <w:pPr>
        <w:spacing w:after="0" w:line="240" w:lineRule="auto"/>
        <w:ind w:firstLine="720"/>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 xml:space="preserve">Seniūnijoje yra 22 vieniši asmenys, kurie pensinio amžiaus ir neturi artimųjų. Jie buvo lankomi, buvo domimasi jų gyvenimo sąlygomis ir problemomis. VšĮ Žemaitijos keliais ir Vidmanto Jonikos fondas pagal akciją „Aprūpinimas maistu Plungėje“ skyrė paramą maisto produktais sunkiai besiverčiančioms šeimoms, vienišiems asmenims. Prieš Šv. Kalėdas buvo aplankyta 19 seniūnijos šeimų, kurios augina vaikus ir gauna mažas pajamas, išdalinti 41 vnt. kalėdinių skanėstų paketų. </w:t>
      </w:r>
    </w:p>
    <w:p w:rsidR="00A7462D" w:rsidRPr="00A7462D" w:rsidRDefault="00A7462D" w:rsidP="00A7462D">
      <w:pPr>
        <w:spacing w:after="0" w:line="240" w:lineRule="auto"/>
        <w:ind w:firstLine="720"/>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Šv. Kalėdų proga buvo aplankyti vieniši asmenys, kuriems taip pat išdalintos kalėdinės dovanėlės maisto produktais, kurias skyrė V. Jonikos labdaros-paramos fondas ir VšĮ Žemaitijos keliais.</w:t>
      </w:r>
    </w:p>
    <w:p w:rsidR="00A7462D" w:rsidRPr="00A7462D" w:rsidRDefault="00A7462D" w:rsidP="00A7462D">
      <w:pPr>
        <w:spacing w:after="0" w:line="240" w:lineRule="auto"/>
        <w:ind w:firstLine="720"/>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Plungės socialinių paslaugų centras 13 seniūnijos gyventojų teikė socialinę paslaugą – pagalbą į namus. 1 seniūnijos gyventojui, kuriam nustatytas slaugos poreikis, buvo teikiama integrali pagalba (socialinė globa ir slauga) namuose.</w:t>
      </w:r>
    </w:p>
    <w:p w:rsidR="00A7462D" w:rsidRPr="00A7462D" w:rsidRDefault="00A7462D" w:rsidP="00A7462D">
      <w:pPr>
        <w:spacing w:after="0" w:line="240" w:lineRule="auto"/>
        <w:ind w:firstLine="720"/>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 xml:space="preserve">Per 2022 metus įvyko 2 Socialinės paramos teikimo komisijos posėdžiai, kurių metu buvo sprendžiamas šeimų ( ir vienų gyvenančių asmenų) piniginės socialinės paramos teikimo poreikis. </w:t>
      </w:r>
    </w:p>
    <w:p w:rsidR="00A7462D" w:rsidRPr="00A7462D" w:rsidRDefault="00A7462D" w:rsidP="00A7462D">
      <w:pPr>
        <w:spacing w:after="0" w:line="240" w:lineRule="auto"/>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2022 m. buvo pasveikinti du seniūnijos gyventojai – 90-ojo jubiliejaus proga.</w:t>
      </w:r>
    </w:p>
    <w:p w:rsidR="00A7462D" w:rsidRPr="00A7462D" w:rsidRDefault="00A7462D" w:rsidP="00A7462D">
      <w:pPr>
        <w:spacing w:after="0" w:line="240" w:lineRule="auto"/>
        <w:ind w:firstLine="720"/>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 xml:space="preserve">Tvarkant seniūnijos prižiūrimas teritorijas ir pakeles, nupjauta ir kurui tinkanti mediena buvo išdalinta sunkiai besiverčiantiems seniūnijos gyventojams.  </w:t>
      </w:r>
    </w:p>
    <w:p w:rsidR="00A7462D" w:rsidRPr="00A7462D" w:rsidRDefault="00A7462D" w:rsidP="00A7462D">
      <w:pPr>
        <w:tabs>
          <w:tab w:val="left" w:pos="4608"/>
        </w:tabs>
        <w:spacing w:after="0" w:line="240" w:lineRule="auto"/>
        <w:jc w:val="both"/>
        <w:rPr>
          <w:rFonts w:ascii="Times New Roman" w:eastAsia="Times New Roman" w:hAnsi="Times New Roman" w:cs="Times New Roman"/>
          <w:sz w:val="24"/>
          <w:szCs w:val="24"/>
          <w:lang w:eastAsia="lt-LT"/>
        </w:rPr>
      </w:pPr>
    </w:p>
    <w:p w:rsidR="00A7462D" w:rsidRPr="00A7462D" w:rsidRDefault="00A7462D" w:rsidP="00A7462D">
      <w:pPr>
        <w:spacing w:after="0" w:line="240" w:lineRule="auto"/>
        <w:jc w:val="center"/>
        <w:rPr>
          <w:rFonts w:ascii="Times New Roman" w:eastAsia="Times New Roman" w:hAnsi="Times New Roman" w:cs="Times New Roman"/>
          <w:b/>
          <w:sz w:val="24"/>
          <w:szCs w:val="24"/>
          <w:lang w:eastAsia="lt-LT"/>
        </w:rPr>
      </w:pPr>
      <w:r w:rsidRPr="00A7462D">
        <w:rPr>
          <w:rFonts w:ascii="Times New Roman" w:eastAsia="Times New Roman" w:hAnsi="Times New Roman" w:cs="Times New Roman"/>
          <w:b/>
          <w:sz w:val="24"/>
          <w:szCs w:val="24"/>
          <w:lang w:eastAsia="lt-LT"/>
        </w:rPr>
        <w:t>Raštvedyba ir g</w:t>
      </w:r>
      <w:r w:rsidR="00BA2339">
        <w:rPr>
          <w:rFonts w:ascii="Times New Roman" w:eastAsia="Times New Roman" w:hAnsi="Times New Roman" w:cs="Times New Roman"/>
          <w:b/>
          <w:sz w:val="24"/>
          <w:szCs w:val="24"/>
          <w:lang w:eastAsia="lt-LT"/>
        </w:rPr>
        <w:t>yvenamosios vietos deklaravimas</w:t>
      </w:r>
    </w:p>
    <w:p w:rsidR="00A7462D" w:rsidRPr="00A7462D" w:rsidRDefault="00A7462D" w:rsidP="00A7462D">
      <w:pPr>
        <w:spacing w:after="0" w:line="240" w:lineRule="auto"/>
        <w:jc w:val="center"/>
        <w:rPr>
          <w:rFonts w:ascii="Times New Roman" w:eastAsia="Times New Roman" w:hAnsi="Times New Roman" w:cs="Times New Roman"/>
          <w:b/>
          <w:sz w:val="24"/>
          <w:szCs w:val="28"/>
          <w:lang w:eastAsia="lt-LT"/>
        </w:rPr>
      </w:pPr>
      <w:r w:rsidRPr="00A7462D">
        <w:rPr>
          <w:rFonts w:ascii="Times New Roman" w:eastAsia="Times New Roman" w:hAnsi="Times New Roman" w:cs="Times New Roman"/>
          <w:b/>
          <w:sz w:val="24"/>
          <w:szCs w:val="28"/>
          <w:lang w:eastAsia="lt-LT"/>
        </w:rPr>
        <w:t>Seniūnijos kaimai ir gyventojų skaičius</w:t>
      </w:r>
    </w:p>
    <w:p w:rsidR="00A7462D" w:rsidRPr="00A7462D" w:rsidRDefault="00A7462D" w:rsidP="00A7462D">
      <w:pPr>
        <w:spacing w:after="0" w:line="240" w:lineRule="auto"/>
        <w:ind w:firstLine="720"/>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 xml:space="preserve">Platelių seniūnijoje yra 24 kaimai, juose 2022 m. gruodžio 31 d. duomenimis, gyvenamąją vietą deklaravo 1 606 gyventojai, faktiškai gyveno – 1 660 gyventojų. Nors faktinis gyventojų skaičius ir mažėja, tačiau pastebėta, kad didėja žmonių, įsigyjančių sodybas poilsiui, atostogų praleidimui, bet ne gyvenimui, skaičius. Tam daugiausia įtakos daro gamtinės sąlygos ir aukštos nekilnojamo turto kainos. </w:t>
      </w:r>
    </w:p>
    <w:p w:rsidR="00A7462D" w:rsidRPr="00A7462D" w:rsidRDefault="00A7462D" w:rsidP="00A7462D">
      <w:pPr>
        <w:spacing w:after="0" w:line="240" w:lineRule="auto"/>
        <w:jc w:val="center"/>
        <w:rPr>
          <w:rFonts w:ascii="Times New Roman" w:eastAsia="Times New Roman" w:hAnsi="Times New Roman" w:cs="Times New Roman"/>
          <w:noProof/>
          <w:sz w:val="24"/>
          <w:szCs w:val="24"/>
          <w:lang w:eastAsia="lt-LT"/>
        </w:rPr>
      </w:pPr>
      <w:r w:rsidRPr="00A7462D">
        <w:rPr>
          <w:rFonts w:ascii="Times New Roman" w:eastAsia="Times New Roman" w:hAnsi="Times New Roman" w:cs="Times New Roman"/>
          <w:noProof/>
          <w:sz w:val="24"/>
          <w:szCs w:val="24"/>
          <w:lang w:eastAsia="lt-LT"/>
        </w:rPr>
        <w:drawing>
          <wp:inline distT="0" distB="0" distL="0" distR="0" wp14:anchorId="40AD6ADA" wp14:editId="57E91246">
            <wp:extent cx="4117975" cy="2099945"/>
            <wp:effectExtent l="0" t="0" r="15875" b="14605"/>
            <wp:docPr id="413" name="Diagrama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70"/>
              </a:graphicData>
            </a:graphic>
          </wp:inline>
        </w:drawing>
      </w:r>
    </w:p>
    <w:p w:rsidR="00A7462D" w:rsidRPr="00A7462D" w:rsidRDefault="00A7462D" w:rsidP="00A7462D">
      <w:pPr>
        <w:spacing w:after="0" w:line="240" w:lineRule="auto"/>
        <w:jc w:val="center"/>
        <w:rPr>
          <w:rFonts w:ascii="Times New Roman" w:eastAsia="Times New Roman" w:hAnsi="Times New Roman" w:cs="Times New Roman"/>
          <w:b/>
          <w:noProof/>
          <w:sz w:val="24"/>
          <w:szCs w:val="24"/>
          <w:lang w:eastAsia="lt-LT"/>
        </w:rPr>
      </w:pPr>
      <w:r w:rsidRPr="00A7462D">
        <w:rPr>
          <w:rFonts w:ascii="Times New Roman" w:eastAsia="Times New Roman" w:hAnsi="Times New Roman" w:cs="Times New Roman"/>
          <w:b/>
          <w:sz w:val="24"/>
          <w:szCs w:val="24"/>
          <w:lang w:eastAsia="lt-LT"/>
        </w:rPr>
        <w:t>5 diagrama. Faktinis gyventojų skaičius Platelių seniūnijoje 2018–2022 m.</w:t>
      </w:r>
    </w:p>
    <w:p w:rsidR="00A7462D" w:rsidRPr="00A7462D" w:rsidRDefault="00A7462D" w:rsidP="00A7462D">
      <w:pPr>
        <w:spacing w:after="0" w:line="240" w:lineRule="auto"/>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 xml:space="preserve">             </w:t>
      </w:r>
    </w:p>
    <w:p w:rsidR="00A7462D" w:rsidRPr="00A7462D" w:rsidRDefault="00A7462D" w:rsidP="00A7462D">
      <w:pPr>
        <w:spacing w:after="0" w:line="240" w:lineRule="auto"/>
        <w:ind w:firstLine="720"/>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 xml:space="preserve">Atlikta seniūnijos demografinė analizė pagal lytį, amžių. </w:t>
      </w:r>
    </w:p>
    <w:p w:rsidR="00A7462D" w:rsidRPr="00A7462D" w:rsidRDefault="00A7462D" w:rsidP="00A7462D">
      <w:pPr>
        <w:spacing w:after="0" w:line="240" w:lineRule="auto"/>
        <w:ind w:firstLine="720"/>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 xml:space="preserve">Nustatyta: seniūnijoje yra moterų – 798, vyrų – 808. </w:t>
      </w:r>
    </w:p>
    <w:p w:rsidR="00A7462D" w:rsidRPr="00A7462D" w:rsidRDefault="00A7462D" w:rsidP="00A7462D">
      <w:pPr>
        <w:spacing w:after="0" w:line="240" w:lineRule="auto"/>
        <w:ind w:firstLine="720"/>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Pagal amžiaus grupes:</w:t>
      </w:r>
    </w:p>
    <w:p w:rsidR="00A7462D" w:rsidRPr="00A7462D" w:rsidRDefault="00A7462D" w:rsidP="00091FB6">
      <w:pPr>
        <w:numPr>
          <w:ilvl w:val="0"/>
          <w:numId w:val="39"/>
        </w:numPr>
        <w:tabs>
          <w:tab w:val="left" w:pos="993"/>
        </w:tabs>
        <w:spacing w:after="0" w:line="240" w:lineRule="auto"/>
        <w:ind w:left="0" w:firstLine="720"/>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Ikimokyklinukai – 68 vaikai.</w:t>
      </w:r>
    </w:p>
    <w:p w:rsidR="00A7462D" w:rsidRPr="00A7462D" w:rsidRDefault="00A7462D" w:rsidP="00091FB6">
      <w:pPr>
        <w:numPr>
          <w:ilvl w:val="0"/>
          <w:numId w:val="39"/>
        </w:numPr>
        <w:tabs>
          <w:tab w:val="left" w:pos="993"/>
        </w:tabs>
        <w:spacing w:after="0" w:line="240" w:lineRule="auto"/>
        <w:ind w:left="0" w:firstLine="720"/>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Mokyklinio amžiaus – 142 vaikai.</w:t>
      </w:r>
    </w:p>
    <w:p w:rsidR="00A7462D" w:rsidRPr="00A7462D" w:rsidRDefault="00A7462D" w:rsidP="00091FB6">
      <w:pPr>
        <w:numPr>
          <w:ilvl w:val="0"/>
          <w:numId w:val="39"/>
        </w:numPr>
        <w:tabs>
          <w:tab w:val="left" w:pos="993"/>
        </w:tabs>
        <w:spacing w:after="0" w:line="240" w:lineRule="auto"/>
        <w:ind w:left="0" w:firstLine="720"/>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Darbingo amžiaus – 1 039 žmonės.</w:t>
      </w:r>
    </w:p>
    <w:p w:rsidR="00A7462D" w:rsidRPr="00A7462D" w:rsidRDefault="00A7462D" w:rsidP="00091FB6">
      <w:pPr>
        <w:numPr>
          <w:ilvl w:val="0"/>
          <w:numId w:val="39"/>
        </w:numPr>
        <w:tabs>
          <w:tab w:val="left" w:pos="993"/>
        </w:tabs>
        <w:spacing w:after="0" w:line="240" w:lineRule="auto"/>
        <w:ind w:left="0" w:firstLine="720"/>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Pensinio amžiaus – 357 žmonės.</w:t>
      </w:r>
    </w:p>
    <w:p w:rsidR="00A7462D" w:rsidRPr="00A7462D" w:rsidRDefault="00A7462D" w:rsidP="00A7462D">
      <w:pPr>
        <w:spacing w:after="0" w:line="240" w:lineRule="auto"/>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ab/>
      </w:r>
    </w:p>
    <w:p w:rsidR="00A7462D" w:rsidRPr="00A7462D" w:rsidRDefault="00A7462D" w:rsidP="00A7462D">
      <w:pPr>
        <w:spacing w:after="0" w:line="240" w:lineRule="auto"/>
        <w:jc w:val="center"/>
        <w:rPr>
          <w:rFonts w:ascii="Times New Roman" w:eastAsia="Times New Roman" w:hAnsi="Times New Roman" w:cs="Times New Roman"/>
          <w:b/>
          <w:sz w:val="24"/>
          <w:szCs w:val="28"/>
          <w:lang w:eastAsia="lt-LT"/>
        </w:rPr>
      </w:pPr>
      <w:r w:rsidRPr="00A7462D">
        <w:rPr>
          <w:rFonts w:ascii="Times New Roman" w:eastAsia="Times New Roman" w:hAnsi="Times New Roman" w:cs="Times New Roman"/>
          <w:b/>
          <w:sz w:val="24"/>
          <w:szCs w:val="28"/>
          <w:lang w:eastAsia="lt-LT"/>
        </w:rPr>
        <w:t>Gimimų ir mirčių skaičius</w:t>
      </w:r>
    </w:p>
    <w:p w:rsidR="00A7462D" w:rsidRPr="00A7462D" w:rsidRDefault="00A7462D" w:rsidP="00A7462D">
      <w:pPr>
        <w:spacing w:after="0" w:line="240" w:lineRule="auto"/>
        <w:ind w:firstLine="720"/>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2022 metais Platelių seniūnijoje mirė 30 gyventojų (2020 m. – 39 gyventojai): 14 vyrų, 16 moterų. Vien Platelių miestelyje mirė 13 gyventojų. 2022 metais 20 žmonių buvo kremuoti ir palaidoti urnose: Platelių kapinėse – 7, Beržoro kapinėse – 12, Gintališkės kapinėse – 2.</w:t>
      </w:r>
    </w:p>
    <w:p w:rsidR="00A7462D" w:rsidRPr="00A7462D" w:rsidRDefault="00A7462D" w:rsidP="00A7462D">
      <w:pPr>
        <w:spacing w:after="0" w:line="240" w:lineRule="auto"/>
        <w:ind w:firstLine="720"/>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 xml:space="preserve">2022 metais išduotas 51 leidimas laidoti seniūnijos kapinėse iš jų:   </w:t>
      </w:r>
    </w:p>
    <w:p w:rsidR="00A7462D" w:rsidRPr="00A7462D" w:rsidRDefault="00A7462D" w:rsidP="00A7462D">
      <w:pPr>
        <w:spacing w:after="0" w:line="240" w:lineRule="auto"/>
        <w:jc w:val="both"/>
        <w:rPr>
          <w:rFonts w:ascii="Times New Roman" w:eastAsia="Times New Roman" w:hAnsi="Times New Roman" w:cs="Times New Roman"/>
          <w:sz w:val="24"/>
          <w:szCs w:val="24"/>
          <w:lang w:eastAsia="lt-LT"/>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60"/>
        <w:gridCol w:w="2268"/>
        <w:gridCol w:w="2460"/>
        <w:gridCol w:w="2466"/>
      </w:tblGrid>
      <w:tr w:rsidR="00A7462D" w:rsidRPr="00A7462D" w:rsidTr="00BA2339">
        <w:tc>
          <w:tcPr>
            <w:tcW w:w="2660" w:type="dxa"/>
            <w:shd w:val="clear" w:color="auto" w:fill="D0CECE" w:themeFill="background2" w:themeFillShade="E6"/>
          </w:tcPr>
          <w:p w:rsidR="00A7462D" w:rsidRPr="00A7462D" w:rsidRDefault="00A7462D" w:rsidP="00A7462D">
            <w:pPr>
              <w:spacing w:after="0" w:line="240" w:lineRule="auto"/>
              <w:jc w:val="center"/>
              <w:rPr>
                <w:rFonts w:ascii="Times New Roman" w:eastAsia="Times New Roman" w:hAnsi="Times New Roman" w:cs="Times New Roman"/>
                <w:b/>
                <w:sz w:val="24"/>
                <w:szCs w:val="24"/>
                <w:lang w:eastAsia="lt-LT"/>
              </w:rPr>
            </w:pPr>
            <w:r w:rsidRPr="00A7462D">
              <w:rPr>
                <w:rFonts w:ascii="Times New Roman" w:eastAsia="Times New Roman" w:hAnsi="Times New Roman" w:cs="Times New Roman"/>
                <w:b/>
                <w:sz w:val="24"/>
                <w:szCs w:val="24"/>
                <w:lang w:eastAsia="lt-LT"/>
              </w:rPr>
              <w:t>Kapinių pavadinimas</w:t>
            </w:r>
          </w:p>
        </w:tc>
        <w:tc>
          <w:tcPr>
            <w:tcW w:w="2268" w:type="dxa"/>
            <w:shd w:val="clear" w:color="auto" w:fill="D0CECE" w:themeFill="background2" w:themeFillShade="E6"/>
          </w:tcPr>
          <w:p w:rsidR="00A7462D" w:rsidRPr="00A7462D" w:rsidRDefault="00A7462D" w:rsidP="00A7462D">
            <w:pPr>
              <w:spacing w:after="0" w:line="240" w:lineRule="auto"/>
              <w:jc w:val="center"/>
              <w:rPr>
                <w:rFonts w:ascii="Times New Roman" w:eastAsia="Times New Roman" w:hAnsi="Times New Roman" w:cs="Times New Roman"/>
                <w:b/>
                <w:sz w:val="24"/>
                <w:szCs w:val="24"/>
                <w:lang w:eastAsia="lt-LT"/>
              </w:rPr>
            </w:pPr>
            <w:r w:rsidRPr="00A7462D">
              <w:rPr>
                <w:rFonts w:ascii="Times New Roman" w:eastAsia="Times New Roman" w:hAnsi="Times New Roman" w:cs="Times New Roman"/>
                <w:b/>
                <w:sz w:val="24"/>
                <w:szCs w:val="24"/>
                <w:lang w:eastAsia="lt-LT"/>
              </w:rPr>
              <w:t>Platelių kapinės</w:t>
            </w:r>
          </w:p>
        </w:tc>
        <w:tc>
          <w:tcPr>
            <w:tcW w:w="2460" w:type="dxa"/>
            <w:shd w:val="clear" w:color="auto" w:fill="D0CECE" w:themeFill="background2" w:themeFillShade="E6"/>
          </w:tcPr>
          <w:p w:rsidR="00A7462D" w:rsidRPr="00A7462D" w:rsidRDefault="00A7462D" w:rsidP="00A7462D">
            <w:pPr>
              <w:spacing w:after="0" w:line="240" w:lineRule="auto"/>
              <w:jc w:val="center"/>
              <w:rPr>
                <w:rFonts w:ascii="Times New Roman" w:eastAsia="Times New Roman" w:hAnsi="Times New Roman" w:cs="Times New Roman"/>
                <w:b/>
                <w:sz w:val="24"/>
                <w:szCs w:val="24"/>
                <w:lang w:eastAsia="lt-LT"/>
              </w:rPr>
            </w:pPr>
            <w:r w:rsidRPr="00A7462D">
              <w:rPr>
                <w:rFonts w:ascii="Times New Roman" w:eastAsia="Times New Roman" w:hAnsi="Times New Roman" w:cs="Times New Roman"/>
                <w:b/>
                <w:sz w:val="24"/>
                <w:szCs w:val="24"/>
                <w:lang w:eastAsia="lt-LT"/>
              </w:rPr>
              <w:t>Beržoro kapinės</w:t>
            </w:r>
          </w:p>
        </w:tc>
        <w:tc>
          <w:tcPr>
            <w:tcW w:w="2466" w:type="dxa"/>
            <w:shd w:val="clear" w:color="auto" w:fill="D0CECE" w:themeFill="background2" w:themeFillShade="E6"/>
          </w:tcPr>
          <w:p w:rsidR="00A7462D" w:rsidRPr="00A7462D" w:rsidRDefault="00A7462D" w:rsidP="00A7462D">
            <w:pPr>
              <w:spacing w:after="0" w:line="240" w:lineRule="auto"/>
              <w:jc w:val="center"/>
              <w:rPr>
                <w:rFonts w:ascii="Times New Roman" w:eastAsia="Times New Roman" w:hAnsi="Times New Roman" w:cs="Times New Roman"/>
                <w:b/>
                <w:sz w:val="24"/>
                <w:szCs w:val="24"/>
                <w:lang w:eastAsia="lt-LT"/>
              </w:rPr>
            </w:pPr>
            <w:r w:rsidRPr="00A7462D">
              <w:rPr>
                <w:rFonts w:ascii="Times New Roman" w:eastAsia="Times New Roman" w:hAnsi="Times New Roman" w:cs="Times New Roman"/>
                <w:b/>
                <w:sz w:val="24"/>
                <w:szCs w:val="24"/>
                <w:lang w:eastAsia="lt-LT"/>
              </w:rPr>
              <w:t>Gintališkės kapinės</w:t>
            </w:r>
          </w:p>
        </w:tc>
      </w:tr>
      <w:tr w:rsidR="00A7462D" w:rsidRPr="00A7462D" w:rsidTr="002D7DE8">
        <w:tc>
          <w:tcPr>
            <w:tcW w:w="2660" w:type="dxa"/>
            <w:shd w:val="clear" w:color="auto" w:fill="auto"/>
          </w:tcPr>
          <w:p w:rsidR="00A7462D" w:rsidRPr="00A7462D" w:rsidRDefault="00A7462D" w:rsidP="00A7462D">
            <w:pPr>
              <w:spacing w:after="0" w:line="240" w:lineRule="auto"/>
              <w:jc w:val="center"/>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Skaičius</w:t>
            </w:r>
          </w:p>
        </w:tc>
        <w:tc>
          <w:tcPr>
            <w:tcW w:w="2268" w:type="dxa"/>
            <w:shd w:val="clear" w:color="auto" w:fill="auto"/>
          </w:tcPr>
          <w:p w:rsidR="00A7462D" w:rsidRPr="00A7462D" w:rsidRDefault="00A7462D" w:rsidP="00A7462D">
            <w:pPr>
              <w:spacing w:after="0" w:line="240" w:lineRule="auto"/>
              <w:jc w:val="center"/>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23</w:t>
            </w:r>
          </w:p>
        </w:tc>
        <w:tc>
          <w:tcPr>
            <w:tcW w:w="2460" w:type="dxa"/>
            <w:shd w:val="clear" w:color="auto" w:fill="auto"/>
          </w:tcPr>
          <w:p w:rsidR="00A7462D" w:rsidRPr="00A7462D" w:rsidRDefault="00A7462D" w:rsidP="00A7462D">
            <w:pPr>
              <w:spacing w:after="0" w:line="240" w:lineRule="auto"/>
              <w:jc w:val="center"/>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23</w:t>
            </w:r>
          </w:p>
        </w:tc>
        <w:tc>
          <w:tcPr>
            <w:tcW w:w="2466" w:type="dxa"/>
            <w:shd w:val="clear" w:color="auto" w:fill="auto"/>
          </w:tcPr>
          <w:p w:rsidR="00A7462D" w:rsidRPr="00A7462D" w:rsidRDefault="00A7462D" w:rsidP="00A7462D">
            <w:pPr>
              <w:spacing w:after="0" w:line="240" w:lineRule="auto"/>
              <w:jc w:val="center"/>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5</w:t>
            </w:r>
          </w:p>
        </w:tc>
      </w:tr>
    </w:tbl>
    <w:p w:rsidR="00A7462D" w:rsidRPr="00A7462D" w:rsidRDefault="00A7462D" w:rsidP="00A7462D">
      <w:pPr>
        <w:spacing w:after="0" w:line="240" w:lineRule="auto"/>
        <w:jc w:val="center"/>
        <w:rPr>
          <w:rFonts w:ascii="Times New Roman" w:eastAsia="Times New Roman" w:hAnsi="Times New Roman" w:cs="Times New Roman"/>
          <w:b/>
          <w:sz w:val="24"/>
          <w:szCs w:val="24"/>
          <w:lang w:eastAsia="lt-LT"/>
        </w:rPr>
      </w:pPr>
      <w:r w:rsidRPr="00A7462D">
        <w:rPr>
          <w:rFonts w:ascii="Times New Roman" w:eastAsia="Times New Roman" w:hAnsi="Times New Roman" w:cs="Times New Roman"/>
          <w:b/>
          <w:sz w:val="24"/>
          <w:szCs w:val="24"/>
          <w:lang w:eastAsia="lt-LT"/>
        </w:rPr>
        <w:t>1 lentelė. Seniūnijos prižiūrimose kapinėse palaidota žmonių 2022 m.</w:t>
      </w:r>
    </w:p>
    <w:p w:rsidR="00A7462D" w:rsidRPr="00A7462D" w:rsidRDefault="00A7462D" w:rsidP="00A7462D">
      <w:pPr>
        <w:spacing w:after="0" w:line="240" w:lineRule="auto"/>
        <w:jc w:val="both"/>
        <w:rPr>
          <w:rFonts w:ascii="Times New Roman" w:eastAsia="Times New Roman" w:hAnsi="Times New Roman" w:cs="Times New Roman"/>
          <w:sz w:val="24"/>
          <w:szCs w:val="24"/>
          <w:lang w:eastAsia="lt-LT"/>
        </w:rPr>
      </w:pPr>
    </w:p>
    <w:p w:rsidR="00A7462D" w:rsidRPr="00A7462D" w:rsidRDefault="00A7462D" w:rsidP="00A7462D">
      <w:pPr>
        <w:spacing w:after="0" w:line="240" w:lineRule="auto"/>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2022 metais Platelių seniūnijoje gimė 8 vaikai: 1 mergaitė ir 7 berniukai.</w:t>
      </w:r>
    </w:p>
    <w:p w:rsidR="00A7462D" w:rsidRPr="00A7462D" w:rsidRDefault="00A7462D" w:rsidP="00A7462D">
      <w:pPr>
        <w:spacing w:after="0" w:line="240" w:lineRule="auto"/>
        <w:rPr>
          <w:rFonts w:ascii="Times New Roman" w:eastAsia="Times New Roman" w:hAnsi="Times New Roman" w:cs="Times New Roman"/>
          <w:sz w:val="24"/>
          <w:szCs w:val="24"/>
          <w:lang w:eastAsia="lt-LT"/>
        </w:rPr>
      </w:pPr>
      <w:r w:rsidRPr="00A7462D">
        <w:rPr>
          <w:rFonts w:ascii="Times New Roman" w:eastAsia="Times New Roman" w:hAnsi="Times New Roman" w:cs="Times New Roman"/>
          <w:noProof/>
          <w:sz w:val="24"/>
          <w:szCs w:val="24"/>
          <w:lang w:eastAsia="lt-LT"/>
        </w:rPr>
        <w:drawing>
          <wp:anchor distT="0" distB="0" distL="114300" distR="114300" simplePos="0" relativeHeight="251702272" behindDoc="1" locked="0" layoutInCell="1" allowOverlap="1" wp14:anchorId="236EE28B" wp14:editId="6FF5C389">
            <wp:simplePos x="0" y="0"/>
            <wp:positionH relativeFrom="column">
              <wp:posOffset>767715</wp:posOffset>
            </wp:positionH>
            <wp:positionV relativeFrom="paragraph">
              <wp:posOffset>41275</wp:posOffset>
            </wp:positionV>
            <wp:extent cx="4581525" cy="2752725"/>
            <wp:effectExtent l="0" t="0" r="9525" b="9525"/>
            <wp:wrapNone/>
            <wp:docPr id="414" name="Diagrama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iagrama 1"/>
                    <pic:cNvPicPr>
                      <a:picLocks noChangeArrowheads="1"/>
                    </pic:cNvPicPr>
                  </pic:nvPicPr>
                  <pic:blipFill>
                    <a:blip r:embed="rId471" cstate="email">
                      <a:extLst>
                        <a:ext uri="{28A0092B-C50C-407E-A947-70E740481C1C}">
                          <a14:useLocalDpi xmlns:a14="http://schemas.microsoft.com/office/drawing/2010/main"/>
                        </a:ext>
                      </a:extLst>
                    </a:blip>
                    <a:srcRect/>
                    <a:stretch>
                      <a:fillRect/>
                    </a:stretch>
                  </pic:blipFill>
                  <pic:spPr bwMode="auto">
                    <a:xfrm>
                      <a:off x="0" y="0"/>
                      <a:ext cx="4581525" cy="27527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7462D" w:rsidRPr="00A7462D" w:rsidRDefault="00A7462D" w:rsidP="00A7462D">
      <w:pPr>
        <w:spacing w:after="0" w:line="240" w:lineRule="auto"/>
        <w:rPr>
          <w:rFonts w:ascii="Times New Roman" w:eastAsia="Times New Roman" w:hAnsi="Times New Roman" w:cs="Times New Roman"/>
          <w:sz w:val="16"/>
          <w:szCs w:val="24"/>
          <w:lang w:eastAsia="lt-LT"/>
        </w:rPr>
      </w:pPr>
    </w:p>
    <w:p w:rsidR="00A7462D" w:rsidRPr="00A7462D" w:rsidRDefault="00A7462D" w:rsidP="00A7462D">
      <w:pPr>
        <w:spacing w:after="0" w:line="240" w:lineRule="auto"/>
        <w:jc w:val="center"/>
        <w:rPr>
          <w:rFonts w:ascii="Times New Roman" w:eastAsia="Times New Roman" w:hAnsi="Times New Roman" w:cs="Times New Roman"/>
          <w:sz w:val="16"/>
          <w:szCs w:val="24"/>
          <w:lang w:eastAsia="lt-LT"/>
        </w:rPr>
      </w:pPr>
    </w:p>
    <w:p w:rsidR="00A7462D" w:rsidRPr="00A7462D" w:rsidRDefault="00A7462D" w:rsidP="00A7462D">
      <w:pPr>
        <w:spacing w:after="0" w:line="240" w:lineRule="auto"/>
        <w:jc w:val="center"/>
        <w:rPr>
          <w:rFonts w:ascii="Times New Roman" w:eastAsia="Times New Roman" w:hAnsi="Times New Roman" w:cs="Times New Roman"/>
          <w:sz w:val="16"/>
          <w:szCs w:val="24"/>
          <w:lang w:eastAsia="lt-LT"/>
        </w:rPr>
      </w:pPr>
    </w:p>
    <w:p w:rsidR="00A7462D" w:rsidRPr="00A7462D" w:rsidRDefault="00A7462D" w:rsidP="00A7462D">
      <w:pPr>
        <w:spacing w:after="0" w:line="240" w:lineRule="auto"/>
        <w:jc w:val="center"/>
        <w:rPr>
          <w:rFonts w:ascii="Times New Roman" w:eastAsia="Times New Roman" w:hAnsi="Times New Roman" w:cs="Times New Roman"/>
          <w:sz w:val="16"/>
          <w:szCs w:val="24"/>
          <w:lang w:eastAsia="lt-LT"/>
        </w:rPr>
      </w:pPr>
    </w:p>
    <w:p w:rsidR="00A7462D" w:rsidRPr="00A7462D" w:rsidRDefault="00A7462D" w:rsidP="00A7462D">
      <w:pPr>
        <w:spacing w:after="0" w:line="240" w:lineRule="auto"/>
        <w:jc w:val="center"/>
        <w:rPr>
          <w:rFonts w:ascii="Times New Roman" w:eastAsia="Times New Roman" w:hAnsi="Times New Roman" w:cs="Times New Roman"/>
          <w:sz w:val="16"/>
          <w:szCs w:val="24"/>
          <w:lang w:eastAsia="lt-LT"/>
        </w:rPr>
      </w:pPr>
    </w:p>
    <w:p w:rsidR="00A7462D" w:rsidRPr="00A7462D" w:rsidRDefault="00A7462D" w:rsidP="00A7462D">
      <w:pPr>
        <w:spacing w:after="0" w:line="240" w:lineRule="auto"/>
        <w:jc w:val="center"/>
        <w:rPr>
          <w:rFonts w:ascii="Times New Roman" w:eastAsia="Times New Roman" w:hAnsi="Times New Roman" w:cs="Times New Roman"/>
          <w:sz w:val="16"/>
          <w:szCs w:val="24"/>
          <w:lang w:eastAsia="lt-LT"/>
        </w:rPr>
      </w:pPr>
    </w:p>
    <w:p w:rsidR="00A7462D" w:rsidRPr="00A7462D" w:rsidRDefault="00A7462D" w:rsidP="00A7462D">
      <w:pPr>
        <w:spacing w:after="0" w:line="240" w:lineRule="auto"/>
        <w:jc w:val="center"/>
        <w:rPr>
          <w:rFonts w:ascii="Times New Roman" w:eastAsia="Times New Roman" w:hAnsi="Times New Roman" w:cs="Times New Roman"/>
          <w:sz w:val="16"/>
          <w:szCs w:val="24"/>
          <w:lang w:eastAsia="lt-LT"/>
        </w:rPr>
      </w:pPr>
    </w:p>
    <w:p w:rsidR="00A7462D" w:rsidRPr="00A7462D" w:rsidRDefault="00A7462D" w:rsidP="00A7462D">
      <w:pPr>
        <w:spacing w:after="0" w:line="240" w:lineRule="auto"/>
        <w:jc w:val="center"/>
        <w:rPr>
          <w:rFonts w:ascii="Times New Roman" w:eastAsia="Times New Roman" w:hAnsi="Times New Roman" w:cs="Times New Roman"/>
          <w:sz w:val="16"/>
          <w:szCs w:val="24"/>
          <w:lang w:eastAsia="lt-LT"/>
        </w:rPr>
      </w:pPr>
    </w:p>
    <w:p w:rsidR="00A7462D" w:rsidRPr="00A7462D" w:rsidRDefault="00A7462D" w:rsidP="00A7462D">
      <w:pPr>
        <w:spacing w:after="0" w:line="240" w:lineRule="auto"/>
        <w:jc w:val="center"/>
        <w:rPr>
          <w:rFonts w:ascii="Times New Roman" w:eastAsia="Times New Roman" w:hAnsi="Times New Roman" w:cs="Times New Roman"/>
          <w:sz w:val="16"/>
          <w:szCs w:val="24"/>
          <w:lang w:eastAsia="lt-LT"/>
        </w:rPr>
      </w:pPr>
    </w:p>
    <w:p w:rsidR="00A7462D" w:rsidRPr="00A7462D" w:rsidRDefault="00A7462D" w:rsidP="00A7462D">
      <w:pPr>
        <w:spacing w:after="0" w:line="240" w:lineRule="auto"/>
        <w:jc w:val="center"/>
        <w:rPr>
          <w:rFonts w:ascii="Times New Roman" w:eastAsia="Times New Roman" w:hAnsi="Times New Roman" w:cs="Times New Roman"/>
          <w:sz w:val="16"/>
          <w:szCs w:val="24"/>
          <w:lang w:eastAsia="lt-LT"/>
        </w:rPr>
      </w:pPr>
    </w:p>
    <w:p w:rsidR="00A7462D" w:rsidRPr="00A7462D" w:rsidRDefault="00A7462D" w:rsidP="00A7462D">
      <w:pPr>
        <w:spacing w:after="0" w:line="240" w:lineRule="auto"/>
        <w:jc w:val="center"/>
        <w:rPr>
          <w:rFonts w:ascii="Times New Roman" w:eastAsia="Times New Roman" w:hAnsi="Times New Roman" w:cs="Times New Roman"/>
          <w:sz w:val="16"/>
          <w:szCs w:val="24"/>
          <w:lang w:eastAsia="lt-LT"/>
        </w:rPr>
      </w:pPr>
    </w:p>
    <w:p w:rsidR="00A7462D" w:rsidRPr="00A7462D" w:rsidRDefault="00A7462D" w:rsidP="00A7462D">
      <w:pPr>
        <w:spacing w:after="0" w:line="240" w:lineRule="auto"/>
        <w:jc w:val="center"/>
        <w:rPr>
          <w:rFonts w:ascii="Times New Roman" w:eastAsia="Times New Roman" w:hAnsi="Times New Roman" w:cs="Times New Roman"/>
          <w:sz w:val="16"/>
          <w:szCs w:val="24"/>
          <w:lang w:eastAsia="lt-LT"/>
        </w:rPr>
      </w:pPr>
    </w:p>
    <w:p w:rsidR="00A7462D" w:rsidRPr="00A7462D" w:rsidRDefault="00A7462D" w:rsidP="00A7462D">
      <w:pPr>
        <w:spacing w:after="0" w:line="240" w:lineRule="auto"/>
        <w:jc w:val="center"/>
        <w:rPr>
          <w:rFonts w:ascii="Times New Roman" w:eastAsia="Times New Roman" w:hAnsi="Times New Roman" w:cs="Times New Roman"/>
          <w:sz w:val="16"/>
          <w:szCs w:val="24"/>
          <w:lang w:eastAsia="lt-LT"/>
        </w:rPr>
      </w:pPr>
    </w:p>
    <w:p w:rsidR="00BA4DD5" w:rsidRDefault="00BA4DD5" w:rsidP="00A7462D">
      <w:pPr>
        <w:spacing w:after="0" w:line="240" w:lineRule="auto"/>
        <w:jc w:val="center"/>
        <w:rPr>
          <w:rFonts w:ascii="Times New Roman" w:eastAsia="Times New Roman" w:hAnsi="Times New Roman" w:cs="Times New Roman"/>
          <w:b/>
          <w:sz w:val="24"/>
          <w:szCs w:val="24"/>
          <w:lang w:eastAsia="lt-LT"/>
        </w:rPr>
      </w:pPr>
    </w:p>
    <w:p w:rsidR="00BA4DD5" w:rsidRDefault="00BA4DD5" w:rsidP="00A7462D">
      <w:pPr>
        <w:spacing w:after="0" w:line="240" w:lineRule="auto"/>
        <w:jc w:val="center"/>
        <w:rPr>
          <w:rFonts w:ascii="Times New Roman" w:eastAsia="Times New Roman" w:hAnsi="Times New Roman" w:cs="Times New Roman"/>
          <w:b/>
          <w:sz w:val="24"/>
          <w:szCs w:val="24"/>
          <w:lang w:eastAsia="lt-LT"/>
        </w:rPr>
      </w:pPr>
    </w:p>
    <w:p w:rsidR="00BA4DD5" w:rsidRDefault="00BA4DD5" w:rsidP="00A7462D">
      <w:pPr>
        <w:spacing w:after="0" w:line="240" w:lineRule="auto"/>
        <w:jc w:val="center"/>
        <w:rPr>
          <w:rFonts w:ascii="Times New Roman" w:eastAsia="Times New Roman" w:hAnsi="Times New Roman" w:cs="Times New Roman"/>
          <w:b/>
          <w:sz w:val="24"/>
          <w:szCs w:val="24"/>
          <w:lang w:eastAsia="lt-LT"/>
        </w:rPr>
      </w:pPr>
    </w:p>
    <w:p w:rsidR="00BA4DD5" w:rsidRDefault="00BA4DD5" w:rsidP="00A7462D">
      <w:pPr>
        <w:spacing w:after="0" w:line="240" w:lineRule="auto"/>
        <w:jc w:val="center"/>
        <w:rPr>
          <w:rFonts w:ascii="Times New Roman" w:eastAsia="Times New Roman" w:hAnsi="Times New Roman" w:cs="Times New Roman"/>
          <w:b/>
          <w:sz w:val="24"/>
          <w:szCs w:val="24"/>
          <w:lang w:eastAsia="lt-LT"/>
        </w:rPr>
      </w:pPr>
    </w:p>
    <w:p w:rsidR="00BA4DD5" w:rsidRDefault="00BA4DD5" w:rsidP="00A7462D">
      <w:pPr>
        <w:spacing w:after="0" w:line="240" w:lineRule="auto"/>
        <w:jc w:val="center"/>
        <w:rPr>
          <w:rFonts w:ascii="Times New Roman" w:eastAsia="Times New Roman" w:hAnsi="Times New Roman" w:cs="Times New Roman"/>
          <w:b/>
          <w:sz w:val="24"/>
          <w:szCs w:val="24"/>
          <w:lang w:eastAsia="lt-LT"/>
        </w:rPr>
      </w:pPr>
    </w:p>
    <w:p w:rsidR="00BA4DD5" w:rsidRDefault="00BA4DD5" w:rsidP="00A7462D">
      <w:pPr>
        <w:spacing w:after="0" w:line="240" w:lineRule="auto"/>
        <w:jc w:val="center"/>
        <w:rPr>
          <w:rFonts w:ascii="Times New Roman" w:eastAsia="Times New Roman" w:hAnsi="Times New Roman" w:cs="Times New Roman"/>
          <w:b/>
          <w:sz w:val="24"/>
          <w:szCs w:val="24"/>
          <w:lang w:eastAsia="lt-LT"/>
        </w:rPr>
      </w:pPr>
    </w:p>
    <w:p w:rsidR="00BA4DD5" w:rsidRDefault="00BA4DD5" w:rsidP="00A7462D">
      <w:pPr>
        <w:spacing w:after="0" w:line="240" w:lineRule="auto"/>
        <w:jc w:val="center"/>
        <w:rPr>
          <w:rFonts w:ascii="Times New Roman" w:eastAsia="Times New Roman" w:hAnsi="Times New Roman" w:cs="Times New Roman"/>
          <w:b/>
          <w:sz w:val="24"/>
          <w:szCs w:val="24"/>
          <w:lang w:eastAsia="lt-LT"/>
        </w:rPr>
      </w:pPr>
    </w:p>
    <w:p w:rsidR="00A7462D" w:rsidRPr="00A7462D" w:rsidRDefault="00A7462D" w:rsidP="00A7462D">
      <w:pPr>
        <w:spacing w:after="0" w:line="240" w:lineRule="auto"/>
        <w:jc w:val="center"/>
        <w:rPr>
          <w:rFonts w:ascii="Times New Roman" w:eastAsia="Times New Roman" w:hAnsi="Times New Roman" w:cs="Times New Roman"/>
          <w:b/>
          <w:sz w:val="24"/>
          <w:szCs w:val="24"/>
          <w:lang w:eastAsia="lt-LT"/>
        </w:rPr>
      </w:pPr>
      <w:r w:rsidRPr="00A7462D">
        <w:rPr>
          <w:rFonts w:ascii="Times New Roman" w:eastAsia="Times New Roman" w:hAnsi="Times New Roman" w:cs="Times New Roman"/>
          <w:b/>
          <w:sz w:val="24"/>
          <w:szCs w:val="24"/>
          <w:lang w:eastAsia="lt-LT"/>
        </w:rPr>
        <w:t>6 diagrama. Gimimų ir mirčių skaičius seniūnijoje 2017–2022 m.</w:t>
      </w:r>
    </w:p>
    <w:p w:rsidR="00A7462D" w:rsidRPr="00A7462D" w:rsidRDefault="00A7462D" w:rsidP="00A7462D">
      <w:pPr>
        <w:spacing w:after="0" w:line="240" w:lineRule="auto"/>
        <w:rPr>
          <w:rFonts w:ascii="Times New Roman" w:eastAsia="Times New Roman" w:hAnsi="Times New Roman" w:cs="Times New Roman"/>
          <w:b/>
          <w:sz w:val="24"/>
          <w:szCs w:val="28"/>
          <w:lang w:eastAsia="lt-LT"/>
        </w:rPr>
      </w:pPr>
    </w:p>
    <w:p w:rsidR="00A7462D" w:rsidRPr="00A7462D" w:rsidRDefault="00A7462D" w:rsidP="00A7462D">
      <w:pPr>
        <w:spacing w:after="0" w:line="240" w:lineRule="auto"/>
        <w:jc w:val="center"/>
        <w:rPr>
          <w:rFonts w:ascii="Times New Roman" w:eastAsia="Times New Roman" w:hAnsi="Times New Roman" w:cs="Times New Roman"/>
          <w:b/>
          <w:sz w:val="24"/>
          <w:szCs w:val="28"/>
          <w:lang w:eastAsia="lt-LT"/>
        </w:rPr>
      </w:pPr>
      <w:r w:rsidRPr="00A7462D">
        <w:rPr>
          <w:rFonts w:ascii="Times New Roman" w:eastAsia="Times New Roman" w:hAnsi="Times New Roman" w:cs="Times New Roman"/>
          <w:b/>
          <w:sz w:val="24"/>
          <w:szCs w:val="28"/>
          <w:lang w:eastAsia="lt-LT"/>
        </w:rPr>
        <w:t>Administravimas ir gyventojų aptarnavimas</w:t>
      </w:r>
    </w:p>
    <w:p w:rsidR="000A050A" w:rsidRDefault="000A050A" w:rsidP="00A7462D">
      <w:pPr>
        <w:spacing w:after="0" w:line="240" w:lineRule="auto"/>
        <w:ind w:firstLine="720"/>
        <w:jc w:val="both"/>
        <w:rPr>
          <w:rFonts w:ascii="Times New Roman" w:eastAsia="Times New Roman" w:hAnsi="Times New Roman" w:cs="Times New Roman"/>
          <w:sz w:val="24"/>
          <w:szCs w:val="24"/>
          <w:lang w:eastAsia="lt-LT"/>
        </w:rPr>
      </w:pPr>
    </w:p>
    <w:p w:rsidR="00A7462D" w:rsidRPr="00A7462D" w:rsidRDefault="00A7462D" w:rsidP="00A7462D">
      <w:pPr>
        <w:spacing w:after="0" w:line="240" w:lineRule="auto"/>
        <w:ind w:firstLine="720"/>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 xml:space="preserve">Per 2022 metus Platelių seniūnijoje atlikti 6 notariniai veiksmai: patvirtinti parašų tikrumai, asmens tapatybės kortelių nuorašai. </w:t>
      </w:r>
    </w:p>
    <w:p w:rsidR="00A7462D" w:rsidRPr="00A7462D" w:rsidRDefault="00A7462D" w:rsidP="00A7462D">
      <w:pPr>
        <w:spacing w:after="0" w:line="240" w:lineRule="auto"/>
        <w:ind w:firstLine="720"/>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Susirašinėjant su Savivaldybės administracija ir kitomis įstaigomis veiklos klausimais, parašyta 70 raštų, gauta – 19 raštų.</w:t>
      </w:r>
    </w:p>
    <w:p w:rsidR="00A7462D" w:rsidRPr="00A7462D" w:rsidRDefault="00A7462D" w:rsidP="00A7462D">
      <w:pPr>
        <w:spacing w:after="0" w:line="240" w:lineRule="auto"/>
        <w:ind w:firstLine="720"/>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Gauti 126 gyventojų prašymai įvairiais klausimais ir į juos atsakyta, išduotos 34 pažymos (apie šeimos sudėtį, nekilnojamąjį turtą, žemės ūkio veiklą, apie negyvenamąsias patalpas ir kt.). Nustatyta, kad gyventojai daugiausia kreipiasi dėl pažymų apie šeimos sudėtį ir dėl leidimų laidoti išdavimo.</w:t>
      </w:r>
    </w:p>
    <w:p w:rsidR="00A7462D" w:rsidRPr="00A7462D" w:rsidRDefault="00A7462D" w:rsidP="00A7462D">
      <w:pPr>
        <w:tabs>
          <w:tab w:val="left" w:pos="1275"/>
        </w:tabs>
        <w:spacing w:after="0" w:line="240" w:lineRule="auto"/>
        <w:ind w:firstLine="720"/>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2022 metais Platelių seniūnijoje gyvenamąją vietą deklaravo 93 gyventojai (46 elektroniniu būdu), išvykimą – 13 gyventojaių, išduotos 35 pažymos apie deklaruotą gyvenamąją vietą, priimti 11 prašymų dėl gyvenamosios vietos deklaravimo duomenų taisymo, keitimo ir naikinimo, išduotos 3 pažymos gyvenamosios patalpos savininkams, priimta 14 prašymų įtraukti į gyvenamosios vietos nedeklaravusių asmenų apskaitą.</w:t>
      </w:r>
    </w:p>
    <w:p w:rsidR="00A7462D" w:rsidRPr="00A7462D" w:rsidRDefault="00A7462D" w:rsidP="00A7462D">
      <w:pPr>
        <w:tabs>
          <w:tab w:val="left" w:pos="1275"/>
        </w:tabs>
        <w:spacing w:after="0" w:line="240" w:lineRule="auto"/>
        <w:jc w:val="both"/>
        <w:rPr>
          <w:rFonts w:ascii="Times New Roman" w:eastAsia="Times New Roman" w:hAnsi="Times New Roman" w:cs="Times New Roman"/>
          <w:sz w:val="24"/>
          <w:szCs w:val="24"/>
          <w:lang w:eastAsia="lt-LT"/>
        </w:rPr>
      </w:pPr>
    </w:p>
    <w:p w:rsidR="00A7462D" w:rsidRPr="00A7462D" w:rsidRDefault="00A7462D" w:rsidP="00A7462D">
      <w:pPr>
        <w:tabs>
          <w:tab w:val="left" w:pos="1275"/>
        </w:tabs>
        <w:spacing w:after="0" w:line="240" w:lineRule="auto"/>
        <w:jc w:val="center"/>
        <w:rPr>
          <w:rFonts w:ascii="Times New Roman" w:eastAsia="Times New Roman" w:hAnsi="Times New Roman" w:cs="Times New Roman"/>
          <w:sz w:val="24"/>
          <w:szCs w:val="24"/>
          <w:lang w:eastAsia="lt-LT"/>
        </w:rPr>
      </w:pPr>
      <w:r w:rsidRPr="00A7462D">
        <w:rPr>
          <w:rFonts w:ascii="Times New Roman" w:eastAsia="Times New Roman" w:hAnsi="Times New Roman" w:cs="Times New Roman"/>
          <w:noProof/>
          <w:sz w:val="24"/>
          <w:szCs w:val="24"/>
          <w:lang w:eastAsia="lt-LT"/>
        </w:rPr>
        <w:drawing>
          <wp:inline distT="0" distB="0" distL="0" distR="0" wp14:anchorId="425B6531" wp14:editId="4745DD8B">
            <wp:extent cx="4794250" cy="2746375"/>
            <wp:effectExtent l="0" t="0" r="6350" b="15875"/>
            <wp:docPr id="415" name="Diagrama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72"/>
              </a:graphicData>
            </a:graphic>
          </wp:inline>
        </w:drawing>
      </w:r>
    </w:p>
    <w:p w:rsidR="00A7462D" w:rsidRPr="00A7462D" w:rsidRDefault="00A7462D" w:rsidP="00A7462D">
      <w:pPr>
        <w:spacing w:after="0" w:line="240" w:lineRule="auto"/>
        <w:jc w:val="center"/>
        <w:rPr>
          <w:rFonts w:ascii="Times New Roman" w:eastAsia="Times New Roman" w:hAnsi="Times New Roman" w:cs="Times New Roman"/>
          <w:b/>
          <w:sz w:val="24"/>
          <w:szCs w:val="24"/>
          <w:lang w:eastAsia="lt-LT"/>
        </w:rPr>
      </w:pPr>
      <w:r w:rsidRPr="00A7462D">
        <w:rPr>
          <w:rFonts w:ascii="Times New Roman" w:eastAsia="Times New Roman" w:hAnsi="Times New Roman" w:cs="Times New Roman"/>
          <w:b/>
          <w:sz w:val="24"/>
          <w:szCs w:val="24"/>
          <w:lang w:eastAsia="lt-LT"/>
        </w:rPr>
        <w:t>7 diagrama. Platelių seniūnijoje deklaravo gyvenamąją vietą 2018–2022 m.</w:t>
      </w:r>
    </w:p>
    <w:p w:rsidR="00A7462D" w:rsidRPr="00A7462D" w:rsidRDefault="00A7462D" w:rsidP="00A7462D">
      <w:pPr>
        <w:spacing w:after="0" w:line="240" w:lineRule="auto"/>
        <w:jc w:val="center"/>
        <w:rPr>
          <w:rFonts w:ascii="Times New Roman" w:eastAsia="Times New Roman" w:hAnsi="Times New Roman" w:cs="Times New Roman"/>
          <w:sz w:val="24"/>
          <w:szCs w:val="24"/>
          <w:lang w:eastAsia="lt-LT"/>
        </w:rPr>
      </w:pPr>
    </w:p>
    <w:p w:rsidR="00A7462D" w:rsidRPr="00A7462D" w:rsidRDefault="00A7462D" w:rsidP="00A7462D">
      <w:pPr>
        <w:spacing w:after="0" w:line="240" w:lineRule="auto"/>
        <w:ind w:firstLine="720"/>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Klaipėdos regioninio valstybės archyvo Telšių filialui 2022 m. vasario mėn. pateikta 2021 metų dokumentacijos plano suvestinė, 2022 m. kovo mėn. sudarytas ir suderintas su Klaipėdos regioninio valstybės archyvo Telšių filialu 2020 metų Platelių seniūnijos vidaus administravimo dokumentų nuolat saugomų bylų apyrašas Nr. 16 bei Platelių seniūnijos personalo ilgai saugomų bylų apyrašas Nr. 18, parašyta 2020 metų istorijos ir dokumentų sutvarkymo pažyma. 2022 m. gruodžio mėn. sudarytas ir suderintas su Klaipėdos regioninio valstybės archyvo Telšių filialu 2023 metų dokumentacijos planas.</w:t>
      </w:r>
    </w:p>
    <w:p w:rsidR="00A7462D" w:rsidRPr="00A7462D" w:rsidRDefault="00A7462D" w:rsidP="00A7462D">
      <w:pPr>
        <w:spacing w:after="0" w:line="240" w:lineRule="auto"/>
        <w:ind w:firstLine="720"/>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2022 m. rugpjūčio 2 d. dalyvauta mokymuose „Dokumentų rengimo ir archyvavimo taisyklės viešojo administravimo įstaigoje (Savivaldybėje)“, taip pat dalyvauta dviejų dalių susitikime/seminare tema „Pozityvaus mąstymo ugdymas“.</w:t>
      </w:r>
    </w:p>
    <w:p w:rsidR="00A7462D" w:rsidRPr="00A7462D" w:rsidRDefault="00A7462D" w:rsidP="00A7462D">
      <w:pPr>
        <w:spacing w:after="0" w:line="240" w:lineRule="auto"/>
        <w:jc w:val="both"/>
        <w:rPr>
          <w:rFonts w:ascii="Times New Roman" w:eastAsia="Times New Roman" w:hAnsi="Times New Roman" w:cs="Times New Roman"/>
          <w:sz w:val="24"/>
          <w:szCs w:val="24"/>
          <w:lang w:eastAsia="lt-LT"/>
        </w:rPr>
      </w:pPr>
    </w:p>
    <w:p w:rsidR="00A7462D" w:rsidRPr="00A7462D" w:rsidRDefault="00A7462D" w:rsidP="00A7462D">
      <w:pPr>
        <w:spacing w:after="0" w:line="240" w:lineRule="auto"/>
        <w:jc w:val="center"/>
        <w:rPr>
          <w:rFonts w:ascii="Times New Roman" w:eastAsia="Times New Roman" w:hAnsi="Times New Roman" w:cs="Times New Roman"/>
          <w:b/>
          <w:sz w:val="24"/>
          <w:szCs w:val="28"/>
          <w:lang w:eastAsia="lt-LT"/>
        </w:rPr>
      </w:pPr>
      <w:r w:rsidRPr="00A7462D">
        <w:rPr>
          <w:rFonts w:ascii="Times New Roman" w:eastAsia="Times New Roman" w:hAnsi="Times New Roman" w:cs="Times New Roman"/>
          <w:b/>
          <w:sz w:val="24"/>
          <w:szCs w:val="28"/>
          <w:lang w:eastAsia="lt-LT"/>
        </w:rPr>
        <w:t>Žemės ūkio funkcijų vykdymas</w:t>
      </w:r>
    </w:p>
    <w:p w:rsidR="00A7462D" w:rsidRPr="00A7462D" w:rsidRDefault="00A7462D" w:rsidP="00A7462D">
      <w:pPr>
        <w:widowControl w:val="0"/>
        <w:suppressAutoHyphens/>
        <w:autoSpaceDN w:val="0"/>
        <w:spacing w:after="0" w:line="240" w:lineRule="auto"/>
        <w:ind w:firstLine="720"/>
        <w:jc w:val="both"/>
        <w:textAlignment w:val="baseline"/>
        <w:rPr>
          <w:rFonts w:ascii="Times New Roman" w:eastAsia="Lucida Sans Unicode" w:hAnsi="Times New Roman" w:cs="Tahoma"/>
          <w:kern w:val="3"/>
          <w:sz w:val="24"/>
          <w:szCs w:val="24"/>
          <w:lang w:eastAsia="zh-CN" w:bidi="hi-IN"/>
        </w:rPr>
      </w:pPr>
      <w:r w:rsidRPr="00A7462D">
        <w:rPr>
          <w:rFonts w:ascii="Times New Roman" w:eastAsia="Lucida Sans Unicode" w:hAnsi="Times New Roman" w:cs="Tahoma"/>
          <w:kern w:val="3"/>
          <w:sz w:val="24"/>
          <w:szCs w:val="24"/>
          <w:lang w:eastAsia="zh-CN" w:bidi="hi-IN"/>
        </w:rPr>
        <w:t xml:space="preserve">Per 2022 metus ūkininkams suteikta apie 300 konsultacijų įvairiais klausimais. Balandžio–liepos mėnesiais, vykstant pasėlių deklaracijai, iš ūkininkų priimta 294 vnt. paraiškų, visos jos suvestos į kompiuterinę programą. Įbraižyti 2 169 laukai (3049 ha), iš jų papildomai – 465 dalyvaujančių programoje NATURA2000 (670 ha) ir 39 (335 ha) agrarinės aplinkosaugos programose. </w:t>
      </w:r>
    </w:p>
    <w:p w:rsidR="00A7462D" w:rsidRPr="00A7462D" w:rsidRDefault="00A7462D" w:rsidP="00A7462D">
      <w:pPr>
        <w:widowControl w:val="0"/>
        <w:suppressAutoHyphens/>
        <w:autoSpaceDN w:val="0"/>
        <w:spacing w:after="0" w:line="240" w:lineRule="auto"/>
        <w:ind w:firstLine="720"/>
        <w:jc w:val="both"/>
        <w:textAlignment w:val="baseline"/>
        <w:rPr>
          <w:rFonts w:ascii="Times New Roman" w:eastAsia="Lucida Sans Unicode" w:hAnsi="Times New Roman" w:cs="Tahoma"/>
          <w:kern w:val="3"/>
          <w:sz w:val="24"/>
          <w:szCs w:val="24"/>
          <w:lang w:eastAsia="zh-CN" w:bidi="hi-IN"/>
        </w:rPr>
      </w:pPr>
      <w:r w:rsidRPr="00A7462D">
        <w:rPr>
          <w:rFonts w:ascii="Times New Roman" w:eastAsia="Lucida Sans Unicode" w:hAnsi="Times New Roman" w:cs="Tahoma"/>
          <w:kern w:val="3"/>
          <w:sz w:val="24"/>
          <w:szCs w:val="24"/>
          <w:lang w:eastAsia="zh-CN" w:bidi="hi-IN"/>
        </w:rPr>
        <w:t xml:space="preserve">Paruošta 30 EDV ir 75 VED apskaičiavimo išrašų, NMA pavedimu atliktos 2 rinkos tyrimo anketos, užpildytos 8 GS-5 formos, atnaujintos 465 valdos ir 149 ūkininkų ūkių duomenys VIC informacinėje sistemoje. </w:t>
      </w:r>
    </w:p>
    <w:p w:rsidR="00A7462D" w:rsidRPr="00A7462D" w:rsidRDefault="00A7462D" w:rsidP="00A7462D">
      <w:pPr>
        <w:widowControl w:val="0"/>
        <w:suppressAutoHyphens/>
        <w:autoSpaceDN w:val="0"/>
        <w:spacing w:after="0" w:line="240" w:lineRule="auto"/>
        <w:ind w:firstLine="720"/>
        <w:jc w:val="both"/>
        <w:textAlignment w:val="baseline"/>
        <w:rPr>
          <w:rFonts w:ascii="Times New Roman" w:eastAsia="Lucida Sans Unicode" w:hAnsi="Times New Roman" w:cs="Tahoma"/>
          <w:kern w:val="3"/>
          <w:sz w:val="24"/>
          <w:szCs w:val="24"/>
          <w:lang w:eastAsia="zh-CN" w:bidi="hi-IN"/>
        </w:rPr>
      </w:pPr>
      <w:r w:rsidRPr="00A7462D">
        <w:rPr>
          <w:rFonts w:ascii="Times New Roman" w:eastAsia="Lucida Sans Unicode" w:hAnsi="Times New Roman" w:cs="Tahoma"/>
          <w:kern w:val="3"/>
          <w:sz w:val="24"/>
          <w:szCs w:val="24"/>
          <w:lang w:eastAsia="zh-CN" w:bidi="hi-IN"/>
        </w:rPr>
        <w:t>Deklaruoti 65 pranešimai apie ūkinių gyvūnų kiekio pasikeitimus.</w:t>
      </w:r>
    </w:p>
    <w:p w:rsidR="00A7462D" w:rsidRPr="00A7462D" w:rsidRDefault="00A7462D" w:rsidP="00A7462D">
      <w:pPr>
        <w:widowControl w:val="0"/>
        <w:suppressAutoHyphens/>
        <w:autoSpaceDN w:val="0"/>
        <w:spacing w:after="0" w:line="240" w:lineRule="auto"/>
        <w:ind w:firstLine="720"/>
        <w:jc w:val="both"/>
        <w:textAlignment w:val="baseline"/>
        <w:rPr>
          <w:rFonts w:ascii="Times New Roman" w:eastAsia="Lucida Sans Unicode" w:hAnsi="Times New Roman" w:cs="Tahoma"/>
          <w:kern w:val="3"/>
          <w:sz w:val="24"/>
          <w:szCs w:val="24"/>
          <w:lang w:eastAsia="zh-CN" w:bidi="hi-IN"/>
        </w:rPr>
      </w:pPr>
      <w:r w:rsidRPr="00A7462D">
        <w:rPr>
          <w:rFonts w:ascii="Times New Roman" w:eastAsia="Lucida Sans Unicode" w:hAnsi="Times New Roman" w:cs="Tahoma"/>
          <w:kern w:val="3"/>
          <w:sz w:val="24"/>
          <w:szCs w:val="24"/>
          <w:lang w:eastAsia="zh-CN" w:bidi="hi-IN"/>
        </w:rPr>
        <w:t>Apleistų sodybų ir žemės ūkio sklypų paieška – 13 aktų.</w:t>
      </w:r>
    </w:p>
    <w:p w:rsidR="00A7462D" w:rsidRPr="00A7462D" w:rsidRDefault="00A7462D" w:rsidP="00A7462D">
      <w:pPr>
        <w:widowControl w:val="0"/>
        <w:suppressAutoHyphens/>
        <w:autoSpaceDN w:val="0"/>
        <w:spacing w:after="0" w:line="240" w:lineRule="auto"/>
        <w:ind w:firstLine="720"/>
        <w:jc w:val="both"/>
        <w:textAlignment w:val="baseline"/>
        <w:rPr>
          <w:rFonts w:ascii="Times New Roman" w:eastAsia="Lucida Sans Unicode" w:hAnsi="Times New Roman" w:cs="Tahoma"/>
          <w:kern w:val="3"/>
          <w:sz w:val="24"/>
          <w:szCs w:val="24"/>
          <w:lang w:eastAsia="zh-CN" w:bidi="hi-IN"/>
        </w:rPr>
      </w:pPr>
      <w:r w:rsidRPr="00A7462D">
        <w:rPr>
          <w:rFonts w:ascii="Times New Roman" w:eastAsia="Lucida Sans Unicode" w:hAnsi="Times New Roman" w:cs="Tahoma"/>
          <w:kern w:val="3"/>
          <w:sz w:val="24"/>
          <w:szCs w:val="24"/>
          <w:lang w:eastAsia="zh-CN" w:bidi="hi-IN"/>
        </w:rPr>
        <w:t>Teikiama pagalba augalų apsaugos, NMA ir veterinarinės tarnybos inspektoriams.</w:t>
      </w:r>
    </w:p>
    <w:p w:rsidR="00A7462D" w:rsidRPr="00A7462D" w:rsidRDefault="00A7462D" w:rsidP="00A7462D">
      <w:pPr>
        <w:widowControl w:val="0"/>
        <w:suppressAutoHyphens/>
        <w:autoSpaceDN w:val="0"/>
        <w:spacing w:after="0" w:line="240" w:lineRule="auto"/>
        <w:ind w:firstLine="720"/>
        <w:jc w:val="both"/>
        <w:textAlignment w:val="baseline"/>
        <w:rPr>
          <w:rFonts w:ascii="Times New Roman" w:eastAsia="Lucida Sans Unicode" w:hAnsi="Times New Roman" w:cs="Tahoma"/>
          <w:kern w:val="3"/>
          <w:sz w:val="24"/>
          <w:szCs w:val="24"/>
          <w:lang w:eastAsia="zh-CN" w:bidi="hi-IN"/>
        </w:rPr>
      </w:pPr>
      <w:r w:rsidRPr="00A7462D">
        <w:rPr>
          <w:rFonts w:ascii="Times New Roman" w:eastAsia="Lucida Sans Unicode" w:hAnsi="Times New Roman" w:cs="Tahoma"/>
          <w:kern w:val="3"/>
          <w:sz w:val="24"/>
          <w:szCs w:val="24"/>
          <w:lang w:eastAsia="zh-CN" w:bidi="hi-IN"/>
        </w:rPr>
        <w:t>Seniūno nurodymų vykdymas – pagalba prižiūrint seniūnijos kelius, organizuojant viešųjų darbų programą, informacijos suradimas ir pateikimas ruošiant įvairius dokumentus.</w:t>
      </w:r>
    </w:p>
    <w:p w:rsidR="00A7462D" w:rsidRPr="00A7462D" w:rsidRDefault="00A7462D" w:rsidP="00A7462D">
      <w:pPr>
        <w:widowControl w:val="0"/>
        <w:suppressAutoHyphens/>
        <w:autoSpaceDN w:val="0"/>
        <w:spacing w:after="0" w:line="240" w:lineRule="auto"/>
        <w:jc w:val="both"/>
        <w:textAlignment w:val="baseline"/>
        <w:rPr>
          <w:rFonts w:ascii="Times New Roman" w:eastAsia="Lucida Sans Unicode" w:hAnsi="Times New Roman" w:cs="Tahoma"/>
          <w:kern w:val="3"/>
          <w:sz w:val="24"/>
          <w:szCs w:val="24"/>
          <w:lang w:eastAsia="zh-CN" w:bidi="hi-IN"/>
        </w:rPr>
      </w:pPr>
      <w:r w:rsidRPr="00A7462D">
        <w:rPr>
          <w:rFonts w:ascii="Times New Roman" w:eastAsia="Lucida Sans Unicode" w:hAnsi="Times New Roman" w:cs="Tahoma"/>
          <w:kern w:val="3"/>
          <w:sz w:val="24"/>
          <w:szCs w:val="24"/>
          <w:lang w:eastAsia="zh-CN" w:bidi="hi-IN"/>
        </w:rPr>
        <w:t xml:space="preserve">              </w:t>
      </w:r>
    </w:p>
    <w:p w:rsidR="00A7462D" w:rsidRPr="00A7462D" w:rsidRDefault="00A7462D" w:rsidP="00A7462D">
      <w:pPr>
        <w:spacing w:after="0" w:line="240" w:lineRule="auto"/>
        <w:jc w:val="center"/>
        <w:rPr>
          <w:rFonts w:ascii="Times New Roman" w:eastAsia="Times New Roman" w:hAnsi="Times New Roman" w:cs="Times New Roman"/>
          <w:b/>
          <w:sz w:val="24"/>
          <w:szCs w:val="28"/>
          <w:lang w:eastAsia="lt-LT"/>
        </w:rPr>
      </w:pPr>
      <w:r w:rsidRPr="00A7462D">
        <w:rPr>
          <w:rFonts w:ascii="Times New Roman" w:eastAsia="Times New Roman" w:hAnsi="Times New Roman" w:cs="Times New Roman"/>
          <w:b/>
          <w:sz w:val="24"/>
          <w:szCs w:val="28"/>
          <w:lang w:eastAsia="lt-LT"/>
        </w:rPr>
        <w:t>Kita veikla</w:t>
      </w:r>
    </w:p>
    <w:p w:rsidR="00A7462D" w:rsidRPr="00A7462D" w:rsidRDefault="00A7462D" w:rsidP="00A7462D">
      <w:pPr>
        <w:autoSpaceDE w:val="0"/>
        <w:autoSpaceDN w:val="0"/>
        <w:adjustRightInd w:val="0"/>
        <w:spacing w:after="0" w:line="240" w:lineRule="auto"/>
        <w:ind w:firstLine="720"/>
        <w:jc w:val="both"/>
        <w:rPr>
          <w:rFonts w:ascii="Times New Roman" w:eastAsia="Times New Roman" w:hAnsi="Times New Roman" w:cs="Times New Roman"/>
          <w:sz w:val="24"/>
          <w:szCs w:val="24"/>
        </w:rPr>
      </w:pPr>
      <w:r w:rsidRPr="00A7462D">
        <w:rPr>
          <w:rFonts w:ascii="Times New Roman" w:eastAsia="Times New Roman" w:hAnsi="Times New Roman" w:cs="Times New Roman"/>
          <w:sz w:val="24"/>
          <w:szCs w:val="24"/>
        </w:rPr>
        <w:t>Seniūnija bendradarbiavo su Žemaitijos nacionalinio parko direkcija, Platelių kultūros namais, Platelių gimnazija, Platelių meno mokykla, Platelių UDC, bažnyčia, girininkija.</w:t>
      </w:r>
      <w:r w:rsidRPr="00DF095C">
        <w:rPr>
          <w:rFonts w:ascii="Times New Roman" w:eastAsia="Times New Roman" w:hAnsi="Times New Roman" w:cs="Times New Roman"/>
          <w:sz w:val="24"/>
          <w:szCs w:val="24"/>
        </w:rPr>
        <w:t xml:space="preserve">  </w:t>
      </w:r>
    </w:p>
    <w:p w:rsidR="00A7462D" w:rsidRPr="00A7462D" w:rsidRDefault="00A7462D" w:rsidP="00A7462D">
      <w:pPr>
        <w:spacing w:after="0" w:line="240" w:lineRule="auto"/>
        <w:ind w:firstLine="720"/>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 xml:space="preserve">Per metus nuolat buvo bendraujama su atskirų kaimų gyventojais, sprendžiamos jų problemos. </w:t>
      </w:r>
    </w:p>
    <w:p w:rsidR="00A7462D" w:rsidRPr="00A7462D" w:rsidRDefault="00A7462D" w:rsidP="00A7462D">
      <w:pPr>
        <w:spacing w:after="0" w:line="240" w:lineRule="auto"/>
        <w:ind w:firstLine="720"/>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Seniūnijoje surengti valstybinių švenčių minėjimai: Vasario 16 d., Kovo 11 d., Liepos 6 d., suorganizuota tradicinė miestelio šventė – Petrinės, „Saulės palydos“ ir daug kitų įvairių renginių.</w:t>
      </w:r>
    </w:p>
    <w:p w:rsidR="00A7462D" w:rsidRPr="00A7462D" w:rsidRDefault="00A7462D" w:rsidP="00A7462D">
      <w:pPr>
        <w:spacing w:after="0" w:line="240" w:lineRule="auto"/>
        <w:jc w:val="both"/>
        <w:rPr>
          <w:rFonts w:ascii="Times New Roman" w:eastAsia="Times New Roman" w:hAnsi="Times New Roman" w:cs="Times New Roman"/>
          <w:sz w:val="24"/>
          <w:szCs w:val="24"/>
          <w:lang w:eastAsia="lt-LT"/>
        </w:rPr>
      </w:pPr>
    </w:p>
    <w:p w:rsidR="00A7462D" w:rsidRPr="00A7462D" w:rsidRDefault="00A7462D" w:rsidP="00A7462D">
      <w:pPr>
        <w:spacing w:after="0" w:line="240" w:lineRule="auto"/>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noProof/>
          <w:sz w:val="24"/>
          <w:szCs w:val="24"/>
          <w:lang w:eastAsia="lt-LT"/>
        </w:rPr>
        <w:drawing>
          <wp:anchor distT="0" distB="0" distL="114300" distR="114300" simplePos="0" relativeHeight="251703296" behindDoc="1" locked="0" layoutInCell="1" allowOverlap="1" wp14:anchorId="5E51080B" wp14:editId="65AE7313">
            <wp:simplePos x="0" y="0"/>
            <wp:positionH relativeFrom="column">
              <wp:posOffset>1386840</wp:posOffset>
            </wp:positionH>
            <wp:positionV relativeFrom="paragraph">
              <wp:posOffset>78106</wp:posOffset>
            </wp:positionV>
            <wp:extent cx="3296920" cy="1714500"/>
            <wp:effectExtent l="0" t="0" r="0" b="0"/>
            <wp:wrapNone/>
            <wp:docPr id="416" name="Paveikslėlis 416" descr="327310759_1368080010656821_1811506477411060444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327310759_1368080010656821_1811506477411060444_n"/>
                    <pic:cNvPicPr>
                      <a:picLocks noChangeAspect="1" noChangeArrowheads="1"/>
                    </pic:cNvPicPr>
                  </pic:nvPicPr>
                  <pic:blipFill>
                    <a:blip r:embed="rId473" cstate="email">
                      <a:extLst>
                        <a:ext uri="{28A0092B-C50C-407E-A947-70E740481C1C}">
                          <a14:useLocalDpi xmlns:a14="http://schemas.microsoft.com/office/drawing/2010/main"/>
                        </a:ext>
                      </a:extLst>
                    </a:blip>
                    <a:srcRect/>
                    <a:stretch>
                      <a:fillRect/>
                    </a:stretch>
                  </pic:blipFill>
                  <pic:spPr bwMode="auto">
                    <a:xfrm>
                      <a:off x="0" y="0"/>
                      <a:ext cx="3296920" cy="1714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7462D" w:rsidRPr="00A7462D" w:rsidRDefault="00A7462D" w:rsidP="00A7462D">
      <w:pPr>
        <w:spacing w:after="0" w:line="240" w:lineRule="auto"/>
        <w:jc w:val="both"/>
        <w:rPr>
          <w:rFonts w:ascii="Times New Roman" w:eastAsia="Times New Roman" w:hAnsi="Times New Roman" w:cs="Times New Roman"/>
          <w:sz w:val="24"/>
          <w:szCs w:val="24"/>
          <w:lang w:eastAsia="lt-LT"/>
        </w:rPr>
      </w:pPr>
    </w:p>
    <w:p w:rsidR="00A7462D" w:rsidRPr="00A7462D" w:rsidRDefault="00A7462D" w:rsidP="00A7462D">
      <w:pPr>
        <w:spacing w:after="0" w:line="240" w:lineRule="auto"/>
        <w:jc w:val="both"/>
        <w:rPr>
          <w:rFonts w:ascii="Times New Roman" w:eastAsia="Times New Roman" w:hAnsi="Times New Roman" w:cs="Times New Roman"/>
          <w:sz w:val="24"/>
          <w:szCs w:val="24"/>
          <w:lang w:eastAsia="lt-LT"/>
        </w:rPr>
      </w:pPr>
    </w:p>
    <w:p w:rsidR="00A7462D" w:rsidRPr="00A7462D" w:rsidRDefault="00A7462D" w:rsidP="00A7462D">
      <w:pPr>
        <w:spacing w:after="0" w:line="240" w:lineRule="auto"/>
        <w:jc w:val="both"/>
        <w:rPr>
          <w:rFonts w:ascii="Times New Roman" w:eastAsia="Times New Roman" w:hAnsi="Times New Roman" w:cs="Times New Roman"/>
          <w:sz w:val="24"/>
          <w:szCs w:val="24"/>
          <w:lang w:eastAsia="lt-LT"/>
        </w:rPr>
      </w:pPr>
    </w:p>
    <w:p w:rsidR="00A7462D" w:rsidRPr="00A7462D" w:rsidRDefault="00A7462D" w:rsidP="00A7462D">
      <w:pPr>
        <w:tabs>
          <w:tab w:val="center" w:pos="4819"/>
        </w:tabs>
        <w:spacing w:after="0" w:line="240" w:lineRule="auto"/>
        <w:jc w:val="both"/>
        <w:rPr>
          <w:rFonts w:ascii="Times New Roman" w:eastAsia="Times New Roman" w:hAnsi="Times New Roman" w:cs="Times New Roman"/>
          <w:sz w:val="16"/>
          <w:szCs w:val="24"/>
          <w:lang w:eastAsia="lt-LT"/>
        </w:rPr>
      </w:pPr>
      <w:r w:rsidRPr="00A7462D">
        <w:rPr>
          <w:rFonts w:ascii="Times New Roman" w:eastAsia="Times New Roman" w:hAnsi="Times New Roman" w:cs="Times New Roman"/>
          <w:sz w:val="16"/>
          <w:szCs w:val="24"/>
          <w:lang w:eastAsia="lt-LT"/>
        </w:rPr>
        <w:t xml:space="preserve">     </w:t>
      </w:r>
      <w:r w:rsidRPr="00A7462D">
        <w:rPr>
          <w:rFonts w:ascii="Times New Roman" w:eastAsia="Times New Roman" w:hAnsi="Times New Roman" w:cs="Times New Roman"/>
          <w:sz w:val="16"/>
          <w:szCs w:val="24"/>
          <w:lang w:eastAsia="lt-LT"/>
        </w:rPr>
        <w:tab/>
      </w:r>
    </w:p>
    <w:p w:rsidR="00A7462D" w:rsidRPr="00A7462D" w:rsidRDefault="00A7462D" w:rsidP="00A7462D">
      <w:pPr>
        <w:tabs>
          <w:tab w:val="left" w:pos="6211"/>
        </w:tabs>
        <w:spacing w:after="0" w:line="240" w:lineRule="auto"/>
        <w:jc w:val="both"/>
        <w:rPr>
          <w:rFonts w:ascii="Times New Roman" w:eastAsia="Times New Roman" w:hAnsi="Times New Roman" w:cs="Times New Roman"/>
          <w:sz w:val="16"/>
          <w:szCs w:val="24"/>
          <w:lang w:eastAsia="lt-LT"/>
        </w:rPr>
      </w:pPr>
    </w:p>
    <w:p w:rsidR="00A7462D" w:rsidRPr="00A7462D" w:rsidRDefault="00A7462D" w:rsidP="00A7462D">
      <w:pPr>
        <w:tabs>
          <w:tab w:val="left" w:pos="6211"/>
        </w:tabs>
        <w:spacing w:after="0" w:line="240" w:lineRule="auto"/>
        <w:jc w:val="both"/>
        <w:rPr>
          <w:rFonts w:ascii="Times New Roman" w:eastAsia="Times New Roman" w:hAnsi="Times New Roman" w:cs="Times New Roman"/>
          <w:sz w:val="16"/>
          <w:szCs w:val="24"/>
          <w:lang w:eastAsia="lt-LT"/>
        </w:rPr>
      </w:pPr>
    </w:p>
    <w:p w:rsidR="00A7462D" w:rsidRPr="00A7462D" w:rsidRDefault="00A7462D" w:rsidP="00A7462D">
      <w:pPr>
        <w:tabs>
          <w:tab w:val="left" w:pos="6211"/>
        </w:tabs>
        <w:spacing w:after="0" w:line="240" w:lineRule="auto"/>
        <w:jc w:val="both"/>
        <w:rPr>
          <w:rFonts w:ascii="Times New Roman" w:eastAsia="Times New Roman" w:hAnsi="Times New Roman" w:cs="Times New Roman"/>
          <w:sz w:val="16"/>
          <w:szCs w:val="24"/>
          <w:lang w:eastAsia="lt-LT"/>
        </w:rPr>
      </w:pPr>
    </w:p>
    <w:p w:rsidR="00A7462D" w:rsidRPr="00A7462D" w:rsidRDefault="00A7462D" w:rsidP="00A7462D">
      <w:pPr>
        <w:tabs>
          <w:tab w:val="left" w:pos="6211"/>
        </w:tabs>
        <w:spacing w:after="0" w:line="240" w:lineRule="auto"/>
        <w:jc w:val="both"/>
        <w:rPr>
          <w:rFonts w:ascii="Times New Roman" w:eastAsia="Times New Roman" w:hAnsi="Times New Roman" w:cs="Times New Roman"/>
          <w:sz w:val="16"/>
          <w:szCs w:val="24"/>
          <w:lang w:eastAsia="lt-LT"/>
        </w:rPr>
      </w:pPr>
    </w:p>
    <w:p w:rsidR="00A7462D" w:rsidRPr="00A7462D" w:rsidRDefault="00A7462D" w:rsidP="00A7462D">
      <w:pPr>
        <w:tabs>
          <w:tab w:val="left" w:pos="6211"/>
        </w:tabs>
        <w:spacing w:after="0" w:line="240" w:lineRule="auto"/>
        <w:jc w:val="both"/>
        <w:rPr>
          <w:rFonts w:ascii="Times New Roman" w:eastAsia="Times New Roman" w:hAnsi="Times New Roman" w:cs="Times New Roman"/>
          <w:sz w:val="16"/>
          <w:szCs w:val="24"/>
          <w:lang w:eastAsia="lt-LT"/>
        </w:rPr>
      </w:pPr>
    </w:p>
    <w:p w:rsidR="00A7462D" w:rsidRPr="00A7462D" w:rsidRDefault="00A7462D" w:rsidP="00A7462D">
      <w:pPr>
        <w:tabs>
          <w:tab w:val="left" w:pos="6211"/>
        </w:tabs>
        <w:spacing w:after="0" w:line="240" w:lineRule="auto"/>
        <w:jc w:val="both"/>
        <w:rPr>
          <w:rFonts w:ascii="Times New Roman" w:eastAsia="Times New Roman" w:hAnsi="Times New Roman" w:cs="Times New Roman"/>
          <w:sz w:val="16"/>
          <w:szCs w:val="24"/>
          <w:lang w:eastAsia="lt-LT"/>
        </w:rPr>
      </w:pPr>
    </w:p>
    <w:p w:rsidR="00A7462D" w:rsidRPr="00A7462D" w:rsidRDefault="00A7462D" w:rsidP="00A7462D">
      <w:pPr>
        <w:tabs>
          <w:tab w:val="left" w:pos="6211"/>
        </w:tabs>
        <w:spacing w:after="0" w:line="240" w:lineRule="auto"/>
        <w:jc w:val="both"/>
        <w:rPr>
          <w:rFonts w:ascii="Times New Roman" w:eastAsia="Times New Roman" w:hAnsi="Times New Roman" w:cs="Times New Roman"/>
          <w:sz w:val="16"/>
          <w:szCs w:val="24"/>
          <w:lang w:eastAsia="lt-LT"/>
        </w:rPr>
      </w:pPr>
    </w:p>
    <w:p w:rsidR="00A7462D" w:rsidRPr="00A7462D" w:rsidRDefault="00A7462D" w:rsidP="00A7462D">
      <w:pPr>
        <w:tabs>
          <w:tab w:val="left" w:pos="6211"/>
        </w:tabs>
        <w:spacing w:after="0" w:line="240" w:lineRule="auto"/>
        <w:jc w:val="both"/>
        <w:rPr>
          <w:rFonts w:ascii="Times New Roman" w:eastAsia="Times New Roman" w:hAnsi="Times New Roman" w:cs="Times New Roman"/>
          <w:sz w:val="16"/>
          <w:szCs w:val="24"/>
          <w:lang w:eastAsia="lt-LT"/>
        </w:rPr>
      </w:pPr>
    </w:p>
    <w:p w:rsidR="00A7462D" w:rsidRPr="00A7462D" w:rsidRDefault="00A7462D" w:rsidP="00A7462D">
      <w:pPr>
        <w:tabs>
          <w:tab w:val="left" w:pos="6211"/>
        </w:tabs>
        <w:spacing w:after="0" w:line="240" w:lineRule="auto"/>
        <w:jc w:val="both"/>
        <w:rPr>
          <w:rFonts w:ascii="Times New Roman" w:eastAsia="Times New Roman" w:hAnsi="Times New Roman" w:cs="Times New Roman"/>
          <w:sz w:val="16"/>
          <w:szCs w:val="24"/>
          <w:lang w:eastAsia="lt-LT"/>
        </w:rPr>
      </w:pPr>
    </w:p>
    <w:p w:rsidR="00A7462D" w:rsidRPr="00A7462D" w:rsidRDefault="00A7462D" w:rsidP="00A7462D">
      <w:pPr>
        <w:tabs>
          <w:tab w:val="left" w:pos="6211"/>
        </w:tabs>
        <w:spacing w:after="0" w:line="240" w:lineRule="auto"/>
        <w:jc w:val="center"/>
        <w:rPr>
          <w:rFonts w:ascii="Times New Roman" w:eastAsia="Times New Roman" w:hAnsi="Times New Roman" w:cs="Times New Roman"/>
          <w:b/>
          <w:sz w:val="24"/>
          <w:szCs w:val="24"/>
          <w:lang w:eastAsia="lt-LT"/>
        </w:rPr>
      </w:pPr>
      <w:r w:rsidRPr="00A7462D">
        <w:rPr>
          <w:rFonts w:ascii="Times New Roman" w:eastAsia="Times New Roman" w:hAnsi="Times New Roman" w:cs="Times New Roman"/>
          <w:b/>
          <w:sz w:val="24"/>
          <w:szCs w:val="24"/>
          <w:lang w:eastAsia="lt-LT"/>
        </w:rPr>
        <w:t>20 pav. Meninė instaliacija Vasario 16 d. proga</w:t>
      </w:r>
    </w:p>
    <w:p w:rsidR="00A7462D" w:rsidRPr="00A7462D" w:rsidRDefault="00A7462D" w:rsidP="00A7462D">
      <w:pPr>
        <w:tabs>
          <w:tab w:val="left" w:pos="6211"/>
        </w:tabs>
        <w:spacing w:after="0" w:line="240" w:lineRule="auto"/>
        <w:jc w:val="center"/>
        <w:rPr>
          <w:rFonts w:ascii="Times New Roman" w:eastAsia="Times New Roman" w:hAnsi="Times New Roman" w:cs="Times New Roman"/>
          <w:sz w:val="16"/>
          <w:szCs w:val="24"/>
          <w:lang w:eastAsia="lt-LT"/>
        </w:rPr>
      </w:pPr>
    </w:p>
    <w:p w:rsidR="00A7462D" w:rsidRPr="00A7462D" w:rsidRDefault="00A7462D" w:rsidP="00A7462D">
      <w:pPr>
        <w:spacing w:after="0" w:line="240" w:lineRule="auto"/>
        <w:rPr>
          <w:rFonts w:ascii="Times New Roman" w:eastAsia="Times New Roman" w:hAnsi="Times New Roman" w:cs="Times New Roman"/>
          <w:b/>
          <w:sz w:val="24"/>
          <w:szCs w:val="24"/>
          <w:lang w:eastAsia="lt-LT"/>
        </w:rPr>
      </w:pPr>
      <w:r w:rsidRPr="00A7462D">
        <w:rPr>
          <w:rFonts w:ascii="Times New Roman" w:eastAsia="Times New Roman" w:hAnsi="Times New Roman" w:cs="Times New Roman"/>
          <w:noProof/>
          <w:sz w:val="24"/>
          <w:szCs w:val="24"/>
          <w:lang w:eastAsia="lt-LT"/>
        </w:rPr>
        <w:drawing>
          <wp:anchor distT="0" distB="0" distL="114300" distR="114300" simplePos="0" relativeHeight="251704320" behindDoc="1" locked="0" layoutInCell="1" allowOverlap="1" wp14:anchorId="70817B03" wp14:editId="32591D7F">
            <wp:simplePos x="0" y="0"/>
            <wp:positionH relativeFrom="column">
              <wp:posOffset>2310765</wp:posOffset>
            </wp:positionH>
            <wp:positionV relativeFrom="paragraph">
              <wp:posOffset>31750</wp:posOffset>
            </wp:positionV>
            <wp:extent cx="1513840" cy="1809750"/>
            <wp:effectExtent l="0" t="0" r="0" b="0"/>
            <wp:wrapNone/>
            <wp:docPr id="417" name="Paveikslėlis 417" descr="327386574_5812565025514122_3346167207203749639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327386574_5812565025514122_3346167207203749639_n"/>
                    <pic:cNvPicPr>
                      <a:picLocks noChangeAspect="1" noChangeArrowheads="1"/>
                    </pic:cNvPicPr>
                  </pic:nvPicPr>
                  <pic:blipFill>
                    <a:blip r:embed="rId474" cstate="email">
                      <a:extLst>
                        <a:ext uri="{28A0092B-C50C-407E-A947-70E740481C1C}">
                          <a14:useLocalDpi xmlns:a14="http://schemas.microsoft.com/office/drawing/2010/main"/>
                        </a:ext>
                      </a:extLst>
                    </a:blip>
                    <a:srcRect/>
                    <a:stretch>
                      <a:fillRect/>
                    </a:stretch>
                  </pic:blipFill>
                  <pic:spPr bwMode="auto">
                    <a:xfrm>
                      <a:off x="0" y="0"/>
                      <a:ext cx="1513840" cy="18097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7462D" w:rsidRPr="00A7462D" w:rsidRDefault="00A7462D" w:rsidP="00A7462D">
      <w:pPr>
        <w:spacing w:after="0" w:line="240" w:lineRule="auto"/>
        <w:rPr>
          <w:rFonts w:ascii="Times New Roman" w:eastAsia="Times New Roman" w:hAnsi="Times New Roman" w:cs="Times New Roman"/>
          <w:b/>
          <w:sz w:val="24"/>
          <w:szCs w:val="24"/>
          <w:lang w:eastAsia="lt-LT"/>
        </w:rPr>
      </w:pPr>
    </w:p>
    <w:p w:rsidR="00A7462D" w:rsidRPr="00A7462D" w:rsidRDefault="00A7462D" w:rsidP="00A7462D">
      <w:pPr>
        <w:spacing w:after="0" w:line="240" w:lineRule="auto"/>
        <w:rPr>
          <w:rFonts w:ascii="Times New Roman" w:eastAsia="Times New Roman" w:hAnsi="Times New Roman" w:cs="Times New Roman"/>
          <w:b/>
          <w:sz w:val="24"/>
          <w:szCs w:val="24"/>
          <w:lang w:eastAsia="lt-LT"/>
        </w:rPr>
      </w:pPr>
    </w:p>
    <w:p w:rsidR="00A7462D" w:rsidRPr="00A7462D" w:rsidRDefault="00A7462D" w:rsidP="00A7462D">
      <w:pPr>
        <w:spacing w:after="0" w:line="240" w:lineRule="auto"/>
        <w:rPr>
          <w:rFonts w:ascii="Times New Roman" w:eastAsia="Times New Roman" w:hAnsi="Times New Roman" w:cs="Times New Roman"/>
          <w:b/>
          <w:sz w:val="24"/>
          <w:szCs w:val="24"/>
          <w:lang w:eastAsia="lt-LT"/>
        </w:rPr>
      </w:pPr>
    </w:p>
    <w:p w:rsidR="00A7462D" w:rsidRPr="00A7462D" w:rsidRDefault="00A7462D" w:rsidP="00A7462D">
      <w:pPr>
        <w:spacing w:after="0" w:line="240" w:lineRule="auto"/>
        <w:rPr>
          <w:rFonts w:ascii="Times New Roman" w:eastAsia="Times New Roman" w:hAnsi="Times New Roman" w:cs="Times New Roman"/>
          <w:b/>
          <w:sz w:val="24"/>
          <w:szCs w:val="24"/>
          <w:lang w:eastAsia="lt-LT"/>
        </w:rPr>
      </w:pPr>
    </w:p>
    <w:p w:rsidR="00A7462D" w:rsidRPr="00A7462D" w:rsidRDefault="00A7462D" w:rsidP="00A7462D">
      <w:pPr>
        <w:spacing w:after="0" w:line="240" w:lineRule="auto"/>
        <w:rPr>
          <w:rFonts w:ascii="Times New Roman" w:eastAsia="Times New Roman" w:hAnsi="Times New Roman" w:cs="Times New Roman"/>
          <w:b/>
          <w:sz w:val="24"/>
          <w:szCs w:val="24"/>
          <w:lang w:eastAsia="lt-LT"/>
        </w:rPr>
      </w:pPr>
    </w:p>
    <w:p w:rsidR="00A7462D" w:rsidRPr="00A7462D" w:rsidRDefault="00A7462D" w:rsidP="00A7462D">
      <w:pPr>
        <w:spacing w:after="0" w:line="240" w:lineRule="auto"/>
        <w:rPr>
          <w:rFonts w:ascii="Times New Roman" w:eastAsia="Times New Roman" w:hAnsi="Times New Roman" w:cs="Times New Roman"/>
          <w:b/>
          <w:sz w:val="24"/>
          <w:szCs w:val="24"/>
          <w:lang w:eastAsia="lt-LT"/>
        </w:rPr>
      </w:pPr>
    </w:p>
    <w:p w:rsidR="00A7462D" w:rsidRPr="00A7462D" w:rsidRDefault="00A7462D" w:rsidP="00A7462D">
      <w:pPr>
        <w:spacing w:after="0" w:line="240" w:lineRule="auto"/>
        <w:rPr>
          <w:rFonts w:ascii="Times New Roman" w:eastAsia="Times New Roman" w:hAnsi="Times New Roman" w:cs="Times New Roman"/>
          <w:b/>
          <w:sz w:val="24"/>
          <w:szCs w:val="24"/>
          <w:lang w:eastAsia="lt-LT"/>
        </w:rPr>
      </w:pPr>
    </w:p>
    <w:p w:rsidR="00A7462D" w:rsidRPr="00A7462D" w:rsidRDefault="00A7462D" w:rsidP="00A7462D">
      <w:pPr>
        <w:spacing w:after="0" w:line="240" w:lineRule="auto"/>
        <w:rPr>
          <w:rFonts w:ascii="Times New Roman" w:eastAsia="Times New Roman" w:hAnsi="Times New Roman" w:cs="Times New Roman"/>
          <w:b/>
          <w:sz w:val="24"/>
          <w:szCs w:val="24"/>
          <w:lang w:eastAsia="lt-LT"/>
        </w:rPr>
      </w:pPr>
    </w:p>
    <w:p w:rsidR="00A7462D" w:rsidRPr="00A7462D" w:rsidRDefault="00A7462D" w:rsidP="00A7462D">
      <w:pPr>
        <w:spacing w:after="0" w:line="240" w:lineRule="auto"/>
        <w:rPr>
          <w:rFonts w:ascii="Times New Roman" w:eastAsia="Times New Roman" w:hAnsi="Times New Roman" w:cs="Times New Roman"/>
          <w:b/>
          <w:sz w:val="24"/>
          <w:szCs w:val="24"/>
          <w:lang w:eastAsia="lt-LT"/>
        </w:rPr>
      </w:pPr>
    </w:p>
    <w:p w:rsidR="00A7462D" w:rsidRPr="00A7462D" w:rsidRDefault="00A7462D" w:rsidP="00A7462D">
      <w:pPr>
        <w:spacing w:after="0" w:line="240" w:lineRule="auto"/>
        <w:rPr>
          <w:rFonts w:ascii="Times New Roman" w:eastAsia="Times New Roman" w:hAnsi="Times New Roman" w:cs="Times New Roman"/>
          <w:b/>
          <w:sz w:val="24"/>
          <w:szCs w:val="24"/>
          <w:lang w:eastAsia="lt-LT"/>
        </w:rPr>
      </w:pPr>
    </w:p>
    <w:p w:rsidR="00A7462D" w:rsidRPr="00A7462D" w:rsidRDefault="00A7462D" w:rsidP="00A7462D">
      <w:pPr>
        <w:spacing w:after="0" w:line="240" w:lineRule="auto"/>
        <w:jc w:val="center"/>
        <w:rPr>
          <w:rFonts w:ascii="Times New Roman" w:eastAsia="Times New Roman" w:hAnsi="Times New Roman" w:cs="Times New Roman"/>
          <w:b/>
          <w:sz w:val="24"/>
          <w:szCs w:val="24"/>
          <w:lang w:eastAsia="lt-LT"/>
        </w:rPr>
      </w:pPr>
      <w:r w:rsidRPr="00A7462D">
        <w:rPr>
          <w:rFonts w:ascii="Times New Roman" w:eastAsia="Times New Roman" w:hAnsi="Times New Roman" w:cs="Times New Roman"/>
          <w:b/>
          <w:sz w:val="24"/>
          <w:szCs w:val="24"/>
          <w:lang w:eastAsia="lt-LT"/>
        </w:rPr>
        <w:t>21 pav. G. Daukšaitės ir Platelių klebonijos inicijuotas</w:t>
      </w:r>
      <w:r w:rsidRPr="00A7462D">
        <w:rPr>
          <w:rFonts w:ascii="Times New Roman" w:eastAsia="Times New Roman" w:hAnsi="Times New Roman" w:cs="Times New Roman"/>
          <w:sz w:val="16"/>
          <w:szCs w:val="24"/>
          <w:lang w:eastAsia="lt-LT"/>
        </w:rPr>
        <w:t xml:space="preserve"> </w:t>
      </w:r>
      <w:r w:rsidRPr="00A7462D">
        <w:rPr>
          <w:rFonts w:ascii="Times New Roman" w:eastAsia="Times New Roman" w:hAnsi="Times New Roman" w:cs="Times New Roman"/>
          <w:b/>
          <w:sz w:val="24"/>
          <w:szCs w:val="24"/>
          <w:lang w:eastAsia="lt-LT"/>
        </w:rPr>
        <w:t>rojaus obelų sodinimas</w:t>
      </w:r>
    </w:p>
    <w:p w:rsidR="00A7462D" w:rsidRPr="00A7462D" w:rsidRDefault="00A7462D" w:rsidP="00A7462D">
      <w:pPr>
        <w:spacing w:after="0" w:line="240" w:lineRule="auto"/>
        <w:rPr>
          <w:rFonts w:ascii="Times New Roman" w:eastAsia="Times New Roman" w:hAnsi="Times New Roman" w:cs="Times New Roman"/>
          <w:b/>
          <w:sz w:val="24"/>
          <w:szCs w:val="24"/>
          <w:lang w:eastAsia="lt-LT"/>
        </w:rPr>
      </w:pPr>
      <w:r w:rsidRPr="00A7462D">
        <w:rPr>
          <w:rFonts w:ascii="Times New Roman" w:eastAsia="Times New Roman" w:hAnsi="Times New Roman" w:cs="Times New Roman"/>
          <w:noProof/>
          <w:sz w:val="24"/>
          <w:szCs w:val="24"/>
          <w:lang w:eastAsia="lt-LT"/>
        </w:rPr>
        <w:drawing>
          <wp:anchor distT="0" distB="0" distL="114300" distR="114300" simplePos="0" relativeHeight="251706368" behindDoc="1" locked="0" layoutInCell="1" allowOverlap="1" wp14:anchorId="1FCD7146" wp14:editId="277F3FA1">
            <wp:simplePos x="0" y="0"/>
            <wp:positionH relativeFrom="column">
              <wp:posOffset>3568065</wp:posOffset>
            </wp:positionH>
            <wp:positionV relativeFrom="paragraph">
              <wp:posOffset>5080</wp:posOffset>
            </wp:positionV>
            <wp:extent cx="2225040" cy="1504950"/>
            <wp:effectExtent l="0" t="0" r="3810" b="0"/>
            <wp:wrapNone/>
            <wp:docPr id="418" name="Paveikslėlis 418" descr="326260731_1540691846409275_1185613834983183693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326260731_1540691846409275_1185613834983183693_n"/>
                    <pic:cNvPicPr>
                      <a:picLocks noChangeAspect="1" noChangeArrowheads="1"/>
                    </pic:cNvPicPr>
                  </pic:nvPicPr>
                  <pic:blipFill>
                    <a:blip r:embed="rId475" cstate="email">
                      <a:extLst>
                        <a:ext uri="{28A0092B-C50C-407E-A947-70E740481C1C}">
                          <a14:useLocalDpi xmlns:a14="http://schemas.microsoft.com/office/drawing/2010/main"/>
                        </a:ext>
                      </a:extLst>
                    </a:blip>
                    <a:srcRect/>
                    <a:stretch>
                      <a:fillRect/>
                    </a:stretch>
                  </pic:blipFill>
                  <pic:spPr bwMode="auto">
                    <a:xfrm>
                      <a:off x="0" y="0"/>
                      <a:ext cx="2225040" cy="15049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7462D">
        <w:rPr>
          <w:rFonts w:ascii="Times New Roman" w:eastAsia="Times New Roman" w:hAnsi="Times New Roman" w:cs="Times New Roman"/>
          <w:noProof/>
          <w:sz w:val="24"/>
          <w:szCs w:val="24"/>
          <w:lang w:eastAsia="lt-LT"/>
        </w:rPr>
        <w:drawing>
          <wp:anchor distT="0" distB="0" distL="114300" distR="114300" simplePos="0" relativeHeight="251705344" behindDoc="1" locked="0" layoutInCell="1" allowOverlap="1" wp14:anchorId="57B8DBFA" wp14:editId="69DBF383">
            <wp:simplePos x="0" y="0"/>
            <wp:positionH relativeFrom="column">
              <wp:posOffset>-133350</wp:posOffset>
            </wp:positionH>
            <wp:positionV relativeFrom="paragraph">
              <wp:posOffset>139065</wp:posOffset>
            </wp:positionV>
            <wp:extent cx="3290570" cy="1407160"/>
            <wp:effectExtent l="0" t="0" r="5080" b="2540"/>
            <wp:wrapNone/>
            <wp:docPr id="419" name="Paveikslėlis 419" descr="327290549_565648422128030_5001730309380419506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327290549_565648422128030_5001730309380419506_n"/>
                    <pic:cNvPicPr>
                      <a:picLocks noChangeAspect="1" noChangeArrowheads="1"/>
                    </pic:cNvPicPr>
                  </pic:nvPicPr>
                  <pic:blipFill>
                    <a:blip r:embed="rId476" cstate="email">
                      <a:extLst>
                        <a:ext uri="{28A0092B-C50C-407E-A947-70E740481C1C}">
                          <a14:useLocalDpi xmlns:a14="http://schemas.microsoft.com/office/drawing/2010/main"/>
                        </a:ext>
                      </a:extLst>
                    </a:blip>
                    <a:srcRect/>
                    <a:stretch>
                      <a:fillRect/>
                    </a:stretch>
                  </pic:blipFill>
                  <pic:spPr bwMode="auto">
                    <a:xfrm>
                      <a:off x="0" y="0"/>
                      <a:ext cx="3290570" cy="14071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7462D" w:rsidRPr="00A7462D" w:rsidRDefault="000A050A" w:rsidP="000A050A">
      <w:pPr>
        <w:tabs>
          <w:tab w:val="left" w:pos="977"/>
          <w:tab w:val="left" w:pos="5798"/>
        </w:tabs>
        <w:spacing w:after="0" w:line="240" w:lineRule="auto"/>
        <w:rPr>
          <w:rFonts w:ascii="Times New Roman" w:eastAsia="Times New Roman" w:hAnsi="Times New Roman" w:cs="Times New Roman"/>
          <w:b/>
          <w:sz w:val="24"/>
          <w:szCs w:val="24"/>
          <w:lang w:eastAsia="lt-LT"/>
        </w:rPr>
      </w:pPr>
      <w:r>
        <w:rPr>
          <w:rFonts w:ascii="Times New Roman" w:eastAsia="Times New Roman" w:hAnsi="Times New Roman" w:cs="Times New Roman"/>
          <w:b/>
          <w:sz w:val="24"/>
          <w:szCs w:val="24"/>
          <w:lang w:eastAsia="lt-LT"/>
        </w:rPr>
        <w:tab/>
      </w:r>
      <w:r>
        <w:rPr>
          <w:rFonts w:ascii="Times New Roman" w:eastAsia="Times New Roman" w:hAnsi="Times New Roman" w:cs="Times New Roman"/>
          <w:b/>
          <w:sz w:val="24"/>
          <w:szCs w:val="24"/>
          <w:lang w:eastAsia="lt-LT"/>
        </w:rPr>
        <w:tab/>
      </w:r>
    </w:p>
    <w:p w:rsidR="00A7462D" w:rsidRPr="00A7462D" w:rsidRDefault="00A7462D" w:rsidP="00A7462D">
      <w:pPr>
        <w:spacing w:after="0" w:line="240" w:lineRule="auto"/>
        <w:jc w:val="center"/>
        <w:rPr>
          <w:rFonts w:ascii="Times New Roman" w:eastAsia="Times New Roman" w:hAnsi="Times New Roman" w:cs="Times New Roman"/>
          <w:b/>
          <w:sz w:val="24"/>
          <w:szCs w:val="24"/>
          <w:lang w:eastAsia="lt-LT"/>
        </w:rPr>
      </w:pPr>
    </w:p>
    <w:p w:rsidR="00A7462D" w:rsidRPr="00A7462D" w:rsidRDefault="00A7462D" w:rsidP="00A7462D">
      <w:pPr>
        <w:spacing w:after="0" w:line="240" w:lineRule="auto"/>
        <w:jc w:val="center"/>
        <w:rPr>
          <w:rFonts w:ascii="Times New Roman" w:eastAsia="Times New Roman" w:hAnsi="Times New Roman" w:cs="Times New Roman"/>
          <w:b/>
          <w:sz w:val="24"/>
          <w:szCs w:val="24"/>
          <w:lang w:eastAsia="lt-LT"/>
        </w:rPr>
      </w:pPr>
    </w:p>
    <w:p w:rsidR="00A7462D" w:rsidRPr="00A7462D" w:rsidRDefault="00A7462D" w:rsidP="00A7462D">
      <w:pPr>
        <w:spacing w:after="0" w:line="240" w:lineRule="auto"/>
        <w:jc w:val="center"/>
        <w:rPr>
          <w:rFonts w:ascii="Times New Roman" w:eastAsia="Times New Roman" w:hAnsi="Times New Roman" w:cs="Times New Roman"/>
          <w:b/>
          <w:sz w:val="24"/>
          <w:szCs w:val="24"/>
          <w:lang w:eastAsia="lt-LT"/>
        </w:rPr>
      </w:pPr>
    </w:p>
    <w:p w:rsidR="00A7462D" w:rsidRPr="00A7462D" w:rsidRDefault="00A7462D" w:rsidP="00A7462D">
      <w:pPr>
        <w:spacing w:after="0" w:line="240" w:lineRule="auto"/>
        <w:jc w:val="center"/>
        <w:rPr>
          <w:rFonts w:ascii="Times New Roman" w:eastAsia="Times New Roman" w:hAnsi="Times New Roman" w:cs="Times New Roman"/>
          <w:b/>
          <w:sz w:val="24"/>
          <w:szCs w:val="24"/>
          <w:lang w:eastAsia="lt-LT"/>
        </w:rPr>
      </w:pPr>
    </w:p>
    <w:p w:rsidR="00A7462D" w:rsidRPr="00A7462D" w:rsidRDefault="00A7462D" w:rsidP="00A7462D">
      <w:pPr>
        <w:spacing w:after="0" w:line="240" w:lineRule="auto"/>
        <w:jc w:val="center"/>
        <w:rPr>
          <w:rFonts w:ascii="Times New Roman" w:eastAsia="Times New Roman" w:hAnsi="Times New Roman" w:cs="Times New Roman"/>
          <w:b/>
          <w:sz w:val="24"/>
          <w:szCs w:val="24"/>
          <w:lang w:eastAsia="lt-LT"/>
        </w:rPr>
      </w:pPr>
    </w:p>
    <w:p w:rsidR="00A7462D" w:rsidRPr="00A7462D" w:rsidRDefault="00A7462D" w:rsidP="00A7462D">
      <w:pPr>
        <w:spacing w:after="0" w:line="240" w:lineRule="auto"/>
        <w:rPr>
          <w:rFonts w:ascii="Times New Roman" w:eastAsia="Times New Roman" w:hAnsi="Times New Roman" w:cs="Times New Roman"/>
          <w:b/>
          <w:sz w:val="24"/>
          <w:szCs w:val="24"/>
          <w:lang w:eastAsia="lt-LT"/>
        </w:rPr>
      </w:pPr>
    </w:p>
    <w:p w:rsidR="000A050A" w:rsidRDefault="000A050A" w:rsidP="00A7462D">
      <w:pPr>
        <w:tabs>
          <w:tab w:val="left" w:pos="1377"/>
        </w:tabs>
        <w:spacing w:after="0" w:line="240" w:lineRule="auto"/>
        <w:rPr>
          <w:rFonts w:ascii="Times New Roman" w:eastAsia="Times New Roman" w:hAnsi="Times New Roman" w:cs="Times New Roman"/>
          <w:b/>
          <w:sz w:val="24"/>
          <w:szCs w:val="24"/>
          <w:lang w:eastAsia="lt-LT"/>
        </w:rPr>
      </w:pPr>
    </w:p>
    <w:p w:rsidR="00A7462D" w:rsidRPr="00A7462D" w:rsidRDefault="00A7462D" w:rsidP="009B0A30">
      <w:pPr>
        <w:tabs>
          <w:tab w:val="left" w:pos="1377"/>
        </w:tabs>
        <w:spacing w:after="0" w:line="240" w:lineRule="auto"/>
        <w:rPr>
          <w:rFonts w:ascii="Times New Roman" w:eastAsia="Times New Roman" w:hAnsi="Times New Roman" w:cs="Times New Roman"/>
          <w:b/>
          <w:sz w:val="24"/>
          <w:szCs w:val="24"/>
          <w:lang w:eastAsia="lt-LT"/>
        </w:rPr>
      </w:pPr>
      <w:r w:rsidRPr="00A7462D">
        <w:rPr>
          <w:rFonts w:ascii="Times New Roman" w:eastAsia="Times New Roman" w:hAnsi="Times New Roman" w:cs="Times New Roman"/>
          <w:b/>
          <w:sz w:val="24"/>
          <w:szCs w:val="24"/>
          <w:lang w:eastAsia="lt-LT"/>
        </w:rPr>
        <w:t>22 pav. „Saulės palydos“ – balta vakarienė</w:t>
      </w:r>
      <w:r w:rsidR="000A050A">
        <w:rPr>
          <w:rFonts w:ascii="Times New Roman" w:eastAsia="Times New Roman" w:hAnsi="Times New Roman" w:cs="Times New Roman"/>
          <w:b/>
          <w:sz w:val="24"/>
          <w:szCs w:val="24"/>
          <w:lang w:eastAsia="lt-LT"/>
        </w:rPr>
        <w:t xml:space="preserve">  </w:t>
      </w:r>
      <w:r w:rsidR="009B0A30">
        <w:rPr>
          <w:rFonts w:ascii="Times New Roman" w:eastAsia="Times New Roman" w:hAnsi="Times New Roman" w:cs="Times New Roman"/>
          <w:b/>
          <w:sz w:val="24"/>
          <w:szCs w:val="24"/>
          <w:lang w:eastAsia="lt-LT"/>
        </w:rPr>
        <w:t xml:space="preserve"> </w:t>
      </w:r>
      <w:r w:rsidR="000A050A" w:rsidRPr="000A050A">
        <w:rPr>
          <w:rFonts w:ascii="Times New Roman" w:eastAsia="Times New Roman" w:hAnsi="Times New Roman" w:cs="Times New Roman"/>
          <w:b/>
          <w:sz w:val="24"/>
          <w:szCs w:val="24"/>
          <w:lang w:eastAsia="lt-LT"/>
        </w:rPr>
        <w:t>23 pav. Ripkos</w:t>
      </w:r>
      <w:r w:rsidR="009B0A30">
        <w:rPr>
          <w:rFonts w:ascii="Times New Roman" w:eastAsia="Times New Roman" w:hAnsi="Times New Roman" w:cs="Times New Roman"/>
          <w:b/>
          <w:sz w:val="24"/>
          <w:szCs w:val="24"/>
          <w:lang w:eastAsia="lt-LT"/>
        </w:rPr>
        <w:t xml:space="preserve"> turnyras Beržoro taurei laimėt</w:t>
      </w:r>
      <w:r w:rsidRPr="00A7462D">
        <w:rPr>
          <w:rFonts w:ascii="Times New Roman" w:eastAsia="Times New Roman" w:hAnsi="Times New Roman" w:cs="Times New Roman"/>
          <w:b/>
          <w:sz w:val="24"/>
          <w:szCs w:val="24"/>
          <w:lang w:eastAsia="lt-LT"/>
        </w:rPr>
        <w:t xml:space="preserve">                                                                       </w:t>
      </w:r>
    </w:p>
    <w:p w:rsidR="00A01EDA" w:rsidRDefault="00A01EDA" w:rsidP="00A7462D">
      <w:pPr>
        <w:spacing w:after="0" w:line="240" w:lineRule="auto"/>
        <w:jc w:val="center"/>
        <w:rPr>
          <w:rFonts w:ascii="Times New Roman" w:eastAsia="Times New Roman" w:hAnsi="Times New Roman" w:cs="Times New Roman"/>
          <w:b/>
          <w:sz w:val="24"/>
          <w:szCs w:val="24"/>
          <w:lang w:eastAsia="lt-LT"/>
        </w:rPr>
      </w:pPr>
    </w:p>
    <w:p w:rsidR="00A7462D" w:rsidRPr="00A7462D" w:rsidRDefault="00A7462D" w:rsidP="00A7462D">
      <w:pPr>
        <w:spacing w:after="0" w:line="240" w:lineRule="auto"/>
        <w:jc w:val="center"/>
        <w:rPr>
          <w:rFonts w:ascii="Times New Roman" w:eastAsia="Times New Roman" w:hAnsi="Times New Roman" w:cs="Times New Roman"/>
          <w:b/>
          <w:sz w:val="24"/>
          <w:szCs w:val="24"/>
          <w:lang w:eastAsia="lt-LT"/>
        </w:rPr>
      </w:pPr>
      <w:r w:rsidRPr="00A7462D">
        <w:rPr>
          <w:rFonts w:ascii="Times New Roman" w:eastAsia="Times New Roman" w:hAnsi="Times New Roman" w:cs="Times New Roman"/>
          <w:b/>
          <w:sz w:val="24"/>
          <w:szCs w:val="24"/>
          <w:lang w:eastAsia="lt-LT"/>
        </w:rPr>
        <w:t>IV. ARTIMIAUSIOS VEIKLOS KRYPTYS</w:t>
      </w:r>
    </w:p>
    <w:p w:rsidR="00A7462D" w:rsidRPr="00A7462D" w:rsidRDefault="00A7462D" w:rsidP="00A7462D">
      <w:pPr>
        <w:spacing w:after="0" w:line="240" w:lineRule="auto"/>
        <w:jc w:val="both"/>
        <w:rPr>
          <w:rFonts w:ascii="Times New Roman" w:eastAsia="Times New Roman" w:hAnsi="Times New Roman" w:cs="Times New Roman"/>
          <w:sz w:val="24"/>
          <w:szCs w:val="24"/>
          <w:lang w:eastAsia="lt-LT"/>
        </w:rPr>
      </w:pPr>
    </w:p>
    <w:p w:rsidR="00A7462D" w:rsidRPr="00A7462D" w:rsidRDefault="00A7462D" w:rsidP="00A7462D">
      <w:pPr>
        <w:spacing w:after="0" w:line="240" w:lineRule="auto"/>
        <w:ind w:firstLine="720"/>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2023 metais Platelių seniūnijos tikslas – skirti daugiau dėmesio šioms veiklos kryptims:</w:t>
      </w:r>
    </w:p>
    <w:p w:rsidR="00A7462D" w:rsidRPr="00A7462D" w:rsidRDefault="00A7462D" w:rsidP="00091FB6">
      <w:pPr>
        <w:numPr>
          <w:ilvl w:val="0"/>
          <w:numId w:val="40"/>
        </w:numPr>
        <w:tabs>
          <w:tab w:val="left" w:pos="993"/>
        </w:tabs>
        <w:spacing w:after="0" w:line="240" w:lineRule="auto"/>
        <w:ind w:left="0" w:firstLine="720"/>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 xml:space="preserve">Gerinti seniūnijos gyvenvietėse esančių gatvių apšvietimo tinklą. </w:t>
      </w:r>
    </w:p>
    <w:p w:rsidR="00A7462D" w:rsidRPr="00A7462D" w:rsidRDefault="00A7462D" w:rsidP="00091FB6">
      <w:pPr>
        <w:numPr>
          <w:ilvl w:val="0"/>
          <w:numId w:val="40"/>
        </w:numPr>
        <w:tabs>
          <w:tab w:val="left" w:pos="993"/>
        </w:tabs>
        <w:spacing w:after="0" w:line="240" w:lineRule="auto"/>
        <w:ind w:left="0" w:firstLine="720"/>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 xml:space="preserve">Tvarkyti viešąsias erdves, pagal galimybes jas puošti gėlynais, dekoratyviniais krūmais. </w:t>
      </w:r>
    </w:p>
    <w:p w:rsidR="00A7462D" w:rsidRPr="00A7462D" w:rsidRDefault="00A7462D" w:rsidP="00091FB6">
      <w:pPr>
        <w:numPr>
          <w:ilvl w:val="0"/>
          <w:numId w:val="40"/>
        </w:numPr>
        <w:tabs>
          <w:tab w:val="left" w:pos="993"/>
        </w:tabs>
        <w:spacing w:after="0" w:line="240" w:lineRule="auto"/>
        <w:ind w:left="0" w:firstLine="720"/>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Gerinti prižiūrimų rekreacinių teritorijų būklę tvarkant aplinką.</w:t>
      </w:r>
    </w:p>
    <w:p w:rsidR="00A7462D" w:rsidRPr="00A7462D" w:rsidRDefault="00A7462D" w:rsidP="00091FB6">
      <w:pPr>
        <w:numPr>
          <w:ilvl w:val="0"/>
          <w:numId w:val="40"/>
        </w:numPr>
        <w:tabs>
          <w:tab w:val="left" w:pos="993"/>
        </w:tabs>
        <w:spacing w:after="0" w:line="240" w:lineRule="auto"/>
        <w:ind w:left="0" w:firstLine="720"/>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 xml:space="preserve">Gerinti vietinės reikšmės kelių ir gatvių būklę. </w:t>
      </w:r>
    </w:p>
    <w:p w:rsidR="00A7462D" w:rsidRPr="00A7462D" w:rsidRDefault="00A7462D" w:rsidP="00091FB6">
      <w:pPr>
        <w:numPr>
          <w:ilvl w:val="0"/>
          <w:numId w:val="40"/>
        </w:numPr>
        <w:tabs>
          <w:tab w:val="left" w:pos="993"/>
        </w:tabs>
        <w:spacing w:after="0" w:line="240" w:lineRule="auto"/>
        <w:ind w:left="0" w:firstLine="720"/>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 xml:space="preserve">Siekti greitai ir kokybiškai teikti seniūnijos administruojamas paslaugas gyventojams. </w:t>
      </w:r>
    </w:p>
    <w:p w:rsidR="00A7462D" w:rsidRDefault="00A7462D" w:rsidP="00091FB6">
      <w:pPr>
        <w:numPr>
          <w:ilvl w:val="0"/>
          <w:numId w:val="40"/>
        </w:numPr>
        <w:tabs>
          <w:tab w:val="left" w:pos="993"/>
        </w:tabs>
        <w:spacing w:after="0" w:line="240" w:lineRule="auto"/>
        <w:ind w:left="0" w:firstLine="720"/>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 xml:space="preserve">Siekti produktyvesnio bendradarbiavimo su seniūnijos teritorijoje esančiomis bendruomenėmis, mokykla, UDC, Žemaitijos nacionaliniu parkų, klebonija ir pan. </w:t>
      </w:r>
    </w:p>
    <w:p w:rsidR="00BD3EC7" w:rsidRPr="00A7462D" w:rsidRDefault="00A7462D" w:rsidP="00091FB6">
      <w:pPr>
        <w:numPr>
          <w:ilvl w:val="0"/>
          <w:numId w:val="40"/>
        </w:numPr>
        <w:tabs>
          <w:tab w:val="left" w:pos="993"/>
        </w:tabs>
        <w:spacing w:after="0" w:line="240" w:lineRule="auto"/>
        <w:ind w:left="0" w:firstLine="720"/>
        <w:jc w:val="both"/>
        <w:rPr>
          <w:rFonts w:ascii="Times New Roman" w:eastAsia="Times New Roman" w:hAnsi="Times New Roman" w:cs="Times New Roman"/>
          <w:sz w:val="24"/>
          <w:szCs w:val="24"/>
          <w:lang w:eastAsia="lt-LT"/>
        </w:rPr>
      </w:pPr>
      <w:r w:rsidRPr="00A7462D">
        <w:rPr>
          <w:rFonts w:ascii="Times New Roman" w:eastAsia="Times New Roman" w:hAnsi="Times New Roman" w:cs="Times New Roman"/>
          <w:sz w:val="24"/>
          <w:szCs w:val="24"/>
          <w:lang w:eastAsia="lt-LT"/>
        </w:rPr>
        <w:t>Vykdyti Savivaldybės priskirtas</w:t>
      </w:r>
      <w:r>
        <w:rPr>
          <w:rFonts w:ascii="Times New Roman" w:eastAsia="Times New Roman" w:hAnsi="Times New Roman" w:cs="Times New Roman"/>
          <w:sz w:val="24"/>
          <w:szCs w:val="24"/>
          <w:lang w:eastAsia="lt-LT"/>
        </w:rPr>
        <w:t xml:space="preserve"> funkcijas. </w:t>
      </w:r>
    </w:p>
    <w:p w:rsidR="00BD3EC7" w:rsidRDefault="00BD3EC7" w:rsidP="00BD3EC7">
      <w:pPr>
        <w:tabs>
          <w:tab w:val="center" w:pos="4320"/>
          <w:tab w:val="right" w:pos="8640"/>
        </w:tabs>
        <w:spacing w:after="0" w:line="360" w:lineRule="auto"/>
        <w:jc w:val="both"/>
        <w:rPr>
          <w:rFonts w:ascii="Times New Roman" w:eastAsia="Times New Roman" w:hAnsi="Times New Roman" w:cs="Times New Roman"/>
          <w:sz w:val="23"/>
          <w:szCs w:val="23"/>
        </w:rPr>
      </w:pPr>
    </w:p>
    <w:p w:rsidR="002822A3" w:rsidRDefault="002822A3" w:rsidP="00BD3EC7">
      <w:pPr>
        <w:tabs>
          <w:tab w:val="center" w:pos="4320"/>
          <w:tab w:val="right" w:pos="8640"/>
        </w:tabs>
        <w:spacing w:after="0" w:line="360" w:lineRule="auto"/>
        <w:jc w:val="both"/>
        <w:rPr>
          <w:rFonts w:ascii="Times New Roman" w:eastAsia="Times New Roman" w:hAnsi="Times New Roman" w:cs="Times New Roman"/>
          <w:sz w:val="23"/>
          <w:szCs w:val="23"/>
        </w:rPr>
      </w:pPr>
    </w:p>
    <w:p w:rsidR="002822A3" w:rsidRPr="00451CCE" w:rsidRDefault="002822A3" w:rsidP="00BD3EC7">
      <w:pPr>
        <w:tabs>
          <w:tab w:val="center" w:pos="4320"/>
          <w:tab w:val="right" w:pos="8640"/>
        </w:tabs>
        <w:spacing w:after="0" w:line="360" w:lineRule="auto"/>
        <w:jc w:val="both"/>
        <w:rPr>
          <w:rFonts w:ascii="Times New Roman" w:eastAsia="Times New Roman" w:hAnsi="Times New Roman" w:cs="Times New Roman"/>
          <w:sz w:val="23"/>
          <w:szCs w:val="23"/>
        </w:rPr>
      </w:pPr>
    </w:p>
    <w:p w:rsidR="002D7DE8" w:rsidRDefault="002D7DE8"/>
    <w:p w:rsidR="002D7DE8" w:rsidRPr="002D7DE8" w:rsidRDefault="002D7DE8" w:rsidP="002D7DE8">
      <w:pPr>
        <w:pStyle w:val="Antrats"/>
        <w:jc w:val="center"/>
        <w:rPr>
          <w:b/>
          <w:sz w:val="24"/>
          <w:szCs w:val="24"/>
        </w:rPr>
      </w:pPr>
      <w:r w:rsidRPr="002D7DE8">
        <w:rPr>
          <w:b/>
          <w:sz w:val="24"/>
          <w:szCs w:val="24"/>
        </w:rPr>
        <w:t>STALGĖNŲ SENIŪNIJA</w:t>
      </w:r>
    </w:p>
    <w:p w:rsidR="002D7DE8" w:rsidRPr="002D7DE8" w:rsidRDefault="002D7DE8" w:rsidP="002D7DE8">
      <w:pPr>
        <w:pStyle w:val="Antrats"/>
        <w:jc w:val="center"/>
        <w:rPr>
          <w:b/>
          <w:sz w:val="24"/>
          <w:szCs w:val="24"/>
        </w:rPr>
      </w:pPr>
    </w:p>
    <w:p w:rsidR="002D7DE8" w:rsidRPr="002D7DE8" w:rsidRDefault="002D7DE8" w:rsidP="002D7DE8">
      <w:pPr>
        <w:jc w:val="center"/>
        <w:rPr>
          <w:rFonts w:ascii="Times New Roman" w:hAnsi="Times New Roman" w:cs="Times New Roman"/>
          <w:b/>
          <w:sz w:val="24"/>
          <w:szCs w:val="24"/>
        </w:rPr>
      </w:pPr>
      <w:r w:rsidRPr="002D7DE8">
        <w:rPr>
          <w:rFonts w:ascii="Times New Roman" w:hAnsi="Times New Roman" w:cs="Times New Roman"/>
          <w:b/>
          <w:sz w:val="24"/>
          <w:szCs w:val="24"/>
        </w:rPr>
        <w:t>I. PADALINIO VEIKLOS ATASKAITOS SANTRAUKA</w:t>
      </w:r>
    </w:p>
    <w:p w:rsidR="002D7DE8" w:rsidRPr="002D7DE8" w:rsidRDefault="002D7DE8" w:rsidP="002D7DE8">
      <w:pPr>
        <w:pStyle w:val="Antrats"/>
        <w:rPr>
          <w:sz w:val="24"/>
          <w:szCs w:val="24"/>
        </w:rPr>
      </w:pPr>
      <w:r w:rsidRPr="002D7DE8">
        <w:rPr>
          <w:sz w:val="24"/>
          <w:szCs w:val="24"/>
        </w:rPr>
        <w:tab/>
        <w:t xml:space="preserve">Seniūnija vykdė Plungės rajono savivaldybės priskirtas funkcijas: prižiūrėjo vietinės reikšmės kelius bei gatves, veikiančias ir nebenaudojamas kapines, kultūros paveldo objektus, viešąsias erdves, buvusios Stalgėnų mokyklos ir buvusios Stalgėnų girininkijos statinius ir jiems priklausančias teritorijas; organizavo visuomenei naudingus darbus ir jų apskaitą; vykdė įvairias numatytas socialinės paramos priemones, perduotas žemės ūkio funkcijas; teikė gyventojų gyvenamosios vietos deklaravimo, gyventojų priėmimo, konsultavimo įvairiais klausimais paslaugas. </w:t>
      </w:r>
    </w:p>
    <w:p w:rsidR="002D7DE8" w:rsidRPr="002D7DE8" w:rsidRDefault="002D7DE8" w:rsidP="002D7DE8">
      <w:pPr>
        <w:pStyle w:val="Antrats"/>
        <w:rPr>
          <w:b/>
          <w:sz w:val="24"/>
          <w:szCs w:val="24"/>
        </w:rPr>
      </w:pPr>
    </w:p>
    <w:p w:rsidR="002D7DE8" w:rsidRPr="002D7DE8" w:rsidRDefault="002D7DE8" w:rsidP="002D7DE8">
      <w:pPr>
        <w:pStyle w:val="Antrats"/>
        <w:jc w:val="center"/>
        <w:rPr>
          <w:b/>
          <w:sz w:val="24"/>
          <w:szCs w:val="24"/>
        </w:rPr>
      </w:pPr>
      <w:r w:rsidRPr="002D7DE8">
        <w:rPr>
          <w:b/>
          <w:sz w:val="24"/>
          <w:szCs w:val="24"/>
        </w:rPr>
        <w:t>II. PADALINIO VEIKLAI ĮTAKOS TURĖJUSIŲ VEIKSNIŲ APŽVALGA</w:t>
      </w:r>
    </w:p>
    <w:p w:rsidR="002D7DE8" w:rsidRPr="002D7DE8" w:rsidRDefault="002D7DE8" w:rsidP="002D7DE8">
      <w:pPr>
        <w:pStyle w:val="Antrats"/>
        <w:jc w:val="center"/>
        <w:rPr>
          <w:b/>
          <w:sz w:val="24"/>
          <w:szCs w:val="24"/>
        </w:rPr>
      </w:pPr>
    </w:p>
    <w:p w:rsidR="002D7DE8" w:rsidRPr="002D7DE8" w:rsidRDefault="002D7DE8" w:rsidP="002D7DE8">
      <w:pPr>
        <w:pStyle w:val="BodyTextIndent31"/>
        <w:tabs>
          <w:tab w:val="left" w:pos="1276"/>
        </w:tabs>
        <w:ind w:firstLine="720"/>
        <w:rPr>
          <w:szCs w:val="24"/>
        </w:rPr>
      </w:pPr>
      <w:r w:rsidRPr="002D7DE8">
        <w:rPr>
          <w:szCs w:val="24"/>
        </w:rPr>
        <w:t xml:space="preserve">2022 m. biudžetas, palyginti su 2021 m. biudžetu, buvo didesnis, tačiau, sparčiai kylant įvairių prekių, darbų bei paslaugų kainoms, buvo atlikti tik einamieji darbai, suteiktos būtiniausios paslaugos, tai pat buvo vykdomi nedidelės apimties projektai. Metų pabaigoje, gavus papildomą finansavimą, buvo nugriautas avarinės būklės vandens bokštas Stalgėnų k. </w:t>
      </w:r>
    </w:p>
    <w:p w:rsidR="002D7DE8" w:rsidRPr="002D7DE8" w:rsidRDefault="002D7DE8" w:rsidP="002D7DE8">
      <w:pPr>
        <w:pStyle w:val="Antrats"/>
        <w:jc w:val="center"/>
        <w:rPr>
          <w:b/>
          <w:sz w:val="24"/>
          <w:szCs w:val="24"/>
        </w:rPr>
      </w:pPr>
    </w:p>
    <w:p w:rsidR="002D7DE8" w:rsidRPr="002D7DE8" w:rsidRDefault="002D7DE8" w:rsidP="002D7DE8">
      <w:pPr>
        <w:pStyle w:val="Antrats"/>
        <w:jc w:val="center"/>
        <w:rPr>
          <w:b/>
          <w:sz w:val="24"/>
          <w:szCs w:val="24"/>
        </w:rPr>
      </w:pPr>
      <w:r w:rsidRPr="002D7DE8">
        <w:rPr>
          <w:b/>
          <w:sz w:val="24"/>
          <w:szCs w:val="24"/>
        </w:rPr>
        <w:t>III. PADALINIO VYKDYTA VEIKLA IR PASIEKTI REZULTATAI</w:t>
      </w:r>
    </w:p>
    <w:p w:rsidR="002D7DE8" w:rsidRPr="002D7DE8" w:rsidRDefault="002D7DE8" w:rsidP="002D7DE8">
      <w:pPr>
        <w:pStyle w:val="Antrats"/>
        <w:rPr>
          <w:b/>
          <w:sz w:val="24"/>
          <w:szCs w:val="24"/>
        </w:rPr>
      </w:pPr>
    </w:p>
    <w:p w:rsidR="002D7DE8" w:rsidRPr="002D7DE8" w:rsidRDefault="002D7DE8" w:rsidP="002D7DE8">
      <w:pPr>
        <w:pStyle w:val="BodyTextIndent31"/>
        <w:ind w:firstLine="0"/>
        <w:jc w:val="center"/>
        <w:rPr>
          <w:b/>
          <w:szCs w:val="24"/>
        </w:rPr>
      </w:pPr>
      <w:r w:rsidRPr="002D7DE8">
        <w:rPr>
          <w:b/>
          <w:szCs w:val="24"/>
        </w:rPr>
        <w:t>Trumpa seniūnijos apžvalga</w:t>
      </w:r>
    </w:p>
    <w:p w:rsidR="002D7DE8" w:rsidRPr="002D7DE8" w:rsidRDefault="002D7DE8" w:rsidP="002D7DE8">
      <w:pPr>
        <w:suppressAutoHyphens/>
        <w:ind w:firstLine="720"/>
        <w:jc w:val="both"/>
        <w:rPr>
          <w:rFonts w:ascii="Times New Roman" w:hAnsi="Times New Roman" w:cs="Times New Roman"/>
          <w:color w:val="FF0000"/>
          <w:sz w:val="24"/>
          <w:szCs w:val="24"/>
        </w:rPr>
      </w:pPr>
      <w:r w:rsidRPr="002D7DE8">
        <w:rPr>
          <w:rFonts w:ascii="Times New Roman" w:hAnsi="Times New Roman" w:cs="Times New Roman"/>
          <w:sz w:val="24"/>
          <w:szCs w:val="24"/>
        </w:rPr>
        <w:t>Stalgėnų seniūnijos teritorijos plotas yra 8 272,09 ha, iš jų 3 157 ha sudaro žemės ūkio naudmenos. Seniūnijoje yra 8 kaimai: Stalgėnai, Milašaičiai, Luknėnai, Stalgas, Lekemė, Rapšaičiai, Vainaičiai, Vitkai.</w:t>
      </w:r>
      <w:r w:rsidRPr="002D7DE8">
        <w:rPr>
          <w:rFonts w:ascii="Times New Roman" w:hAnsi="Times New Roman" w:cs="Times New Roman"/>
          <w:color w:val="FF0000"/>
          <w:sz w:val="24"/>
          <w:szCs w:val="24"/>
        </w:rPr>
        <w:t xml:space="preserve"> </w:t>
      </w:r>
      <w:r w:rsidRPr="002D7DE8">
        <w:rPr>
          <w:rFonts w:ascii="Times New Roman" w:hAnsi="Times New Roman" w:cs="Times New Roman"/>
          <w:sz w:val="24"/>
          <w:szCs w:val="24"/>
        </w:rPr>
        <w:t>2022 metų gruodžio 31 d. duomenimis, seniūnijoje gyveno 907 gyventojai. Daugiausia gyventojų gyvena Stalgėnų (370 žm.) ir Milašaičių (367 žm.) gyvenvietėse.</w:t>
      </w:r>
      <w:r w:rsidRPr="002D7DE8">
        <w:rPr>
          <w:rFonts w:ascii="Times New Roman" w:hAnsi="Times New Roman" w:cs="Times New Roman"/>
          <w:color w:val="FF0000"/>
          <w:sz w:val="24"/>
          <w:szCs w:val="24"/>
        </w:rPr>
        <w:t xml:space="preserve">  </w:t>
      </w:r>
    </w:p>
    <w:p w:rsidR="002D7DE8" w:rsidRPr="002D7DE8" w:rsidRDefault="002D7DE8" w:rsidP="002D7DE8">
      <w:pPr>
        <w:suppressAutoHyphens/>
        <w:jc w:val="both"/>
        <w:rPr>
          <w:rFonts w:ascii="Times New Roman" w:hAnsi="Times New Roman" w:cs="Times New Roman"/>
          <w:color w:val="FF0000"/>
          <w:sz w:val="24"/>
          <w:szCs w:val="24"/>
          <w14:textOutline w14:w="9525" w14:cap="rnd" w14:cmpd="sng" w14:algn="ctr">
            <w14:solidFill>
              <w14:srgbClr w14:val="000000">
                <w14:alpha w14:val="2000"/>
              </w14:srgbClr>
            </w14:solidFill>
            <w14:prstDash w14:val="solid"/>
            <w14:bevel/>
          </w14:textOutline>
        </w:rPr>
      </w:pPr>
      <w:r w:rsidRPr="002D7DE8">
        <w:rPr>
          <w:rFonts w:ascii="Times New Roman" w:hAnsi="Times New Roman" w:cs="Times New Roman"/>
          <w:noProof/>
          <w:color w:val="FF0000"/>
          <w:sz w:val="24"/>
          <w:szCs w:val="24"/>
          <w:lang w:eastAsia="lt-LT"/>
        </w:rPr>
        <w:drawing>
          <wp:inline distT="0" distB="0" distL="0" distR="0" wp14:anchorId="3619E5CC" wp14:editId="1A918A98">
            <wp:extent cx="6117590" cy="2600325"/>
            <wp:effectExtent l="0" t="0" r="16510" b="9525"/>
            <wp:docPr id="433" name="Diagrama 433"/>
            <wp:cNvGraphicFramePr/>
            <a:graphic xmlns:a="http://schemas.openxmlformats.org/drawingml/2006/main">
              <a:graphicData uri="http://schemas.openxmlformats.org/drawingml/2006/chart">
                <c:chart xmlns:c="http://schemas.openxmlformats.org/drawingml/2006/chart" xmlns:r="http://schemas.openxmlformats.org/officeDocument/2006/relationships" r:id="rId477"/>
              </a:graphicData>
            </a:graphic>
          </wp:inline>
        </w:drawing>
      </w:r>
    </w:p>
    <w:p w:rsidR="004F00FA" w:rsidRDefault="002822A3" w:rsidP="004F00FA">
      <w:pPr>
        <w:suppressAutoHyphens/>
        <w:contextualSpacing/>
        <w:jc w:val="both"/>
        <w:rPr>
          <w:rFonts w:ascii="Times New Roman" w:hAnsi="Times New Roman" w:cs="Times New Roman"/>
          <w:sz w:val="24"/>
          <w:szCs w:val="24"/>
          <w:lang w:eastAsia="ar-SA"/>
        </w:rPr>
      </w:pPr>
      <w:r>
        <w:rPr>
          <w:rFonts w:ascii="Times New Roman" w:hAnsi="Times New Roman" w:cs="Times New Roman"/>
          <w:color w:val="FF0000"/>
          <w:sz w:val="24"/>
          <w:szCs w:val="24"/>
        </w:rPr>
        <w:t xml:space="preserve">             </w:t>
      </w:r>
      <w:r w:rsidR="002D7DE8" w:rsidRPr="002D7DE8">
        <w:rPr>
          <w:rFonts w:ascii="Times New Roman" w:hAnsi="Times New Roman" w:cs="Times New Roman"/>
          <w:sz w:val="24"/>
          <w:szCs w:val="24"/>
          <w:lang w:eastAsia="ar-SA"/>
        </w:rPr>
        <w:t xml:space="preserve">Stalgėnų seniūnijoje yra 86,193 km kelių, iš jų: 3,959 km – asfaltuotų gatvių, 49,072 km – kelių su žvyro danga ir 33,162 km – kelių su grunto danga. </w:t>
      </w:r>
    </w:p>
    <w:p w:rsidR="002D7DE8" w:rsidRPr="004F00FA" w:rsidRDefault="002D7DE8" w:rsidP="004F00FA">
      <w:pPr>
        <w:suppressAutoHyphens/>
        <w:ind w:firstLine="720"/>
        <w:contextualSpacing/>
        <w:jc w:val="both"/>
        <w:rPr>
          <w:rFonts w:ascii="Times New Roman" w:hAnsi="Times New Roman" w:cs="Times New Roman"/>
          <w:sz w:val="24"/>
          <w:szCs w:val="24"/>
          <w:lang w:eastAsia="ar-SA"/>
          <w14:textOutline w14:w="9525" w14:cap="rnd" w14:cmpd="sng" w14:algn="ctr">
            <w14:solidFill>
              <w14:srgbClr w14:val="000000"/>
            </w14:solidFill>
            <w14:prstDash w14:val="solid"/>
            <w14:bevel/>
          </w14:textOutline>
        </w:rPr>
      </w:pPr>
      <w:r w:rsidRPr="004F00FA">
        <w:rPr>
          <w:rFonts w:ascii="Times New Roman" w:hAnsi="Times New Roman" w:cs="Times New Roman"/>
          <w:sz w:val="24"/>
          <w:szCs w:val="24"/>
        </w:rPr>
        <w:t xml:space="preserve">Seniūnijoje yra veikianti Šv. apaštalų Petro ir Pauliaus bažnyčia, medicinos punktas, Plungės „Ryto“ pagrindinės mokyklos Stalgėnų skyrius, dirba 1 pieno surinkimo punktas, 2 mišrių prekių parduotuvės. Seniūnijos teritorijoje veikia UAB „Milašaičių lentpjūvė“, Č. Simanausko gamybinė komercinė įmonė, UAB „Milašaičių autoverslas“, UAB „Milašaičių ramybė“, UAB „Vilonga“, UAB „Zalba“, UAB „Lekemė“. Savo veiklą vykdo Lekemės kaime esančios kaimo turizmo sodybos „Minijos slėnis“ ir „Senolių parkas“, Milašaičių kaime – „Minijos žirgynas“ ir „Žemaite troba“. Stalgėnų ir Milašaičių gyvenvietėms geriamąjį vandenį tiekia ir nuotekų valymo paslaugą gyventojams teikia UAB „Plungės vandenys“. Stalgėnų kaime yra veikiančios kapinės. </w:t>
      </w:r>
    </w:p>
    <w:p w:rsidR="002D7DE8" w:rsidRPr="002D7DE8" w:rsidRDefault="002D7DE8" w:rsidP="002822A3">
      <w:pPr>
        <w:pStyle w:val="BodyTextIndent31"/>
        <w:ind w:firstLine="720"/>
        <w:rPr>
          <w:color w:val="FF0000"/>
          <w:szCs w:val="24"/>
        </w:rPr>
      </w:pPr>
    </w:p>
    <w:p w:rsidR="002D7DE8" w:rsidRPr="002D7DE8" w:rsidRDefault="002D7DE8" w:rsidP="004F00FA">
      <w:pPr>
        <w:contextualSpacing/>
        <w:jc w:val="center"/>
        <w:rPr>
          <w:rFonts w:ascii="Times New Roman" w:hAnsi="Times New Roman" w:cs="Times New Roman"/>
          <w:sz w:val="24"/>
          <w:szCs w:val="24"/>
        </w:rPr>
      </w:pPr>
      <w:r w:rsidRPr="002D7DE8">
        <w:rPr>
          <w:rFonts w:ascii="Times New Roman" w:hAnsi="Times New Roman" w:cs="Times New Roman"/>
          <w:b/>
          <w:sz w:val="24"/>
          <w:szCs w:val="24"/>
        </w:rPr>
        <w:t>Seniūnijos organizacinė struktūra</w:t>
      </w:r>
    </w:p>
    <w:p w:rsidR="004F00FA" w:rsidRDefault="002D7DE8" w:rsidP="002822A3">
      <w:pPr>
        <w:spacing w:after="0" w:line="240" w:lineRule="auto"/>
        <w:ind w:firstLine="720"/>
        <w:contextualSpacing/>
        <w:jc w:val="both"/>
        <w:rPr>
          <w:rFonts w:ascii="Times New Roman" w:hAnsi="Times New Roman" w:cs="Times New Roman"/>
          <w:sz w:val="24"/>
          <w:szCs w:val="24"/>
        </w:rPr>
      </w:pPr>
      <w:r w:rsidRPr="002D7DE8">
        <w:rPr>
          <w:rFonts w:ascii="Times New Roman" w:hAnsi="Times New Roman" w:cs="Times New Roman"/>
          <w:sz w:val="24"/>
          <w:szCs w:val="24"/>
        </w:rPr>
        <w:t>2022 m. seniūnijoje dirbo 7 darbuotojai 7 etat</w:t>
      </w:r>
      <w:r w:rsidR="004F00FA">
        <w:rPr>
          <w:rFonts w:ascii="Times New Roman" w:hAnsi="Times New Roman" w:cs="Times New Roman"/>
          <w:sz w:val="24"/>
          <w:szCs w:val="24"/>
        </w:rPr>
        <w:t>o krūviu. Jie paskirstyti taip:</w:t>
      </w:r>
    </w:p>
    <w:p w:rsidR="002D7DE8" w:rsidRPr="002D7DE8" w:rsidRDefault="002D7DE8" w:rsidP="002822A3">
      <w:pPr>
        <w:spacing w:after="0" w:line="240" w:lineRule="auto"/>
        <w:ind w:firstLine="720"/>
        <w:contextualSpacing/>
        <w:jc w:val="both"/>
        <w:rPr>
          <w:rFonts w:ascii="Times New Roman" w:hAnsi="Times New Roman" w:cs="Times New Roman"/>
          <w:sz w:val="24"/>
          <w:szCs w:val="24"/>
        </w:rPr>
      </w:pPr>
      <w:r w:rsidRPr="002D7DE8">
        <w:rPr>
          <w:rFonts w:ascii="Times New Roman" w:hAnsi="Times New Roman" w:cs="Times New Roman"/>
          <w:sz w:val="24"/>
          <w:szCs w:val="24"/>
        </w:rPr>
        <w:t xml:space="preserve">Savivaldybės savarankiškosioms funkcijoms vykdyti: </w:t>
      </w:r>
    </w:p>
    <w:p w:rsidR="002D7DE8" w:rsidRPr="002D7DE8" w:rsidRDefault="002D7DE8" w:rsidP="002822A3">
      <w:pPr>
        <w:pStyle w:val="Sraopastraipa"/>
        <w:numPr>
          <w:ilvl w:val="0"/>
          <w:numId w:val="49"/>
        </w:numPr>
        <w:tabs>
          <w:tab w:val="left" w:pos="993"/>
        </w:tabs>
        <w:suppressAutoHyphens/>
        <w:ind w:left="0" w:firstLine="720"/>
      </w:pPr>
      <w:r w:rsidRPr="002D7DE8">
        <w:t>administracija (valdymo funkcija) – 3 darbuotojai (2,75 etato);</w:t>
      </w:r>
    </w:p>
    <w:p w:rsidR="002D7DE8" w:rsidRPr="002D7DE8" w:rsidRDefault="002D7DE8" w:rsidP="002822A3">
      <w:pPr>
        <w:pStyle w:val="Sraopastraipa"/>
        <w:numPr>
          <w:ilvl w:val="0"/>
          <w:numId w:val="49"/>
        </w:numPr>
        <w:tabs>
          <w:tab w:val="left" w:pos="993"/>
        </w:tabs>
        <w:suppressAutoHyphens/>
        <w:ind w:left="0" w:firstLine="720"/>
      </w:pPr>
      <w:r w:rsidRPr="002D7DE8">
        <w:t>socialinės paramos išmokų administravimas – 1 darbuotojas (1 etatas);</w:t>
      </w:r>
    </w:p>
    <w:p w:rsidR="002D7DE8" w:rsidRPr="002D7DE8" w:rsidRDefault="002D7DE8" w:rsidP="002822A3">
      <w:pPr>
        <w:pStyle w:val="Sraopastraipa"/>
        <w:numPr>
          <w:ilvl w:val="0"/>
          <w:numId w:val="49"/>
        </w:numPr>
        <w:tabs>
          <w:tab w:val="left" w:pos="993"/>
        </w:tabs>
        <w:suppressAutoHyphens/>
        <w:ind w:left="0" w:firstLine="720"/>
      </w:pPr>
      <w:r w:rsidRPr="002D7DE8">
        <w:t>komunalinio ūkio priežiūra – 3 darbuotojai (2,25 etato).</w:t>
      </w:r>
    </w:p>
    <w:p w:rsidR="002D7DE8" w:rsidRPr="002D7DE8" w:rsidRDefault="002D7DE8" w:rsidP="002822A3">
      <w:pPr>
        <w:suppressAutoHyphens/>
        <w:spacing w:after="0" w:line="240" w:lineRule="auto"/>
        <w:ind w:firstLine="720"/>
        <w:contextualSpacing/>
        <w:jc w:val="both"/>
        <w:rPr>
          <w:rFonts w:ascii="Times New Roman" w:hAnsi="Times New Roman" w:cs="Times New Roman"/>
          <w:sz w:val="24"/>
          <w:szCs w:val="24"/>
        </w:rPr>
      </w:pPr>
      <w:r w:rsidRPr="002D7DE8">
        <w:rPr>
          <w:rFonts w:ascii="Times New Roman" w:hAnsi="Times New Roman" w:cs="Times New Roman"/>
          <w:sz w:val="24"/>
          <w:szCs w:val="24"/>
        </w:rPr>
        <w:t xml:space="preserve">Valstybės priskirtoms funkcijoms vykdyti: </w:t>
      </w:r>
    </w:p>
    <w:p w:rsidR="002D7DE8" w:rsidRPr="002D7DE8" w:rsidRDefault="002D7DE8" w:rsidP="002822A3">
      <w:pPr>
        <w:pStyle w:val="Sraopastraipa"/>
        <w:numPr>
          <w:ilvl w:val="0"/>
          <w:numId w:val="49"/>
        </w:numPr>
        <w:suppressAutoHyphens/>
        <w:ind w:left="0" w:hanging="284"/>
      </w:pPr>
      <w:r w:rsidRPr="002D7DE8">
        <w:t>1 darbuotojas, žemės ūkio specialistas (1 etatas).</w:t>
      </w:r>
    </w:p>
    <w:p w:rsidR="002D7DE8" w:rsidRPr="002D7DE8" w:rsidRDefault="002D7DE8" w:rsidP="004F00FA">
      <w:pPr>
        <w:suppressAutoHyphens/>
        <w:ind w:firstLine="720"/>
        <w:contextualSpacing/>
        <w:jc w:val="both"/>
        <w:rPr>
          <w:rFonts w:ascii="Times New Roman" w:hAnsi="Times New Roman" w:cs="Times New Roman"/>
          <w:b/>
          <w:sz w:val="24"/>
          <w:szCs w:val="24"/>
        </w:rPr>
      </w:pPr>
    </w:p>
    <w:p w:rsidR="002D7DE8" w:rsidRPr="002D7DE8" w:rsidRDefault="002D7DE8" w:rsidP="002D7DE8">
      <w:pPr>
        <w:pStyle w:val="BodyTextIndent31"/>
        <w:ind w:firstLine="0"/>
        <w:jc w:val="center"/>
        <w:rPr>
          <w:b/>
          <w:szCs w:val="24"/>
        </w:rPr>
      </w:pPr>
      <w:r w:rsidRPr="002D7DE8">
        <w:rPr>
          <w:b/>
          <w:szCs w:val="24"/>
        </w:rPr>
        <w:t>Finansai</w:t>
      </w:r>
    </w:p>
    <w:p w:rsidR="002D7DE8" w:rsidRPr="002D7DE8" w:rsidRDefault="002D7DE8" w:rsidP="002822A3">
      <w:pPr>
        <w:spacing w:after="0" w:line="240" w:lineRule="auto"/>
        <w:ind w:firstLine="720"/>
        <w:jc w:val="both"/>
        <w:rPr>
          <w:rFonts w:ascii="Times New Roman" w:hAnsi="Times New Roman" w:cs="Times New Roman"/>
          <w:sz w:val="24"/>
          <w:szCs w:val="24"/>
        </w:rPr>
      </w:pPr>
      <w:r w:rsidRPr="002D7DE8">
        <w:rPr>
          <w:rFonts w:ascii="Times New Roman" w:hAnsi="Times New Roman" w:cs="Times New Roman"/>
          <w:sz w:val="24"/>
          <w:szCs w:val="24"/>
        </w:rPr>
        <w:t xml:space="preserve">2022 metų seniūnijos biudžeto išlaidų sąmatą sudarė 58,8 tūkst. Eur seniūnijos funkcijoms vykdyti. Į šią sumą neįskaičiuotos darbo užmokesčio lėšos. Taip pat papildomai gauta 0,1 tūkst. Eur – Sporto programos lėšų, 1,2 tūkst. Eur – Kultūros vertybių programos lėšų, 0,2 tūkst. Eur – Kaimo rėmimo programos lėšų, Aplinkos apsaugos rėmimo specialiosios programos lėšos 1,3 tūkst. Eur, 1,8 tūkst. Eur – pajamų už patalpų nuomą. Šie asignavimai buvo paskirstyti pagal išlaidų ekonominius straipsnius, atsižvelgiant į ūkinį būtinumą. </w:t>
      </w:r>
    </w:p>
    <w:p w:rsidR="009B0A30" w:rsidRDefault="009B0A30" w:rsidP="002D7DE8">
      <w:pPr>
        <w:pStyle w:val="Antrats"/>
        <w:jc w:val="center"/>
        <w:rPr>
          <w:b/>
          <w:sz w:val="24"/>
          <w:szCs w:val="24"/>
        </w:rPr>
      </w:pPr>
    </w:p>
    <w:p w:rsidR="002D7DE8" w:rsidRPr="002D7DE8" w:rsidRDefault="002D7DE8" w:rsidP="002D7DE8">
      <w:pPr>
        <w:pStyle w:val="Antrats"/>
        <w:jc w:val="center"/>
        <w:rPr>
          <w:b/>
          <w:sz w:val="24"/>
          <w:szCs w:val="24"/>
        </w:rPr>
      </w:pPr>
      <w:r w:rsidRPr="002D7DE8">
        <w:rPr>
          <w:b/>
          <w:sz w:val="24"/>
          <w:szCs w:val="24"/>
        </w:rPr>
        <w:t>Ūkinė veikla</w:t>
      </w:r>
    </w:p>
    <w:p w:rsidR="002D7DE8" w:rsidRPr="002D7DE8" w:rsidRDefault="002D7DE8" w:rsidP="002D7DE8">
      <w:pPr>
        <w:pStyle w:val="Antrats"/>
        <w:rPr>
          <w:sz w:val="24"/>
          <w:szCs w:val="24"/>
        </w:rPr>
      </w:pPr>
      <w:r w:rsidRPr="002D7DE8">
        <w:rPr>
          <w:sz w:val="24"/>
          <w:szCs w:val="24"/>
        </w:rPr>
        <w:t>Stalgėnų seniūnija nuolat tvarko ir prižiūri</w:t>
      </w:r>
    </w:p>
    <w:p w:rsidR="002D7DE8" w:rsidRPr="002D7DE8" w:rsidRDefault="002D7DE8" w:rsidP="00091FB6">
      <w:pPr>
        <w:pStyle w:val="Antrats"/>
        <w:numPr>
          <w:ilvl w:val="0"/>
          <w:numId w:val="49"/>
        </w:numPr>
        <w:tabs>
          <w:tab w:val="clear" w:pos="4320"/>
          <w:tab w:val="clear" w:pos="8640"/>
          <w:tab w:val="center" w:pos="4677"/>
          <w:tab w:val="right" w:pos="9355"/>
        </w:tabs>
        <w:ind w:left="993" w:hanging="284"/>
        <w:rPr>
          <w:sz w:val="24"/>
          <w:szCs w:val="24"/>
        </w:rPr>
      </w:pPr>
      <w:r w:rsidRPr="002D7DE8">
        <w:rPr>
          <w:sz w:val="24"/>
          <w:szCs w:val="24"/>
        </w:rPr>
        <w:t>1 veikiančias kapines Stalgėnų k.;</w:t>
      </w:r>
    </w:p>
    <w:p w:rsidR="002D7DE8" w:rsidRPr="002D7DE8" w:rsidRDefault="002D7DE8" w:rsidP="00091FB6">
      <w:pPr>
        <w:pStyle w:val="Sraopastraipa"/>
        <w:numPr>
          <w:ilvl w:val="0"/>
          <w:numId w:val="48"/>
        </w:numPr>
        <w:tabs>
          <w:tab w:val="left" w:pos="993"/>
        </w:tabs>
        <w:suppressAutoHyphens/>
        <w:ind w:left="0" w:firstLine="720"/>
      </w:pPr>
      <w:r w:rsidRPr="002D7DE8">
        <w:t>6 senkapius, Plungės žydų žudynių vietą ir kapą;</w:t>
      </w:r>
    </w:p>
    <w:p w:rsidR="002D7DE8" w:rsidRPr="002D7DE8" w:rsidRDefault="002D7DE8" w:rsidP="00091FB6">
      <w:pPr>
        <w:pStyle w:val="Sraopastraipa"/>
        <w:numPr>
          <w:ilvl w:val="0"/>
          <w:numId w:val="48"/>
        </w:numPr>
        <w:tabs>
          <w:tab w:val="left" w:pos="993"/>
        </w:tabs>
        <w:suppressAutoHyphens/>
        <w:ind w:left="0" w:firstLine="720"/>
      </w:pPr>
      <w:r w:rsidRPr="002D7DE8">
        <w:t>2 piliakalnius ir 8 paveldo objektus;</w:t>
      </w:r>
    </w:p>
    <w:p w:rsidR="002D7DE8" w:rsidRPr="002D7DE8" w:rsidRDefault="002D7DE8" w:rsidP="00091FB6">
      <w:pPr>
        <w:pStyle w:val="Sraopastraipa"/>
        <w:numPr>
          <w:ilvl w:val="0"/>
          <w:numId w:val="48"/>
        </w:numPr>
        <w:tabs>
          <w:tab w:val="left" w:pos="993"/>
        </w:tabs>
        <w:suppressAutoHyphens/>
        <w:ind w:left="0" w:firstLine="720"/>
      </w:pPr>
      <w:r w:rsidRPr="002D7DE8">
        <w:t>5 rekreacijai ir poilsiui skirtas vietas, kurių bendras plotas – 3,19 ha;</w:t>
      </w:r>
    </w:p>
    <w:p w:rsidR="002D7DE8" w:rsidRPr="002D7DE8" w:rsidRDefault="002D7DE8" w:rsidP="00091FB6">
      <w:pPr>
        <w:pStyle w:val="Sraopastraipa"/>
        <w:numPr>
          <w:ilvl w:val="0"/>
          <w:numId w:val="48"/>
        </w:numPr>
        <w:tabs>
          <w:tab w:val="left" w:pos="993"/>
        </w:tabs>
        <w:suppressAutoHyphens/>
        <w:ind w:left="0" w:firstLine="720"/>
      </w:pPr>
      <w:r w:rsidRPr="002D7DE8">
        <w:t>administracinį seniūnijos pastatą ir aplink esančią teritoriją;</w:t>
      </w:r>
    </w:p>
    <w:p w:rsidR="002D7DE8" w:rsidRPr="002D7DE8" w:rsidRDefault="002D7DE8" w:rsidP="00091FB6">
      <w:pPr>
        <w:pStyle w:val="Sraopastraipa"/>
        <w:numPr>
          <w:ilvl w:val="0"/>
          <w:numId w:val="48"/>
        </w:numPr>
        <w:tabs>
          <w:tab w:val="left" w:pos="993"/>
        </w:tabs>
        <w:suppressAutoHyphens/>
        <w:ind w:left="0" w:firstLine="720"/>
      </w:pPr>
      <w:r w:rsidRPr="002D7DE8">
        <w:t>buvusios Stalgėnų mokyklos statinius ir teritoriją (stadioną ir sporto aikštynus);</w:t>
      </w:r>
    </w:p>
    <w:p w:rsidR="002D7DE8" w:rsidRPr="002D7DE8" w:rsidRDefault="002D7DE8" w:rsidP="00091FB6">
      <w:pPr>
        <w:pStyle w:val="Sraopastraipa"/>
        <w:numPr>
          <w:ilvl w:val="0"/>
          <w:numId w:val="48"/>
        </w:numPr>
        <w:tabs>
          <w:tab w:val="left" w:pos="993"/>
        </w:tabs>
        <w:suppressAutoHyphens/>
        <w:ind w:left="0" w:firstLine="720"/>
      </w:pPr>
      <w:r w:rsidRPr="002D7DE8">
        <w:t>buvusios Stalgėnų girininkijos statinius ir teritoriją;</w:t>
      </w:r>
    </w:p>
    <w:p w:rsidR="002D7DE8" w:rsidRPr="002D7DE8" w:rsidRDefault="002D7DE8" w:rsidP="00091FB6">
      <w:pPr>
        <w:pStyle w:val="Sraopastraipa"/>
        <w:numPr>
          <w:ilvl w:val="0"/>
          <w:numId w:val="48"/>
        </w:numPr>
        <w:tabs>
          <w:tab w:val="left" w:pos="993"/>
        </w:tabs>
        <w:suppressAutoHyphens/>
        <w:ind w:left="0" w:firstLine="720"/>
      </w:pPr>
      <w:r w:rsidRPr="002D7DE8">
        <w:t xml:space="preserve">Milašaičių k. esančius sporto aikštynus; </w:t>
      </w:r>
    </w:p>
    <w:p w:rsidR="002D7DE8" w:rsidRPr="002D7DE8" w:rsidRDefault="002D7DE8" w:rsidP="00091FB6">
      <w:pPr>
        <w:pStyle w:val="Sraopastraipa"/>
        <w:numPr>
          <w:ilvl w:val="0"/>
          <w:numId w:val="48"/>
        </w:numPr>
        <w:tabs>
          <w:tab w:val="left" w:pos="993"/>
        </w:tabs>
        <w:suppressAutoHyphens/>
        <w:ind w:left="0" w:firstLine="720"/>
      </w:pPr>
      <w:r w:rsidRPr="002D7DE8">
        <w:t>87,84 km vietinės reikšmės kelių.</w:t>
      </w:r>
    </w:p>
    <w:p w:rsidR="00BA2339" w:rsidRDefault="00BA2339" w:rsidP="004F00FA">
      <w:pPr>
        <w:pStyle w:val="BodyTextIndent31"/>
        <w:ind w:firstLine="720"/>
        <w:contextualSpacing/>
        <w:rPr>
          <w:szCs w:val="24"/>
        </w:rPr>
      </w:pPr>
    </w:p>
    <w:p w:rsidR="002D7DE8" w:rsidRPr="002D7DE8" w:rsidRDefault="002D7DE8" w:rsidP="002822A3">
      <w:pPr>
        <w:pStyle w:val="BodyTextIndent31"/>
        <w:ind w:firstLine="720"/>
        <w:contextualSpacing/>
        <w:rPr>
          <w:szCs w:val="24"/>
        </w:rPr>
      </w:pPr>
      <w:r w:rsidRPr="002D7DE8">
        <w:rPr>
          <w:szCs w:val="24"/>
        </w:rPr>
        <w:t>Vykdant veikiančių kapinių priežiūrą (0,8 ha), buvo šienaujama žolė, genimi medžiai, tvarkomi neprižiūrimi kapai, dažoma kapines juosianti tvora, grėbiami lapai, nuolat renkamos ir išvežamos atliekos.</w:t>
      </w:r>
    </w:p>
    <w:p w:rsidR="002D7DE8" w:rsidRPr="002D7DE8" w:rsidRDefault="002D7DE8" w:rsidP="002822A3">
      <w:pPr>
        <w:spacing w:after="0" w:line="240" w:lineRule="auto"/>
        <w:ind w:firstLine="720"/>
        <w:contextualSpacing/>
        <w:jc w:val="both"/>
        <w:rPr>
          <w:rFonts w:ascii="Times New Roman" w:hAnsi="Times New Roman" w:cs="Times New Roman"/>
          <w:sz w:val="24"/>
          <w:szCs w:val="24"/>
        </w:rPr>
      </w:pPr>
      <w:r w:rsidRPr="002D7DE8">
        <w:rPr>
          <w:rFonts w:ascii="Times New Roman" w:hAnsi="Times New Roman" w:cs="Times New Roman"/>
          <w:sz w:val="24"/>
          <w:szCs w:val="24"/>
        </w:rPr>
        <w:t xml:space="preserve">Seniūnijoje nuolat prižiūrimi ir kiti plotai (13,52 ha): piliakalniai, rekreacinės teritorijos, senkapiai, sporto aikštynai ir skverai. Čia pjaunama žolė, prižiūrimi ir naujai įrengiami gėlynai, genimi medžiai, kertami krūmynai, nudžiūvę ir pavojų keliantys medžiai, renkamos šiukšlės, atliekami įvairūs remonto darbai. Rudenį bei pavasarį sugrėbiami ir išvežami lapai, žiemą nuo šaligatvių atkasamas sniegas, atliekami kiti reikalingi darbai. </w:t>
      </w:r>
    </w:p>
    <w:p w:rsidR="002D7DE8" w:rsidRPr="002D7DE8" w:rsidRDefault="002D7DE8" w:rsidP="002822A3">
      <w:pPr>
        <w:spacing w:after="0" w:line="240" w:lineRule="auto"/>
        <w:ind w:firstLine="720"/>
        <w:contextualSpacing/>
        <w:jc w:val="both"/>
        <w:rPr>
          <w:rFonts w:ascii="Times New Roman" w:hAnsi="Times New Roman" w:cs="Times New Roman"/>
          <w:sz w:val="24"/>
          <w:szCs w:val="24"/>
        </w:rPr>
      </w:pPr>
      <w:r w:rsidRPr="002D7DE8">
        <w:rPr>
          <w:rFonts w:ascii="Times New Roman" w:hAnsi="Times New Roman" w:cs="Times New Roman"/>
          <w:sz w:val="24"/>
          <w:szCs w:val="24"/>
        </w:rPr>
        <w:t xml:space="preserve">Stalgėnų seniūnija vykdė jai priklausančių vietinės reikšmės kelių priežiūrą. Kelių priežiūros ir plėtros programai seniūnijoje vykdyti 2022 metais buvo gauta 24,2 tūkst. Eur, taip pat papildomai kelių priežiūrai ir sniego valymui gauta iš Savivaldybės biudžeto 12,1 tūkst. Eur. Vykdant programą ir įsisavinant Savivaldybės biudžeto lėšas, 2022 metais nugreideriuota 257,86 km ir pažvyruota 296,3 m3 žvyrkelių, atnaujinta 580 m2 asfalto dangos, atstatytas kelio griovio profilis 990 m, nušienauta 320 km kelio griovių, palaistyti žvyrkeliai druskos tirpalu 43 720 m2, nuvalyta sniego nuo 583 510 m2 kelių ir aikščių, pabarstyta druskos-smėlio mišiniu 20 000 m2 kelių ir aikščių.    </w:t>
      </w:r>
    </w:p>
    <w:p w:rsidR="002D7DE8" w:rsidRPr="002D7DE8" w:rsidRDefault="002D7DE8" w:rsidP="004F00FA">
      <w:pPr>
        <w:ind w:firstLine="720"/>
        <w:contextualSpacing/>
        <w:jc w:val="both"/>
        <w:rPr>
          <w:rFonts w:ascii="Times New Roman" w:hAnsi="Times New Roman" w:cs="Times New Roman"/>
          <w:sz w:val="24"/>
          <w:szCs w:val="24"/>
        </w:rPr>
      </w:pPr>
      <w:r w:rsidRPr="002D7DE8">
        <w:rPr>
          <w:rFonts w:ascii="Times New Roman" w:hAnsi="Times New Roman" w:cs="Times New Roman"/>
          <w:sz w:val="24"/>
          <w:szCs w:val="24"/>
        </w:rPr>
        <w:t>Stalgėnų seniūnijos veikiančiose kapinėse, esančiose Stalgėnų k. Žalioji g. 2, išklotas trinkelėmis centrinis takas 250 m2, taip pat prie administracinio pastato, esančio Žalioji g. 5, Stalgėnų k., centrinio įėjimo išklotas trinkelėmis pėsčiųjų takas ir aikštelė 150 m2.</w:t>
      </w:r>
    </w:p>
    <w:p w:rsidR="002D7DE8" w:rsidRPr="002D7DE8" w:rsidRDefault="002822A3" w:rsidP="004F00FA">
      <w:pPr>
        <w:ind w:firstLine="720"/>
        <w:contextualSpacing/>
        <w:jc w:val="both"/>
        <w:rPr>
          <w:rFonts w:ascii="Times New Roman" w:hAnsi="Times New Roman" w:cs="Times New Roman"/>
          <w:sz w:val="24"/>
          <w:szCs w:val="24"/>
        </w:rPr>
      </w:pPr>
      <w:r w:rsidRPr="002D7DE8">
        <w:rPr>
          <w:rFonts w:ascii="Times New Roman" w:hAnsi="Times New Roman" w:cs="Times New Roman"/>
          <w:noProof/>
          <w:sz w:val="24"/>
          <w:szCs w:val="24"/>
          <w:lang w:eastAsia="lt-LT"/>
        </w:rPr>
        <w:drawing>
          <wp:anchor distT="0" distB="0" distL="114300" distR="114300" simplePos="0" relativeHeight="251708416" behindDoc="1" locked="0" layoutInCell="1" allowOverlap="1" wp14:anchorId="192E9E7B" wp14:editId="2C829A38">
            <wp:simplePos x="0" y="0"/>
            <wp:positionH relativeFrom="column">
              <wp:posOffset>1748790</wp:posOffset>
            </wp:positionH>
            <wp:positionV relativeFrom="paragraph">
              <wp:posOffset>365760</wp:posOffset>
            </wp:positionV>
            <wp:extent cx="1990725" cy="2653665"/>
            <wp:effectExtent l="0" t="0" r="9525" b="0"/>
            <wp:wrapTight wrapText="bothSides">
              <wp:wrapPolygon edited="0">
                <wp:start x="0" y="0"/>
                <wp:lineTo x="0" y="21398"/>
                <wp:lineTo x="21497" y="21398"/>
                <wp:lineTo x="21497" y="0"/>
                <wp:lineTo x="0" y="0"/>
              </wp:wrapPolygon>
            </wp:wrapTight>
            <wp:docPr id="434" name="Paveikslėlis 434" descr="C:\Users\Arunas\Desktop\seniūnijos ūkis\VIEŠI PIRKIMAI\2022 VP pirkimai\pirkimai\VP bokštas 2022-11\VP bokšto griovimas ivairūs\bokšta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runas\Desktop\seniūnijos ūkis\VIEŠI PIRKIMAI\2022 VP pirkimai\pirkimai\VP bokštas 2022-11\VP bokšto griovimas ivairūs\bokštas 1,.jpg"/>
                    <pic:cNvPicPr>
                      <a:picLocks noChangeAspect="1" noChangeArrowheads="1"/>
                    </pic:cNvPicPr>
                  </pic:nvPicPr>
                  <pic:blipFill>
                    <a:blip r:embed="rId478" cstate="email">
                      <a:extLst>
                        <a:ext uri="{28A0092B-C50C-407E-A947-70E740481C1C}">
                          <a14:useLocalDpi xmlns:a14="http://schemas.microsoft.com/office/drawing/2010/main"/>
                        </a:ext>
                      </a:extLst>
                    </a:blip>
                    <a:srcRect/>
                    <a:stretch>
                      <a:fillRect/>
                    </a:stretch>
                  </pic:blipFill>
                  <pic:spPr bwMode="auto">
                    <a:xfrm>
                      <a:off x="0" y="0"/>
                      <a:ext cx="1990725" cy="2653665"/>
                    </a:xfrm>
                    <a:prstGeom prst="rect">
                      <a:avLst/>
                    </a:prstGeom>
                    <a:noFill/>
                    <a:ln>
                      <a:noFill/>
                    </a:ln>
                  </pic:spPr>
                </pic:pic>
              </a:graphicData>
            </a:graphic>
            <wp14:sizeRelH relativeFrom="page">
              <wp14:pctWidth>0</wp14:pctWidth>
            </wp14:sizeRelH>
            <wp14:sizeRelV relativeFrom="page">
              <wp14:pctHeight>0</wp14:pctHeight>
            </wp14:sizeRelV>
          </wp:anchor>
        </w:drawing>
      </w:r>
      <w:r w:rsidR="002D7DE8" w:rsidRPr="002D7DE8">
        <w:rPr>
          <w:rFonts w:ascii="Times New Roman" w:hAnsi="Times New Roman" w:cs="Times New Roman"/>
          <w:sz w:val="24"/>
          <w:szCs w:val="24"/>
        </w:rPr>
        <w:t>Gavus papildomų lėšų, Stalgėnų k., Miško g. 3. buvo nugriautas bešeimininkis, avarinės būklės vandens bokštas.</w:t>
      </w:r>
    </w:p>
    <w:p w:rsidR="002D7DE8" w:rsidRPr="002D7DE8" w:rsidRDefault="002D7DE8" w:rsidP="002D7DE8">
      <w:pPr>
        <w:jc w:val="both"/>
        <w:rPr>
          <w:rFonts w:ascii="Times New Roman" w:hAnsi="Times New Roman" w:cs="Times New Roman"/>
          <w:sz w:val="24"/>
          <w:szCs w:val="24"/>
        </w:rPr>
      </w:pPr>
    </w:p>
    <w:p w:rsidR="002D7DE8" w:rsidRPr="002D7DE8" w:rsidRDefault="002D7DE8" w:rsidP="002D7DE8">
      <w:pPr>
        <w:jc w:val="both"/>
        <w:rPr>
          <w:rFonts w:ascii="Times New Roman" w:hAnsi="Times New Roman" w:cs="Times New Roman"/>
          <w:sz w:val="24"/>
          <w:szCs w:val="24"/>
        </w:rPr>
      </w:pPr>
    </w:p>
    <w:p w:rsidR="002D7DE8" w:rsidRPr="002D7DE8" w:rsidRDefault="002D7DE8" w:rsidP="002D7DE8">
      <w:pPr>
        <w:jc w:val="both"/>
        <w:rPr>
          <w:rFonts w:ascii="Times New Roman" w:hAnsi="Times New Roman" w:cs="Times New Roman"/>
          <w:sz w:val="24"/>
          <w:szCs w:val="24"/>
        </w:rPr>
      </w:pPr>
    </w:p>
    <w:p w:rsidR="002D7DE8" w:rsidRPr="002D7DE8" w:rsidRDefault="002D7DE8" w:rsidP="002D7DE8">
      <w:pPr>
        <w:jc w:val="both"/>
        <w:rPr>
          <w:rFonts w:ascii="Times New Roman" w:hAnsi="Times New Roman" w:cs="Times New Roman"/>
          <w:sz w:val="24"/>
          <w:szCs w:val="24"/>
        </w:rPr>
      </w:pPr>
    </w:p>
    <w:p w:rsidR="002D7DE8" w:rsidRPr="002D7DE8" w:rsidRDefault="002D7DE8" w:rsidP="002D7DE8">
      <w:pPr>
        <w:jc w:val="both"/>
        <w:rPr>
          <w:rFonts w:ascii="Times New Roman" w:hAnsi="Times New Roman" w:cs="Times New Roman"/>
          <w:sz w:val="24"/>
          <w:szCs w:val="24"/>
        </w:rPr>
      </w:pPr>
    </w:p>
    <w:p w:rsidR="002D7DE8" w:rsidRPr="002D7DE8" w:rsidRDefault="002D7DE8" w:rsidP="00BA2339">
      <w:pPr>
        <w:spacing w:after="0"/>
        <w:contextualSpacing/>
        <w:jc w:val="both"/>
        <w:rPr>
          <w:rFonts w:ascii="Times New Roman" w:hAnsi="Times New Roman" w:cs="Times New Roman"/>
          <w:sz w:val="24"/>
          <w:szCs w:val="24"/>
        </w:rPr>
      </w:pPr>
    </w:p>
    <w:p w:rsidR="002D7DE8" w:rsidRPr="002D7DE8" w:rsidRDefault="002D7DE8" w:rsidP="00BA2339">
      <w:pPr>
        <w:spacing w:after="0"/>
        <w:contextualSpacing/>
        <w:jc w:val="both"/>
        <w:rPr>
          <w:rFonts w:ascii="Times New Roman" w:hAnsi="Times New Roman" w:cs="Times New Roman"/>
          <w:sz w:val="24"/>
          <w:szCs w:val="24"/>
        </w:rPr>
      </w:pPr>
    </w:p>
    <w:p w:rsidR="002D7DE8" w:rsidRPr="002D7DE8" w:rsidRDefault="002D7DE8" w:rsidP="00BA2339">
      <w:pPr>
        <w:spacing w:after="0"/>
        <w:contextualSpacing/>
        <w:jc w:val="both"/>
        <w:rPr>
          <w:rFonts w:ascii="Times New Roman" w:hAnsi="Times New Roman" w:cs="Times New Roman"/>
          <w:sz w:val="24"/>
          <w:szCs w:val="24"/>
        </w:rPr>
      </w:pPr>
    </w:p>
    <w:p w:rsidR="002D7DE8" w:rsidRPr="002D7DE8" w:rsidRDefault="002D7DE8" w:rsidP="00BA2339">
      <w:pPr>
        <w:spacing w:after="0"/>
        <w:contextualSpacing/>
        <w:jc w:val="both"/>
        <w:rPr>
          <w:rFonts w:ascii="Times New Roman" w:hAnsi="Times New Roman" w:cs="Times New Roman"/>
          <w:sz w:val="24"/>
          <w:szCs w:val="24"/>
        </w:rPr>
      </w:pPr>
    </w:p>
    <w:p w:rsidR="002D7DE8" w:rsidRPr="002D7DE8" w:rsidRDefault="002D7DE8" w:rsidP="00BA2339">
      <w:pPr>
        <w:spacing w:after="0"/>
        <w:contextualSpacing/>
        <w:jc w:val="both"/>
        <w:rPr>
          <w:rFonts w:ascii="Times New Roman" w:hAnsi="Times New Roman" w:cs="Times New Roman"/>
          <w:sz w:val="24"/>
          <w:szCs w:val="24"/>
        </w:rPr>
      </w:pPr>
    </w:p>
    <w:p w:rsidR="002D7DE8" w:rsidRPr="002D7DE8" w:rsidRDefault="002D7DE8" w:rsidP="00BA2339">
      <w:pPr>
        <w:spacing w:after="0"/>
        <w:contextualSpacing/>
        <w:jc w:val="both"/>
        <w:rPr>
          <w:rFonts w:ascii="Times New Roman" w:hAnsi="Times New Roman" w:cs="Times New Roman"/>
          <w:sz w:val="24"/>
          <w:szCs w:val="24"/>
        </w:rPr>
      </w:pPr>
    </w:p>
    <w:p w:rsidR="002D7DE8" w:rsidRPr="002D7DE8" w:rsidRDefault="002D7DE8" w:rsidP="00BA2339">
      <w:pPr>
        <w:spacing w:after="0"/>
        <w:contextualSpacing/>
        <w:jc w:val="both"/>
        <w:rPr>
          <w:rFonts w:ascii="Times New Roman" w:hAnsi="Times New Roman" w:cs="Times New Roman"/>
          <w:sz w:val="24"/>
          <w:szCs w:val="24"/>
        </w:rPr>
      </w:pPr>
    </w:p>
    <w:p w:rsidR="002D7DE8" w:rsidRPr="002D7DE8" w:rsidRDefault="002D7DE8" w:rsidP="00BA2339">
      <w:pPr>
        <w:spacing w:after="0"/>
        <w:ind w:firstLine="720"/>
        <w:contextualSpacing/>
        <w:jc w:val="both"/>
        <w:rPr>
          <w:rFonts w:ascii="Times New Roman" w:hAnsi="Times New Roman" w:cs="Times New Roman"/>
          <w:sz w:val="24"/>
          <w:szCs w:val="24"/>
        </w:rPr>
      </w:pPr>
      <w:r w:rsidRPr="002D7DE8">
        <w:rPr>
          <w:rFonts w:ascii="Times New Roman" w:hAnsi="Times New Roman" w:cs="Times New Roman"/>
          <w:sz w:val="24"/>
          <w:szCs w:val="24"/>
        </w:rPr>
        <w:t xml:space="preserve">Luknėnų kaimo senkapiuose atrestauruota ir pastatyta Šv. Marijos koplyčia.  </w:t>
      </w:r>
    </w:p>
    <w:p w:rsidR="002D7DE8" w:rsidRPr="002D7DE8" w:rsidRDefault="002D7DE8" w:rsidP="00BA2339">
      <w:pPr>
        <w:spacing w:after="0"/>
        <w:contextualSpacing/>
        <w:jc w:val="both"/>
        <w:rPr>
          <w:rFonts w:ascii="Times New Roman" w:hAnsi="Times New Roman" w:cs="Times New Roman"/>
          <w:sz w:val="24"/>
          <w:szCs w:val="24"/>
        </w:rPr>
      </w:pPr>
      <w:r w:rsidRPr="002D7DE8">
        <w:rPr>
          <w:rFonts w:ascii="Times New Roman" w:hAnsi="Times New Roman" w:cs="Times New Roman"/>
          <w:noProof/>
          <w:sz w:val="24"/>
          <w:szCs w:val="24"/>
          <w:lang w:eastAsia="lt-LT"/>
        </w:rPr>
        <w:drawing>
          <wp:anchor distT="0" distB="0" distL="114300" distR="114300" simplePos="0" relativeHeight="251709440" behindDoc="1" locked="0" layoutInCell="1" allowOverlap="1" wp14:anchorId="35E362AB" wp14:editId="6F4D18AE">
            <wp:simplePos x="0" y="0"/>
            <wp:positionH relativeFrom="column">
              <wp:posOffset>1043940</wp:posOffset>
            </wp:positionH>
            <wp:positionV relativeFrom="paragraph">
              <wp:posOffset>158750</wp:posOffset>
            </wp:positionV>
            <wp:extent cx="3400425" cy="2261416"/>
            <wp:effectExtent l="0" t="0" r="0" b="5715"/>
            <wp:wrapTight wrapText="bothSides">
              <wp:wrapPolygon edited="0">
                <wp:start x="0" y="0"/>
                <wp:lineTo x="0" y="21473"/>
                <wp:lineTo x="21418" y="21473"/>
                <wp:lineTo x="21418" y="0"/>
                <wp:lineTo x="0" y="0"/>
              </wp:wrapPolygon>
            </wp:wrapTight>
            <wp:docPr id="435" name="Paveikslėlis 435" descr="C:\Users\Arunas\Desktop\296673693_8030550353654135_766753654673680601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runas\Desktop\296673693_8030550353654135_7667536546736806010_n.jpg"/>
                    <pic:cNvPicPr>
                      <a:picLocks noChangeAspect="1" noChangeArrowheads="1"/>
                    </pic:cNvPicPr>
                  </pic:nvPicPr>
                  <pic:blipFill>
                    <a:blip r:embed="rId479" cstate="email">
                      <a:extLst>
                        <a:ext uri="{28A0092B-C50C-407E-A947-70E740481C1C}">
                          <a14:useLocalDpi xmlns:a14="http://schemas.microsoft.com/office/drawing/2010/main"/>
                        </a:ext>
                      </a:extLst>
                    </a:blip>
                    <a:srcRect/>
                    <a:stretch>
                      <a:fillRect/>
                    </a:stretch>
                  </pic:blipFill>
                  <pic:spPr bwMode="auto">
                    <a:xfrm>
                      <a:off x="0" y="0"/>
                      <a:ext cx="3400425" cy="2261416"/>
                    </a:xfrm>
                    <a:prstGeom prst="rect">
                      <a:avLst/>
                    </a:prstGeom>
                    <a:noFill/>
                    <a:ln>
                      <a:noFill/>
                    </a:ln>
                  </pic:spPr>
                </pic:pic>
              </a:graphicData>
            </a:graphic>
            <wp14:sizeRelH relativeFrom="page">
              <wp14:pctWidth>0</wp14:pctWidth>
            </wp14:sizeRelH>
            <wp14:sizeRelV relativeFrom="page">
              <wp14:pctHeight>0</wp14:pctHeight>
            </wp14:sizeRelV>
          </wp:anchor>
        </w:drawing>
      </w:r>
      <w:r w:rsidRPr="002D7DE8">
        <w:rPr>
          <w:rFonts w:ascii="Times New Roman" w:hAnsi="Times New Roman" w:cs="Times New Roman"/>
          <w:sz w:val="24"/>
          <w:szCs w:val="24"/>
        </w:rPr>
        <w:t xml:space="preserve">       </w:t>
      </w:r>
    </w:p>
    <w:p w:rsidR="002D7DE8" w:rsidRPr="002D7DE8" w:rsidRDefault="002D7DE8" w:rsidP="00BA2339">
      <w:pPr>
        <w:spacing w:after="0"/>
        <w:contextualSpacing/>
        <w:jc w:val="both"/>
        <w:rPr>
          <w:rFonts w:ascii="Times New Roman" w:hAnsi="Times New Roman" w:cs="Times New Roman"/>
          <w:sz w:val="24"/>
          <w:szCs w:val="24"/>
        </w:rPr>
      </w:pPr>
    </w:p>
    <w:p w:rsidR="002D7DE8" w:rsidRPr="002D7DE8" w:rsidRDefault="002D7DE8" w:rsidP="00BA2339">
      <w:pPr>
        <w:spacing w:after="0"/>
        <w:contextualSpacing/>
        <w:jc w:val="both"/>
        <w:rPr>
          <w:rFonts w:ascii="Times New Roman" w:hAnsi="Times New Roman" w:cs="Times New Roman"/>
          <w:sz w:val="24"/>
          <w:szCs w:val="24"/>
        </w:rPr>
      </w:pPr>
      <w:r w:rsidRPr="002D7DE8">
        <w:rPr>
          <w:rFonts w:ascii="Times New Roman" w:hAnsi="Times New Roman" w:cs="Times New Roman"/>
          <w:sz w:val="24"/>
          <w:szCs w:val="24"/>
        </w:rPr>
        <w:t xml:space="preserve">      </w:t>
      </w:r>
    </w:p>
    <w:p w:rsidR="002D7DE8" w:rsidRPr="002D7DE8" w:rsidRDefault="002D7DE8" w:rsidP="00BA2339">
      <w:pPr>
        <w:spacing w:after="0"/>
        <w:contextualSpacing/>
        <w:jc w:val="both"/>
        <w:rPr>
          <w:rFonts w:ascii="Times New Roman" w:hAnsi="Times New Roman" w:cs="Times New Roman"/>
          <w:sz w:val="24"/>
          <w:szCs w:val="24"/>
        </w:rPr>
      </w:pPr>
    </w:p>
    <w:p w:rsidR="002D7DE8" w:rsidRPr="002D7DE8" w:rsidRDefault="002D7DE8" w:rsidP="00BA2339">
      <w:pPr>
        <w:spacing w:after="0"/>
        <w:contextualSpacing/>
        <w:jc w:val="both"/>
        <w:rPr>
          <w:rFonts w:ascii="Times New Roman" w:hAnsi="Times New Roman" w:cs="Times New Roman"/>
          <w:sz w:val="24"/>
          <w:szCs w:val="24"/>
        </w:rPr>
      </w:pPr>
    </w:p>
    <w:p w:rsidR="002D7DE8" w:rsidRPr="002D7DE8" w:rsidRDefault="002D7DE8" w:rsidP="00BA2339">
      <w:pPr>
        <w:spacing w:after="0"/>
        <w:contextualSpacing/>
        <w:jc w:val="both"/>
        <w:rPr>
          <w:rFonts w:ascii="Times New Roman" w:hAnsi="Times New Roman" w:cs="Times New Roman"/>
          <w:sz w:val="24"/>
          <w:szCs w:val="24"/>
        </w:rPr>
      </w:pPr>
    </w:p>
    <w:p w:rsidR="002D7DE8" w:rsidRPr="002D7DE8" w:rsidRDefault="002D7DE8" w:rsidP="00BA2339">
      <w:pPr>
        <w:spacing w:after="0"/>
        <w:contextualSpacing/>
        <w:jc w:val="both"/>
        <w:rPr>
          <w:rFonts w:ascii="Times New Roman" w:hAnsi="Times New Roman" w:cs="Times New Roman"/>
          <w:sz w:val="24"/>
          <w:szCs w:val="24"/>
        </w:rPr>
      </w:pPr>
    </w:p>
    <w:p w:rsidR="002D7DE8" w:rsidRPr="002D7DE8" w:rsidRDefault="002D7DE8" w:rsidP="00BA2339">
      <w:pPr>
        <w:spacing w:after="0"/>
        <w:contextualSpacing/>
        <w:jc w:val="both"/>
        <w:rPr>
          <w:rFonts w:ascii="Times New Roman" w:hAnsi="Times New Roman" w:cs="Times New Roman"/>
          <w:sz w:val="24"/>
          <w:szCs w:val="24"/>
        </w:rPr>
      </w:pPr>
    </w:p>
    <w:p w:rsidR="002D7DE8" w:rsidRPr="002D7DE8" w:rsidRDefault="002D7DE8" w:rsidP="00BA2339">
      <w:pPr>
        <w:spacing w:after="0"/>
        <w:contextualSpacing/>
        <w:jc w:val="both"/>
        <w:rPr>
          <w:rFonts w:ascii="Times New Roman" w:hAnsi="Times New Roman" w:cs="Times New Roman"/>
          <w:sz w:val="24"/>
          <w:szCs w:val="24"/>
        </w:rPr>
      </w:pPr>
    </w:p>
    <w:p w:rsidR="00BA2339" w:rsidRDefault="00BA2339" w:rsidP="00BA2339">
      <w:pPr>
        <w:spacing w:after="0"/>
        <w:contextualSpacing/>
        <w:jc w:val="both"/>
        <w:rPr>
          <w:rFonts w:ascii="Times New Roman" w:hAnsi="Times New Roman" w:cs="Times New Roman"/>
          <w:sz w:val="24"/>
          <w:szCs w:val="24"/>
        </w:rPr>
      </w:pPr>
      <w:bookmarkStart w:id="27" w:name="_Hlk61615155"/>
      <w:bookmarkEnd w:id="27"/>
    </w:p>
    <w:p w:rsidR="00BA2339" w:rsidRDefault="00BA2339" w:rsidP="00BA2339">
      <w:pPr>
        <w:spacing w:after="0"/>
        <w:ind w:firstLine="720"/>
        <w:contextualSpacing/>
        <w:jc w:val="both"/>
        <w:rPr>
          <w:rFonts w:ascii="Times New Roman" w:hAnsi="Times New Roman" w:cs="Times New Roman"/>
          <w:sz w:val="24"/>
          <w:szCs w:val="24"/>
        </w:rPr>
      </w:pPr>
    </w:p>
    <w:p w:rsidR="00BA2339" w:rsidRDefault="00BA2339" w:rsidP="00BA2339">
      <w:pPr>
        <w:spacing w:after="0"/>
        <w:ind w:firstLine="720"/>
        <w:contextualSpacing/>
        <w:jc w:val="both"/>
        <w:rPr>
          <w:rFonts w:ascii="Times New Roman" w:hAnsi="Times New Roman" w:cs="Times New Roman"/>
          <w:sz w:val="24"/>
          <w:szCs w:val="24"/>
        </w:rPr>
      </w:pPr>
    </w:p>
    <w:p w:rsidR="00BA2339" w:rsidRDefault="00BA2339" w:rsidP="00BA2339">
      <w:pPr>
        <w:spacing w:after="0"/>
        <w:ind w:firstLine="720"/>
        <w:contextualSpacing/>
        <w:jc w:val="both"/>
        <w:rPr>
          <w:rFonts w:ascii="Times New Roman" w:hAnsi="Times New Roman" w:cs="Times New Roman"/>
          <w:sz w:val="24"/>
          <w:szCs w:val="24"/>
        </w:rPr>
      </w:pPr>
    </w:p>
    <w:p w:rsidR="002D7DE8" w:rsidRPr="002D7DE8" w:rsidRDefault="002D7DE8" w:rsidP="00BA2339">
      <w:pPr>
        <w:spacing w:after="0"/>
        <w:ind w:firstLine="720"/>
        <w:contextualSpacing/>
        <w:jc w:val="both"/>
        <w:rPr>
          <w:rFonts w:ascii="Times New Roman" w:hAnsi="Times New Roman" w:cs="Times New Roman"/>
          <w:sz w:val="24"/>
          <w:szCs w:val="24"/>
        </w:rPr>
      </w:pPr>
      <w:r w:rsidRPr="002D7DE8">
        <w:rPr>
          <w:rFonts w:ascii="Times New Roman" w:hAnsi="Times New Roman" w:cs="Times New Roman"/>
          <w:sz w:val="24"/>
          <w:szCs w:val="24"/>
        </w:rPr>
        <w:t>Seniūnijos administraciniame pastate Žalioji g. 5., 2 aukšto koridoriuje, vestibiulyje ir laiptinėje apšiltintos betoninės lubos ir sumontuotos Armstrong pakabinamų lubų konstrukcijos bei sumontuoti taupūs ir šiuolaikiški LED šviestuvai.</w:t>
      </w:r>
    </w:p>
    <w:p w:rsidR="002D7DE8" w:rsidRPr="002D7DE8" w:rsidRDefault="00BA2339" w:rsidP="002D7DE8">
      <w:pPr>
        <w:jc w:val="both"/>
        <w:rPr>
          <w:rFonts w:ascii="Times New Roman" w:hAnsi="Times New Roman" w:cs="Times New Roman"/>
          <w:sz w:val="24"/>
          <w:szCs w:val="24"/>
        </w:rPr>
      </w:pPr>
      <w:r w:rsidRPr="002D7DE8">
        <w:rPr>
          <w:rFonts w:ascii="Times New Roman" w:hAnsi="Times New Roman" w:cs="Times New Roman"/>
          <w:noProof/>
          <w:sz w:val="24"/>
          <w:szCs w:val="24"/>
          <w:lang w:eastAsia="lt-LT"/>
        </w:rPr>
        <w:drawing>
          <wp:anchor distT="0" distB="0" distL="114300" distR="114300" simplePos="0" relativeHeight="251710464" behindDoc="1" locked="0" layoutInCell="1" allowOverlap="1" wp14:anchorId="7BB8C4E4" wp14:editId="7A665E6E">
            <wp:simplePos x="0" y="0"/>
            <wp:positionH relativeFrom="column">
              <wp:posOffset>1577340</wp:posOffset>
            </wp:positionH>
            <wp:positionV relativeFrom="paragraph">
              <wp:posOffset>11430</wp:posOffset>
            </wp:positionV>
            <wp:extent cx="2162175" cy="2517775"/>
            <wp:effectExtent l="0" t="0" r="9525" b="0"/>
            <wp:wrapTight wrapText="bothSides">
              <wp:wrapPolygon edited="0">
                <wp:start x="0" y="0"/>
                <wp:lineTo x="0" y="21409"/>
                <wp:lineTo x="21505" y="21409"/>
                <wp:lineTo x="21505" y="0"/>
                <wp:lineTo x="0" y="0"/>
              </wp:wrapPolygon>
            </wp:wrapTight>
            <wp:docPr id="436" name="Paveikslėlis 436" descr="C:\Users\Arunas\Desktop\lubos ve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runas\Desktop\lubos vest.jpg"/>
                    <pic:cNvPicPr>
                      <a:picLocks noChangeAspect="1" noChangeArrowheads="1"/>
                    </pic:cNvPicPr>
                  </pic:nvPicPr>
                  <pic:blipFill>
                    <a:blip r:embed="rId480" cstate="email">
                      <a:extLst>
                        <a:ext uri="{28A0092B-C50C-407E-A947-70E740481C1C}">
                          <a14:useLocalDpi xmlns:a14="http://schemas.microsoft.com/office/drawing/2010/main"/>
                        </a:ext>
                      </a:extLst>
                    </a:blip>
                    <a:srcRect/>
                    <a:stretch>
                      <a:fillRect/>
                    </a:stretch>
                  </pic:blipFill>
                  <pic:spPr bwMode="auto">
                    <a:xfrm>
                      <a:off x="0" y="0"/>
                      <a:ext cx="2162175" cy="2517775"/>
                    </a:xfrm>
                    <a:prstGeom prst="rect">
                      <a:avLst/>
                    </a:prstGeom>
                    <a:noFill/>
                    <a:ln>
                      <a:noFill/>
                    </a:ln>
                  </pic:spPr>
                </pic:pic>
              </a:graphicData>
            </a:graphic>
            <wp14:sizeRelH relativeFrom="page">
              <wp14:pctWidth>0</wp14:pctWidth>
            </wp14:sizeRelH>
            <wp14:sizeRelV relativeFrom="page">
              <wp14:pctHeight>0</wp14:pctHeight>
            </wp14:sizeRelV>
          </wp:anchor>
        </w:drawing>
      </w:r>
      <w:r w:rsidR="002D7DE8" w:rsidRPr="002D7DE8">
        <w:rPr>
          <w:rFonts w:ascii="Times New Roman" w:hAnsi="Times New Roman" w:cs="Times New Roman"/>
          <w:sz w:val="24"/>
          <w:szCs w:val="24"/>
        </w:rPr>
        <w:t xml:space="preserve">      </w:t>
      </w:r>
    </w:p>
    <w:p w:rsidR="002D7DE8" w:rsidRPr="002D7DE8" w:rsidRDefault="002D7DE8" w:rsidP="002D7DE8">
      <w:pPr>
        <w:rPr>
          <w:rFonts w:ascii="Times New Roman" w:hAnsi="Times New Roman" w:cs="Times New Roman"/>
          <w:color w:val="FF0000"/>
          <w:sz w:val="24"/>
          <w:szCs w:val="24"/>
        </w:rPr>
      </w:pPr>
    </w:p>
    <w:p w:rsidR="002D7DE8" w:rsidRPr="002D7DE8" w:rsidRDefault="002D7DE8" w:rsidP="002D7DE8">
      <w:pPr>
        <w:pStyle w:val="BodyTextIndent31"/>
        <w:ind w:firstLine="720"/>
        <w:rPr>
          <w:szCs w:val="24"/>
        </w:rPr>
      </w:pPr>
    </w:p>
    <w:p w:rsidR="002D7DE8" w:rsidRPr="002D7DE8" w:rsidRDefault="002D7DE8" w:rsidP="002D7DE8">
      <w:pPr>
        <w:jc w:val="both"/>
        <w:rPr>
          <w:rFonts w:ascii="Times New Roman" w:hAnsi="Times New Roman" w:cs="Times New Roman"/>
          <w:sz w:val="24"/>
          <w:szCs w:val="24"/>
        </w:rPr>
      </w:pPr>
    </w:p>
    <w:p w:rsidR="002D7DE8" w:rsidRPr="002D7DE8" w:rsidRDefault="00BA2339" w:rsidP="002D7DE8">
      <w:pPr>
        <w:jc w:val="both"/>
        <w:rPr>
          <w:rFonts w:ascii="Times New Roman" w:hAnsi="Times New Roman" w:cs="Times New Roman"/>
          <w:sz w:val="24"/>
          <w:szCs w:val="24"/>
        </w:rPr>
      </w:pPr>
      <w:r>
        <w:rPr>
          <w:rFonts w:ascii="Times New Roman" w:hAnsi="Times New Roman" w:cs="Times New Roman"/>
          <w:sz w:val="24"/>
          <w:szCs w:val="24"/>
        </w:rPr>
        <w:t xml:space="preserve">                                                      </w:t>
      </w:r>
    </w:p>
    <w:p w:rsidR="002D7DE8" w:rsidRPr="002D7DE8" w:rsidRDefault="002D7DE8" w:rsidP="002D7DE8">
      <w:pPr>
        <w:jc w:val="both"/>
        <w:rPr>
          <w:rFonts w:ascii="Times New Roman" w:hAnsi="Times New Roman" w:cs="Times New Roman"/>
          <w:sz w:val="24"/>
          <w:szCs w:val="24"/>
        </w:rPr>
      </w:pPr>
    </w:p>
    <w:p w:rsidR="002D7DE8" w:rsidRPr="002D7DE8" w:rsidRDefault="002D7DE8" w:rsidP="002D7DE8">
      <w:pPr>
        <w:jc w:val="both"/>
        <w:rPr>
          <w:rFonts w:ascii="Times New Roman" w:hAnsi="Times New Roman" w:cs="Times New Roman"/>
          <w:sz w:val="24"/>
          <w:szCs w:val="24"/>
        </w:rPr>
      </w:pPr>
    </w:p>
    <w:p w:rsidR="002D7DE8" w:rsidRPr="002D7DE8" w:rsidRDefault="002D7DE8" w:rsidP="002D7DE8">
      <w:pPr>
        <w:jc w:val="both"/>
        <w:rPr>
          <w:rFonts w:ascii="Times New Roman" w:hAnsi="Times New Roman" w:cs="Times New Roman"/>
          <w:sz w:val="24"/>
          <w:szCs w:val="24"/>
        </w:rPr>
      </w:pPr>
    </w:p>
    <w:p w:rsidR="002D7DE8" w:rsidRPr="002D7DE8" w:rsidRDefault="002D7DE8" w:rsidP="002D7DE8">
      <w:pPr>
        <w:ind w:firstLine="720"/>
        <w:jc w:val="center"/>
        <w:rPr>
          <w:rFonts w:ascii="Times New Roman" w:hAnsi="Times New Roman" w:cs="Times New Roman"/>
          <w:b/>
          <w:bCs/>
          <w:sz w:val="24"/>
          <w:szCs w:val="24"/>
        </w:rPr>
      </w:pPr>
      <w:r w:rsidRPr="002D7DE8">
        <w:rPr>
          <w:rFonts w:ascii="Times New Roman" w:hAnsi="Times New Roman" w:cs="Times New Roman"/>
          <w:b/>
          <w:bCs/>
          <w:sz w:val="24"/>
          <w:szCs w:val="24"/>
        </w:rPr>
        <w:t>Socialinė veikla</w:t>
      </w:r>
    </w:p>
    <w:p w:rsidR="002D7DE8" w:rsidRPr="002D7DE8" w:rsidRDefault="002D7DE8" w:rsidP="001A6507">
      <w:pPr>
        <w:spacing w:after="0" w:line="240" w:lineRule="auto"/>
        <w:ind w:firstLine="720"/>
        <w:jc w:val="both"/>
        <w:rPr>
          <w:rFonts w:ascii="Times New Roman" w:eastAsia="Calibri" w:hAnsi="Times New Roman" w:cs="Times New Roman"/>
          <w:sz w:val="24"/>
          <w:szCs w:val="24"/>
          <w:lang w:eastAsia="ar-SA"/>
        </w:rPr>
      </w:pPr>
      <w:r w:rsidRPr="002D7DE8">
        <w:rPr>
          <w:rFonts w:ascii="Times New Roman" w:eastAsia="Calibri" w:hAnsi="Times New Roman" w:cs="Times New Roman"/>
          <w:color w:val="000000"/>
          <w:sz w:val="24"/>
          <w:szCs w:val="24"/>
          <w:lang w:eastAsia="ar-SA"/>
        </w:rPr>
        <w:t>Stalgėnų seniūnijoje 2022 m. iš viso pateikta 180 įvairių prašymų.</w:t>
      </w:r>
      <w:r w:rsidRPr="002D7DE8">
        <w:rPr>
          <w:rFonts w:ascii="Times New Roman" w:eastAsia="Calibri" w:hAnsi="Times New Roman" w:cs="Times New Roman"/>
          <w:b/>
          <w:color w:val="000000"/>
          <w:sz w:val="24"/>
          <w:szCs w:val="24"/>
          <w:lang w:eastAsia="ar-SA"/>
        </w:rPr>
        <w:t xml:space="preserve"> </w:t>
      </w:r>
      <w:r w:rsidRPr="002D7DE8">
        <w:rPr>
          <w:rFonts w:ascii="Times New Roman" w:eastAsia="Calibri" w:hAnsi="Times New Roman" w:cs="Times New Roman"/>
          <w:sz w:val="24"/>
          <w:szCs w:val="24"/>
          <w:lang w:eastAsia="ar-SA"/>
        </w:rPr>
        <w:t xml:space="preserve">Socialinei pašalpai gauti </w:t>
      </w:r>
      <w:r w:rsidRPr="002D7DE8">
        <w:rPr>
          <w:rFonts w:ascii="Times New Roman" w:eastAsia="Calibri" w:hAnsi="Times New Roman" w:cs="Times New Roman"/>
          <w:color w:val="000000"/>
          <w:sz w:val="24"/>
          <w:szCs w:val="24"/>
          <w:lang w:eastAsia="ar-SA"/>
        </w:rPr>
        <w:t>asmenys</w:t>
      </w:r>
      <w:r w:rsidRPr="002D7DE8">
        <w:rPr>
          <w:rFonts w:ascii="Times New Roman" w:eastAsia="Calibri" w:hAnsi="Times New Roman" w:cs="Times New Roman"/>
          <w:sz w:val="24"/>
          <w:szCs w:val="24"/>
          <w:lang w:eastAsia="ar-SA"/>
        </w:rPr>
        <w:t xml:space="preserve"> pateikė 41 prašymą, dėl vienkartinės socialinės pašalpos užpildyti 3 prašymai. Dėl papildomos pašalpos įsidarbinus kreipėsi 2 asmenys. Iš viso atidirbta 1 344</w:t>
      </w:r>
      <w:r w:rsidRPr="002D7DE8">
        <w:rPr>
          <w:rFonts w:ascii="Times New Roman" w:eastAsia="Calibri" w:hAnsi="Times New Roman" w:cs="Times New Roman"/>
          <w:color w:val="FF0000"/>
          <w:sz w:val="24"/>
          <w:szCs w:val="24"/>
          <w:lang w:eastAsia="ar-SA"/>
        </w:rPr>
        <w:t xml:space="preserve"> </w:t>
      </w:r>
      <w:r w:rsidRPr="002D7DE8">
        <w:rPr>
          <w:rFonts w:ascii="Times New Roman" w:eastAsia="Calibri" w:hAnsi="Times New Roman" w:cs="Times New Roman"/>
          <w:sz w:val="24"/>
          <w:szCs w:val="24"/>
          <w:lang w:eastAsia="ar-SA"/>
        </w:rPr>
        <w:t>val. visuomenei naudingų darbų.</w:t>
      </w:r>
    </w:p>
    <w:p w:rsidR="00BA2339" w:rsidRDefault="00BA2339" w:rsidP="009B0A30">
      <w:pPr>
        <w:ind w:firstLine="1298"/>
        <w:jc w:val="center"/>
        <w:rPr>
          <w:rFonts w:ascii="Times New Roman" w:eastAsia="Calibri" w:hAnsi="Times New Roman" w:cs="Times New Roman"/>
          <w:sz w:val="24"/>
          <w:szCs w:val="24"/>
          <w:lang w:eastAsia="ar-SA"/>
        </w:rPr>
      </w:pPr>
    </w:p>
    <w:p w:rsidR="002D7DE8" w:rsidRPr="002D7DE8" w:rsidRDefault="002D7DE8" w:rsidP="009B0A30">
      <w:pPr>
        <w:ind w:firstLine="1298"/>
        <w:jc w:val="center"/>
        <w:rPr>
          <w:rFonts w:ascii="Times New Roman" w:eastAsia="Calibri" w:hAnsi="Times New Roman" w:cs="Times New Roman"/>
          <w:sz w:val="24"/>
          <w:szCs w:val="24"/>
          <w:lang w:eastAsia="ar-SA"/>
        </w:rPr>
      </w:pPr>
      <w:r w:rsidRPr="002D7DE8">
        <w:rPr>
          <w:rFonts w:ascii="Times New Roman" w:eastAsia="Calibri" w:hAnsi="Times New Roman" w:cs="Times New Roman"/>
          <w:noProof/>
          <w:sz w:val="24"/>
          <w:szCs w:val="24"/>
          <w:lang w:eastAsia="lt-LT"/>
        </w:rPr>
        <w:drawing>
          <wp:inline distT="0" distB="0" distL="0" distR="0" wp14:anchorId="444188B0" wp14:editId="2125A2FA">
            <wp:extent cx="4305300" cy="3114675"/>
            <wp:effectExtent l="0" t="0" r="0" b="9525"/>
            <wp:docPr id="437" name="Diagrama 437"/>
            <wp:cNvGraphicFramePr/>
            <a:graphic xmlns:a="http://schemas.openxmlformats.org/drawingml/2006/main">
              <a:graphicData uri="http://schemas.openxmlformats.org/drawingml/2006/chart">
                <c:chart xmlns:c="http://schemas.openxmlformats.org/drawingml/2006/chart" xmlns:r="http://schemas.openxmlformats.org/officeDocument/2006/relationships" r:id="rId481"/>
              </a:graphicData>
            </a:graphic>
          </wp:inline>
        </w:drawing>
      </w:r>
    </w:p>
    <w:p w:rsidR="002D7DE8" w:rsidRPr="002D7DE8" w:rsidRDefault="002D7DE8" w:rsidP="001A6507">
      <w:pPr>
        <w:suppressAutoHyphens/>
        <w:spacing w:after="0" w:line="240" w:lineRule="auto"/>
        <w:ind w:firstLine="720"/>
        <w:jc w:val="both"/>
        <w:rPr>
          <w:rFonts w:ascii="Times New Roman" w:eastAsia="Calibri" w:hAnsi="Times New Roman" w:cs="Times New Roman"/>
          <w:color w:val="FF0000"/>
          <w:sz w:val="24"/>
          <w:szCs w:val="24"/>
          <w:lang w:eastAsia="ar-SA"/>
        </w:rPr>
      </w:pPr>
      <w:r w:rsidRPr="002D7DE8">
        <w:rPr>
          <w:rFonts w:ascii="Times New Roman" w:eastAsia="Calibri" w:hAnsi="Times New Roman" w:cs="Times New Roman"/>
          <w:sz w:val="24"/>
          <w:szCs w:val="24"/>
          <w:lang w:eastAsia="ar-SA"/>
        </w:rPr>
        <w:t>Išmokoms už vaikus pateikta 10 prašymų, kompensacijai už atliekų tvarkymą – 8 prašymai, išmokai gimus vaikui – 3 prašymai, dėl specialiųjų poreikių lygio nustatymo kreipėsi</w:t>
      </w:r>
      <w:r w:rsidRPr="002D7DE8">
        <w:rPr>
          <w:rFonts w:ascii="Times New Roman" w:eastAsia="Calibri" w:hAnsi="Times New Roman" w:cs="Times New Roman"/>
          <w:color w:val="000000"/>
          <w:sz w:val="24"/>
          <w:szCs w:val="24"/>
          <w:lang w:eastAsia="ar-SA"/>
        </w:rPr>
        <w:t xml:space="preserve"> 11</w:t>
      </w:r>
      <w:r w:rsidRPr="002D7DE8">
        <w:rPr>
          <w:rFonts w:ascii="Times New Roman" w:eastAsia="Calibri" w:hAnsi="Times New Roman" w:cs="Times New Roman"/>
          <w:color w:val="FF0000"/>
          <w:sz w:val="24"/>
          <w:szCs w:val="24"/>
          <w:lang w:eastAsia="ar-SA"/>
        </w:rPr>
        <w:t xml:space="preserve"> </w:t>
      </w:r>
      <w:r w:rsidRPr="002D7DE8">
        <w:rPr>
          <w:rFonts w:ascii="Times New Roman" w:eastAsia="Calibri" w:hAnsi="Times New Roman" w:cs="Times New Roman"/>
          <w:sz w:val="24"/>
          <w:szCs w:val="24"/>
          <w:lang w:eastAsia="ar-SA"/>
        </w:rPr>
        <w:t>asmenų. Pildytas 1 prašymas išmokai mirties atveju. Šildymo sezono metu iš gyventojų priimti 77 prašymai-paraiškos bei kiti reikalingi dokumentai kompensacijoms kietam kurui įsigyti. Nuo 2022 m. liepos 1 d. priimti dokumentai 6</w:t>
      </w:r>
      <w:r w:rsidRPr="002D7DE8">
        <w:rPr>
          <w:rFonts w:ascii="Times New Roman" w:eastAsia="Calibri" w:hAnsi="Times New Roman" w:cs="Times New Roman"/>
          <w:color w:val="FF0000"/>
          <w:sz w:val="24"/>
          <w:szCs w:val="24"/>
          <w:lang w:eastAsia="ar-SA"/>
        </w:rPr>
        <w:t xml:space="preserve"> </w:t>
      </w:r>
      <w:r w:rsidRPr="002D7DE8">
        <w:rPr>
          <w:rFonts w:ascii="Times New Roman" w:eastAsia="Calibri" w:hAnsi="Times New Roman" w:cs="Times New Roman"/>
          <w:sz w:val="24"/>
          <w:szCs w:val="24"/>
          <w:lang w:eastAsia="ar-SA"/>
        </w:rPr>
        <w:t>mokiniams skirti paramą mokinio reikmėms ir nemokamą maitinimą mokykloje.</w:t>
      </w:r>
      <w:r w:rsidRPr="00DF095C">
        <w:rPr>
          <w:rFonts w:ascii="Times New Roman" w:eastAsia="Calibri" w:hAnsi="Times New Roman" w:cs="Times New Roman"/>
          <w:color w:val="000000"/>
          <w:sz w:val="24"/>
          <w:szCs w:val="24"/>
        </w:rPr>
        <w:t xml:space="preserve"> </w:t>
      </w:r>
      <w:r w:rsidRPr="002D7DE8">
        <w:rPr>
          <w:rFonts w:ascii="Times New Roman" w:eastAsia="Calibri" w:hAnsi="Times New Roman" w:cs="Times New Roman"/>
          <w:color w:val="000000"/>
          <w:sz w:val="24"/>
          <w:szCs w:val="24"/>
        </w:rPr>
        <w:t xml:space="preserve">Per 2022 metus surašyti </w:t>
      </w:r>
      <w:r w:rsidRPr="002D7DE8">
        <w:rPr>
          <w:rFonts w:ascii="Times New Roman" w:eastAsia="Calibri" w:hAnsi="Times New Roman" w:cs="Times New Roman"/>
          <w:sz w:val="24"/>
          <w:szCs w:val="24"/>
        </w:rPr>
        <w:t>27</w:t>
      </w:r>
      <w:r w:rsidRPr="002D7DE8">
        <w:rPr>
          <w:rFonts w:ascii="Times New Roman" w:eastAsia="Calibri" w:hAnsi="Times New Roman" w:cs="Times New Roman"/>
          <w:color w:val="000000"/>
          <w:sz w:val="24"/>
          <w:szCs w:val="24"/>
        </w:rPr>
        <w:t xml:space="preserve"> buities ir gyvenimo sąlygų patikrinimo aktai.</w:t>
      </w:r>
    </w:p>
    <w:p w:rsidR="002D7DE8" w:rsidRPr="002D7DE8" w:rsidRDefault="002D7DE8" w:rsidP="00BA2339">
      <w:pPr>
        <w:suppressAutoHyphens/>
        <w:jc w:val="center"/>
        <w:rPr>
          <w:rFonts w:ascii="Times New Roman" w:eastAsia="Calibri" w:hAnsi="Times New Roman" w:cs="Times New Roman"/>
          <w:color w:val="000000"/>
          <w:sz w:val="24"/>
          <w:szCs w:val="24"/>
        </w:rPr>
      </w:pPr>
      <w:r w:rsidRPr="002D7DE8">
        <w:rPr>
          <w:rFonts w:ascii="Times New Roman" w:eastAsia="Calibri" w:hAnsi="Times New Roman" w:cs="Times New Roman"/>
          <w:noProof/>
          <w:color w:val="000000"/>
          <w:sz w:val="24"/>
          <w:szCs w:val="24"/>
          <w:lang w:eastAsia="lt-LT"/>
        </w:rPr>
        <w:drawing>
          <wp:inline distT="0" distB="0" distL="0" distR="0" wp14:anchorId="3BEA1EE5" wp14:editId="1FB01B5F">
            <wp:extent cx="5086350" cy="3028950"/>
            <wp:effectExtent l="0" t="0" r="0" b="0"/>
            <wp:docPr id="438" name="Diagrama 438"/>
            <wp:cNvGraphicFramePr/>
            <a:graphic xmlns:a="http://schemas.openxmlformats.org/drawingml/2006/main">
              <a:graphicData uri="http://schemas.openxmlformats.org/drawingml/2006/chart">
                <c:chart xmlns:c="http://schemas.openxmlformats.org/drawingml/2006/chart" xmlns:r="http://schemas.openxmlformats.org/officeDocument/2006/relationships" r:id="rId482"/>
              </a:graphicData>
            </a:graphic>
          </wp:inline>
        </w:drawing>
      </w:r>
    </w:p>
    <w:p w:rsidR="002D7DE8" w:rsidRPr="002D7DE8" w:rsidRDefault="002D7DE8" w:rsidP="001A6507">
      <w:pPr>
        <w:suppressAutoHyphens/>
        <w:spacing w:after="0" w:line="240" w:lineRule="auto"/>
        <w:ind w:firstLine="720"/>
        <w:jc w:val="both"/>
        <w:rPr>
          <w:rFonts w:ascii="Times New Roman" w:eastAsia="Calibri" w:hAnsi="Times New Roman" w:cs="Times New Roman"/>
          <w:sz w:val="24"/>
          <w:szCs w:val="24"/>
          <w:lang w:eastAsia="ar-SA"/>
        </w:rPr>
      </w:pPr>
      <w:r w:rsidRPr="002D7DE8">
        <w:rPr>
          <w:rFonts w:ascii="Times New Roman" w:eastAsia="Calibri" w:hAnsi="Times New Roman" w:cs="Times New Roman"/>
          <w:sz w:val="24"/>
          <w:szCs w:val="24"/>
          <w:lang w:eastAsia="ar-SA"/>
        </w:rPr>
        <w:t xml:space="preserve">Seniūnijos socialinio darbo organizatorė dirba kompiuterine programa SPIS bei </w:t>
      </w:r>
      <w:r w:rsidRPr="002D7DE8">
        <w:rPr>
          <w:rFonts w:ascii="Times New Roman" w:eastAsia="Calibri" w:hAnsi="Times New Roman" w:cs="Times New Roman"/>
          <w:sz w:val="24"/>
          <w:szCs w:val="24"/>
          <w:lang w:eastAsia="lt-LT"/>
        </w:rPr>
        <w:t>dokumentų valdymo sistema</w:t>
      </w:r>
      <w:r w:rsidRPr="002D7DE8">
        <w:rPr>
          <w:rFonts w:ascii="Times New Roman" w:eastAsia="Calibri" w:hAnsi="Times New Roman" w:cs="Times New Roman"/>
          <w:sz w:val="24"/>
          <w:szCs w:val="24"/>
          <w:lang w:eastAsia="ar-SA"/>
        </w:rPr>
        <w:t xml:space="preserve"> „Kontora“. Nuolat bendrauja su seniūnijos gyventojais, turinčiais įvairių socialinių problemų, bedarbiais, pagyvenusiais ir garbaus amžiaus žmonėmis, kurių vaikai gyvena miestuose, yra išvykę į užsienį ar dėl kitų priežasčių negali jų aplankyti, asmenimis turinčiais negalią. Asmenims padedama susitvarkyti reikalingus dokumentus kompensacijoms, slaugos ar kitokiai šalpai gauti, nuvykti į įstaigas. Lankomi vieniši ir senyvo amžiaus žmonės. Švenčių proga vaikams išdalintos 24 dovanėlės. Aplankyti senyvo amžiaus, sunkioje materialinėje padėtyje esantys asmenys, jiems išdalinti 5 maisto paketai. </w:t>
      </w:r>
    </w:p>
    <w:p w:rsidR="002D7DE8" w:rsidRPr="002D7DE8" w:rsidRDefault="002D7DE8" w:rsidP="002D7DE8">
      <w:pPr>
        <w:suppressAutoHyphens/>
        <w:ind w:firstLine="1298"/>
        <w:jc w:val="both"/>
        <w:rPr>
          <w:rFonts w:ascii="Times New Roman" w:eastAsia="Calibri" w:hAnsi="Times New Roman" w:cs="Times New Roman"/>
          <w:color w:val="000000"/>
          <w:sz w:val="24"/>
          <w:szCs w:val="24"/>
          <w:lang w:eastAsia="ar-SA"/>
        </w:rPr>
      </w:pPr>
    </w:p>
    <w:p w:rsidR="002D7DE8" w:rsidRPr="002D7DE8" w:rsidRDefault="002D7DE8" w:rsidP="002D7DE8">
      <w:pPr>
        <w:suppressAutoHyphens/>
        <w:ind w:firstLine="1298"/>
        <w:jc w:val="both"/>
        <w:rPr>
          <w:rFonts w:ascii="Times New Roman" w:eastAsia="Calibri" w:hAnsi="Times New Roman" w:cs="Times New Roman"/>
          <w:color w:val="000000"/>
          <w:sz w:val="24"/>
          <w:szCs w:val="24"/>
          <w:lang w:eastAsia="ar-SA"/>
        </w:rPr>
      </w:pPr>
      <w:r w:rsidRPr="002D7DE8">
        <w:rPr>
          <w:rFonts w:ascii="Times New Roman" w:eastAsia="Calibri" w:hAnsi="Times New Roman" w:cs="Times New Roman"/>
          <w:noProof/>
          <w:color w:val="000000"/>
          <w:sz w:val="24"/>
          <w:szCs w:val="24"/>
          <w:lang w:eastAsia="lt-LT"/>
        </w:rPr>
        <w:drawing>
          <wp:inline distT="0" distB="0" distL="0" distR="0" wp14:anchorId="4216DFBB" wp14:editId="0291E912">
            <wp:extent cx="4438650" cy="2781300"/>
            <wp:effectExtent l="0" t="0" r="0" b="0"/>
            <wp:docPr id="439" name="Diagrama 439"/>
            <wp:cNvGraphicFramePr/>
            <a:graphic xmlns:a="http://schemas.openxmlformats.org/drawingml/2006/main">
              <a:graphicData uri="http://schemas.openxmlformats.org/drawingml/2006/chart">
                <c:chart xmlns:c="http://schemas.openxmlformats.org/drawingml/2006/chart" xmlns:r="http://schemas.openxmlformats.org/officeDocument/2006/relationships" r:id="rId483"/>
              </a:graphicData>
            </a:graphic>
          </wp:inline>
        </w:drawing>
      </w:r>
    </w:p>
    <w:p w:rsidR="002D7DE8" w:rsidRPr="002D7DE8" w:rsidRDefault="002D7DE8" w:rsidP="001A6507">
      <w:pPr>
        <w:suppressAutoHyphens/>
        <w:spacing w:after="0" w:line="240" w:lineRule="auto"/>
        <w:ind w:firstLine="720"/>
        <w:jc w:val="both"/>
        <w:rPr>
          <w:rFonts w:ascii="Times New Roman" w:eastAsia="Calibri" w:hAnsi="Times New Roman" w:cs="Times New Roman"/>
          <w:color w:val="000000"/>
          <w:sz w:val="24"/>
          <w:szCs w:val="24"/>
          <w:lang w:eastAsia="ar-SA"/>
        </w:rPr>
      </w:pPr>
      <w:r w:rsidRPr="002D7DE8">
        <w:rPr>
          <w:rFonts w:ascii="Times New Roman" w:eastAsia="Calibri" w:hAnsi="Times New Roman" w:cs="Times New Roman"/>
          <w:sz w:val="24"/>
          <w:szCs w:val="24"/>
          <w:lang w:eastAsia="ar-SA"/>
        </w:rPr>
        <w:t xml:space="preserve">Iš Europos pagalbos labiausiai skurstantiems asmenims fondo buvo dalijama parama maisto produktais. Paramą gavo 68 asmenys iš nepasiturinčių šeimų. Fondo tikslas – siekti sumažinti žmonių, kuriems gresia skurdas ar socialinė atskirtis, skaičių, remiant juos nefinansine pagalba. Lietuvoje treti metai finansuotas ne tik maisto produktų įsigijimas, bet ir būtinojo vartojimo higienos priemonių (muilo, šampūno, skalbimo priemonės, dantų pastos, dantų šepetėlių) įsigijimas. 2022 metais maisto produktų krepšelį sudarė: miltų mišinys blynams, cukrus, rapsų aliejus, makaronai, ryžiai, grikių kruopos, miltų mišinys blynams, mėsos konservai, konservuotos pupelės, konservuota sriuba, riešutų mišinys, avižiniai sausainiai, greito paruošimo avižų košė. </w:t>
      </w:r>
      <w:r w:rsidRPr="002D7DE8">
        <w:rPr>
          <w:rFonts w:ascii="Times New Roman" w:eastAsia="Calibri" w:hAnsi="Times New Roman" w:cs="Times New Roman"/>
          <w:color w:val="000000"/>
          <w:sz w:val="24"/>
          <w:szCs w:val="24"/>
          <w:lang w:eastAsia="ar-SA"/>
        </w:rPr>
        <w:t xml:space="preserve">Administracijos direktoriaus 2014 m. gegužės 7 d. įsakymu Nr. D-291 „Dėl piniginės socialinės paramos teikimo komisijų įsteigimo“ sudaryta Stalgėnų seniūnijos Piniginės socialinės paramos teikimo komisija 2022 metais organizavo 1 posėdį. </w:t>
      </w:r>
    </w:p>
    <w:p w:rsidR="001A6507" w:rsidRDefault="001A6507" w:rsidP="001A6507">
      <w:pPr>
        <w:tabs>
          <w:tab w:val="center" w:pos="4677"/>
          <w:tab w:val="right" w:pos="9355"/>
        </w:tabs>
        <w:spacing w:after="0" w:line="240" w:lineRule="auto"/>
        <w:ind w:firstLine="720"/>
        <w:jc w:val="center"/>
        <w:rPr>
          <w:rFonts w:ascii="Times New Roman" w:hAnsi="Times New Roman" w:cs="Times New Roman"/>
          <w:b/>
          <w:sz w:val="24"/>
          <w:szCs w:val="24"/>
          <w:lang w:val="pt-BR" w:eastAsia="lt-LT"/>
        </w:rPr>
      </w:pPr>
    </w:p>
    <w:p w:rsidR="002D7DE8" w:rsidRPr="002D7DE8" w:rsidRDefault="002D7DE8" w:rsidP="001A6507">
      <w:pPr>
        <w:tabs>
          <w:tab w:val="center" w:pos="4677"/>
          <w:tab w:val="right" w:pos="9355"/>
        </w:tabs>
        <w:spacing w:after="0" w:line="240" w:lineRule="auto"/>
        <w:ind w:firstLine="720"/>
        <w:jc w:val="center"/>
        <w:rPr>
          <w:rFonts w:ascii="Times New Roman" w:hAnsi="Times New Roman" w:cs="Times New Roman"/>
          <w:b/>
          <w:sz w:val="24"/>
          <w:szCs w:val="24"/>
          <w:lang w:val="pt-BR" w:eastAsia="lt-LT"/>
        </w:rPr>
      </w:pPr>
      <w:r w:rsidRPr="002D7DE8">
        <w:rPr>
          <w:rFonts w:ascii="Times New Roman" w:hAnsi="Times New Roman" w:cs="Times New Roman"/>
          <w:b/>
          <w:sz w:val="24"/>
          <w:szCs w:val="24"/>
          <w:lang w:val="pt-BR" w:eastAsia="lt-LT"/>
        </w:rPr>
        <w:t>Raštvedyba, gyvenamosios vietos deklaravimas</w:t>
      </w:r>
    </w:p>
    <w:p w:rsidR="002D7DE8" w:rsidRPr="002D7DE8" w:rsidRDefault="002D7DE8" w:rsidP="001A6507">
      <w:pPr>
        <w:spacing w:after="0" w:line="240" w:lineRule="auto"/>
        <w:ind w:firstLine="720"/>
        <w:contextualSpacing/>
        <w:jc w:val="both"/>
        <w:rPr>
          <w:rFonts w:ascii="Times New Roman" w:hAnsi="Times New Roman" w:cs="Times New Roman"/>
          <w:sz w:val="24"/>
          <w:szCs w:val="24"/>
          <w:lang w:eastAsia="lt-LT"/>
        </w:rPr>
      </w:pPr>
      <w:r w:rsidRPr="002D7DE8">
        <w:rPr>
          <w:rFonts w:ascii="Times New Roman" w:hAnsi="Times New Roman" w:cs="Times New Roman"/>
          <w:sz w:val="24"/>
          <w:szCs w:val="24"/>
          <w:lang w:eastAsia="lt-LT"/>
        </w:rPr>
        <w:t xml:space="preserve">2022 metais seniūnijos raštvedybai naudotos 4 elektroninės dokumentų valdymo sistemos: Savivaldybės administracijos dokumentų valdymo sistema „Kontora“, Valstybės archyvo elektroninio archyvo informacinė sistema EAIS, VĮ Registrų centro Gyvenamosios vietos deklaravimo informacinė sistema MGVDIS ir Kapinių informacijos skaitmeninimo ir duomenų valdymo sistema CEMETY. </w:t>
      </w:r>
    </w:p>
    <w:p w:rsidR="002D7DE8" w:rsidRDefault="002D7DE8" w:rsidP="001A6507">
      <w:pPr>
        <w:spacing w:after="0" w:line="240" w:lineRule="auto"/>
        <w:ind w:firstLine="720"/>
        <w:contextualSpacing/>
        <w:jc w:val="both"/>
        <w:rPr>
          <w:rFonts w:ascii="Times New Roman" w:hAnsi="Times New Roman" w:cs="Times New Roman"/>
          <w:sz w:val="24"/>
          <w:szCs w:val="24"/>
          <w:lang w:eastAsia="lt-LT"/>
        </w:rPr>
      </w:pPr>
      <w:r w:rsidRPr="002D7DE8">
        <w:rPr>
          <w:rFonts w:ascii="Times New Roman" w:hAnsi="Times New Roman" w:cs="Times New Roman"/>
          <w:sz w:val="24"/>
          <w:szCs w:val="24"/>
          <w:lang w:eastAsia="lt-LT"/>
        </w:rPr>
        <w:t>2022 metais seniūnijos gaunami ir siunčiami dokumentai buvo registruojami Savivaldybės administracijos dokumentų valdymo sistemos „Kontora“ jungtiniuose registruose. Susirašinėjimo su kitais Savivaldybės administracijos skyriais dokumentai, sąskaitos faktūros, aktai, protokolai taip pat buvo registruojami atitinkamuose jungtiniuose registruose. Per 2022 metus seniūnijoje gauta 18 raštų iš įvairių įstaigų ir įmonių bei 104 piliečių prašymai dėl įvairių pažymų, leidimų išdavimo, notarinių veiksmų atlikimo ir kitais klausimais. Atsakant į įstaigų raštus ir piliečių prašymus, parašyta 115 įvairių raštų, pažymų, leidimų. Seniūnijos darbuotojai, susirašinėdami su Savivaldybės administracijos skyriais, įregistravo 208 vidaus dokumentus, buvo parengti 8 Administracijos direktoriaus įsakymai ir 1 seniūno įsakymas veiklos organizavimo klausimais.</w:t>
      </w:r>
    </w:p>
    <w:p w:rsidR="009B0A30" w:rsidRPr="002D7DE8" w:rsidRDefault="009B0A30" w:rsidP="004F00FA">
      <w:pPr>
        <w:ind w:firstLine="720"/>
        <w:contextualSpacing/>
        <w:jc w:val="both"/>
        <w:rPr>
          <w:rFonts w:ascii="Times New Roman" w:hAnsi="Times New Roman" w:cs="Times New Roman"/>
          <w:sz w:val="24"/>
          <w:szCs w:val="24"/>
          <w:lang w:eastAsia="lt-LT"/>
        </w:rPr>
      </w:pPr>
    </w:p>
    <w:p w:rsidR="002D7DE8" w:rsidRPr="002D7DE8" w:rsidRDefault="002D7DE8" w:rsidP="002D7DE8">
      <w:pPr>
        <w:rPr>
          <w:rFonts w:ascii="Times New Roman" w:hAnsi="Times New Roman" w:cs="Times New Roman"/>
          <w:sz w:val="24"/>
          <w:szCs w:val="24"/>
        </w:rPr>
      </w:pPr>
      <w:r w:rsidRPr="002D7DE8">
        <w:rPr>
          <w:rFonts w:ascii="Times New Roman" w:hAnsi="Times New Roman" w:cs="Times New Roman"/>
          <w:noProof/>
          <w:sz w:val="24"/>
          <w:szCs w:val="24"/>
          <w:lang w:eastAsia="lt-LT"/>
        </w:rPr>
        <w:drawing>
          <wp:inline distT="0" distB="0" distL="0" distR="0" wp14:anchorId="32A70CBD" wp14:editId="4DA08727">
            <wp:extent cx="6067425" cy="2133600"/>
            <wp:effectExtent l="0" t="0" r="9525" b="0"/>
            <wp:docPr id="440" name="Diagrama 440"/>
            <wp:cNvGraphicFramePr/>
            <a:graphic xmlns:a="http://schemas.openxmlformats.org/drawingml/2006/main">
              <a:graphicData uri="http://schemas.openxmlformats.org/drawingml/2006/chart">
                <c:chart xmlns:c="http://schemas.openxmlformats.org/drawingml/2006/chart" xmlns:r="http://schemas.openxmlformats.org/officeDocument/2006/relationships" r:id="rId484"/>
              </a:graphicData>
            </a:graphic>
          </wp:inline>
        </w:drawing>
      </w:r>
    </w:p>
    <w:p w:rsidR="002D7DE8" w:rsidRPr="002D7DE8" w:rsidRDefault="002D7DE8" w:rsidP="001A6507">
      <w:pPr>
        <w:spacing w:after="0" w:line="240" w:lineRule="auto"/>
        <w:ind w:firstLine="720"/>
        <w:jc w:val="both"/>
        <w:rPr>
          <w:rFonts w:ascii="Times New Roman" w:hAnsi="Times New Roman" w:cs="Times New Roman"/>
          <w:sz w:val="24"/>
          <w:szCs w:val="24"/>
          <w:lang w:eastAsia="lt-LT"/>
        </w:rPr>
      </w:pPr>
      <w:r w:rsidRPr="002D7DE8">
        <w:rPr>
          <w:rFonts w:ascii="Times New Roman" w:hAnsi="Times New Roman" w:cs="Times New Roman"/>
          <w:sz w:val="24"/>
          <w:szCs w:val="24"/>
          <w:lang w:eastAsia="lt-LT"/>
        </w:rPr>
        <w:t xml:space="preserve">2022 metais išduoti 3 leidimai žemės kasimo darbams, 7 leidimai prekiauti viešose vietose ir 3 leidimai medžių kirtimo ir genėjimo gyvenvietėse bei menkaverčių medžių ir krūmų kirtimo žemės ūkio paskirties sklypuose darbams vykdyti, 1 leidimas šventei organizuoti bei 17 leidimų laidoti Stalgėnų k. kapinėse. Laidojimų ir kapaviečių tvarkymo duomenys suvesti į elektroninę Kapinių informacijos skaitmeninimo ir duomenų valdymo sistemą CEMETY. Gyventojams prašant buvo parengti dokumentai ir atlikti 3 notariniai veiksmai: patvirtintas 1 įgaliojimas, 1 dokumento kopija, 1 asmens parašo tikrumas.  </w:t>
      </w:r>
    </w:p>
    <w:p w:rsidR="002D7DE8" w:rsidRPr="002D7DE8" w:rsidRDefault="002D7DE8" w:rsidP="001A6507">
      <w:pPr>
        <w:spacing w:after="0" w:line="240" w:lineRule="auto"/>
        <w:ind w:firstLine="720"/>
        <w:jc w:val="both"/>
        <w:rPr>
          <w:rFonts w:ascii="Times New Roman" w:hAnsi="Times New Roman" w:cs="Times New Roman"/>
          <w:sz w:val="24"/>
          <w:szCs w:val="24"/>
          <w:lang w:eastAsia="lt-LT"/>
        </w:rPr>
      </w:pPr>
    </w:p>
    <w:p w:rsidR="002D7DE8" w:rsidRPr="002D7DE8" w:rsidRDefault="002D7DE8" w:rsidP="002D7DE8">
      <w:pPr>
        <w:rPr>
          <w:rFonts w:ascii="Times New Roman" w:hAnsi="Times New Roman" w:cs="Times New Roman"/>
          <w:sz w:val="24"/>
          <w:szCs w:val="24"/>
        </w:rPr>
      </w:pPr>
      <w:r w:rsidRPr="002D7DE8">
        <w:rPr>
          <w:rFonts w:ascii="Times New Roman" w:hAnsi="Times New Roman" w:cs="Times New Roman"/>
          <w:noProof/>
          <w:sz w:val="24"/>
          <w:szCs w:val="24"/>
          <w:lang w:eastAsia="lt-LT"/>
        </w:rPr>
        <w:drawing>
          <wp:inline distT="0" distB="0" distL="0" distR="0" wp14:anchorId="226DC181" wp14:editId="67A53FA3">
            <wp:extent cx="6162675" cy="2667000"/>
            <wp:effectExtent l="0" t="0" r="9525" b="0"/>
            <wp:docPr id="441" name="Diagrama 441"/>
            <wp:cNvGraphicFramePr/>
            <a:graphic xmlns:a="http://schemas.openxmlformats.org/drawingml/2006/main">
              <a:graphicData uri="http://schemas.openxmlformats.org/drawingml/2006/chart">
                <c:chart xmlns:c="http://schemas.openxmlformats.org/drawingml/2006/chart" xmlns:r="http://schemas.openxmlformats.org/officeDocument/2006/relationships" r:id="rId485"/>
              </a:graphicData>
            </a:graphic>
          </wp:inline>
        </w:drawing>
      </w:r>
    </w:p>
    <w:p w:rsidR="002D7DE8" w:rsidRPr="002D7DE8" w:rsidRDefault="002D7DE8" w:rsidP="001A6507">
      <w:pPr>
        <w:spacing w:after="0" w:line="240" w:lineRule="auto"/>
        <w:ind w:firstLine="720"/>
        <w:contextualSpacing/>
        <w:jc w:val="both"/>
        <w:rPr>
          <w:rFonts w:ascii="Times New Roman" w:hAnsi="Times New Roman" w:cs="Times New Roman"/>
          <w:sz w:val="24"/>
          <w:szCs w:val="24"/>
          <w:lang w:eastAsia="lt-LT"/>
        </w:rPr>
      </w:pPr>
      <w:r w:rsidRPr="002D7DE8">
        <w:rPr>
          <w:rFonts w:ascii="Times New Roman" w:hAnsi="Times New Roman" w:cs="Times New Roman"/>
          <w:sz w:val="24"/>
          <w:szCs w:val="24"/>
          <w:lang w:eastAsia="lt-LT"/>
        </w:rPr>
        <w:t>Iš gyventojų gauti skundai, žodiniai nusiskundimai ar pageidavimai (dėl netvarkomų buitinių nuotekų, avarinės vandens bokšto būklės, dėl kelių greideriavimo, o gyvenvietėse – dėl palaidų šunų, kaimynų savivaliavimo ir kitais klausimais) buvo operatyviai išanalizuoti, informuotos atsakingos įstaigos, priimtos tam tikros priemonės ir padėtis daugeliu atvejų pataisyta.</w:t>
      </w:r>
      <w:r w:rsidRPr="002D7DE8">
        <w:rPr>
          <w:rStyle w:val="Komentaronuoroda"/>
          <w:rFonts w:ascii="Times New Roman" w:hAnsi="Times New Roman" w:cs="Times New Roman"/>
          <w:b/>
          <w:sz w:val="24"/>
          <w:szCs w:val="24"/>
        </w:rPr>
        <w:t xml:space="preserve"> </w:t>
      </w:r>
    </w:p>
    <w:p w:rsidR="002D7DE8" w:rsidRDefault="002D7DE8" w:rsidP="001A6507">
      <w:pPr>
        <w:spacing w:after="0" w:line="240" w:lineRule="auto"/>
        <w:ind w:firstLine="720"/>
        <w:contextualSpacing/>
        <w:jc w:val="both"/>
        <w:rPr>
          <w:rFonts w:ascii="Times New Roman" w:hAnsi="Times New Roman" w:cs="Times New Roman"/>
          <w:sz w:val="24"/>
          <w:szCs w:val="24"/>
          <w:lang w:eastAsia="lt-LT"/>
        </w:rPr>
      </w:pPr>
      <w:r w:rsidRPr="002D7DE8">
        <w:rPr>
          <w:rFonts w:ascii="Times New Roman" w:hAnsi="Times New Roman" w:cs="Times New Roman"/>
          <w:sz w:val="24"/>
          <w:szCs w:val="24"/>
          <w:lang w:eastAsia="lt-LT"/>
        </w:rPr>
        <w:t xml:space="preserve">2022 m. Stalgėnų seniūnijoje naujai atvykę arba pakeitę gyvenamąją vietą deklaravo 82 asmenys, 12 gyventojų deklaravo išvykimą iš Lietuvos Respublikos ilgesniam nei 6 mėn. laikotarpiui, 9 seniūnijos gyventojai įtraukti į nedeklaravusių gyvenamosios vietos asmenų apskaitą. Pagal 21 gyvenamųjų patalpų savininkų prašymą priimti sprendimai dėl gyvenamosios vietos deklaravimo duomenų keitimo ar naikinimo 42 asmenims. Seniūnijos gyventojams buvo išduotos 23 pažymos apie asmenų deklaruotą gyvenamąją vietą, 2 pažymos apie įtraukimą į nedeklaravusių gyvenamosios vietos asmenų apskaitą ir 2 pažymos gyvenamųjų patalpų savininkams apie deklaruotus asmenis. </w:t>
      </w:r>
    </w:p>
    <w:p w:rsidR="009B0A30" w:rsidRPr="002D7DE8" w:rsidRDefault="009B0A30" w:rsidP="002D7DE8">
      <w:pPr>
        <w:ind w:firstLine="720"/>
        <w:contextualSpacing/>
        <w:jc w:val="both"/>
        <w:rPr>
          <w:rFonts w:ascii="Times New Roman" w:hAnsi="Times New Roman" w:cs="Times New Roman"/>
          <w:sz w:val="24"/>
          <w:szCs w:val="24"/>
          <w:lang w:eastAsia="lt-LT"/>
        </w:rPr>
      </w:pPr>
    </w:p>
    <w:p w:rsidR="002D7DE8" w:rsidRPr="002D7DE8" w:rsidRDefault="002D7DE8" w:rsidP="002D7DE8">
      <w:pPr>
        <w:rPr>
          <w:rFonts w:ascii="Times New Roman" w:hAnsi="Times New Roman" w:cs="Times New Roman"/>
          <w:sz w:val="24"/>
          <w:szCs w:val="24"/>
        </w:rPr>
      </w:pPr>
      <w:r w:rsidRPr="002D7DE8">
        <w:rPr>
          <w:rFonts w:ascii="Times New Roman" w:hAnsi="Times New Roman" w:cs="Times New Roman"/>
          <w:noProof/>
          <w:sz w:val="24"/>
          <w:szCs w:val="24"/>
          <w:lang w:eastAsia="lt-LT"/>
        </w:rPr>
        <w:drawing>
          <wp:inline distT="0" distB="0" distL="0" distR="0" wp14:anchorId="49873EE2" wp14:editId="648448CE">
            <wp:extent cx="5934075" cy="1590675"/>
            <wp:effectExtent l="0" t="0" r="9525" b="9525"/>
            <wp:docPr id="442" name="Diagrama 442"/>
            <wp:cNvGraphicFramePr/>
            <a:graphic xmlns:a="http://schemas.openxmlformats.org/drawingml/2006/main">
              <a:graphicData uri="http://schemas.openxmlformats.org/drawingml/2006/chart">
                <c:chart xmlns:c="http://schemas.openxmlformats.org/drawingml/2006/chart" xmlns:r="http://schemas.openxmlformats.org/officeDocument/2006/relationships" r:id="rId486"/>
              </a:graphicData>
            </a:graphic>
          </wp:inline>
        </w:drawing>
      </w:r>
    </w:p>
    <w:p w:rsidR="002D7DE8" w:rsidRPr="002D7DE8" w:rsidRDefault="002D7DE8" w:rsidP="001A6507">
      <w:pPr>
        <w:spacing w:after="0" w:line="240" w:lineRule="auto"/>
        <w:ind w:firstLine="720"/>
        <w:jc w:val="both"/>
        <w:rPr>
          <w:rFonts w:ascii="Times New Roman" w:hAnsi="Times New Roman" w:cs="Times New Roman"/>
          <w:sz w:val="24"/>
          <w:szCs w:val="24"/>
          <w:lang w:eastAsia="lt-LT"/>
        </w:rPr>
      </w:pPr>
      <w:r w:rsidRPr="002D7DE8">
        <w:rPr>
          <w:rFonts w:ascii="Times New Roman" w:hAnsi="Times New Roman" w:cs="Times New Roman"/>
          <w:sz w:val="24"/>
          <w:szCs w:val="24"/>
          <w:lang w:eastAsia="lt-LT"/>
        </w:rPr>
        <w:t xml:space="preserve">Vadovaujantis Bendrųjų dokumentų saugojimo terminų rodykle, buvo peržiūrėtos laikinai saugomų dokumentų bylos. Paruošta ir pateikta Valstybės archyvui pažyma apie Plungės rajono savivaldybės administracijos Stalgėnų seniūnijos 2020 metų veiklos istoriją ir dokumentų sutvarkymą. Į Valstybės archyvo elektroninio archyvo informacinę sistemą sudaryta ir įvesta: 2021 metų bylų suvestinė, 2023 metų dokumentacijos planas. </w:t>
      </w:r>
    </w:p>
    <w:p w:rsidR="001A6507" w:rsidRDefault="001A6507" w:rsidP="001A6507">
      <w:pPr>
        <w:spacing w:after="0" w:line="240" w:lineRule="auto"/>
        <w:ind w:firstLine="720"/>
        <w:jc w:val="center"/>
        <w:rPr>
          <w:rFonts w:ascii="Times New Roman" w:hAnsi="Times New Roman" w:cs="Times New Roman"/>
          <w:b/>
          <w:sz w:val="24"/>
          <w:szCs w:val="24"/>
        </w:rPr>
      </w:pPr>
    </w:p>
    <w:p w:rsidR="002D7DE8" w:rsidRPr="002D7DE8" w:rsidRDefault="002D7DE8" w:rsidP="001A6507">
      <w:pPr>
        <w:spacing w:after="0" w:line="240" w:lineRule="auto"/>
        <w:ind w:firstLine="720"/>
        <w:jc w:val="center"/>
        <w:rPr>
          <w:rFonts w:ascii="Times New Roman" w:hAnsi="Times New Roman" w:cs="Times New Roman"/>
          <w:b/>
          <w:sz w:val="24"/>
          <w:szCs w:val="24"/>
        </w:rPr>
      </w:pPr>
      <w:r w:rsidRPr="002D7DE8">
        <w:rPr>
          <w:rFonts w:ascii="Times New Roman" w:hAnsi="Times New Roman" w:cs="Times New Roman"/>
          <w:b/>
          <w:sz w:val="24"/>
          <w:szCs w:val="24"/>
        </w:rPr>
        <w:t>Žemės ūkio funkcijų vykdymas</w:t>
      </w:r>
    </w:p>
    <w:p w:rsidR="002D7DE8" w:rsidRPr="002D7DE8" w:rsidRDefault="002D7DE8" w:rsidP="001A6507">
      <w:pPr>
        <w:pStyle w:val="Standard"/>
        <w:snapToGrid w:val="0"/>
        <w:rPr>
          <w:lang w:eastAsia="ar-SA"/>
        </w:rPr>
      </w:pPr>
      <w:r w:rsidRPr="002D7DE8">
        <w:rPr>
          <w:lang w:eastAsia="ar-SA"/>
        </w:rPr>
        <w:t>Seniūnijoje 2022 metais elektroniniu būdu suvesta ir įbraižyta 161 paraiška gauti tiesiogines išmokas už žemės ūkio naudmenų ir kitus plotus bei gyvulius ir pagal Lietuvos kaimo plėtros 2014–2020 m. įsipareigotų priemonių prisiėmimą. Deklaruota 2 235,87 ha žemės ūkio naudmenų, įbraižytų laukų skaičius – 1 489.</w:t>
      </w:r>
    </w:p>
    <w:p w:rsidR="002D7DE8" w:rsidRPr="002D7DE8" w:rsidRDefault="002D7DE8" w:rsidP="001A6507">
      <w:pPr>
        <w:spacing w:after="0" w:line="240" w:lineRule="auto"/>
        <w:rPr>
          <w:rFonts w:ascii="Times New Roman" w:hAnsi="Times New Roman" w:cs="Times New Roman"/>
          <w:sz w:val="24"/>
          <w:szCs w:val="24"/>
        </w:rPr>
      </w:pPr>
    </w:p>
    <w:p w:rsidR="002D7DE8" w:rsidRPr="002D7DE8" w:rsidRDefault="002D7DE8" w:rsidP="002D7DE8">
      <w:pPr>
        <w:jc w:val="center"/>
        <w:rPr>
          <w:rFonts w:ascii="Times New Roman" w:hAnsi="Times New Roman" w:cs="Times New Roman"/>
          <w:sz w:val="24"/>
          <w:szCs w:val="24"/>
        </w:rPr>
      </w:pPr>
      <w:r w:rsidRPr="002D7DE8">
        <w:rPr>
          <w:rFonts w:ascii="Times New Roman" w:hAnsi="Times New Roman" w:cs="Times New Roman"/>
          <w:noProof/>
          <w:sz w:val="24"/>
          <w:szCs w:val="24"/>
          <w:lang w:eastAsia="lt-LT"/>
        </w:rPr>
        <w:drawing>
          <wp:inline distT="0" distB="0" distL="0" distR="0" wp14:anchorId="41E9E578" wp14:editId="4515163E">
            <wp:extent cx="5486400" cy="3200400"/>
            <wp:effectExtent l="0" t="0" r="0" b="0"/>
            <wp:docPr id="443" name="Diagrama 443"/>
            <wp:cNvGraphicFramePr/>
            <a:graphic xmlns:a="http://schemas.openxmlformats.org/drawingml/2006/main">
              <a:graphicData uri="http://schemas.openxmlformats.org/drawingml/2006/chart">
                <c:chart xmlns:c="http://schemas.openxmlformats.org/drawingml/2006/chart" xmlns:r="http://schemas.openxmlformats.org/officeDocument/2006/relationships" r:id="rId487"/>
              </a:graphicData>
            </a:graphic>
          </wp:inline>
        </w:drawing>
      </w:r>
    </w:p>
    <w:p w:rsidR="002D7DE8" w:rsidRPr="002D7DE8" w:rsidRDefault="002D7DE8" w:rsidP="001A6507">
      <w:pPr>
        <w:spacing w:after="0" w:line="240" w:lineRule="auto"/>
        <w:ind w:firstLine="720"/>
        <w:jc w:val="both"/>
        <w:rPr>
          <w:rFonts w:ascii="Times New Roman" w:hAnsi="Times New Roman" w:cs="Times New Roman"/>
          <w:sz w:val="24"/>
          <w:szCs w:val="24"/>
        </w:rPr>
      </w:pPr>
      <w:r w:rsidRPr="002D7DE8">
        <w:rPr>
          <w:rFonts w:ascii="Times New Roman" w:hAnsi="Times New Roman" w:cs="Times New Roman"/>
          <w:sz w:val="24"/>
          <w:szCs w:val="24"/>
        </w:rPr>
        <w:t>Atnaujintos 264 valdos ir 90 ūkininkų ūkių Lietuvos Respublikos žemės ūkio ir kaimo verslo registre. Įregistruotos 2 naujos valdos Lietuvos žemės ūkio ir kaimo verslo centre (ŽŪKVC), 1 prašymas – dėl valdos išregistravimo. Užpildyti 2 prašymai dėl banko sąskaitos duomenų keitimo.</w:t>
      </w:r>
    </w:p>
    <w:tbl>
      <w:tblPr>
        <w:tblStyle w:val="Lentelstinklelis8"/>
        <w:tblW w:w="0" w:type="auto"/>
        <w:tblLayout w:type="fixed"/>
        <w:tblLook w:val="04A0" w:firstRow="1" w:lastRow="0" w:firstColumn="1" w:lastColumn="0" w:noHBand="0" w:noVBand="1"/>
      </w:tblPr>
      <w:tblGrid>
        <w:gridCol w:w="1870"/>
        <w:gridCol w:w="1870"/>
        <w:gridCol w:w="1870"/>
        <w:gridCol w:w="1870"/>
        <w:gridCol w:w="1870"/>
      </w:tblGrid>
      <w:tr w:rsidR="002D7DE8" w:rsidRPr="002D7DE8" w:rsidTr="00BA2339">
        <w:trPr>
          <w:trHeight w:val="449"/>
        </w:trPr>
        <w:tc>
          <w:tcPr>
            <w:tcW w:w="9350" w:type="dxa"/>
            <w:gridSpan w:val="5"/>
            <w:shd w:val="clear" w:color="auto" w:fill="D0CECE" w:themeFill="background2" w:themeFillShade="E6"/>
          </w:tcPr>
          <w:p w:rsidR="002D7DE8" w:rsidRPr="002D7DE8" w:rsidRDefault="002D7DE8" w:rsidP="002D7DE8">
            <w:pPr>
              <w:jc w:val="center"/>
              <w:rPr>
                <w:rFonts w:ascii="Times New Roman" w:hAnsi="Times New Roman"/>
                <w:b/>
                <w:bCs/>
                <w:sz w:val="24"/>
                <w:szCs w:val="24"/>
              </w:rPr>
            </w:pPr>
            <w:r w:rsidRPr="002D7DE8">
              <w:rPr>
                <w:rFonts w:ascii="Times New Roman" w:hAnsi="Times New Roman"/>
                <w:b/>
                <w:bCs/>
                <w:sz w:val="24"/>
                <w:szCs w:val="24"/>
              </w:rPr>
              <w:t>Prašymai pakeisti duomenis</w:t>
            </w:r>
          </w:p>
        </w:tc>
      </w:tr>
      <w:tr w:rsidR="002D7DE8" w:rsidRPr="002D7DE8" w:rsidTr="002D7DE8">
        <w:trPr>
          <w:trHeight w:val="449"/>
        </w:trPr>
        <w:tc>
          <w:tcPr>
            <w:tcW w:w="1870" w:type="dxa"/>
          </w:tcPr>
          <w:p w:rsidR="002D7DE8" w:rsidRPr="002D7DE8" w:rsidRDefault="002D7DE8" w:rsidP="002D7DE8">
            <w:pPr>
              <w:jc w:val="center"/>
              <w:rPr>
                <w:rFonts w:ascii="Times New Roman" w:hAnsi="Times New Roman"/>
                <w:sz w:val="24"/>
                <w:szCs w:val="24"/>
              </w:rPr>
            </w:pPr>
            <w:r w:rsidRPr="002D7DE8">
              <w:rPr>
                <w:rFonts w:ascii="Times New Roman" w:hAnsi="Times New Roman"/>
                <w:sz w:val="24"/>
                <w:szCs w:val="24"/>
              </w:rPr>
              <w:t>2022</w:t>
            </w:r>
          </w:p>
        </w:tc>
        <w:tc>
          <w:tcPr>
            <w:tcW w:w="1870" w:type="dxa"/>
          </w:tcPr>
          <w:p w:rsidR="002D7DE8" w:rsidRPr="002D7DE8" w:rsidRDefault="002D7DE8" w:rsidP="002D7DE8">
            <w:pPr>
              <w:jc w:val="center"/>
              <w:rPr>
                <w:rFonts w:ascii="Times New Roman" w:hAnsi="Times New Roman"/>
                <w:sz w:val="24"/>
                <w:szCs w:val="24"/>
              </w:rPr>
            </w:pPr>
            <w:r w:rsidRPr="002D7DE8">
              <w:rPr>
                <w:rFonts w:ascii="Times New Roman" w:hAnsi="Times New Roman"/>
                <w:sz w:val="24"/>
                <w:szCs w:val="24"/>
              </w:rPr>
              <w:t>2021</w:t>
            </w:r>
          </w:p>
        </w:tc>
        <w:tc>
          <w:tcPr>
            <w:tcW w:w="1870" w:type="dxa"/>
          </w:tcPr>
          <w:p w:rsidR="002D7DE8" w:rsidRPr="002D7DE8" w:rsidRDefault="002D7DE8" w:rsidP="002D7DE8">
            <w:pPr>
              <w:jc w:val="center"/>
              <w:rPr>
                <w:rFonts w:ascii="Times New Roman" w:hAnsi="Times New Roman"/>
                <w:sz w:val="24"/>
                <w:szCs w:val="24"/>
              </w:rPr>
            </w:pPr>
            <w:r w:rsidRPr="002D7DE8">
              <w:rPr>
                <w:rFonts w:ascii="Times New Roman" w:hAnsi="Times New Roman"/>
                <w:sz w:val="24"/>
                <w:szCs w:val="24"/>
              </w:rPr>
              <w:t>2020</w:t>
            </w:r>
          </w:p>
        </w:tc>
        <w:tc>
          <w:tcPr>
            <w:tcW w:w="1870" w:type="dxa"/>
          </w:tcPr>
          <w:p w:rsidR="002D7DE8" w:rsidRPr="002D7DE8" w:rsidRDefault="002D7DE8" w:rsidP="002D7DE8">
            <w:pPr>
              <w:jc w:val="center"/>
              <w:rPr>
                <w:rFonts w:ascii="Times New Roman" w:hAnsi="Times New Roman"/>
                <w:sz w:val="24"/>
                <w:szCs w:val="24"/>
              </w:rPr>
            </w:pPr>
            <w:r w:rsidRPr="002D7DE8">
              <w:rPr>
                <w:rFonts w:ascii="Times New Roman" w:hAnsi="Times New Roman"/>
                <w:sz w:val="24"/>
                <w:szCs w:val="24"/>
              </w:rPr>
              <w:t>2019</w:t>
            </w:r>
          </w:p>
        </w:tc>
        <w:tc>
          <w:tcPr>
            <w:tcW w:w="1870" w:type="dxa"/>
          </w:tcPr>
          <w:p w:rsidR="002D7DE8" w:rsidRPr="002D7DE8" w:rsidRDefault="002D7DE8" w:rsidP="002D7DE8">
            <w:pPr>
              <w:jc w:val="center"/>
              <w:rPr>
                <w:rFonts w:ascii="Times New Roman" w:hAnsi="Times New Roman"/>
                <w:sz w:val="24"/>
                <w:szCs w:val="24"/>
              </w:rPr>
            </w:pPr>
            <w:r w:rsidRPr="002D7DE8">
              <w:rPr>
                <w:rFonts w:ascii="Times New Roman" w:hAnsi="Times New Roman"/>
                <w:sz w:val="24"/>
                <w:szCs w:val="24"/>
              </w:rPr>
              <w:t>2018</w:t>
            </w:r>
          </w:p>
        </w:tc>
      </w:tr>
      <w:tr w:rsidR="002D7DE8" w:rsidRPr="002D7DE8" w:rsidTr="002D7DE8">
        <w:trPr>
          <w:trHeight w:val="440"/>
        </w:trPr>
        <w:tc>
          <w:tcPr>
            <w:tcW w:w="1870" w:type="dxa"/>
          </w:tcPr>
          <w:p w:rsidR="002D7DE8" w:rsidRPr="002D7DE8" w:rsidRDefault="002D7DE8" w:rsidP="002D7DE8">
            <w:pPr>
              <w:jc w:val="center"/>
              <w:rPr>
                <w:rFonts w:ascii="Times New Roman" w:hAnsi="Times New Roman"/>
                <w:sz w:val="24"/>
                <w:szCs w:val="24"/>
              </w:rPr>
            </w:pPr>
            <w:r w:rsidRPr="002D7DE8">
              <w:rPr>
                <w:rFonts w:ascii="Times New Roman" w:hAnsi="Times New Roman"/>
                <w:sz w:val="24"/>
                <w:szCs w:val="24"/>
              </w:rPr>
              <w:t>35</w:t>
            </w:r>
          </w:p>
        </w:tc>
        <w:tc>
          <w:tcPr>
            <w:tcW w:w="1870" w:type="dxa"/>
          </w:tcPr>
          <w:p w:rsidR="002D7DE8" w:rsidRPr="002D7DE8" w:rsidRDefault="002D7DE8" w:rsidP="002D7DE8">
            <w:pPr>
              <w:jc w:val="center"/>
              <w:rPr>
                <w:rFonts w:ascii="Times New Roman" w:hAnsi="Times New Roman"/>
                <w:sz w:val="24"/>
                <w:szCs w:val="24"/>
              </w:rPr>
            </w:pPr>
            <w:r w:rsidRPr="002D7DE8">
              <w:rPr>
                <w:rFonts w:ascii="Times New Roman" w:hAnsi="Times New Roman"/>
                <w:sz w:val="24"/>
                <w:szCs w:val="24"/>
              </w:rPr>
              <w:t>51</w:t>
            </w:r>
          </w:p>
        </w:tc>
        <w:tc>
          <w:tcPr>
            <w:tcW w:w="1870" w:type="dxa"/>
          </w:tcPr>
          <w:p w:rsidR="002D7DE8" w:rsidRPr="002D7DE8" w:rsidRDefault="002D7DE8" w:rsidP="002D7DE8">
            <w:pPr>
              <w:jc w:val="center"/>
              <w:rPr>
                <w:rFonts w:ascii="Times New Roman" w:hAnsi="Times New Roman"/>
                <w:sz w:val="24"/>
                <w:szCs w:val="24"/>
              </w:rPr>
            </w:pPr>
            <w:r w:rsidRPr="002D7DE8">
              <w:rPr>
                <w:rFonts w:ascii="Times New Roman" w:hAnsi="Times New Roman"/>
                <w:sz w:val="24"/>
                <w:szCs w:val="24"/>
              </w:rPr>
              <w:t>29</w:t>
            </w:r>
          </w:p>
        </w:tc>
        <w:tc>
          <w:tcPr>
            <w:tcW w:w="1870" w:type="dxa"/>
          </w:tcPr>
          <w:p w:rsidR="002D7DE8" w:rsidRPr="002D7DE8" w:rsidRDefault="002D7DE8" w:rsidP="002D7DE8">
            <w:pPr>
              <w:jc w:val="center"/>
              <w:rPr>
                <w:rFonts w:ascii="Times New Roman" w:hAnsi="Times New Roman"/>
                <w:sz w:val="24"/>
                <w:szCs w:val="24"/>
              </w:rPr>
            </w:pPr>
            <w:r w:rsidRPr="002D7DE8">
              <w:rPr>
                <w:rFonts w:ascii="Times New Roman" w:hAnsi="Times New Roman"/>
                <w:sz w:val="24"/>
                <w:szCs w:val="24"/>
              </w:rPr>
              <w:t>17</w:t>
            </w:r>
          </w:p>
        </w:tc>
        <w:tc>
          <w:tcPr>
            <w:tcW w:w="1870" w:type="dxa"/>
          </w:tcPr>
          <w:p w:rsidR="002D7DE8" w:rsidRPr="002D7DE8" w:rsidRDefault="002D7DE8" w:rsidP="002D7DE8">
            <w:pPr>
              <w:jc w:val="center"/>
              <w:rPr>
                <w:rFonts w:ascii="Times New Roman" w:hAnsi="Times New Roman"/>
                <w:sz w:val="24"/>
                <w:szCs w:val="24"/>
              </w:rPr>
            </w:pPr>
            <w:r w:rsidRPr="002D7DE8">
              <w:rPr>
                <w:rFonts w:ascii="Times New Roman" w:hAnsi="Times New Roman"/>
                <w:sz w:val="24"/>
                <w:szCs w:val="24"/>
              </w:rPr>
              <w:t>17</w:t>
            </w:r>
          </w:p>
        </w:tc>
      </w:tr>
    </w:tbl>
    <w:p w:rsidR="009B0A30" w:rsidRDefault="009B0A30" w:rsidP="002D7DE8">
      <w:pPr>
        <w:pStyle w:val="Standard"/>
        <w:snapToGrid w:val="0"/>
        <w:rPr>
          <w:lang w:eastAsia="ar-SA"/>
        </w:rPr>
      </w:pPr>
    </w:p>
    <w:p w:rsidR="002D7DE8" w:rsidRPr="002D7DE8" w:rsidRDefault="002D7DE8" w:rsidP="001A6507">
      <w:pPr>
        <w:pStyle w:val="Standard"/>
        <w:snapToGrid w:val="0"/>
        <w:rPr>
          <w:lang w:eastAsia="ar-SA"/>
        </w:rPr>
      </w:pPr>
      <w:r w:rsidRPr="002D7DE8">
        <w:rPr>
          <w:lang w:eastAsia="ar-SA"/>
        </w:rPr>
        <w:t xml:space="preserve">Paruošta apie esamus ūkyje EDV (ekonominio dydžio vienetas) ir VED (valdos ekonominis dydis) apskaičiavimo aprašus 6 ūkininkams.  </w:t>
      </w:r>
    </w:p>
    <w:tbl>
      <w:tblPr>
        <w:tblStyle w:val="Lentelstinklelis8"/>
        <w:tblW w:w="0" w:type="auto"/>
        <w:tblLayout w:type="fixed"/>
        <w:tblLook w:val="04A0" w:firstRow="1" w:lastRow="0" w:firstColumn="1" w:lastColumn="0" w:noHBand="0" w:noVBand="1"/>
      </w:tblPr>
      <w:tblGrid>
        <w:gridCol w:w="1870"/>
        <w:gridCol w:w="1870"/>
        <w:gridCol w:w="1870"/>
        <w:gridCol w:w="1870"/>
        <w:gridCol w:w="1870"/>
      </w:tblGrid>
      <w:tr w:rsidR="002D7DE8" w:rsidRPr="002D7DE8" w:rsidTr="00BA2339">
        <w:trPr>
          <w:trHeight w:val="449"/>
        </w:trPr>
        <w:tc>
          <w:tcPr>
            <w:tcW w:w="9350" w:type="dxa"/>
            <w:gridSpan w:val="5"/>
            <w:shd w:val="clear" w:color="auto" w:fill="D0CECE" w:themeFill="background2" w:themeFillShade="E6"/>
          </w:tcPr>
          <w:p w:rsidR="002D7DE8" w:rsidRPr="002D7DE8" w:rsidRDefault="002D7DE8" w:rsidP="002D7DE8">
            <w:pPr>
              <w:jc w:val="center"/>
              <w:rPr>
                <w:rFonts w:ascii="Times New Roman" w:hAnsi="Times New Roman"/>
                <w:b/>
                <w:bCs/>
                <w:sz w:val="24"/>
                <w:szCs w:val="24"/>
              </w:rPr>
            </w:pPr>
            <w:r w:rsidRPr="002D7DE8">
              <w:rPr>
                <w:rFonts w:ascii="Times New Roman" w:hAnsi="Times New Roman"/>
                <w:b/>
                <w:bCs/>
                <w:sz w:val="24"/>
                <w:szCs w:val="24"/>
              </w:rPr>
              <w:t>Išduoti EDV IR VED</w:t>
            </w:r>
          </w:p>
        </w:tc>
      </w:tr>
      <w:tr w:rsidR="002D7DE8" w:rsidRPr="002D7DE8" w:rsidTr="002D7DE8">
        <w:trPr>
          <w:trHeight w:val="449"/>
        </w:trPr>
        <w:tc>
          <w:tcPr>
            <w:tcW w:w="1870" w:type="dxa"/>
          </w:tcPr>
          <w:p w:rsidR="002D7DE8" w:rsidRPr="002D7DE8" w:rsidRDefault="002D7DE8" w:rsidP="002D7DE8">
            <w:pPr>
              <w:jc w:val="center"/>
              <w:rPr>
                <w:rFonts w:ascii="Times New Roman" w:hAnsi="Times New Roman"/>
                <w:sz w:val="24"/>
                <w:szCs w:val="24"/>
              </w:rPr>
            </w:pPr>
            <w:r w:rsidRPr="002D7DE8">
              <w:rPr>
                <w:rFonts w:ascii="Times New Roman" w:hAnsi="Times New Roman"/>
                <w:sz w:val="24"/>
                <w:szCs w:val="24"/>
              </w:rPr>
              <w:t>2022</w:t>
            </w:r>
          </w:p>
        </w:tc>
        <w:tc>
          <w:tcPr>
            <w:tcW w:w="1870" w:type="dxa"/>
          </w:tcPr>
          <w:p w:rsidR="002D7DE8" w:rsidRPr="002D7DE8" w:rsidRDefault="002D7DE8" w:rsidP="002D7DE8">
            <w:pPr>
              <w:jc w:val="center"/>
              <w:rPr>
                <w:rFonts w:ascii="Times New Roman" w:hAnsi="Times New Roman"/>
                <w:sz w:val="24"/>
                <w:szCs w:val="24"/>
              </w:rPr>
            </w:pPr>
            <w:r w:rsidRPr="002D7DE8">
              <w:rPr>
                <w:rFonts w:ascii="Times New Roman" w:hAnsi="Times New Roman"/>
                <w:sz w:val="24"/>
                <w:szCs w:val="24"/>
              </w:rPr>
              <w:t>2021</w:t>
            </w:r>
          </w:p>
        </w:tc>
        <w:tc>
          <w:tcPr>
            <w:tcW w:w="1870" w:type="dxa"/>
          </w:tcPr>
          <w:p w:rsidR="002D7DE8" w:rsidRPr="002D7DE8" w:rsidRDefault="002D7DE8" w:rsidP="002D7DE8">
            <w:pPr>
              <w:jc w:val="center"/>
              <w:rPr>
                <w:rFonts w:ascii="Times New Roman" w:hAnsi="Times New Roman"/>
                <w:sz w:val="24"/>
                <w:szCs w:val="24"/>
              </w:rPr>
            </w:pPr>
            <w:r w:rsidRPr="002D7DE8">
              <w:rPr>
                <w:rFonts w:ascii="Times New Roman" w:hAnsi="Times New Roman"/>
                <w:sz w:val="24"/>
                <w:szCs w:val="24"/>
              </w:rPr>
              <w:t>2020</w:t>
            </w:r>
          </w:p>
        </w:tc>
        <w:tc>
          <w:tcPr>
            <w:tcW w:w="1870" w:type="dxa"/>
          </w:tcPr>
          <w:p w:rsidR="002D7DE8" w:rsidRPr="002D7DE8" w:rsidRDefault="002D7DE8" w:rsidP="002D7DE8">
            <w:pPr>
              <w:jc w:val="center"/>
              <w:rPr>
                <w:rFonts w:ascii="Times New Roman" w:hAnsi="Times New Roman"/>
                <w:sz w:val="24"/>
                <w:szCs w:val="24"/>
              </w:rPr>
            </w:pPr>
            <w:r w:rsidRPr="002D7DE8">
              <w:rPr>
                <w:rFonts w:ascii="Times New Roman" w:hAnsi="Times New Roman"/>
                <w:sz w:val="24"/>
                <w:szCs w:val="24"/>
              </w:rPr>
              <w:t>2019</w:t>
            </w:r>
          </w:p>
        </w:tc>
        <w:tc>
          <w:tcPr>
            <w:tcW w:w="1870" w:type="dxa"/>
          </w:tcPr>
          <w:p w:rsidR="002D7DE8" w:rsidRPr="002D7DE8" w:rsidRDefault="002D7DE8" w:rsidP="002D7DE8">
            <w:pPr>
              <w:jc w:val="center"/>
              <w:rPr>
                <w:rFonts w:ascii="Times New Roman" w:hAnsi="Times New Roman"/>
                <w:sz w:val="24"/>
                <w:szCs w:val="24"/>
              </w:rPr>
            </w:pPr>
            <w:r w:rsidRPr="002D7DE8">
              <w:rPr>
                <w:rFonts w:ascii="Times New Roman" w:hAnsi="Times New Roman"/>
                <w:sz w:val="24"/>
                <w:szCs w:val="24"/>
              </w:rPr>
              <w:t>2018</w:t>
            </w:r>
          </w:p>
        </w:tc>
      </w:tr>
      <w:tr w:rsidR="002D7DE8" w:rsidRPr="002D7DE8" w:rsidTr="002D7DE8">
        <w:trPr>
          <w:trHeight w:val="440"/>
        </w:trPr>
        <w:tc>
          <w:tcPr>
            <w:tcW w:w="1870" w:type="dxa"/>
          </w:tcPr>
          <w:p w:rsidR="002D7DE8" w:rsidRPr="002D7DE8" w:rsidRDefault="002D7DE8" w:rsidP="002D7DE8">
            <w:pPr>
              <w:jc w:val="center"/>
              <w:rPr>
                <w:rFonts w:ascii="Times New Roman" w:hAnsi="Times New Roman"/>
                <w:sz w:val="24"/>
                <w:szCs w:val="24"/>
              </w:rPr>
            </w:pPr>
            <w:r w:rsidRPr="002D7DE8">
              <w:rPr>
                <w:rFonts w:ascii="Times New Roman" w:hAnsi="Times New Roman"/>
                <w:sz w:val="24"/>
                <w:szCs w:val="24"/>
              </w:rPr>
              <w:t>6</w:t>
            </w:r>
          </w:p>
        </w:tc>
        <w:tc>
          <w:tcPr>
            <w:tcW w:w="1870" w:type="dxa"/>
          </w:tcPr>
          <w:p w:rsidR="002D7DE8" w:rsidRPr="002D7DE8" w:rsidRDefault="002D7DE8" w:rsidP="002D7DE8">
            <w:pPr>
              <w:jc w:val="center"/>
              <w:rPr>
                <w:rFonts w:ascii="Times New Roman" w:hAnsi="Times New Roman"/>
                <w:sz w:val="24"/>
                <w:szCs w:val="24"/>
              </w:rPr>
            </w:pPr>
            <w:r w:rsidRPr="002D7DE8">
              <w:rPr>
                <w:rFonts w:ascii="Times New Roman" w:hAnsi="Times New Roman"/>
                <w:sz w:val="24"/>
                <w:szCs w:val="24"/>
              </w:rPr>
              <w:t>21</w:t>
            </w:r>
          </w:p>
        </w:tc>
        <w:tc>
          <w:tcPr>
            <w:tcW w:w="1870" w:type="dxa"/>
          </w:tcPr>
          <w:p w:rsidR="002D7DE8" w:rsidRPr="002D7DE8" w:rsidRDefault="002D7DE8" w:rsidP="002D7DE8">
            <w:pPr>
              <w:jc w:val="center"/>
              <w:rPr>
                <w:rFonts w:ascii="Times New Roman" w:hAnsi="Times New Roman"/>
                <w:sz w:val="24"/>
                <w:szCs w:val="24"/>
              </w:rPr>
            </w:pPr>
            <w:r w:rsidRPr="002D7DE8">
              <w:rPr>
                <w:rFonts w:ascii="Times New Roman" w:hAnsi="Times New Roman"/>
                <w:sz w:val="24"/>
                <w:szCs w:val="24"/>
              </w:rPr>
              <w:t>19</w:t>
            </w:r>
          </w:p>
        </w:tc>
        <w:tc>
          <w:tcPr>
            <w:tcW w:w="1870" w:type="dxa"/>
          </w:tcPr>
          <w:p w:rsidR="002D7DE8" w:rsidRPr="002D7DE8" w:rsidRDefault="002D7DE8" w:rsidP="002D7DE8">
            <w:pPr>
              <w:jc w:val="center"/>
              <w:rPr>
                <w:rFonts w:ascii="Times New Roman" w:hAnsi="Times New Roman"/>
                <w:sz w:val="24"/>
                <w:szCs w:val="24"/>
              </w:rPr>
            </w:pPr>
            <w:r w:rsidRPr="002D7DE8">
              <w:rPr>
                <w:rFonts w:ascii="Times New Roman" w:hAnsi="Times New Roman"/>
                <w:sz w:val="24"/>
                <w:szCs w:val="24"/>
              </w:rPr>
              <w:t>21</w:t>
            </w:r>
          </w:p>
        </w:tc>
        <w:tc>
          <w:tcPr>
            <w:tcW w:w="1870" w:type="dxa"/>
          </w:tcPr>
          <w:p w:rsidR="002D7DE8" w:rsidRPr="002D7DE8" w:rsidRDefault="002D7DE8" w:rsidP="002D7DE8">
            <w:pPr>
              <w:jc w:val="center"/>
              <w:rPr>
                <w:rFonts w:ascii="Times New Roman" w:hAnsi="Times New Roman"/>
                <w:sz w:val="24"/>
                <w:szCs w:val="24"/>
              </w:rPr>
            </w:pPr>
            <w:r w:rsidRPr="002D7DE8">
              <w:rPr>
                <w:rFonts w:ascii="Times New Roman" w:hAnsi="Times New Roman"/>
                <w:sz w:val="24"/>
                <w:szCs w:val="24"/>
              </w:rPr>
              <w:t>21</w:t>
            </w:r>
          </w:p>
        </w:tc>
      </w:tr>
    </w:tbl>
    <w:p w:rsidR="009B0A30" w:rsidRDefault="009B0A30" w:rsidP="002D7DE8">
      <w:pPr>
        <w:pStyle w:val="Standard"/>
        <w:snapToGrid w:val="0"/>
        <w:rPr>
          <w:lang w:eastAsia="ar-SA"/>
        </w:rPr>
      </w:pPr>
    </w:p>
    <w:p w:rsidR="002D7DE8" w:rsidRPr="002D7DE8" w:rsidRDefault="002D7DE8" w:rsidP="0094374B">
      <w:pPr>
        <w:pStyle w:val="Standard"/>
        <w:snapToGrid w:val="0"/>
        <w:rPr>
          <w:lang w:eastAsia="ar-SA"/>
        </w:rPr>
      </w:pPr>
      <w:r w:rsidRPr="002D7DE8">
        <w:rPr>
          <w:lang w:eastAsia="ar-SA"/>
        </w:rPr>
        <w:t xml:space="preserve">Teikiama informacija žemės ūkio veikla užsiimantiems asmenims apie afrikinį kiaulių marą. </w:t>
      </w:r>
    </w:p>
    <w:p w:rsidR="002D7DE8" w:rsidRPr="002D7DE8" w:rsidRDefault="002D7DE8" w:rsidP="0094374B">
      <w:pPr>
        <w:pStyle w:val="Standard"/>
        <w:snapToGrid w:val="0"/>
        <w:rPr>
          <w:lang w:eastAsia="ar-SA"/>
        </w:rPr>
      </w:pPr>
      <w:r w:rsidRPr="002D7DE8">
        <w:rPr>
          <w:lang w:eastAsia="ar-SA"/>
        </w:rPr>
        <w:t>Ūkinių gyvūnų registre registruoja naujas gyvūnų bandas ir atnaujina duomenis apie gyvūnų judėjimą bei išduoda pranešimus apie ūkinių gyvūnų bandą. Per 2022 metus išduoti tik 6 pranešimai, nes plintant afrikiniam kiaulių marui, žymiai sumažėjo kiaulių augintojų.</w:t>
      </w:r>
    </w:p>
    <w:p w:rsidR="002D7DE8" w:rsidRPr="002D7DE8" w:rsidRDefault="002D7DE8" w:rsidP="0094374B">
      <w:pPr>
        <w:ind w:firstLine="720"/>
        <w:jc w:val="both"/>
        <w:rPr>
          <w:rFonts w:ascii="Times New Roman" w:hAnsi="Times New Roman" w:cs="Times New Roman"/>
          <w:sz w:val="24"/>
          <w:szCs w:val="24"/>
        </w:rPr>
      </w:pPr>
    </w:p>
    <w:p w:rsidR="002D7DE8" w:rsidRPr="002D7DE8" w:rsidRDefault="002D7DE8" w:rsidP="002D7DE8">
      <w:pPr>
        <w:ind w:firstLine="720"/>
        <w:jc w:val="center"/>
        <w:rPr>
          <w:rFonts w:ascii="Times New Roman" w:hAnsi="Times New Roman" w:cs="Times New Roman"/>
          <w:sz w:val="24"/>
          <w:szCs w:val="24"/>
        </w:rPr>
      </w:pPr>
      <w:r w:rsidRPr="002D7DE8">
        <w:rPr>
          <w:rFonts w:ascii="Times New Roman" w:hAnsi="Times New Roman" w:cs="Times New Roman"/>
          <w:noProof/>
          <w:sz w:val="24"/>
          <w:szCs w:val="24"/>
          <w:lang w:eastAsia="lt-LT"/>
        </w:rPr>
        <w:drawing>
          <wp:inline distT="0" distB="0" distL="0" distR="0" wp14:anchorId="550326B5" wp14:editId="74F0D3F4">
            <wp:extent cx="5486400" cy="3200400"/>
            <wp:effectExtent l="0" t="0" r="0" b="0"/>
            <wp:docPr id="444" name="Diagrama 444"/>
            <wp:cNvGraphicFramePr/>
            <a:graphic xmlns:a="http://schemas.openxmlformats.org/drawingml/2006/main">
              <a:graphicData uri="http://schemas.openxmlformats.org/drawingml/2006/chart">
                <c:chart xmlns:c="http://schemas.openxmlformats.org/drawingml/2006/chart" xmlns:r="http://schemas.openxmlformats.org/officeDocument/2006/relationships" r:id="rId488"/>
              </a:graphicData>
            </a:graphic>
          </wp:inline>
        </w:drawing>
      </w:r>
    </w:p>
    <w:p w:rsidR="002D7DE8" w:rsidRPr="002D7DE8" w:rsidRDefault="002D7DE8" w:rsidP="001A6507">
      <w:pPr>
        <w:spacing w:after="0" w:line="240" w:lineRule="auto"/>
        <w:ind w:firstLine="720"/>
        <w:contextualSpacing/>
        <w:jc w:val="both"/>
        <w:rPr>
          <w:rFonts w:ascii="Times New Roman" w:hAnsi="Times New Roman" w:cs="Times New Roman"/>
          <w:sz w:val="24"/>
          <w:szCs w:val="24"/>
        </w:rPr>
      </w:pPr>
      <w:r w:rsidRPr="002D7DE8">
        <w:rPr>
          <w:rFonts w:ascii="Times New Roman" w:hAnsi="Times New Roman" w:cs="Times New Roman"/>
          <w:sz w:val="24"/>
          <w:szCs w:val="24"/>
        </w:rPr>
        <w:t>Pildo nuimto derliaus ir augintojų sandėliuose laikomų grūdų kiekių savaitės ir pusmečio statistines ataskaitas ir pateikia Žemės ūkio ir maisto produktų rinkos reguliavimo informacinės sistemos Interaktyvioje duomenų įvesties sistemoje (IDIS ).</w:t>
      </w:r>
    </w:p>
    <w:p w:rsidR="002D7DE8" w:rsidRPr="002D7DE8" w:rsidRDefault="002D7DE8" w:rsidP="001A6507">
      <w:pPr>
        <w:spacing w:after="0" w:line="240" w:lineRule="auto"/>
        <w:ind w:firstLine="720"/>
        <w:contextualSpacing/>
        <w:jc w:val="both"/>
        <w:rPr>
          <w:rFonts w:ascii="Times New Roman" w:hAnsi="Times New Roman" w:cs="Times New Roman"/>
          <w:sz w:val="24"/>
          <w:szCs w:val="24"/>
        </w:rPr>
      </w:pPr>
      <w:r w:rsidRPr="002D7DE8">
        <w:rPr>
          <w:rFonts w:ascii="Times New Roman" w:hAnsi="Times New Roman" w:cs="Times New Roman"/>
          <w:sz w:val="24"/>
          <w:szCs w:val="24"/>
        </w:rPr>
        <w:t>VĮ Žemės ūkio informacijos ir kaimo verslo centro Ūkinių gyvūnų registravimo ir identifikavimo informacinėje sistemoje peržiūri laikytojo ūkinių gyvūnų skaičių, sąlyginių gyvūnų vienetų (SGV) skaičių, taip pat azoto kiekio apskaičiavimą, jei reikalinga išduoda pažymas.</w:t>
      </w:r>
    </w:p>
    <w:p w:rsidR="002D7DE8" w:rsidRPr="002D7DE8" w:rsidRDefault="002D7DE8" w:rsidP="001A6507">
      <w:pPr>
        <w:spacing w:after="0" w:line="240" w:lineRule="auto"/>
        <w:ind w:firstLine="720"/>
        <w:contextualSpacing/>
        <w:jc w:val="both"/>
        <w:rPr>
          <w:rFonts w:ascii="Times New Roman" w:hAnsi="Times New Roman" w:cs="Times New Roman"/>
          <w:sz w:val="24"/>
          <w:szCs w:val="24"/>
        </w:rPr>
      </w:pPr>
      <w:r w:rsidRPr="002D7DE8">
        <w:rPr>
          <w:rFonts w:ascii="Times New Roman" w:hAnsi="Times New Roman" w:cs="Times New Roman"/>
          <w:sz w:val="24"/>
          <w:szCs w:val="24"/>
        </w:rPr>
        <w:t xml:space="preserve">Užpildyti 35 prašymai dėl duomenų keitimo paraiškose tiesioginėms išmokoms už žemės ūkio naudmenas ir kitus plotus bei už gyvulius pagal Lietuvos kaimo plėtros 2014–2020 m. įsipareigotų priemonių prisiėmimą. Padeda žemės ūkio veikla užsiimantiems ir žemės ūkio veiklą nutraukusiems asmenims parašyti paaiškinimus, patikslinimus Nacionalinei mokėjimo agentūrai ir VĮ Žemės ūkio informacijos ir kaimo verslo centrui. Taip pat informuojami seniūnijos ūkininkai apie paraiškų vertinimą, išmokų dydžius, pieno tiesioginio pardavimo vartotojams deklaracijų pateikimą Žemės ūkio skyriui, galimybes dalyvauti įvairiose programose, apie rengiamus seminarus. Pateikia informaciją apie apleistus visų paskirčių ( išskyrus nuomojamus iš valstybės) žemės sklypus, surašomi patikrinimo aktai. </w:t>
      </w:r>
    </w:p>
    <w:p w:rsidR="002D7DE8" w:rsidRPr="002D7DE8" w:rsidRDefault="002D7DE8" w:rsidP="001A6507">
      <w:pPr>
        <w:spacing w:after="0" w:line="240" w:lineRule="auto"/>
        <w:rPr>
          <w:rFonts w:ascii="Times New Roman" w:hAnsi="Times New Roman" w:cs="Times New Roman"/>
          <w:sz w:val="24"/>
          <w:szCs w:val="24"/>
        </w:rPr>
      </w:pPr>
    </w:p>
    <w:p w:rsidR="002D7DE8" w:rsidRPr="002D7DE8" w:rsidRDefault="002D7DE8" w:rsidP="001A6507">
      <w:pPr>
        <w:pStyle w:val="Antrats"/>
        <w:jc w:val="center"/>
        <w:rPr>
          <w:sz w:val="24"/>
          <w:szCs w:val="24"/>
        </w:rPr>
      </w:pPr>
      <w:r w:rsidRPr="002D7DE8">
        <w:rPr>
          <w:b/>
          <w:sz w:val="24"/>
          <w:szCs w:val="24"/>
        </w:rPr>
        <w:t>Kita veikla</w:t>
      </w:r>
    </w:p>
    <w:p w:rsidR="002D7DE8" w:rsidRPr="002D7DE8" w:rsidRDefault="002D7DE8" w:rsidP="001A6507">
      <w:pPr>
        <w:pStyle w:val="Antrats"/>
        <w:contextualSpacing/>
        <w:rPr>
          <w:sz w:val="24"/>
          <w:szCs w:val="24"/>
        </w:rPr>
      </w:pPr>
      <w:r w:rsidRPr="002D7DE8">
        <w:rPr>
          <w:sz w:val="24"/>
          <w:szCs w:val="24"/>
        </w:rPr>
        <w:t xml:space="preserve">Vykdant švaros akciją „Darom-2022“, bendradarbiauta su Stalgėnų dienos centru, Stalgėnų ir Milašaičių bendruomenėmis. Akcijoje aktyviai dalyvavo dienos centro darbuotojos ir jų lankytojai, seniūnijos darbuotojai, bendruomenių nariai. Buvo paskirstytos tvarkytinos teritorijos, paskirti žmonės, turintys suvežti surinktas šiukšles į nurodytas vietas. Akcijos dalyviai aprūpinti maišais ir darbo pirštinėmis. Šiukšlės buvo renkamos Stalgėnų ir Milašaičių visuomeninės paskirties teritorijose, miškuose, Minijos ir Luknos upių pakrantėse, prie Luknėnų tvenkinio. </w:t>
      </w:r>
    </w:p>
    <w:p w:rsidR="002D7DE8" w:rsidRPr="002D7DE8" w:rsidRDefault="002D7DE8" w:rsidP="001A6507">
      <w:pPr>
        <w:spacing w:after="0" w:line="240" w:lineRule="auto"/>
        <w:ind w:firstLine="720"/>
        <w:contextualSpacing/>
        <w:jc w:val="both"/>
        <w:rPr>
          <w:rFonts w:ascii="Times New Roman" w:hAnsi="Times New Roman" w:cs="Times New Roman"/>
          <w:sz w:val="24"/>
          <w:szCs w:val="24"/>
        </w:rPr>
      </w:pPr>
      <w:r w:rsidRPr="002D7DE8">
        <w:rPr>
          <w:rFonts w:ascii="Times New Roman" w:hAnsi="Times New Roman" w:cs="Times New Roman"/>
          <w:sz w:val="24"/>
          <w:szCs w:val="24"/>
        </w:rPr>
        <w:t xml:space="preserve">Stalgėnų kultūros namuose nuolat veikia menų studija „Menai sau“, kurioje visi norintieji gali mokytis dekoravimo bei tapybos ant šilko, vilnos vėlimo paslapčių. </w:t>
      </w:r>
    </w:p>
    <w:p w:rsidR="002D7DE8" w:rsidRPr="002D7DE8" w:rsidRDefault="002D7DE8" w:rsidP="001A6507">
      <w:pPr>
        <w:spacing w:after="0" w:line="240" w:lineRule="auto"/>
        <w:ind w:firstLine="720"/>
        <w:contextualSpacing/>
        <w:jc w:val="both"/>
        <w:rPr>
          <w:rFonts w:ascii="Times New Roman" w:hAnsi="Times New Roman" w:cs="Times New Roman"/>
          <w:sz w:val="24"/>
          <w:szCs w:val="24"/>
        </w:rPr>
      </w:pPr>
      <w:r w:rsidRPr="002D7DE8">
        <w:rPr>
          <w:rFonts w:ascii="Times New Roman" w:hAnsi="Times New Roman" w:cs="Times New Roman"/>
          <w:sz w:val="24"/>
          <w:szCs w:val="24"/>
        </w:rPr>
        <w:t xml:space="preserve">Stalgėnų seniūnijoje savo veiklą vykdo Stalgėnų dienos centras, kuriame yra ugdomi seniūnijoje gyvenančių vaikų socialiniai įgūdžiai, teikiama pagalba ruošiant pamokas, organizuojamas laisvalaikis ir užimtumas, pagal galimybes organizuojamos vasaros poilsio stovyklos. </w:t>
      </w:r>
    </w:p>
    <w:p w:rsidR="002D7DE8" w:rsidRPr="002D7DE8" w:rsidRDefault="002D7DE8" w:rsidP="001A6507">
      <w:pPr>
        <w:spacing w:after="0" w:line="240" w:lineRule="auto"/>
        <w:ind w:firstLine="720"/>
        <w:contextualSpacing/>
        <w:jc w:val="both"/>
        <w:rPr>
          <w:rFonts w:ascii="Times New Roman" w:hAnsi="Times New Roman" w:cs="Times New Roman"/>
          <w:sz w:val="24"/>
          <w:szCs w:val="24"/>
        </w:rPr>
      </w:pPr>
      <w:r w:rsidRPr="002D7DE8">
        <w:rPr>
          <w:rFonts w:ascii="Times New Roman" w:hAnsi="Times New Roman" w:cs="Times New Roman"/>
          <w:sz w:val="24"/>
          <w:szCs w:val="24"/>
        </w:rPr>
        <w:t>Seniūnijos darbuotojai pagal kompetenciją ir galimybes reaguoja į gyventojų prašymus ir skundus, padeda jiems spręsti įvairias problemas. Nuolat bendraujama ir bendradarbiaujama su Plungės rajono savivaldybės administracijos skyriais, su kitų seniūnijų seniūnais ir jų darbuotojais. Su jais dalijamasi savo patirtimi bei konsultuojamasi įvairiais klausimais.</w:t>
      </w:r>
    </w:p>
    <w:p w:rsidR="002D7DE8" w:rsidRPr="002D7DE8" w:rsidRDefault="002D7DE8" w:rsidP="001A6507">
      <w:pPr>
        <w:pStyle w:val="Antrats"/>
        <w:rPr>
          <w:sz w:val="24"/>
          <w:szCs w:val="24"/>
        </w:rPr>
      </w:pPr>
    </w:p>
    <w:p w:rsidR="002D7DE8" w:rsidRPr="002D7DE8" w:rsidRDefault="002D7DE8" w:rsidP="001A6507">
      <w:pPr>
        <w:pStyle w:val="Antrats"/>
        <w:jc w:val="center"/>
        <w:rPr>
          <w:b/>
          <w:sz w:val="24"/>
          <w:szCs w:val="24"/>
        </w:rPr>
      </w:pPr>
      <w:r w:rsidRPr="002D7DE8">
        <w:rPr>
          <w:b/>
          <w:sz w:val="24"/>
          <w:szCs w:val="24"/>
        </w:rPr>
        <w:t>IV. ARTIMIAUSIOS VEIKLOS KRYPTYS</w:t>
      </w:r>
    </w:p>
    <w:p w:rsidR="002D7DE8" w:rsidRPr="002D7DE8" w:rsidRDefault="002D7DE8" w:rsidP="001A6507">
      <w:pPr>
        <w:pStyle w:val="Antrats"/>
        <w:rPr>
          <w:sz w:val="24"/>
          <w:szCs w:val="24"/>
        </w:rPr>
      </w:pPr>
    </w:p>
    <w:p w:rsidR="002D7DE8" w:rsidRPr="002D7DE8" w:rsidRDefault="002D7DE8" w:rsidP="001A6507">
      <w:pPr>
        <w:pStyle w:val="Antrats"/>
        <w:rPr>
          <w:sz w:val="24"/>
          <w:szCs w:val="24"/>
        </w:rPr>
      </w:pPr>
      <w:r w:rsidRPr="002D7DE8">
        <w:rPr>
          <w:sz w:val="24"/>
          <w:szCs w:val="24"/>
        </w:rPr>
        <w:t xml:space="preserve">Pagrindinis seniūnijos uždavinys – vykdyti Savivaldybės priskirtas funkcijas, siekti Strateginiame veiklos plane numatytų tikslų. Stalgėnų seniūnijoje yra neišspręstų problemų, todėl būtina: </w:t>
      </w:r>
    </w:p>
    <w:p w:rsidR="002D7DE8" w:rsidRPr="002D7DE8" w:rsidRDefault="002D7DE8" w:rsidP="001A6507">
      <w:pPr>
        <w:pStyle w:val="BodyTextIndent31"/>
        <w:numPr>
          <w:ilvl w:val="0"/>
          <w:numId w:val="48"/>
        </w:numPr>
        <w:tabs>
          <w:tab w:val="left" w:pos="993"/>
        </w:tabs>
        <w:ind w:hanging="731"/>
        <w:rPr>
          <w:szCs w:val="24"/>
        </w:rPr>
      </w:pPr>
      <w:r w:rsidRPr="002D7DE8">
        <w:rPr>
          <w:szCs w:val="24"/>
        </w:rPr>
        <w:t>Suprojektuoti gatvės apšvietimo liniją prie kapinių, Stalgėnų k. Ryto g.</w:t>
      </w:r>
    </w:p>
    <w:p w:rsidR="002D7DE8" w:rsidRPr="002D7DE8" w:rsidRDefault="002D7DE8" w:rsidP="001A6507">
      <w:pPr>
        <w:pStyle w:val="BodyTextIndent31"/>
        <w:numPr>
          <w:ilvl w:val="0"/>
          <w:numId w:val="48"/>
        </w:numPr>
        <w:tabs>
          <w:tab w:val="left" w:pos="993"/>
        </w:tabs>
        <w:ind w:hanging="731"/>
        <w:rPr>
          <w:szCs w:val="24"/>
        </w:rPr>
      </w:pPr>
      <w:r w:rsidRPr="002D7DE8">
        <w:rPr>
          <w:szCs w:val="24"/>
        </w:rPr>
        <w:t>Išvalyti nuo žolių ir sąnašų bei išlyginti Luknėnų užtvankos paplūdimio pakrantę.</w:t>
      </w:r>
    </w:p>
    <w:p w:rsidR="002D7DE8" w:rsidRPr="002D7DE8" w:rsidRDefault="002D7DE8" w:rsidP="001A6507">
      <w:pPr>
        <w:pStyle w:val="BodyTextIndent31"/>
        <w:numPr>
          <w:ilvl w:val="0"/>
          <w:numId w:val="48"/>
        </w:numPr>
        <w:tabs>
          <w:tab w:val="left" w:pos="993"/>
        </w:tabs>
        <w:ind w:hanging="731"/>
        <w:rPr>
          <w:szCs w:val="24"/>
        </w:rPr>
      </w:pPr>
      <w:r w:rsidRPr="002D7DE8">
        <w:rPr>
          <w:szCs w:val="24"/>
        </w:rPr>
        <w:t xml:space="preserve">Apšiltinti ir nutinkuoti Seniūnijos administracinio pastato pamatus. </w:t>
      </w:r>
    </w:p>
    <w:p w:rsidR="002D7DE8" w:rsidRPr="002D7DE8" w:rsidRDefault="002D7DE8" w:rsidP="001A6507">
      <w:pPr>
        <w:pStyle w:val="BodyTextIndent31"/>
        <w:numPr>
          <w:ilvl w:val="0"/>
          <w:numId w:val="48"/>
        </w:numPr>
        <w:tabs>
          <w:tab w:val="left" w:pos="993"/>
        </w:tabs>
        <w:ind w:hanging="731"/>
        <w:rPr>
          <w:szCs w:val="24"/>
        </w:rPr>
      </w:pPr>
      <w:r w:rsidRPr="002D7DE8">
        <w:rPr>
          <w:szCs w:val="24"/>
        </w:rPr>
        <w:t>Atnaujinti asfalto dangą Miško g. Stalgėnų gyvenvietėje.</w:t>
      </w:r>
    </w:p>
    <w:p w:rsidR="002D7DE8" w:rsidRPr="002D7DE8" w:rsidRDefault="002D7DE8" w:rsidP="001A6507">
      <w:pPr>
        <w:spacing w:after="0" w:line="240" w:lineRule="auto"/>
        <w:rPr>
          <w:rFonts w:ascii="Times New Roman" w:hAnsi="Times New Roman" w:cs="Times New Roman"/>
          <w:sz w:val="24"/>
          <w:szCs w:val="24"/>
        </w:rPr>
      </w:pPr>
      <w:r w:rsidRPr="002D7DE8">
        <w:rPr>
          <w:rFonts w:ascii="Times New Roman" w:hAnsi="Times New Roman" w:cs="Times New Roman"/>
          <w:sz w:val="24"/>
          <w:szCs w:val="24"/>
        </w:rPr>
        <w:t>Išasfaltuoti A. Plechavičiaus g. (0,8 km) ir Pakalnės g. (0,4 km) Milašaičių</w:t>
      </w:r>
    </w:p>
    <w:p w:rsidR="002D7DE8" w:rsidRDefault="002D7DE8" w:rsidP="001A6507">
      <w:pPr>
        <w:spacing w:after="0" w:line="240" w:lineRule="auto"/>
        <w:rPr>
          <w:rFonts w:ascii="Times New Roman" w:hAnsi="Times New Roman" w:cs="Times New Roman"/>
          <w:sz w:val="24"/>
          <w:szCs w:val="24"/>
        </w:rPr>
      </w:pPr>
    </w:p>
    <w:p w:rsidR="001A6507" w:rsidRPr="002D7DE8" w:rsidRDefault="001A6507" w:rsidP="001A6507">
      <w:pPr>
        <w:spacing w:after="0" w:line="240" w:lineRule="auto"/>
        <w:rPr>
          <w:rFonts w:ascii="Times New Roman" w:hAnsi="Times New Roman" w:cs="Times New Roman"/>
          <w:sz w:val="24"/>
          <w:szCs w:val="24"/>
        </w:rPr>
      </w:pPr>
    </w:p>
    <w:p w:rsidR="004F00FA" w:rsidRPr="004F00FA" w:rsidRDefault="004F00FA" w:rsidP="004F00FA">
      <w:pPr>
        <w:spacing w:after="0" w:line="240" w:lineRule="auto"/>
        <w:jc w:val="center"/>
        <w:rPr>
          <w:rFonts w:ascii="Times New Roman" w:eastAsia="Times New Roman" w:hAnsi="Times New Roman" w:cs="Times New Roman"/>
          <w:sz w:val="28"/>
          <w:szCs w:val="28"/>
        </w:rPr>
      </w:pPr>
      <w:r w:rsidRPr="004F00FA">
        <w:rPr>
          <w:rFonts w:ascii="Times New Roman" w:eastAsia="Times New Roman" w:hAnsi="Times New Roman" w:cs="Times New Roman"/>
          <w:b/>
          <w:sz w:val="28"/>
          <w:szCs w:val="28"/>
        </w:rPr>
        <w:t>ŠATEIKIŲ SENIŪNIJA</w:t>
      </w:r>
    </w:p>
    <w:p w:rsidR="004F00FA" w:rsidRPr="004F00FA" w:rsidRDefault="004F00FA" w:rsidP="004F00FA">
      <w:pPr>
        <w:spacing w:after="0" w:line="240" w:lineRule="auto"/>
        <w:rPr>
          <w:rFonts w:ascii="Times New Roman" w:eastAsia="Times New Roman" w:hAnsi="Times New Roman" w:cs="Times New Roman"/>
          <w:sz w:val="24"/>
          <w:szCs w:val="24"/>
        </w:rPr>
      </w:pPr>
    </w:p>
    <w:p w:rsidR="004F00FA" w:rsidRPr="004F00FA" w:rsidRDefault="004F00FA" w:rsidP="004F00FA">
      <w:pPr>
        <w:spacing w:after="0" w:line="240" w:lineRule="auto"/>
        <w:jc w:val="center"/>
        <w:rPr>
          <w:rFonts w:ascii="Times New Roman" w:eastAsia="Times New Roman" w:hAnsi="Times New Roman" w:cs="Times New Roman"/>
          <w:b/>
          <w:sz w:val="24"/>
          <w:szCs w:val="24"/>
        </w:rPr>
      </w:pPr>
      <w:r w:rsidRPr="004F00FA">
        <w:rPr>
          <w:rFonts w:ascii="Times New Roman" w:eastAsia="Times New Roman" w:hAnsi="Times New Roman" w:cs="Times New Roman"/>
          <w:b/>
          <w:sz w:val="24"/>
          <w:szCs w:val="24"/>
        </w:rPr>
        <w:t>I. PADALINIO VEIKLOS ATASKAITOS SANTRAUKA</w:t>
      </w:r>
    </w:p>
    <w:p w:rsidR="004F00FA" w:rsidRPr="004F00FA" w:rsidRDefault="004F00FA" w:rsidP="004F00FA">
      <w:pPr>
        <w:spacing w:after="0" w:line="240" w:lineRule="auto"/>
        <w:ind w:firstLine="709"/>
        <w:jc w:val="both"/>
        <w:rPr>
          <w:rFonts w:ascii="Times New Roman" w:eastAsia="Times New Roman" w:hAnsi="Times New Roman" w:cs="Times New Roman"/>
          <w:b/>
          <w:sz w:val="24"/>
          <w:szCs w:val="24"/>
        </w:rPr>
      </w:pPr>
    </w:p>
    <w:p w:rsidR="004F00FA" w:rsidRPr="004F00FA" w:rsidRDefault="004F00FA" w:rsidP="004F00FA">
      <w:pPr>
        <w:spacing w:after="0" w:line="240" w:lineRule="auto"/>
        <w:ind w:firstLine="720"/>
        <w:jc w:val="both"/>
        <w:rPr>
          <w:rFonts w:ascii="Times New Roman" w:eastAsia="Times New Roman" w:hAnsi="Times New Roman" w:cs="Times New Roman"/>
          <w:bCs/>
          <w:sz w:val="24"/>
          <w:szCs w:val="24"/>
        </w:rPr>
      </w:pPr>
      <w:r w:rsidRPr="004F00FA">
        <w:rPr>
          <w:rFonts w:ascii="Times New Roman" w:eastAsia="Times New Roman" w:hAnsi="Times New Roman" w:cs="Times New Roman"/>
          <w:color w:val="000000"/>
          <w:sz w:val="24"/>
          <w:szCs w:val="24"/>
        </w:rPr>
        <w:t>Seniūnija vykdė Savivaldybės priskirtas funkcijas: prižiūrėjo vietinės reikšmės kelius ir gatves, kapines, kultūros paveldo objektus, rekreacines teritorijas, viešąsias erdves, organizavo visuomenei naudingus darbus ir apskaitą, įvairias numatytos socialinės paramos priemones, perduotas žemės ūkio funkcijas, teikė gyventojų gyvenamosios vietos deklaravimo, gyventojų priėmimo, konsultavimo paslaugas</w:t>
      </w:r>
      <w:r w:rsidRPr="004F00FA">
        <w:rPr>
          <w:rFonts w:ascii="Times New Roman" w:eastAsia="Times New Roman" w:hAnsi="Times New Roman" w:cs="Times New Roman"/>
          <w:bCs/>
          <w:sz w:val="24"/>
          <w:szCs w:val="24"/>
        </w:rPr>
        <w:t xml:space="preserve">. </w:t>
      </w:r>
    </w:p>
    <w:p w:rsidR="004F00FA" w:rsidRPr="004F00FA" w:rsidRDefault="004F00FA" w:rsidP="004F00FA">
      <w:pPr>
        <w:spacing w:after="0" w:line="240" w:lineRule="auto"/>
        <w:ind w:firstLine="709"/>
        <w:rPr>
          <w:rFonts w:ascii="Times New Roman" w:eastAsia="Times New Roman" w:hAnsi="Times New Roman" w:cs="Times New Roman"/>
          <w:bCs/>
          <w:sz w:val="24"/>
          <w:szCs w:val="24"/>
        </w:rPr>
      </w:pPr>
    </w:p>
    <w:p w:rsidR="004F00FA" w:rsidRPr="004F00FA" w:rsidRDefault="004F00FA" w:rsidP="004F00FA">
      <w:pPr>
        <w:spacing w:after="0" w:line="240" w:lineRule="auto"/>
        <w:jc w:val="center"/>
        <w:rPr>
          <w:rFonts w:ascii="Times New Roman" w:eastAsia="Times New Roman" w:hAnsi="Times New Roman" w:cs="Times New Roman"/>
          <w:b/>
          <w:sz w:val="24"/>
          <w:szCs w:val="24"/>
        </w:rPr>
      </w:pPr>
      <w:r w:rsidRPr="004F00FA">
        <w:rPr>
          <w:rFonts w:ascii="Times New Roman" w:eastAsia="Times New Roman" w:hAnsi="Times New Roman" w:cs="Times New Roman"/>
          <w:b/>
          <w:sz w:val="24"/>
          <w:szCs w:val="24"/>
        </w:rPr>
        <w:t>II. PADALINIO VEIKLAI ĮTAKOS TURĖJUSIŲ VEIKSNIŲ APŽVALGA</w:t>
      </w:r>
    </w:p>
    <w:p w:rsidR="004F00FA" w:rsidRPr="004F00FA" w:rsidRDefault="004F00FA" w:rsidP="004F00FA">
      <w:pPr>
        <w:spacing w:after="0" w:line="240" w:lineRule="auto"/>
        <w:jc w:val="center"/>
        <w:rPr>
          <w:rFonts w:ascii="Times New Roman" w:eastAsia="Times New Roman" w:hAnsi="Times New Roman" w:cs="Times New Roman"/>
          <w:b/>
          <w:sz w:val="24"/>
          <w:szCs w:val="24"/>
        </w:rPr>
      </w:pPr>
    </w:p>
    <w:p w:rsidR="004F00FA" w:rsidRPr="004F00FA" w:rsidRDefault="004F00FA" w:rsidP="004F00FA">
      <w:pPr>
        <w:spacing w:after="0" w:line="240" w:lineRule="auto"/>
        <w:ind w:firstLine="720"/>
        <w:jc w:val="both"/>
        <w:rPr>
          <w:rFonts w:ascii="Times New Roman" w:eastAsia="Times New Roman" w:hAnsi="Times New Roman" w:cs="Times New Roman"/>
          <w:bCs/>
          <w:sz w:val="24"/>
          <w:szCs w:val="24"/>
        </w:rPr>
      </w:pPr>
      <w:r w:rsidRPr="004F00FA">
        <w:rPr>
          <w:rFonts w:ascii="Times New Roman" w:eastAsia="Times New Roman" w:hAnsi="Times New Roman" w:cs="Times New Roman"/>
          <w:bCs/>
          <w:sz w:val="24"/>
          <w:szCs w:val="24"/>
        </w:rPr>
        <w:t>Nuo 2022 m. kovo mėnesio Šateikių seniūnija liko be seniūno. Naujoji seniūnė savo pareigas pradėjo eiti nuo 2022 m. liepos 22 d. Tuo laikotarpiu, be seniūno, buvo šiek tiek seniūnijos veikla pristabdyta.</w:t>
      </w:r>
    </w:p>
    <w:p w:rsidR="004F00FA" w:rsidRPr="004F00FA" w:rsidRDefault="004F00FA" w:rsidP="004F00FA">
      <w:pPr>
        <w:spacing w:after="0" w:line="240" w:lineRule="auto"/>
        <w:ind w:firstLine="709"/>
        <w:jc w:val="both"/>
        <w:rPr>
          <w:rFonts w:ascii="Times New Roman" w:eastAsia="Times New Roman" w:hAnsi="Times New Roman" w:cs="Times New Roman"/>
          <w:b/>
          <w:sz w:val="24"/>
          <w:szCs w:val="24"/>
        </w:rPr>
      </w:pPr>
    </w:p>
    <w:p w:rsidR="004F00FA" w:rsidRPr="004F00FA" w:rsidRDefault="004F00FA" w:rsidP="004F00FA">
      <w:pPr>
        <w:spacing w:after="0" w:line="240" w:lineRule="auto"/>
        <w:jc w:val="center"/>
        <w:rPr>
          <w:rFonts w:ascii="Times New Roman" w:eastAsia="Times New Roman" w:hAnsi="Times New Roman" w:cs="Times New Roman"/>
          <w:b/>
          <w:sz w:val="24"/>
          <w:szCs w:val="24"/>
        </w:rPr>
      </w:pPr>
      <w:r w:rsidRPr="004F00FA">
        <w:rPr>
          <w:rFonts w:ascii="Times New Roman" w:eastAsia="Times New Roman" w:hAnsi="Times New Roman" w:cs="Times New Roman"/>
          <w:b/>
          <w:sz w:val="24"/>
          <w:szCs w:val="24"/>
        </w:rPr>
        <w:t>III. PADALINIO</w:t>
      </w:r>
      <w:r w:rsidRPr="004F00FA">
        <w:rPr>
          <w:rFonts w:ascii="Times New Roman" w:eastAsia="Times New Roman" w:hAnsi="Times New Roman" w:cs="Times New Roman"/>
          <w:sz w:val="24"/>
          <w:szCs w:val="24"/>
        </w:rPr>
        <w:t xml:space="preserve"> </w:t>
      </w:r>
      <w:r w:rsidRPr="004F00FA">
        <w:rPr>
          <w:rFonts w:ascii="Times New Roman" w:eastAsia="Times New Roman" w:hAnsi="Times New Roman" w:cs="Times New Roman"/>
          <w:b/>
          <w:bCs/>
          <w:sz w:val="24"/>
          <w:szCs w:val="24"/>
        </w:rPr>
        <w:t>VYKDYTA VEIKLA</w:t>
      </w:r>
      <w:r w:rsidRPr="004F00FA">
        <w:rPr>
          <w:rFonts w:ascii="Times New Roman" w:eastAsia="Times New Roman" w:hAnsi="Times New Roman" w:cs="Times New Roman"/>
          <w:b/>
          <w:sz w:val="24"/>
          <w:szCs w:val="24"/>
        </w:rPr>
        <w:t xml:space="preserve"> IR PASIEKTI REZULTATAI</w:t>
      </w:r>
    </w:p>
    <w:p w:rsidR="004F00FA" w:rsidRPr="004F00FA" w:rsidRDefault="004F00FA" w:rsidP="004F00FA">
      <w:pPr>
        <w:spacing w:after="0" w:line="240" w:lineRule="auto"/>
        <w:jc w:val="center"/>
        <w:rPr>
          <w:rFonts w:ascii="Times New Roman" w:eastAsia="Times New Roman" w:hAnsi="Times New Roman" w:cs="Times New Roman"/>
          <w:b/>
          <w:sz w:val="24"/>
          <w:szCs w:val="24"/>
        </w:rPr>
      </w:pPr>
    </w:p>
    <w:p w:rsidR="004F00FA" w:rsidRPr="004F00FA" w:rsidRDefault="004F00FA" w:rsidP="004F00FA">
      <w:pPr>
        <w:spacing w:after="0" w:line="240" w:lineRule="auto"/>
        <w:ind w:firstLine="720"/>
        <w:jc w:val="both"/>
        <w:rPr>
          <w:rFonts w:ascii="Times New Roman" w:eastAsia="Times New Roman" w:hAnsi="Times New Roman" w:cs="Times New Roman"/>
          <w:color w:val="000000"/>
          <w:sz w:val="24"/>
          <w:szCs w:val="24"/>
        </w:rPr>
      </w:pPr>
      <w:r w:rsidRPr="004F00FA">
        <w:rPr>
          <w:rFonts w:ascii="Times New Roman" w:eastAsia="Times New Roman" w:hAnsi="Times New Roman" w:cs="Times New Roman"/>
          <w:color w:val="000000"/>
          <w:sz w:val="24"/>
          <w:szCs w:val="24"/>
        </w:rPr>
        <w:t>Šateikių seniūnija yra Plungės rajono šiaurės vakaruose, 20 km nuo rajono centro. Seniūnijos teritoriją sudaro 131,6 km</w:t>
      </w:r>
      <w:r w:rsidRPr="004F00FA">
        <w:rPr>
          <w:rFonts w:ascii="Times New Roman" w:eastAsia="Times New Roman" w:hAnsi="Times New Roman" w:cs="Times New Roman"/>
          <w:color w:val="000000"/>
          <w:sz w:val="24"/>
          <w:szCs w:val="24"/>
          <w:vertAlign w:val="superscript"/>
        </w:rPr>
        <w:t>2</w:t>
      </w:r>
      <w:r w:rsidRPr="004F00FA">
        <w:rPr>
          <w:rFonts w:ascii="Times New Roman" w:eastAsia="Times New Roman" w:hAnsi="Times New Roman" w:cs="Times New Roman"/>
          <w:color w:val="000000"/>
          <w:sz w:val="24"/>
          <w:szCs w:val="24"/>
        </w:rPr>
        <w:t xml:space="preserve"> plotas. 2022 m. pabaigoje čia gyvenamąją vietą buvo deklaravo </w:t>
      </w:r>
      <w:r w:rsidRPr="004F00FA">
        <w:rPr>
          <w:rFonts w:ascii="Times New Roman" w:eastAsia="Times New Roman" w:hAnsi="Times New Roman" w:cs="Times New Roman"/>
          <w:sz w:val="24"/>
          <w:szCs w:val="24"/>
        </w:rPr>
        <w:t xml:space="preserve">2 187 </w:t>
      </w:r>
      <w:r w:rsidRPr="004F00FA">
        <w:rPr>
          <w:rFonts w:ascii="Times New Roman" w:eastAsia="Times New Roman" w:hAnsi="Times New Roman" w:cs="Times New Roman"/>
          <w:color w:val="000000"/>
          <w:sz w:val="24"/>
          <w:szCs w:val="24"/>
        </w:rPr>
        <w:t>gyventojai, gyventojų skaičius per 2022 m</w:t>
      </w:r>
      <w:r w:rsidRPr="004F00FA">
        <w:rPr>
          <w:rFonts w:ascii="Times New Roman" w:eastAsia="Times New Roman" w:hAnsi="Times New Roman" w:cs="Times New Roman"/>
          <w:sz w:val="24"/>
          <w:szCs w:val="24"/>
        </w:rPr>
        <w:t>. sumažėjo 38.</w:t>
      </w:r>
      <w:r w:rsidRPr="004F00FA">
        <w:rPr>
          <w:rFonts w:ascii="Times New Roman" w:eastAsia="Times New Roman" w:hAnsi="Times New Roman" w:cs="Times New Roman"/>
          <w:color w:val="000000"/>
          <w:sz w:val="24"/>
          <w:szCs w:val="24"/>
        </w:rPr>
        <w:t xml:space="preserve"> Seniūnijoje yra dvi didesnės gyvenvietės, kuriose gyvena apie 296–390 gyventojų. Jos nutolusios nuo seniūnijos centro 10–15 kilometrų. Centre gyvena  520 gyventojų. Seniūnijoje iš viso yra 20 kaimų. 2022 m. čia veikė Liepijų mokyklos Šateikių skyrius. Yra Šateikių kultūros centras su Narvaišių ir Aleksandravo filialais, 3 bibliotekos su VIPT, Žemaitės memorialinis muziejus, Šateikių parkas, 1 veikiančios kapinės ir 14 seniūnijos prižiūrimų kultūros paveldo (senkapiai, piliakalniai) objektų. Seniūnijoje šiuo metu veikia 5 įmonės: Narvaišių kaime yra A. Matevičiaus kaimo turizmo sodyba, Šateikiuose – V. Momkaus ir T. Sabaliausko medienos gamybos įmonės ir V. Valančiaus GKĮ, užsiimanti žemės ūkio technikos remontu. Aleksandrave veikia moderni UAB „Kvistija“ degalinė. Šateikiuose veikia ambulatorija, medicinos punktai Narvaišiuose ir Aleksandrave. Veikia dvi bažnyčios (Šateikių ir Pakutuvėnų), religinę bendruomenę jungia net keturios parapijos (Plungės, Šateikių, Pakutuvėnų, Kartenos).</w:t>
      </w:r>
    </w:p>
    <w:p w:rsidR="004F00FA" w:rsidRPr="004F00FA" w:rsidRDefault="004F00FA" w:rsidP="004F00FA">
      <w:pPr>
        <w:spacing w:after="0" w:line="240" w:lineRule="auto"/>
        <w:jc w:val="both"/>
        <w:rPr>
          <w:rFonts w:ascii="Times New Roman" w:eastAsia="Times New Roman" w:hAnsi="Times New Roman" w:cs="Times New Roman"/>
          <w:bCs/>
          <w:sz w:val="24"/>
          <w:szCs w:val="24"/>
        </w:rPr>
      </w:pPr>
    </w:p>
    <w:p w:rsidR="004F00FA" w:rsidRPr="004F00FA" w:rsidRDefault="004F00FA" w:rsidP="004F00FA">
      <w:pPr>
        <w:spacing w:after="0" w:line="240" w:lineRule="auto"/>
        <w:ind w:firstLine="720"/>
        <w:jc w:val="center"/>
        <w:rPr>
          <w:rFonts w:ascii="Times New Roman" w:eastAsia="Times New Roman" w:hAnsi="Times New Roman" w:cs="Times New Roman"/>
          <w:b/>
          <w:sz w:val="24"/>
          <w:szCs w:val="20"/>
        </w:rPr>
      </w:pPr>
      <w:r w:rsidRPr="004F00FA">
        <w:rPr>
          <w:rFonts w:ascii="Times New Roman" w:eastAsia="Times New Roman" w:hAnsi="Times New Roman" w:cs="Times New Roman"/>
          <w:b/>
          <w:sz w:val="24"/>
          <w:szCs w:val="20"/>
        </w:rPr>
        <w:t>Seniūnijos organizacinė struktūra</w:t>
      </w:r>
    </w:p>
    <w:p w:rsidR="004F00FA" w:rsidRPr="004F00FA" w:rsidRDefault="004F00FA" w:rsidP="004F00FA">
      <w:pPr>
        <w:spacing w:after="0" w:line="240" w:lineRule="auto"/>
        <w:ind w:firstLine="720"/>
        <w:jc w:val="both"/>
        <w:rPr>
          <w:rFonts w:ascii="Times New Roman" w:eastAsia="Times New Roman" w:hAnsi="Times New Roman" w:cs="Times New Roman"/>
          <w:sz w:val="24"/>
          <w:szCs w:val="24"/>
          <w:lang w:eastAsia="lt-LT"/>
        </w:rPr>
      </w:pPr>
      <w:r w:rsidRPr="004F00FA">
        <w:rPr>
          <w:rFonts w:ascii="Times New Roman" w:eastAsia="Times New Roman" w:hAnsi="Times New Roman" w:cs="Times New Roman"/>
          <w:color w:val="000000"/>
          <w:sz w:val="24"/>
          <w:szCs w:val="24"/>
          <w:lang w:eastAsia="lt-LT"/>
        </w:rPr>
        <w:t>Seniūnijos veikla vykdoma vadovaujantis Lietuvos Respublikos įstatymais, Vyriausybės nutarimais, Savivaldybės tarybos sprendimais, mero potvarkiais, Administracijos direktoriaus įsakymais bei Seniūnijos veiklos nuostatais.</w:t>
      </w:r>
    </w:p>
    <w:p w:rsidR="004F00FA" w:rsidRPr="004F00FA" w:rsidRDefault="004F00FA" w:rsidP="004F00FA">
      <w:pPr>
        <w:spacing w:after="0" w:line="240" w:lineRule="auto"/>
        <w:ind w:firstLine="720"/>
        <w:jc w:val="both"/>
        <w:rPr>
          <w:rFonts w:ascii="Times New Roman" w:eastAsia="Times New Roman" w:hAnsi="Times New Roman" w:cs="Times New Roman"/>
          <w:sz w:val="24"/>
          <w:szCs w:val="24"/>
          <w:lang w:eastAsia="lt-LT"/>
        </w:rPr>
      </w:pPr>
      <w:r w:rsidRPr="004F00FA">
        <w:rPr>
          <w:rFonts w:ascii="Times New Roman" w:eastAsia="Times New Roman" w:hAnsi="Times New Roman" w:cs="Times New Roman"/>
          <w:color w:val="000000"/>
          <w:sz w:val="24"/>
          <w:szCs w:val="24"/>
          <w:lang w:eastAsia="lt-LT"/>
        </w:rPr>
        <w:t>Seniūnijoje 2022 m. dirbo 6 darbuotojai. Bendras etatų skaičius – 6,5 etato, t. y.:</w:t>
      </w:r>
    </w:p>
    <w:p w:rsidR="004F00FA" w:rsidRPr="004F00FA" w:rsidRDefault="004F00FA" w:rsidP="00091FB6">
      <w:pPr>
        <w:numPr>
          <w:ilvl w:val="0"/>
          <w:numId w:val="50"/>
        </w:numPr>
        <w:tabs>
          <w:tab w:val="left" w:pos="993"/>
        </w:tabs>
        <w:spacing w:after="0" w:line="240" w:lineRule="auto"/>
        <w:ind w:left="0" w:firstLine="720"/>
        <w:jc w:val="both"/>
        <w:textAlignment w:val="baseline"/>
        <w:rPr>
          <w:rFonts w:ascii="Noto Sans Symbols" w:eastAsia="Times New Roman" w:hAnsi="Noto Sans Symbols" w:cs="Times New Roman"/>
          <w:color w:val="000000"/>
          <w:sz w:val="24"/>
          <w:szCs w:val="24"/>
          <w:lang w:eastAsia="lt-LT"/>
        </w:rPr>
      </w:pPr>
      <w:r w:rsidRPr="004F00FA">
        <w:rPr>
          <w:rFonts w:ascii="Times New Roman" w:eastAsia="Times New Roman" w:hAnsi="Times New Roman" w:cs="Times New Roman"/>
          <w:color w:val="000000"/>
          <w:sz w:val="24"/>
          <w:szCs w:val="24"/>
          <w:lang w:eastAsia="lt-LT"/>
        </w:rPr>
        <w:t>2 valstybės tarnautojai – 2 etatai;</w:t>
      </w:r>
    </w:p>
    <w:p w:rsidR="004F00FA" w:rsidRPr="004F00FA" w:rsidRDefault="004F00FA" w:rsidP="00091FB6">
      <w:pPr>
        <w:numPr>
          <w:ilvl w:val="0"/>
          <w:numId w:val="50"/>
        </w:numPr>
        <w:tabs>
          <w:tab w:val="left" w:pos="993"/>
        </w:tabs>
        <w:spacing w:after="0" w:line="240" w:lineRule="auto"/>
        <w:ind w:left="0" w:firstLine="720"/>
        <w:jc w:val="both"/>
        <w:textAlignment w:val="baseline"/>
        <w:rPr>
          <w:rFonts w:ascii="Noto Sans Symbols" w:eastAsia="Times New Roman" w:hAnsi="Noto Sans Symbols" w:cs="Times New Roman"/>
          <w:color w:val="000000"/>
          <w:sz w:val="24"/>
          <w:szCs w:val="24"/>
          <w:lang w:eastAsia="lt-LT"/>
        </w:rPr>
      </w:pPr>
      <w:r w:rsidRPr="004F00FA">
        <w:rPr>
          <w:rFonts w:ascii="Times New Roman" w:eastAsia="Times New Roman" w:hAnsi="Times New Roman" w:cs="Times New Roman"/>
          <w:color w:val="000000"/>
          <w:sz w:val="24"/>
          <w:szCs w:val="24"/>
          <w:lang w:eastAsia="lt-LT"/>
        </w:rPr>
        <w:t>2 darbuotojai, dirbantys pagal darbo sutartis, prižiūrėjo komunalinį ūkį (2 etatai);</w:t>
      </w:r>
    </w:p>
    <w:p w:rsidR="004F00FA" w:rsidRPr="004F00FA" w:rsidRDefault="004F00FA" w:rsidP="00091FB6">
      <w:pPr>
        <w:numPr>
          <w:ilvl w:val="0"/>
          <w:numId w:val="50"/>
        </w:numPr>
        <w:tabs>
          <w:tab w:val="left" w:pos="993"/>
        </w:tabs>
        <w:spacing w:after="0" w:line="240" w:lineRule="auto"/>
        <w:ind w:left="0" w:firstLine="720"/>
        <w:jc w:val="both"/>
        <w:textAlignment w:val="baseline"/>
        <w:rPr>
          <w:rFonts w:ascii="Noto Sans Symbols" w:eastAsia="Times New Roman" w:hAnsi="Noto Sans Symbols" w:cs="Times New Roman"/>
          <w:color w:val="000000"/>
          <w:sz w:val="24"/>
          <w:szCs w:val="24"/>
          <w:lang w:eastAsia="lt-LT"/>
        </w:rPr>
      </w:pPr>
      <w:r w:rsidRPr="004F00FA">
        <w:rPr>
          <w:rFonts w:ascii="Times New Roman" w:eastAsia="Times New Roman" w:hAnsi="Times New Roman" w:cs="Times New Roman"/>
          <w:color w:val="000000"/>
          <w:sz w:val="24"/>
          <w:szCs w:val="24"/>
          <w:lang w:eastAsia="lt-LT"/>
        </w:rPr>
        <w:t>4 aptarnaujančiojo personalo darbuotojai, dirbantys pagal darbo sutartis (2,5 etato).</w:t>
      </w:r>
    </w:p>
    <w:p w:rsidR="004F00FA" w:rsidRPr="004F00FA" w:rsidRDefault="004F00FA" w:rsidP="004F00FA">
      <w:pPr>
        <w:spacing w:after="0" w:line="240" w:lineRule="auto"/>
        <w:jc w:val="both"/>
        <w:textAlignment w:val="baseline"/>
        <w:rPr>
          <w:rFonts w:ascii="Noto Sans Symbols" w:eastAsia="Times New Roman" w:hAnsi="Noto Sans Symbols" w:cs="Times New Roman"/>
          <w:color w:val="000000"/>
          <w:sz w:val="24"/>
          <w:szCs w:val="24"/>
          <w:lang w:eastAsia="lt-LT"/>
        </w:rPr>
      </w:pPr>
    </w:p>
    <w:p w:rsidR="004F00FA" w:rsidRPr="004F00FA" w:rsidRDefault="004F00FA" w:rsidP="004F00FA">
      <w:pPr>
        <w:spacing w:after="0" w:line="240" w:lineRule="auto"/>
        <w:ind w:firstLine="720"/>
        <w:jc w:val="center"/>
        <w:rPr>
          <w:rFonts w:ascii="Times New Roman" w:eastAsia="Times New Roman" w:hAnsi="Times New Roman" w:cs="Times New Roman"/>
          <w:sz w:val="24"/>
          <w:szCs w:val="24"/>
          <w:lang w:eastAsia="lt-LT"/>
        </w:rPr>
      </w:pPr>
      <w:r w:rsidRPr="004F00FA">
        <w:rPr>
          <w:rFonts w:ascii="Times New Roman" w:eastAsia="Times New Roman" w:hAnsi="Times New Roman" w:cs="Times New Roman"/>
          <w:b/>
          <w:sz w:val="24"/>
          <w:szCs w:val="24"/>
          <w:lang w:eastAsia="lt-LT"/>
        </w:rPr>
        <w:t>Finansai</w:t>
      </w:r>
    </w:p>
    <w:p w:rsidR="004F00FA" w:rsidRPr="004F00FA" w:rsidRDefault="004F00FA" w:rsidP="004F00FA">
      <w:pPr>
        <w:spacing w:after="0" w:line="240" w:lineRule="auto"/>
        <w:ind w:firstLine="720"/>
        <w:jc w:val="both"/>
        <w:rPr>
          <w:rFonts w:ascii="Times New Roman" w:eastAsia="Times New Roman" w:hAnsi="Times New Roman" w:cs="Times New Roman"/>
          <w:color w:val="000000"/>
          <w:sz w:val="24"/>
          <w:szCs w:val="24"/>
          <w:lang w:eastAsia="lt-LT"/>
        </w:rPr>
      </w:pPr>
      <w:r w:rsidRPr="004F00FA">
        <w:rPr>
          <w:rFonts w:ascii="Times New Roman" w:eastAsia="Times New Roman" w:hAnsi="Times New Roman" w:cs="Times New Roman"/>
          <w:color w:val="000000"/>
          <w:sz w:val="24"/>
          <w:szCs w:val="24"/>
          <w:lang w:eastAsia="lt-LT"/>
        </w:rPr>
        <w:t>Šateikių seniūnijos 2022 m. išlaidų sąmata savivaldybės ir valstybės funkcijoms vykdyti nebuvo viršyta. Seniūnija finansinius metus baigė be įsiskolinimų ir be sutartinių įsipareigojimų neįvykdymo. Priskirtoms funkcijoms vykdyti (be darbo užmokesčio fondo) panaudota:</w:t>
      </w:r>
    </w:p>
    <w:p w:rsidR="004F00FA" w:rsidRPr="004F00FA" w:rsidRDefault="004F00FA" w:rsidP="00091FB6">
      <w:pPr>
        <w:numPr>
          <w:ilvl w:val="0"/>
          <w:numId w:val="52"/>
        </w:numPr>
        <w:tabs>
          <w:tab w:val="left" w:pos="993"/>
        </w:tabs>
        <w:spacing w:after="0" w:line="240" w:lineRule="auto"/>
        <w:ind w:left="0" w:firstLine="720"/>
        <w:jc w:val="both"/>
        <w:rPr>
          <w:rFonts w:ascii="Times New Roman" w:eastAsia="Times New Roman" w:hAnsi="Times New Roman" w:cs="Times New Roman"/>
          <w:sz w:val="24"/>
          <w:szCs w:val="24"/>
          <w:lang w:eastAsia="lt-LT"/>
        </w:rPr>
      </w:pPr>
      <w:r w:rsidRPr="004F00FA">
        <w:rPr>
          <w:rFonts w:ascii="Times New Roman" w:eastAsia="Times New Roman" w:hAnsi="Times New Roman" w:cs="Times New Roman"/>
          <w:sz w:val="24"/>
          <w:szCs w:val="24"/>
          <w:lang w:eastAsia="lt-LT"/>
        </w:rPr>
        <w:t xml:space="preserve">2022 m. sąmata – 27 700,00 </w:t>
      </w:r>
      <w:r w:rsidRPr="004F00FA">
        <w:rPr>
          <w:rFonts w:ascii="Times New Roman" w:eastAsia="Times New Roman" w:hAnsi="Times New Roman" w:cs="Times New Roman"/>
          <w:color w:val="000000"/>
          <w:sz w:val="24"/>
          <w:szCs w:val="24"/>
          <w:lang w:eastAsia="lt-LT"/>
        </w:rPr>
        <w:t>Eur;</w:t>
      </w:r>
    </w:p>
    <w:p w:rsidR="004F00FA" w:rsidRPr="004F00FA" w:rsidRDefault="004F00FA" w:rsidP="00091FB6">
      <w:pPr>
        <w:numPr>
          <w:ilvl w:val="0"/>
          <w:numId w:val="52"/>
        </w:numPr>
        <w:tabs>
          <w:tab w:val="left" w:pos="993"/>
        </w:tabs>
        <w:spacing w:after="0" w:line="240" w:lineRule="auto"/>
        <w:ind w:left="0" w:firstLine="720"/>
        <w:jc w:val="both"/>
        <w:rPr>
          <w:rFonts w:ascii="Times New Roman" w:eastAsia="Times New Roman" w:hAnsi="Times New Roman" w:cs="Times New Roman"/>
          <w:sz w:val="24"/>
          <w:szCs w:val="24"/>
          <w:lang w:eastAsia="lt-LT"/>
        </w:rPr>
      </w:pPr>
      <w:r w:rsidRPr="004F00FA">
        <w:rPr>
          <w:rFonts w:ascii="Times New Roman" w:eastAsia="Times New Roman" w:hAnsi="Times New Roman" w:cs="Times New Roman"/>
          <w:color w:val="000000"/>
          <w:sz w:val="24"/>
          <w:szCs w:val="24"/>
          <w:lang w:eastAsia="lt-LT"/>
        </w:rPr>
        <w:t xml:space="preserve">Sniego valymui </w:t>
      </w:r>
      <w:r w:rsidRPr="004F00FA">
        <w:rPr>
          <w:rFonts w:ascii="Times New Roman" w:eastAsia="Times New Roman" w:hAnsi="Times New Roman" w:cs="Times New Roman"/>
          <w:sz w:val="24"/>
          <w:szCs w:val="24"/>
          <w:lang w:eastAsia="lt-LT"/>
        </w:rPr>
        <w:t xml:space="preserve">– </w:t>
      </w:r>
      <w:r w:rsidRPr="004F00FA">
        <w:rPr>
          <w:rFonts w:ascii="Times New Roman" w:eastAsia="Times New Roman" w:hAnsi="Times New Roman" w:cs="Times New Roman"/>
          <w:color w:val="000000"/>
          <w:sz w:val="24"/>
          <w:szCs w:val="24"/>
          <w:lang w:eastAsia="lt-LT"/>
        </w:rPr>
        <w:t>20 917,90</w:t>
      </w:r>
      <w:r w:rsidRPr="004F00FA">
        <w:rPr>
          <w:rFonts w:ascii="Times New Roman" w:eastAsia="Times New Roman" w:hAnsi="Times New Roman" w:cs="Times New Roman"/>
          <w:color w:val="FF0000"/>
          <w:sz w:val="24"/>
          <w:szCs w:val="24"/>
          <w:lang w:eastAsia="lt-LT"/>
        </w:rPr>
        <w:t xml:space="preserve"> </w:t>
      </w:r>
      <w:r w:rsidRPr="004F00FA">
        <w:rPr>
          <w:rFonts w:ascii="Times New Roman" w:eastAsia="Times New Roman" w:hAnsi="Times New Roman" w:cs="Times New Roman"/>
          <w:color w:val="000000"/>
          <w:sz w:val="24"/>
          <w:szCs w:val="24"/>
          <w:lang w:eastAsia="lt-LT"/>
        </w:rPr>
        <w:t xml:space="preserve">Eur; </w:t>
      </w:r>
    </w:p>
    <w:p w:rsidR="004F00FA" w:rsidRPr="004F00FA" w:rsidRDefault="004F00FA" w:rsidP="00091FB6">
      <w:pPr>
        <w:numPr>
          <w:ilvl w:val="0"/>
          <w:numId w:val="52"/>
        </w:numPr>
        <w:tabs>
          <w:tab w:val="left" w:pos="993"/>
        </w:tabs>
        <w:spacing w:after="0" w:line="240" w:lineRule="auto"/>
        <w:ind w:left="0" w:firstLine="720"/>
        <w:jc w:val="both"/>
        <w:rPr>
          <w:rFonts w:ascii="Times New Roman" w:eastAsia="Times New Roman" w:hAnsi="Times New Roman" w:cs="Times New Roman"/>
          <w:sz w:val="24"/>
          <w:szCs w:val="24"/>
          <w:lang w:eastAsia="lt-LT"/>
        </w:rPr>
      </w:pPr>
      <w:r w:rsidRPr="004F00FA">
        <w:rPr>
          <w:rFonts w:ascii="Times New Roman" w:eastAsia="Times New Roman" w:hAnsi="Times New Roman" w:cs="Times New Roman"/>
          <w:sz w:val="24"/>
          <w:szCs w:val="24"/>
          <w:lang w:eastAsia="lt-LT"/>
        </w:rPr>
        <w:t>Kelių priežiūrai – 50 820,00</w:t>
      </w:r>
      <w:r w:rsidRPr="004F00FA">
        <w:rPr>
          <w:rFonts w:ascii="Times New Roman" w:eastAsia="Times New Roman" w:hAnsi="Times New Roman" w:cs="Times New Roman"/>
          <w:color w:val="FF0000"/>
          <w:sz w:val="24"/>
          <w:szCs w:val="24"/>
          <w:lang w:eastAsia="lt-LT"/>
        </w:rPr>
        <w:t xml:space="preserve"> </w:t>
      </w:r>
      <w:r w:rsidRPr="004F00FA">
        <w:rPr>
          <w:rFonts w:ascii="Times New Roman" w:eastAsia="Times New Roman" w:hAnsi="Times New Roman" w:cs="Times New Roman"/>
          <w:color w:val="000000"/>
          <w:sz w:val="24"/>
          <w:szCs w:val="24"/>
          <w:lang w:eastAsia="lt-LT"/>
        </w:rPr>
        <w:t>Eur.</w:t>
      </w:r>
    </w:p>
    <w:p w:rsidR="004F00FA" w:rsidRPr="0094374B" w:rsidRDefault="004F00FA" w:rsidP="00091FB6">
      <w:pPr>
        <w:numPr>
          <w:ilvl w:val="0"/>
          <w:numId w:val="52"/>
        </w:numPr>
        <w:tabs>
          <w:tab w:val="left" w:pos="993"/>
        </w:tabs>
        <w:spacing w:after="0" w:line="240" w:lineRule="auto"/>
        <w:ind w:left="0" w:firstLine="720"/>
        <w:jc w:val="both"/>
        <w:rPr>
          <w:rFonts w:ascii="Times New Roman" w:eastAsia="Times New Roman" w:hAnsi="Times New Roman" w:cs="Times New Roman"/>
          <w:b/>
          <w:sz w:val="24"/>
          <w:szCs w:val="24"/>
          <w:lang w:eastAsia="lt-LT"/>
        </w:rPr>
      </w:pPr>
      <w:r w:rsidRPr="004F00FA">
        <w:rPr>
          <w:rFonts w:ascii="Times New Roman" w:eastAsia="Times New Roman" w:hAnsi="Times New Roman" w:cs="Times New Roman"/>
          <w:sz w:val="24"/>
          <w:szCs w:val="24"/>
          <w:lang w:eastAsia="lt-LT"/>
        </w:rPr>
        <w:t xml:space="preserve">Traktoriaus pirkimui, pagal 2022 lapkričio 24 d. Savivaldybės tarybos sprendimą Nr. T1-254, – 35000,00 </w:t>
      </w:r>
      <w:r w:rsidRPr="004F00FA">
        <w:rPr>
          <w:rFonts w:ascii="Times New Roman" w:eastAsia="Times New Roman" w:hAnsi="Times New Roman" w:cs="Times New Roman"/>
          <w:color w:val="000000"/>
          <w:sz w:val="24"/>
          <w:szCs w:val="24"/>
          <w:lang w:eastAsia="lt-LT"/>
        </w:rPr>
        <w:t>Eur.</w:t>
      </w:r>
    </w:p>
    <w:p w:rsidR="0094374B" w:rsidRPr="004F00FA" w:rsidRDefault="0094374B" w:rsidP="0094374B">
      <w:pPr>
        <w:tabs>
          <w:tab w:val="left" w:pos="993"/>
        </w:tabs>
        <w:spacing w:after="0" w:line="240" w:lineRule="auto"/>
        <w:ind w:left="720"/>
        <w:jc w:val="both"/>
        <w:rPr>
          <w:rFonts w:ascii="Times New Roman" w:eastAsia="Times New Roman" w:hAnsi="Times New Roman" w:cs="Times New Roman"/>
          <w:b/>
          <w:sz w:val="24"/>
          <w:szCs w:val="24"/>
          <w:lang w:eastAsia="lt-LT"/>
        </w:rPr>
      </w:pPr>
    </w:p>
    <w:p w:rsidR="004F00FA" w:rsidRPr="004F00FA" w:rsidRDefault="004F00FA" w:rsidP="004F00FA">
      <w:pPr>
        <w:spacing w:after="0" w:line="240" w:lineRule="auto"/>
        <w:ind w:firstLine="720"/>
        <w:jc w:val="center"/>
        <w:rPr>
          <w:rFonts w:ascii="Times New Roman" w:eastAsia="Times New Roman" w:hAnsi="Times New Roman" w:cs="Times New Roman"/>
          <w:b/>
          <w:sz w:val="24"/>
          <w:szCs w:val="20"/>
        </w:rPr>
      </w:pPr>
      <w:r w:rsidRPr="004F00FA">
        <w:rPr>
          <w:rFonts w:ascii="Times New Roman" w:eastAsia="Times New Roman" w:hAnsi="Times New Roman" w:cs="Times New Roman"/>
          <w:b/>
          <w:sz w:val="24"/>
          <w:szCs w:val="20"/>
        </w:rPr>
        <w:t>Komunalinis ūkis</w:t>
      </w:r>
    </w:p>
    <w:p w:rsidR="004F00FA" w:rsidRPr="004F00FA" w:rsidRDefault="004F00FA" w:rsidP="004F00FA">
      <w:pPr>
        <w:spacing w:after="0" w:line="240" w:lineRule="auto"/>
        <w:ind w:firstLine="720"/>
        <w:jc w:val="both"/>
        <w:rPr>
          <w:rFonts w:ascii="Times New Roman" w:eastAsia="Times New Roman" w:hAnsi="Times New Roman" w:cs="Times New Roman"/>
          <w:sz w:val="24"/>
          <w:szCs w:val="24"/>
          <w:lang w:eastAsia="lt-LT"/>
        </w:rPr>
      </w:pPr>
      <w:r w:rsidRPr="004F00FA">
        <w:rPr>
          <w:rFonts w:ascii="Times New Roman" w:eastAsia="Times New Roman" w:hAnsi="Times New Roman" w:cs="Times New Roman"/>
          <w:color w:val="000000"/>
          <w:sz w:val="24"/>
          <w:szCs w:val="24"/>
          <w:lang w:eastAsia="lt-LT"/>
        </w:rPr>
        <w:t>Seniūnijos komunalinį ūkį sudaro:</w:t>
      </w:r>
    </w:p>
    <w:p w:rsidR="004F00FA" w:rsidRPr="004F00FA" w:rsidRDefault="004F00FA" w:rsidP="00091FB6">
      <w:pPr>
        <w:numPr>
          <w:ilvl w:val="0"/>
          <w:numId w:val="51"/>
        </w:numPr>
        <w:tabs>
          <w:tab w:val="left" w:pos="993"/>
        </w:tabs>
        <w:spacing w:after="0" w:line="240" w:lineRule="auto"/>
        <w:ind w:left="0" w:firstLine="720"/>
        <w:jc w:val="both"/>
        <w:textAlignment w:val="baseline"/>
        <w:rPr>
          <w:rFonts w:ascii="Times New Roman" w:eastAsia="Times New Roman" w:hAnsi="Times New Roman" w:cs="Times New Roman"/>
          <w:color w:val="000000"/>
          <w:sz w:val="24"/>
          <w:szCs w:val="24"/>
          <w:lang w:eastAsia="lt-LT"/>
        </w:rPr>
      </w:pPr>
      <w:r w:rsidRPr="004F00FA">
        <w:rPr>
          <w:rFonts w:ascii="Times New Roman" w:eastAsia="Times New Roman" w:hAnsi="Times New Roman" w:cs="Times New Roman"/>
          <w:color w:val="000000"/>
          <w:sz w:val="24"/>
          <w:szCs w:val="24"/>
          <w:lang w:eastAsia="lt-LT"/>
        </w:rPr>
        <w:t>1 veikiančios kapinės ir 14 kultūros paveldo objektų (senkapiai, piliakalniai);</w:t>
      </w:r>
    </w:p>
    <w:p w:rsidR="004F00FA" w:rsidRPr="004F00FA" w:rsidRDefault="004F00FA" w:rsidP="00091FB6">
      <w:pPr>
        <w:numPr>
          <w:ilvl w:val="0"/>
          <w:numId w:val="51"/>
        </w:numPr>
        <w:tabs>
          <w:tab w:val="left" w:pos="993"/>
        </w:tabs>
        <w:spacing w:after="0" w:line="240" w:lineRule="auto"/>
        <w:ind w:left="0" w:firstLine="720"/>
        <w:jc w:val="both"/>
        <w:textAlignment w:val="baseline"/>
        <w:rPr>
          <w:rFonts w:ascii="Times New Roman" w:eastAsia="Times New Roman" w:hAnsi="Times New Roman" w:cs="Times New Roman"/>
          <w:color w:val="000000"/>
          <w:sz w:val="24"/>
          <w:szCs w:val="24"/>
          <w:lang w:eastAsia="lt-LT"/>
        </w:rPr>
      </w:pPr>
      <w:r w:rsidRPr="004F00FA">
        <w:rPr>
          <w:rFonts w:ascii="Times New Roman" w:eastAsia="Times New Roman" w:hAnsi="Times New Roman" w:cs="Times New Roman"/>
          <w:color w:val="000000"/>
          <w:sz w:val="24"/>
          <w:szCs w:val="24"/>
          <w:lang w:eastAsia="lt-LT"/>
        </w:rPr>
        <w:t>Šateikių parkas (apie 13 ha), 4 poilsiavietės (Vydeikių k., Liepgirių k., Narvaišių k., Aleksandravo k.);</w:t>
      </w:r>
    </w:p>
    <w:p w:rsidR="004F00FA" w:rsidRPr="004F00FA" w:rsidRDefault="004F00FA" w:rsidP="00091FB6">
      <w:pPr>
        <w:numPr>
          <w:ilvl w:val="0"/>
          <w:numId w:val="51"/>
        </w:numPr>
        <w:tabs>
          <w:tab w:val="left" w:pos="993"/>
        </w:tabs>
        <w:spacing w:after="0" w:line="240" w:lineRule="auto"/>
        <w:ind w:left="0" w:firstLine="720"/>
        <w:jc w:val="both"/>
        <w:textAlignment w:val="baseline"/>
        <w:rPr>
          <w:rFonts w:ascii="Times New Roman" w:eastAsia="Times New Roman" w:hAnsi="Times New Roman" w:cs="Times New Roman"/>
          <w:color w:val="000000"/>
          <w:sz w:val="24"/>
          <w:szCs w:val="24"/>
          <w:lang w:eastAsia="lt-LT"/>
        </w:rPr>
      </w:pPr>
      <w:r w:rsidRPr="004F00FA">
        <w:rPr>
          <w:rFonts w:ascii="Times New Roman" w:eastAsia="Times New Roman" w:hAnsi="Times New Roman" w:cs="Times New Roman"/>
          <w:color w:val="000000"/>
          <w:sz w:val="24"/>
          <w:szCs w:val="24"/>
          <w:lang w:eastAsia="lt-LT"/>
        </w:rPr>
        <w:t>Seniūnijos vietiniai keliai ir gatvės (159,5 km);</w:t>
      </w:r>
    </w:p>
    <w:p w:rsidR="004F00FA" w:rsidRPr="004F00FA" w:rsidRDefault="004F00FA" w:rsidP="00091FB6">
      <w:pPr>
        <w:numPr>
          <w:ilvl w:val="0"/>
          <w:numId w:val="51"/>
        </w:numPr>
        <w:tabs>
          <w:tab w:val="left" w:pos="993"/>
        </w:tabs>
        <w:spacing w:after="0" w:line="240" w:lineRule="auto"/>
        <w:ind w:left="0" w:firstLine="720"/>
        <w:jc w:val="both"/>
        <w:textAlignment w:val="baseline"/>
        <w:rPr>
          <w:rFonts w:ascii="Times New Roman" w:eastAsia="Times New Roman" w:hAnsi="Times New Roman" w:cs="Times New Roman"/>
          <w:color w:val="000000"/>
          <w:sz w:val="24"/>
          <w:szCs w:val="24"/>
          <w:lang w:eastAsia="lt-LT"/>
        </w:rPr>
      </w:pPr>
      <w:r w:rsidRPr="004F00FA">
        <w:rPr>
          <w:rFonts w:ascii="Times New Roman" w:eastAsia="Times New Roman" w:hAnsi="Times New Roman" w:cs="Times New Roman"/>
          <w:color w:val="000000"/>
          <w:sz w:val="24"/>
          <w:szCs w:val="24"/>
          <w:lang w:eastAsia="lt-LT"/>
        </w:rPr>
        <w:t>2 kultūros namų pastatų dalys gyvenvietėse (Narvaišių k., Aleksandravo k.);</w:t>
      </w:r>
    </w:p>
    <w:p w:rsidR="004F00FA" w:rsidRPr="004F00FA" w:rsidRDefault="004F00FA" w:rsidP="00091FB6">
      <w:pPr>
        <w:numPr>
          <w:ilvl w:val="0"/>
          <w:numId w:val="51"/>
        </w:numPr>
        <w:tabs>
          <w:tab w:val="left" w:pos="993"/>
        </w:tabs>
        <w:spacing w:after="0" w:line="240" w:lineRule="auto"/>
        <w:ind w:left="0" w:firstLine="720"/>
        <w:jc w:val="both"/>
        <w:textAlignment w:val="baseline"/>
        <w:rPr>
          <w:rFonts w:ascii="Times New Roman" w:eastAsia="Times New Roman" w:hAnsi="Times New Roman" w:cs="Times New Roman"/>
          <w:color w:val="000000"/>
          <w:sz w:val="24"/>
          <w:szCs w:val="24"/>
          <w:lang w:eastAsia="lt-LT"/>
        </w:rPr>
      </w:pPr>
      <w:r w:rsidRPr="004F00FA">
        <w:rPr>
          <w:rFonts w:ascii="Times New Roman" w:eastAsia="Times New Roman" w:hAnsi="Times New Roman" w:cs="Times New Roman"/>
          <w:color w:val="000000"/>
          <w:sz w:val="24"/>
          <w:szCs w:val="24"/>
          <w:lang w:eastAsia="lt-LT"/>
        </w:rPr>
        <w:t>Narvaišių k. ir Šateikių k.  tvenkinių užtvankos su įrenginiais;</w:t>
      </w:r>
    </w:p>
    <w:p w:rsidR="004F00FA" w:rsidRPr="004F00FA" w:rsidRDefault="004F00FA" w:rsidP="00091FB6">
      <w:pPr>
        <w:numPr>
          <w:ilvl w:val="0"/>
          <w:numId w:val="51"/>
        </w:numPr>
        <w:tabs>
          <w:tab w:val="left" w:pos="993"/>
        </w:tabs>
        <w:spacing w:after="0" w:line="240" w:lineRule="auto"/>
        <w:ind w:left="0" w:firstLine="720"/>
        <w:jc w:val="both"/>
        <w:textAlignment w:val="baseline"/>
        <w:rPr>
          <w:rFonts w:ascii="Times New Roman" w:eastAsia="Times New Roman" w:hAnsi="Times New Roman" w:cs="Times New Roman"/>
          <w:color w:val="000000"/>
          <w:sz w:val="24"/>
          <w:szCs w:val="24"/>
          <w:lang w:eastAsia="lt-LT"/>
        </w:rPr>
      </w:pPr>
      <w:r w:rsidRPr="004F00FA">
        <w:rPr>
          <w:rFonts w:ascii="Times New Roman" w:eastAsia="Times New Roman" w:hAnsi="Times New Roman" w:cs="Times New Roman"/>
          <w:color w:val="000000"/>
          <w:sz w:val="24"/>
          <w:szCs w:val="24"/>
          <w:lang w:eastAsia="lt-LT"/>
        </w:rPr>
        <w:t>5 gatvių apšvietimo sistemos trijose gyvenvietėse;</w:t>
      </w:r>
    </w:p>
    <w:p w:rsidR="004F00FA" w:rsidRPr="004F00FA" w:rsidRDefault="004F00FA" w:rsidP="00091FB6">
      <w:pPr>
        <w:numPr>
          <w:ilvl w:val="0"/>
          <w:numId w:val="51"/>
        </w:numPr>
        <w:tabs>
          <w:tab w:val="left" w:pos="993"/>
        </w:tabs>
        <w:spacing w:after="0" w:line="240" w:lineRule="auto"/>
        <w:ind w:left="0" w:firstLine="720"/>
        <w:jc w:val="both"/>
        <w:textAlignment w:val="baseline"/>
        <w:rPr>
          <w:rFonts w:ascii="Times New Roman" w:eastAsia="Times New Roman" w:hAnsi="Times New Roman" w:cs="Times New Roman"/>
          <w:color w:val="000000"/>
          <w:sz w:val="24"/>
          <w:szCs w:val="24"/>
          <w:lang w:eastAsia="lt-LT"/>
        </w:rPr>
      </w:pPr>
      <w:r w:rsidRPr="004F00FA">
        <w:rPr>
          <w:rFonts w:ascii="Times New Roman" w:eastAsia="Times New Roman" w:hAnsi="Times New Roman" w:cs="Times New Roman"/>
          <w:color w:val="000000"/>
          <w:sz w:val="24"/>
          <w:szCs w:val="24"/>
          <w:lang w:eastAsia="lt-LT"/>
        </w:rPr>
        <w:t>3 Savivaldybės būsto fondo butai 2 kaimuose (Papievių k., Gudelių k.);</w:t>
      </w:r>
    </w:p>
    <w:p w:rsidR="004F00FA" w:rsidRPr="004F00FA" w:rsidRDefault="004F00FA" w:rsidP="00091FB6">
      <w:pPr>
        <w:numPr>
          <w:ilvl w:val="0"/>
          <w:numId w:val="51"/>
        </w:numPr>
        <w:tabs>
          <w:tab w:val="left" w:pos="993"/>
        </w:tabs>
        <w:spacing w:after="0" w:line="240" w:lineRule="auto"/>
        <w:ind w:left="0" w:firstLine="720"/>
        <w:jc w:val="both"/>
        <w:textAlignment w:val="baseline"/>
        <w:rPr>
          <w:rFonts w:ascii="Times New Roman" w:eastAsia="Times New Roman" w:hAnsi="Times New Roman" w:cs="Times New Roman"/>
          <w:color w:val="000000"/>
          <w:sz w:val="24"/>
          <w:szCs w:val="24"/>
          <w:lang w:eastAsia="lt-LT"/>
        </w:rPr>
      </w:pPr>
      <w:r w:rsidRPr="004F00FA">
        <w:rPr>
          <w:rFonts w:ascii="Times New Roman" w:eastAsia="Times New Roman" w:hAnsi="Times New Roman" w:cs="Times New Roman"/>
          <w:color w:val="000000"/>
          <w:sz w:val="24"/>
          <w:szCs w:val="24"/>
          <w:lang w:eastAsia="lt-LT"/>
        </w:rPr>
        <w:t>Gyvenamasis 12 but</w:t>
      </w:r>
      <w:r w:rsidRPr="004F00FA">
        <w:rPr>
          <w:rFonts w:ascii="Times New Roman" w:eastAsia="Times New Roman" w:hAnsi="Times New Roman" w:cs="Times New Roman" w:hint="eastAsia"/>
          <w:color w:val="000000"/>
          <w:sz w:val="24"/>
          <w:szCs w:val="24"/>
          <w:lang w:eastAsia="lt-LT"/>
        </w:rPr>
        <w:t>ų</w:t>
      </w:r>
      <w:r w:rsidRPr="004F00FA">
        <w:rPr>
          <w:rFonts w:ascii="Times New Roman" w:eastAsia="Times New Roman" w:hAnsi="Times New Roman" w:cs="Times New Roman"/>
          <w:color w:val="000000"/>
          <w:sz w:val="24"/>
          <w:szCs w:val="24"/>
          <w:lang w:eastAsia="lt-LT"/>
        </w:rPr>
        <w:t xml:space="preserve"> namas su kult</w:t>
      </w:r>
      <w:r w:rsidRPr="004F00FA">
        <w:rPr>
          <w:rFonts w:ascii="Times New Roman" w:eastAsia="Times New Roman" w:hAnsi="Times New Roman" w:cs="Times New Roman" w:hint="eastAsia"/>
          <w:color w:val="000000"/>
          <w:sz w:val="24"/>
          <w:szCs w:val="24"/>
          <w:lang w:eastAsia="lt-LT"/>
        </w:rPr>
        <w:t>ū</w:t>
      </w:r>
      <w:r w:rsidRPr="004F00FA">
        <w:rPr>
          <w:rFonts w:ascii="Times New Roman" w:eastAsia="Times New Roman" w:hAnsi="Times New Roman" w:cs="Times New Roman"/>
          <w:color w:val="000000"/>
          <w:sz w:val="24"/>
          <w:szCs w:val="24"/>
          <w:lang w:eastAsia="lt-LT"/>
        </w:rPr>
        <w:t>ros ir paslaug</w:t>
      </w:r>
      <w:r w:rsidRPr="004F00FA">
        <w:rPr>
          <w:rFonts w:ascii="Times New Roman" w:eastAsia="Times New Roman" w:hAnsi="Times New Roman" w:cs="Times New Roman" w:hint="eastAsia"/>
          <w:color w:val="000000"/>
          <w:sz w:val="24"/>
          <w:szCs w:val="24"/>
          <w:lang w:eastAsia="lt-LT"/>
        </w:rPr>
        <w:t>ų</w:t>
      </w:r>
      <w:r w:rsidRPr="004F00FA">
        <w:rPr>
          <w:rFonts w:ascii="Times New Roman" w:eastAsia="Times New Roman" w:hAnsi="Times New Roman" w:cs="Times New Roman"/>
          <w:color w:val="000000"/>
          <w:sz w:val="24"/>
          <w:szCs w:val="24"/>
          <w:lang w:eastAsia="lt-LT"/>
        </w:rPr>
        <w:t xml:space="preserve"> paskirties patalpomis (Narvai</w:t>
      </w:r>
      <w:r w:rsidRPr="004F00FA">
        <w:rPr>
          <w:rFonts w:ascii="Times New Roman" w:eastAsia="Times New Roman" w:hAnsi="Times New Roman" w:cs="Times New Roman" w:hint="eastAsia"/>
          <w:color w:val="000000"/>
          <w:sz w:val="24"/>
          <w:szCs w:val="24"/>
          <w:lang w:eastAsia="lt-LT"/>
        </w:rPr>
        <w:t>š</w:t>
      </w:r>
      <w:r w:rsidRPr="004F00FA">
        <w:rPr>
          <w:rFonts w:ascii="Times New Roman" w:eastAsia="Times New Roman" w:hAnsi="Times New Roman" w:cs="Times New Roman"/>
          <w:color w:val="000000"/>
          <w:sz w:val="24"/>
          <w:szCs w:val="24"/>
          <w:lang w:eastAsia="lt-LT"/>
        </w:rPr>
        <w:t>i</w:t>
      </w:r>
      <w:r w:rsidRPr="004F00FA">
        <w:rPr>
          <w:rFonts w:ascii="Times New Roman" w:eastAsia="Times New Roman" w:hAnsi="Times New Roman" w:cs="Times New Roman" w:hint="eastAsia"/>
          <w:color w:val="000000"/>
          <w:sz w:val="24"/>
          <w:szCs w:val="24"/>
          <w:lang w:eastAsia="lt-LT"/>
        </w:rPr>
        <w:t>ų</w:t>
      </w:r>
      <w:r w:rsidRPr="004F00FA">
        <w:rPr>
          <w:rFonts w:ascii="Times New Roman" w:eastAsia="Times New Roman" w:hAnsi="Times New Roman" w:cs="Times New Roman"/>
          <w:color w:val="000000"/>
          <w:sz w:val="24"/>
          <w:szCs w:val="24"/>
          <w:lang w:eastAsia="lt-LT"/>
        </w:rPr>
        <w:t xml:space="preserve"> k.).</w:t>
      </w:r>
    </w:p>
    <w:p w:rsidR="004F00FA" w:rsidRPr="004F00FA" w:rsidRDefault="004F00FA" w:rsidP="004F00FA">
      <w:pPr>
        <w:spacing w:after="0" w:line="240" w:lineRule="auto"/>
        <w:ind w:firstLine="720"/>
        <w:jc w:val="both"/>
        <w:rPr>
          <w:rFonts w:ascii="Times New Roman" w:eastAsia="Times New Roman" w:hAnsi="Times New Roman" w:cs="Times New Roman"/>
          <w:sz w:val="24"/>
          <w:szCs w:val="24"/>
          <w:lang w:eastAsia="lt-LT"/>
        </w:rPr>
      </w:pPr>
      <w:r w:rsidRPr="004F00FA">
        <w:rPr>
          <w:rFonts w:ascii="Times New Roman" w:eastAsia="Times New Roman" w:hAnsi="Times New Roman" w:cs="Times New Roman"/>
          <w:color w:val="000000"/>
          <w:sz w:val="24"/>
          <w:szCs w:val="24"/>
          <w:lang w:eastAsia="lt-LT"/>
        </w:rPr>
        <w:t xml:space="preserve">Ataskaitiniais metais buvo prižiūrimi priskirti objektai: kapinės, senkapiai, prižiūrima švara gyvenvietėse, parke. Vykdant Užimtumo didinimo programą, sutvarkyti visuomeninės paskirties plotai, gatvės ir pakelės visoje seniūnijos teritorijoje. </w:t>
      </w:r>
    </w:p>
    <w:p w:rsidR="004F00FA" w:rsidRPr="004F00FA" w:rsidRDefault="004F00FA" w:rsidP="004F00FA">
      <w:pPr>
        <w:spacing w:after="0" w:line="240" w:lineRule="auto"/>
        <w:ind w:firstLine="720"/>
        <w:jc w:val="both"/>
        <w:rPr>
          <w:rFonts w:ascii="Times New Roman" w:eastAsia="Times New Roman" w:hAnsi="Times New Roman" w:cs="Times New Roman"/>
          <w:sz w:val="24"/>
          <w:szCs w:val="24"/>
        </w:rPr>
      </w:pPr>
      <w:r w:rsidRPr="004F00FA">
        <w:rPr>
          <w:rFonts w:ascii="Times New Roman" w:eastAsia="Times New Roman" w:hAnsi="Times New Roman" w:cs="Times New Roman"/>
          <w:color w:val="000000"/>
          <w:sz w:val="24"/>
          <w:szCs w:val="20"/>
        </w:rPr>
        <w:t xml:space="preserve">Iš viso 2022 m. iš Kelių plėtros ir priežiūros programos buvo skirta </w:t>
      </w:r>
      <w:r w:rsidRPr="004F00FA">
        <w:rPr>
          <w:rFonts w:ascii="Times New Roman" w:eastAsia="Times New Roman" w:hAnsi="Times New Roman" w:cs="Times New Roman"/>
          <w:sz w:val="24"/>
          <w:szCs w:val="20"/>
        </w:rPr>
        <w:t xml:space="preserve">50 820,00 </w:t>
      </w:r>
      <w:r w:rsidRPr="004F00FA">
        <w:rPr>
          <w:rFonts w:ascii="Times New Roman" w:eastAsia="Times New Roman" w:hAnsi="Times New Roman" w:cs="Times New Roman"/>
          <w:color w:val="000000"/>
          <w:sz w:val="24"/>
          <w:szCs w:val="20"/>
        </w:rPr>
        <w:t xml:space="preserve">Eur. Visos lėšos įsisavintos. 2022 m. balandžio–lapkričio mėn. atliktas visų kelių su žvyro danga greideriavimas, duobių užtaisymas žvyru ir asfaltu. Parko g. Šateikių k. įrengtas kelio atitvaras. Godelių k. Čerauninkalnio g. ir </w:t>
      </w:r>
      <w:r w:rsidRPr="004F00FA">
        <w:rPr>
          <w:rFonts w:ascii="Times New Roman" w:eastAsia="Times New Roman" w:hAnsi="Times New Roman" w:cs="Times New Roman"/>
          <w:sz w:val="24"/>
          <w:szCs w:val="20"/>
        </w:rPr>
        <w:t xml:space="preserve">Alksnėnų k. Sodų g įrengtos pralaidos. Pagilinti kelio apsaugos grioviai Kadaičių k. Blendžiavos g. ir Alksnėnų k. Sodų g. </w:t>
      </w:r>
      <w:r w:rsidRPr="004F00FA">
        <w:rPr>
          <w:rFonts w:ascii="Times New Roman" w:eastAsia="Times New Roman" w:hAnsi="Times New Roman" w:cs="Times New Roman"/>
          <w:sz w:val="24"/>
          <w:szCs w:val="24"/>
        </w:rPr>
        <w:t xml:space="preserve">(Pav. 1 ir pav. 2). </w:t>
      </w:r>
    </w:p>
    <w:p w:rsidR="004F00FA" w:rsidRPr="004F00FA" w:rsidRDefault="004F00FA" w:rsidP="004F00FA">
      <w:pPr>
        <w:spacing w:after="0" w:line="240" w:lineRule="auto"/>
        <w:ind w:firstLine="720"/>
        <w:jc w:val="both"/>
        <w:rPr>
          <w:rFonts w:ascii="Times New Roman" w:eastAsia="Times New Roman" w:hAnsi="Times New Roman" w:cs="Times New Roman"/>
          <w:sz w:val="24"/>
          <w:szCs w:val="20"/>
        </w:rPr>
      </w:pPr>
    </w:p>
    <w:p w:rsidR="004F00FA" w:rsidRPr="004F00FA" w:rsidRDefault="004F00FA" w:rsidP="004F00FA">
      <w:pPr>
        <w:spacing w:after="0" w:line="240" w:lineRule="auto"/>
        <w:ind w:firstLine="720"/>
        <w:jc w:val="center"/>
        <w:rPr>
          <w:rFonts w:ascii="Times New Roman" w:eastAsia="Times New Roman" w:hAnsi="Times New Roman" w:cs="Times New Roman"/>
          <w:sz w:val="24"/>
          <w:szCs w:val="20"/>
        </w:rPr>
      </w:pPr>
      <w:r w:rsidRPr="004F00FA">
        <w:rPr>
          <w:rFonts w:ascii="Times New Roman" w:eastAsia="Times New Roman" w:hAnsi="Times New Roman" w:cs="Times New Roman"/>
          <w:noProof/>
          <w:sz w:val="24"/>
          <w:szCs w:val="24"/>
          <w:lang w:eastAsia="lt-LT"/>
        </w:rPr>
        <w:drawing>
          <wp:inline distT="0" distB="0" distL="0" distR="0" wp14:anchorId="56002E8D" wp14:editId="6006BB40">
            <wp:extent cx="2229219" cy="1704975"/>
            <wp:effectExtent l="0" t="0" r="0" b="0"/>
            <wp:docPr id="445" name="Paveikslėlis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489" cstate="email">
                      <a:extLst>
                        <a:ext uri="{28A0092B-C50C-407E-A947-70E740481C1C}">
                          <a14:useLocalDpi xmlns:a14="http://schemas.microsoft.com/office/drawing/2010/main"/>
                        </a:ext>
                      </a:extLst>
                    </a:blip>
                    <a:srcRect/>
                    <a:stretch>
                      <a:fillRect/>
                    </a:stretch>
                  </pic:blipFill>
                  <pic:spPr bwMode="auto">
                    <a:xfrm>
                      <a:off x="0" y="0"/>
                      <a:ext cx="2236318" cy="1710405"/>
                    </a:xfrm>
                    <a:prstGeom prst="rect">
                      <a:avLst/>
                    </a:prstGeom>
                    <a:noFill/>
                    <a:ln>
                      <a:noFill/>
                    </a:ln>
                  </pic:spPr>
                </pic:pic>
              </a:graphicData>
            </a:graphic>
          </wp:inline>
        </w:drawing>
      </w:r>
    </w:p>
    <w:p w:rsidR="004F00FA" w:rsidRPr="004F00FA" w:rsidRDefault="004F00FA" w:rsidP="004F00FA">
      <w:pPr>
        <w:spacing w:after="0" w:line="240" w:lineRule="auto"/>
        <w:ind w:firstLine="709"/>
        <w:jc w:val="center"/>
        <w:rPr>
          <w:rFonts w:ascii="Times New Roman" w:eastAsia="Times New Roman" w:hAnsi="Times New Roman" w:cs="Times New Roman"/>
          <w:b/>
          <w:iCs/>
          <w:sz w:val="24"/>
          <w:szCs w:val="24"/>
        </w:rPr>
      </w:pPr>
      <w:r w:rsidRPr="004F00FA">
        <w:rPr>
          <w:rFonts w:ascii="Times New Roman" w:eastAsia="Times New Roman" w:hAnsi="Times New Roman" w:cs="Times New Roman"/>
          <w:b/>
          <w:sz w:val="24"/>
          <w:szCs w:val="24"/>
        </w:rPr>
        <w:t xml:space="preserve">Pav. 1. </w:t>
      </w:r>
      <w:r w:rsidRPr="004F00FA">
        <w:rPr>
          <w:rFonts w:ascii="Times New Roman" w:eastAsia="Times New Roman" w:hAnsi="Times New Roman" w:cs="Times New Roman"/>
          <w:b/>
          <w:iCs/>
          <w:sz w:val="24"/>
          <w:szCs w:val="24"/>
        </w:rPr>
        <w:t xml:space="preserve">Kadaičių k. Blendžiavos g. kelio griovio pagilinimas vandens nubėgimui </w:t>
      </w:r>
    </w:p>
    <w:p w:rsidR="004F00FA" w:rsidRPr="004F00FA" w:rsidRDefault="004F00FA" w:rsidP="004F00FA">
      <w:pPr>
        <w:spacing w:after="0" w:line="240" w:lineRule="auto"/>
        <w:ind w:firstLine="720"/>
        <w:jc w:val="both"/>
        <w:rPr>
          <w:rFonts w:ascii="Times New Roman" w:eastAsia="Times New Roman" w:hAnsi="Times New Roman" w:cs="Times New Roman"/>
          <w:sz w:val="24"/>
          <w:szCs w:val="20"/>
        </w:rPr>
      </w:pPr>
      <w:r w:rsidRPr="004F00FA">
        <w:rPr>
          <w:rFonts w:ascii="Times New Roman" w:eastAsia="Times New Roman" w:hAnsi="Times New Roman" w:cs="Times New Roman"/>
          <w:sz w:val="24"/>
          <w:szCs w:val="20"/>
        </w:rPr>
        <w:t xml:space="preserve"> </w:t>
      </w:r>
    </w:p>
    <w:p w:rsidR="004F00FA" w:rsidRPr="004F00FA" w:rsidRDefault="009114AF" w:rsidP="004F00FA">
      <w:pPr>
        <w:spacing w:after="0" w:line="240" w:lineRule="auto"/>
        <w:ind w:firstLine="720"/>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          </w:t>
      </w:r>
      <w:r w:rsidR="004F00FA" w:rsidRPr="004F00FA">
        <w:rPr>
          <w:rFonts w:ascii="Times New Roman" w:eastAsia="Times New Roman" w:hAnsi="Times New Roman" w:cs="Times New Roman"/>
          <w:noProof/>
          <w:sz w:val="24"/>
          <w:szCs w:val="24"/>
          <w:lang w:eastAsia="lt-LT"/>
        </w:rPr>
        <w:drawing>
          <wp:inline distT="0" distB="0" distL="0" distR="0" wp14:anchorId="7D4A72E5" wp14:editId="2C26A391">
            <wp:extent cx="1730898" cy="2314575"/>
            <wp:effectExtent l="0" t="0" r="3175" b="0"/>
            <wp:docPr id="44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490" cstate="email">
                      <a:extLst>
                        <a:ext uri="{28A0092B-C50C-407E-A947-70E740481C1C}">
                          <a14:useLocalDpi xmlns:a14="http://schemas.microsoft.com/office/drawing/2010/main"/>
                        </a:ext>
                      </a:extLst>
                    </a:blip>
                    <a:srcRect/>
                    <a:stretch>
                      <a:fillRect/>
                    </a:stretch>
                  </pic:blipFill>
                  <pic:spPr bwMode="auto">
                    <a:xfrm flipV="1">
                      <a:off x="0" y="0"/>
                      <a:ext cx="1765850" cy="2361313"/>
                    </a:xfrm>
                    <a:prstGeom prst="rect">
                      <a:avLst/>
                    </a:prstGeom>
                    <a:noFill/>
                    <a:ln>
                      <a:noFill/>
                    </a:ln>
                  </pic:spPr>
                </pic:pic>
              </a:graphicData>
            </a:graphic>
          </wp:inline>
        </w:drawing>
      </w:r>
      <w:r w:rsidR="004F00FA" w:rsidRPr="004F00FA">
        <w:rPr>
          <w:rFonts w:ascii="Times New Roman" w:eastAsia="Times New Roman" w:hAnsi="Times New Roman" w:cs="Times New Roman"/>
          <w:sz w:val="24"/>
          <w:szCs w:val="24"/>
          <w:lang w:eastAsia="lt-LT"/>
        </w:rPr>
        <w:t xml:space="preserve">        </w:t>
      </w:r>
      <w:r w:rsidR="004F00FA" w:rsidRPr="004F00FA">
        <w:rPr>
          <w:rFonts w:ascii="Times New Roman" w:eastAsia="Times New Roman" w:hAnsi="Times New Roman" w:cs="Times New Roman"/>
          <w:noProof/>
          <w:sz w:val="24"/>
          <w:szCs w:val="24"/>
          <w:lang w:eastAsia="lt-LT"/>
        </w:rPr>
        <w:drawing>
          <wp:inline distT="0" distB="0" distL="0" distR="0" wp14:anchorId="615DCC90" wp14:editId="667D96D0">
            <wp:extent cx="2516066" cy="1924050"/>
            <wp:effectExtent l="0" t="0" r="0" b="0"/>
            <wp:docPr id="44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491" cstate="email">
                      <a:extLst>
                        <a:ext uri="{28A0092B-C50C-407E-A947-70E740481C1C}">
                          <a14:useLocalDpi xmlns:a14="http://schemas.microsoft.com/office/drawing/2010/main"/>
                        </a:ext>
                      </a:extLst>
                    </a:blip>
                    <a:srcRect/>
                    <a:stretch>
                      <a:fillRect/>
                    </a:stretch>
                  </pic:blipFill>
                  <pic:spPr bwMode="auto">
                    <a:xfrm>
                      <a:off x="0" y="0"/>
                      <a:ext cx="2524264" cy="1930319"/>
                    </a:xfrm>
                    <a:prstGeom prst="rect">
                      <a:avLst/>
                    </a:prstGeom>
                    <a:noFill/>
                    <a:ln>
                      <a:noFill/>
                    </a:ln>
                  </pic:spPr>
                </pic:pic>
              </a:graphicData>
            </a:graphic>
          </wp:inline>
        </w:drawing>
      </w:r>
    </w:p>
    <w:p w:rsidR="004F00FA" w:rsidRPr="004F00FA" w:rsidRDefault="004F00FA" w:rsidP="004F00FA">
      <w:pPr>
        <w:spacing w:after="0" w:line="240" w:lineRule="auto"/>
        <w:jc w:val="center"/>
        <w:rPr>
          <w:rFonts w:ascii="Times New Roman" w:eastAsia="Times New Roman" w:hAnsi="Times New Roman" w:cs="Times New Roman"/>
          <w:b/>
          <w:noProof/>
          <w:sz w:val="24"/>
          <w:szCs w:val="24"/>
          <w:lang w:eastAsia="lt-LT"/>
        </w:rPr>
      </w:pPr>
      <w:r w:rsidRPr="004F00FA">
        <w:rPr>
          <w:rFonts w:ascii="Times New Roman" w:eastAsia="Times New Roman" w:hAnsi="Times New Roman" w:cs="Times New Roman"/>
          <w:b/>
          <w:sz w:val="24"/>
          <w:szCs w:val="24"/>
        </w:rPr>
        <w:t xml:space="preserve">Pav. 2. </w:t>
      </w:r>
      <w:r w:rsidRPr="004F00FA">
        <w:rPr>
          <w:rFonts w:ascii="Times New Roman" w:eastAsia="Times New Roman" w:hAnsi="Times New Roman" w:cs="Times New Roman"/>
          <w:b/>
          <w:noProof/>
          <w:sz w:val="24"/>
          <w:szCs w:val="24"/>
          <w:lang w:eastAsia="lt-LT"/>
        </w:rPr>
        <w:t xml:space="preserve">Alksnėnų k. Sodų g. </w:t>
      </w:r>
      <w:r w:rsidRPr="004F00FA">
        <w:rPr>
          <w:rFonts w:ascii="Times New Roman" w:eastAsia="Times New Roman" w:hAnsi="Times New Roman" w:cs="Times New Roman"/>
          <w:b/>
          <w:iCs/>
          <w:sz w:val="24"/>
          <w:szCs w:val="24"/>
        </w:rPr>
        <w:t>kelio griovio pagilinimas vandens nubėgimui prieš ir po</w:t>
      </w:r>
    </w:p>
    <w:p w:rsidR="004F00FA" w:rsidRPr="004F00FA" w:rsidRDefault="004F00FA" w:rsidP="004F00FA">
      <w:pPr>
        <w:spacing w:after="0" w:line="240" w:lineRule="auto"/>
        <w:ind w:firstLine="720"/>
        <w:jc w:val="both"/>
        <w:rPr>
          <w:rFonts w:ascii="Times New Roman" w:eastAsia="Times New Roman" w:hAnsi="Times New Roman" w:cs="Times New Roman"/>
          <w:sz w:val="24"/>
          <w:szCs w:val="24"/>
          <w:lang w:eastAsia="lt-LT"/>
        </w:rPr>
      </w:pPr>
    </w:p>
    <w:p w:rsidR="004F00FA" w:rsidRPr="004F00FA" w:rsidRDefault="004F00FA" w:rsidP="004F00FA">
      <w:pPr>
        <w:spacing w:after="0" w:line="240" w:lineRule="auto"/>
        <w:ind w:firstLine="720"/>
        <w:jc w:val="both"/>
        <w:rPr>
          <w:rFonts w:ascii="Times New Roman" w:eastAsia="Times New Roman" w:hAnsi="Times New Roman" w:cs="Times New Roman"/>
          <w:sz w:val="24"/>
          <w:szCs w:val="24"/>
          <w:lang w:eastAsia="lt-LT"/>
        </w:rPr>
      </w:pPr>
      <w:r w:rsidRPr="004F00FA">
        <w:rPr>
          <w:rFonts w:ascii="Times New Roman" w:eastAsia="Times New Roman" w:hAnsi="Times New Roman" w:cs="Times New Roman"/>
          <w:sz w:val="24"/>
          <w:szCs w:val="24"/>
          <w:lang w:eastAsia="lt-LT"/>
        </w:rPr>
        <w:t>Seniūnijos kelių valymo nuo sniego paslaugai per 2022 m. išleista 20 918,00 Eur.</w:t>
      </w:r>
    </w:p>
    <w:p w:rsidR="004F00FA" w:rsidRPr="004F00FA" w:rsidRDefault="004F00FA" w:rsidP="004F00FA">
      <w:pPr>
        <w:spacing w:after="0" w:line="240" w:lineRule="auto"/>
        <w:ind w:firstLine="720"/>
        <w:jc w:val="both"/>
        <w:rPr>
          <w:rFonts w:ascii="Times New Roman" w:eastAsia="Times New Roman" w:hAnsi="Times New Roman" w:cs="Times New Roman"/>
          <w:b/>
          <w:sz w:val="24"/>
          <w:szCs w:val="24"/>
          <w:lang w:eastAsia="lt-LT"/>
        </w:rPr>
      </w:pPr>
      <w:r w:rsidRPr="004F00FA">
        <w:rPr>
          <w:rFonts w:ascii="Times New Roman" w:eastAsia="Times New Roman" w:hAnsi="Times New Roman" w:cs="Times New Roman"/>
          <w:sz w:val="24"/>
          <w:szCs w:val="24"/>
          <w:lang w:eastAsia="lt-LT"/>
        </w:rPr>
        <w:t>Sezoniniams darbams buvo įdarbinti 3 asmenys. Šių darbininkų jėgomis vykdytas pakelių ir senkapių, parko ir piliakalnių tvarkymas, kelio</w:t>
      </w:r>
      <w:r w:rsidRPr="004F00FA">
        <w:rPr>
          <w:rFonts w:ascii="Times New Roman" w:eastAsia="Times New Roman" w:hAnsi="Times New Roman" w:cs="Times New Roman"/>
          <w:color w:val="000000"/>
          <w:sz w:val="24"/>
          <w:szCs w:val="24"/>
          <w:lang w:eastAsia="lt-LT"/>
        </w:rPr>
        <w:t xml:space="preserve"> pralaidų valymas bei dalyvauta Žemaitės memorialinio muziejaus aplinkos tvarkymo talkose, Tūkstantmečio parko ąžuolyno priežiūros darbuose.</w:t>
      </w:r>
    </w:p>
    <w:p w:rsidR="0094374B" w:rsidRDefault="0094374B" w:rsidP="004F00FA">
      <w:pPr>
        <w:spacing w:after="0" w:line="240" w:lineRule="auto"/>
        <w:ind w:firstLine="720"/>
        <w:jc w:val="center"/>
        <w:rPr>
          <w:rFonts w:ascii="Times New Roman" w:eastAsia="Times New Roman" w:hAnsi="Times New Roman" w:cs="Times New Roman"/>
          <w:b/>
          <w:sz w:val="24"/>
          <w:szCs w:val="20"/>
        </w:rPr>
      </w:pPr>
    </w:p>
    <w:p w:rsidR="004F00FA" w:rsidRPr="004F00FA" w:rsidRDefault="004F00FA" w:rsidP="004F00FA">
      <w:pPr>
        <w:spacing w:after="0" w:line="240" w:lineRule="auto"/>
        <w:ind w:firstLine="720"/>
        <w:jc w:val="center"/>
        <w:rPr>
          <w:rFonts w:ascii="Times New Roman" w:eastAsia="Times New Roman" w:hAnsi="Times New Roman" w:cs="Times New Roman"/>
          <w:sz w:val="24"/>
          <w:szCs w:val="20"/>
        </w:rPr>
      </w:pPr>
      <w:r w:rsidRPr="004F00FA">
        <w:rPr>
          <w:rFonts w:ascii="Times New Roman" w:eastAsia="Times New Roman" w:hAnsi="Times New Roman" w:cs="Times New Roman"/>
          <w:b/>
          <w:sz w:val="24"/>
          <w:szCs w:val="20"/>
        </w:rPr>
        <w:t>Socialinės išmokos</w:t>
      </w:r>
    </w:p>
    <w:p w:rsidR="004F00FA" w:rsidRPr="004F00FA" w:rsidRDefault="004F00FA" w:rsidP="001A6507">
      <w:pPr>
        <w:widowControl w:val="0"/>
        <w:suppressAutoHyphens/>
        <w:autoSpaceDN w:val="0"/>
        <w:spacing w:after="0" w:line="240" w:lineRule="auto"/>
        <w:ind w:firstLine="720"/>
        <w:jc w:val="both"/>
        <w:textAlignment w:val="baseline"/>
        <w:rPr>
          <w:rFonts w:ascii="Times New Roman" w:eastAsia="Lucida Sans Unicode" w:hAnsi="Times New Roman" w:cs="Tahoma"/>
          <w:kern w:val="3"/>
          <w:sz w:val="24"/>
          <w:szCs w:val="24"/>
          <w:lang w:eastAsia="lt-LT"/>
        </w:rPr>
      </w:pPr>
      <w:r w:rsidRPr="004F00FA">
        <w:rPr>
          <w:rFonts w:ascii="Times New Roman" w:eastAsia="Lucida Sans Unicode" w:hAnsi="Times New Roman" w:cs="Tahoma"/>
          <w:kern w:val="3"/>
          <w:sz w:val="24"/>
          <w:szCs w:val="24"/>
          <w:lang w:eastAsia="lt-LT"/>
        </w:rPr>
        <w:t xml:space="preserve">Šateikių seniūnijoje 2022 m buvo tvarkomi dokumentai socialinėms pašalpoms, išmokoms vaikams, vienkartinei pašalpai gimus vaikui gauti. Socialinę pašalpą metų pradžioje gavo 16 šeimų, metų eigoje šis skaičius kito. Per sausio–gruodžio mėn. socialinę pašalpą gavo 51 skirtingas asmuo. Per 2022 metus priimta 111 prašymų socialinei pašalpai ir 195 prašymai kompensacijai už kurą gauti. Priimti 25 prašymai išmokai vaikui, 6 prašymai vienkartinei pašalpai gimus vaikui. Globą metų pradžioje gavo 3 šeimos, jose globojami 5 vaikai. Priimti 3 prašymai pagalbos pinigams gauti. 16 gyventojų užpildyti asmens veiklos ir gebėjimų dalyvauti klausimynai ir priimta 15 jų prašymų tikslinei kompensacijai gauti. 2 gyventojai iš jų prašymus šiai išmokai pildėsi Plungės rajono savivaldybės administracijos Socialinės paramos skyriuje. Buvo tvarkomi dokumentai vienkartinei pašalpai gauti, priimta 16 prašymų (1 – šimtametei, 2 – vaikams pirktų akinių kompensacijai, 7 – ligos atveju, 1 – išlaidoms pirktam čiužiniui nuo pragulų kompensuoti, 2 – dėl sunkios materialinės padėties, 2 – kuro išlaidoms kompensuoti, 1 – karo iš Ukrainos pabėgėliams). Priimta 20 prašymų komunalinių atliekų tvarkymo mokesčio lengvatai gauti ir sutvarkyti reikiami dokumentai, 18 prašymų mokinių nemokamam maitinimui ir paramai mokiniams gauti. 6 kartus per šį laikotarpį buvo dalinama parama maisto produktais ir 4 kartus – parama higienos prekėmis. Iš viso per šį laikotarpį buvo priimti 146 prašymai maisto produktams iš intervencinių atsargų gauti ir visi parašymai suvesti į SPIS. Šiais metais gyventojai, gaunantys socialines pašalpas, dėl pandemijos visuomenei naudingai veiklai atlikti buvo kviečiami tik nuo gegužės mėnesio, todėl išrašyti tik 32 siuntimai visuomenei naudingai veiklai atlikti. Dėl tos pačios priežasties įvyko tik 6 Paramos teikimo komisijos posėdžiai. Jų metu apsvarstyti 4 prašymai socialinei pašalpai išimties tvarka gauti, 1 prašymas kuro kompensacijai išimties tvarka gauti, viename posėdyje buvo svarstoma moters galimybės atidirbti visuomenei naudingus darbus. Surašyti 32 buities ir gyvenimo sąlygų patikrinimo aktai. </w:t>
      </w:r>
    </w:p>
    <w:p w:rsidR="004F00FA" w:rsidRPr="004F00FA" w:rsidRDefault="004F00FA" w:rsidP="004F00FA">
      <w:pPr>
        <w:spacing w:after="0" w:line="240" w:lineRule="auto"/>
        <w:jc w:val="center"/>
        <w:rPr>
          <w:rFonts w:ascii="Times New Roman" w:eastAsia="Times New Roman" w:hAnsi="Times New Roman" w:cs="Times New Roman"/>
          <w:sz w:val="36"/>
          <w:szCs w:val="36"/>
          <w:lang w:eastAsia="lt-LT"/>
        </w:rPr>
      </w:pPr>
    </w:p>
    <w:p w:rsidR="004F00FA" w:rsidRPr="004F00FA" w:rsidRDefault="004F00FA" w:rsidP="004F00FA">
      <w:pPr>
        <w:spacing w:after="0" w:line="240" w:lineRule="auto"/>
        <w:ind w:firstLine="720"/>
        <w:jc w:val="center"/>
        <w:rPr>
          <w:rFonts w:ascii="Times New Roman" w:eastAsia="Times New Roman" w:hAnsi="Times New Roman" w:cs="Times New Roman"/>
          <w:b/>
          <w:sz w:val="24"/>
          <w:szCs w:val="24"/>
          <w:lang w:eastAsia="lt-LT"/>
        </w:rPr>
      </w:pPr>
      <w:r w:rsidRPr="004F00FA">
        <w:rPr>
          <w:rFonts w:ascii="Times New Roman" w:eastAsia="Times New Roman" w:hAnsi="Times New Roman" w:cs="Times New Roman"/>
          <w:b/>
          <w:sz w:val="24"/>
          <w:szCs w:val="24"/>
          <w:lang w:eastAsia="lt-LT"/>
        </w:rPr>
        <w:t>Raštvedyba, gyvenamosios vietos deklaravimas</w:t>
      </w:r>
    </w:p>
    <w:p w:rsidR="004F00FA" w:rsidRPr="004F00FA" w:rsidRDefault="004F00FA" w:rsidP="004F00FA">
      <w:pPr>
        <w:spacing w:after="0" w:line="240" w:lineRule="auto"/>
        <w:ind w:firstLine="720"/>
        <w:jc w:val="both"/>
        <w:rPr>
          <w:rFonts w:ascii="Times New Roman" w:eastAsia="Times New Roman" w:hAnsi="Times New Roman" w:cs="Times New Roman"/>
          <w:sz w:val="24"/>
          <w:szCs w:val="24"/>
          <w:lang w:eastAsia="lt-LT"/>
        </w:rPr>
      </w:pPr>
      <w:r w:rsidRPr="004F00FA">
        <w:rPr>
          <w:rFonts w:ascii="Times New Roman" w:eastAsia="Times New Roman" w:hAnsi="Times New Roman" w:cs="Times New Roman"/>
          <w:sz w:val="24"/>
          <w:szCs w:val="24"/>
          <w:lang w:eastAsia="lt-LT"/>
        </w:rPr>
        <w:t xml:space="preserve">Seniūnijos raštvedyba vykdoma vadovaujantis Lietuvos Respublikos įstatymais, Vyriausybės nutarimais, teisės ir kitais norminiais </w:t>
      </w:r>
      <w:smartTag w:uri="schemas-tilde-lt/tildestengine" w:element="templates">
        <w:smartTagPr>
          <w:attr w:name="baseform" w:val="akt|as"/>
          <w:attr w:name="id" w:val="-1"/>
          <w:attr w:name="text" w:val="aktais"/>
        </w:smartTagPr>
        <w:r w:rsidRPr="004F00FA">
          <w:rPr>
            <w:rFonts w:ascii="Times New Roman" w:eastAsia="Times New Roman" w:hAnsi="Times New Roman" w:cs="Times New Roman"/>
            <w:sz w:val="24"/>
            <w:szCs w:val="24"/>
            <w:lang w:eastAsia="lt-LT"/>
          </w:rPr>
          <w:t>aktais</w:t>
        </w:r>
      </w:smartTag>
      <w:r w:rsidRPr="004F00FA">
        <w:rPr>
          <w:rFonts w:ascii="Times New Roman" w:eastAsia="Times New Roman" w:hAnsi="Times New Roman" w:cs="Times New Roman"/>
          <w:sz w:val="24"/>
          <w:szCs w:val="24"/>
          <w:lang w:eastAsia="lt-LT"/>
        </w:rPr>
        <w:t xml:space="preserve">, Savivaldybės tarybos sprendimais, mero potvarkiais, Administracijos direktoriaus </w:t>
      </w:r>
      <w:smartTag w:uri="schemas-tilde-lt/tildestengine" w:element="templates">
        <w:smartTagPr>
          <w:attr w:name="baseform" w:val="įsakym|as"/>
          <w:attr w:name="id" w:val="-1"/>
          <w:attr w:name="text" w:val="įsakymais"/>
        </w:smartTagPr>
        <w:r w:rsidRPr="004F00FA">
          <w:rPr>
            <w:rFonts w:ascii="Times New Roman" w:eastAsia="Times New Roman" w:hAnsi="Times New Roman" w:cs="Times New Roman"/>
            <w:sz w:val="24"/>
            <w:szCs w:val="24"/>
            <w:lang w:eastAsia="lt-LT"/>
          </w:rPr>
          <w:t>įsakymais</w:t>
        </w:r>
      </w:smartTag>
      <w:r w:rsidRPr="004F00FA">
        <w:rPr>
          <w:rFonts w:ascii="Times New Roman" w:eastAsia="Times New Roman" w:hAnsi="Times New Roman" w:cs="Times New Roman"/>
          <w:sz w:val="24"/>
          <w:szCs w:val="24"/>
          <w:lang w:eastAsia="lt-LT"/>
        </w:rPr>
        <w:t xml:space="preserve"> bei seniūnijos veiklos nuostatais. </w:t>
      </w:r>
    </w:p>
    <w:p w:rsidR="004F00FA" w:rsidRPr="004F00FA" w:rsidRDefault="004F00FA" w:rsidP="004F00FA">
      <w:pPr>
        <w:spacing w:after="0" w:line="240" w:lineRule="auto"/>
        <w:ind w:firstLine="720"/>
        <w:jc w:val="both"/>
        <w:rPr>
          <w:rFonts w:ascii="Times New Roman" w:eastAsia="Times New Roman" w:hAnsi="Times New Roman" w:cs="Times New Roman"/>
          <w:sz w:val="24"/>
          <w:szCs w:val="24"/>
          <w:lang w:eastAsia="lt-LT"/>
        </w:rPr>
      </w:pPr>
      <w:r w:rsidRPr="004F00FA">
        <w:rPr>
          <w:rFonts w:ascii="Times New Roman" w:eastAsia="Times New Roman" w:hAnsi="Times New Roman" w:cs="Times New Roman"/>
          <w:sz w:val="24"/>
          <w:szCs w:val="24"/>
          <w:lang w:eastAsia="lt-LT"/>
        </w:rPr>
        <w:t xml:space="preserve">Seniūnijos dokumentai registruojami bendroje Plungės rajono savivaldybės administracijos dokumentų valdymo sistemoje „KONTORA“ – registruose A12, AG, AS, A20, A9. </w:t>
      </w:r>
    </w:p>
    <w:p w:rsidR="004F00FA" w:rsidRPr="004F00FA" w:rsidRDefault="004F00FA" w:rsidP="004F00FA">
      <w:pPr>
        <w:spacing w:after="0" w:line="240" w:lineRule="auto"/>
        <w:ind w:firstLine="720"/>
        <w:jc w:val="both"/>
        <w:rPr>
          <w:rFonts w:ascii="Times New Roman" w:eastAsia="Times New Roman" w:hAnsi="Times New Roman" w:cs="Times New Roman"/>
          <w:sz w:val="24"/>
          <w:szCs w:val="24"/>
          <w:lang w:eastAsia="lt-LT"/>
        </w:rPr>
      </w:pPr>
      <w:r w:rsidRPr="004F00FA">
        <w:rPr>
          <w:rFonts w:ascii="Times New Roman" w:eastAsia="Times New Roman" w:hAnsi="Times New Roman" w:cs="Times New Roman"/>
          <w:sz w:val="24"/>
          <w:szCs w:val="24"/>
          <w:lang w:eastAsia="lt-LT"/>
        </w:rPr>
        <w:t>2022 metais iš gyventojų gauti 127 prašymai įvairioms pažymoms, leidimams, charakteristikoms ir kt. Išrašytos 85 pažymos dėl šeimos sudėties, gyventojų veiklos, pažymos Registrų centrui dėl pastatų įteisinimo. Išduoti 29 leidimai laidojimui, 3 leidimai medžių šalinimui ir genėjimui, 10 leidimų lauko prekybai. Iš įvairių siuntėjų gauta ir registruota 67 raštai, parašyta ir registruota 114 raštų, atsakymų, paklausimų.</w:t>
      </w:r>
    </w:p>
    <w:p w:rsidR="004F00FA" w:rsidRPr="004F00FA" w:rsidRDefault="004F00FA" w:rsidP="004F00FA">
      <w:pPr>
        <w:spacing w:after="0" w:line="240" w:lineRule="auto"/>
        <w:ind w:firstLine="720"/>
        <w:jc w:val="both"/>
        <w:rPr>
          <w:rFonts w:ascii="Times New Roman" w:eastAsia="Times New Roman" w:hAnsi="Times New Roman" w:cs="Times New Roman"/>
          <w:sz w:val="24"/>
          <w:szCs w:val="24"/>
          <w:lang w:eastAsia="lt-LT"/>
        </w:rPr>
      </w:pPr>
      <w:r w:rsidRPr="004F00FA">
        <w:rPr>
          <w:rFonts w:ascii="Times New Roman" w:eastAsia="Times New Roman" w:hAnsi="Times New Roman" w:cs="Times New Roman"/>
          <w:sz w:val="24"/>
          <w:szCs w:val="24"/>
          <w:lang w:eastAsia="lt-LT"/>
        </w:rPr>
        <w:t>Seniūnijoje buvo teikiamos ir notarinės paslaugos, t. y. įforminta 14 notarinių paslaugų (įgaliojimų, dokumentų kopijų, parašo tikrumo tvirtinimų).</w:t>
      </w:r>
    </w:p>
    <w:p w:rsidR="004F00FA" w:rsidRPr="004F00FA" w:rsidRDefault="004F00FA" w:rsidP="004F00FA">
      <w:pPr>
        <w:spacing w:after="0" w:line="240" w:lineRule="auto"/>
        <w:ind w:firstLine="720"/>
        <w:jc w:val="both"/>
        <w:rPr>
          <w:rFonts w:ascii="Times New Roman" w:eastAsia="Times New Roman" w:hAnsi="Times New Roman" w:cs="Times New Roman"/>
          <w:sz w:val="24"/>
          <w:szCs w:val="24"/>
          <w:lang w:eastAsia="lt-LT"/>
        </w:rPr>
      </w:pPr>
      <w:r w:rsidRPr="004F00FA">
        <w:rPr>
          <w:rFonts w:ascii="Times New Roman" w:eastAsia="Times New Roman" w:hAnsi="Times New Roman" w:cs="Times New Roman"/>
          <w:sz w:val="24"/>
          <w:szCs w:val="24"/>
          <w:lang w:eastAsia="lt-LT"/>
        </w:rPr>
        <w:t>2022 metais Lietuvos archyvo elektroninėje informacine sistemoje (EAIS) paruoštas ir suvestas 2023 metų dokumentacijos planas, dokumentų registrų sąrašas ir bylų apyrašų sąrašai. Sutvarkytas 2020 metų ilgai ir nuolat saugomų bylų archyvas.</w:t>
      </w:r>
    </w:p>
    <w:p w:rsidR="004F00FA" w:rsidRPr="004F00FA" w:rsidRDefault="004F00FA" w:rsidP="004F00FA">
      <w:pPr>
        <w:spacing w:after="0" w:line="240" w:lineRule="auto"/>
        <w:ind w:firstLine="720"/>
        <w:jc w:val="both"/>
        <w:rPr>
          <w:rFonts w:ascii="Times New Roman" w:eastAsia="Times New Roman" w:hAnsi="Times New Roman" w:cs="Times New Roman"/>
          <w:sz w:val="24"/>
          <w:szCs w:val="24"/>
          <w:lang w:eastAsia="lt-LT"/>
        </w:rPr>
      </w:pPr>
      <w:r w:rsidRPr="004F00FA">
        <w:rPr>
          <w:rFonts w:ascii="Times New Roman" w:eastAsia="Times New Roman" w:hAnsi="Times New Roman" w:cs="Times New Roman"/>
          <w:sz w:val="24"/>
          <w:szCs w:val="24"/>
          <w:lang w:eastAsia="lt-LT"/>
        </w:rPr>
        <w:t>2022 metais darbą tęsė Šateikių seniūnijos Paramos teikimo komisija.</w:t>
      </w:r>
    </w:p>
    <w:p w:rsidR="004F00FA" w:rsidRPr="004F00FA" w:rsidRDefault="004F00FA" w:rsidP="004F00FA">
      <w:pPr>
        <w:spacing w:after="0" w:line="240" w:lineRule="auto"/>
        <w:ind w:firstLine="720"/>
        <w:jc w:val="both"/>
        <w:rPr>
          <w:rFonts w:ascii="Times New Roman" w:eastAsia="Times New Roman" w:hAnsi="Times New Roman" w:cs="Times New Roman"/>
          <w:sz w:val="24"/>
          <w:szCs w:val="24"/>
          <w:lang w:eastAsia="lt-LT"/>
        </w:rPr>
      </w:pPr>
      <w:r w:rsidRPr="004F00FA">
        <w:rPr>
          <w:rFonts w:ascii="Times New Roman" w:eastAsia="Times New Roman" w:hAnsi="Times New Roman" w:cs="Times New Roman"/>
          <w:sz w:val="24"/>
          <w:szCs w:val="24"/>
          <w:lang w:eastAsia="lt-LT"/>
        </w:rPr>
        <w:t>Parašyti 7 Paramos teikimo komisijos posėdžių protokolai, 11 išrašų.</w:t>
      </w:r>
    </w:p>
    <w:p w:rsidR="004F00FA" w:rsidRPr="004F00FA" w:rsidRDefault="004F00FA" w:rsidP="004F00FA">
      <w:pPr>
        <w:spacing w:after="0" w:line="240" w:lineRule="auto"/>
        <w:ind w:firstLine="720"/>
        <w:jc w:val="both"/>
        <w:rPr>
          <w:rFonts w:ascii="Times New Roman" w:eastAsia="Times New Roman" w:hAnsi="Times New Roman" w:cs="Times New Roman"/>
          <w:sz w:val="24"/>
          <w:szCs w:val="24"/>
        </w:rPr>
      </w:pPr>
      <w:r w:rsidRPr="004F00FA">
        <w:rPr>
          <w:rFonts w:ascii="Times New Roman" w:eastAsia="Times New Roman" w:hAnsi="Times New Roman" w:cs="Times New Roman"/>
          <w:sz w:val="24"/>
          <w:szCs w:val="24"/>
        </w:rPr>
        <w:t>Buvo toliau tęsiama gyvenamosios vietos deklaravimo duomenų ir gyvenamosios vietos neturinčių asmenų apskaitos tvarkymo funkcija. 150 gyventojų deklaravo atvykimą, 19 gyventojų deklaravo išvykimą, 12 asmenų įtraukta į gyvenamosios vietos neturinčių asmenų apskaitą, deklaruotų duomenų taisymą, keitimą ir naikinimą atliko 9 gyventojai, išduotos 46 pažymos apie asmens deklaruotą gyvenamą vietą.</w:t>
      </w:r>
    </w:p>
    <w:p w:rsidR="004F00FA" w:rsidRPr="004F00FA" w:rsidRDefault="004F00FA" w:rsidP="004F00FA">
      <w:pPr>
        <w:spacing w:after="0" w:line="240" w:lineRule="auto"/>
        <w:ind w:firstLine="1296"/>
        <w:jc w:val="both"/>
        <w:rPr>
          <w:rFonts w:ascii="Times New Roman" w:eastAsia="Times New Roman" w:hAnsi="Times New Roman" w:cs="Times New Roman"/>
          <w:sz w:val="24"/>
          <w:szCs w:val="24"/>
        </w:rPr>
      </w:pPr>
    </w:p>
    <w:p w:rsidR="004F00FA" w:rsidRPr="004F00FA" w:rsidRDefault="004F00FA" w:rsidP="004F00FA">
      <w:pPr>
        <w:spacing w:after="0" w:line="240" w:lineRule="auto"/>
        <w:ind w:firstLine="720"/>
        <w:jc w:val="center"/>
        <w:rPr>
          <w:rFonts w:ascii="Times New Roman" w:eastAsia="Times New Roman" w:hAnsi="Times New Roman" w:cs="Times New Roman"/>
          <w:bCs/>
          <w:sz w:val="24"/>
          <w:szCs w:val="24"/>
        </w:rPr>
      </w:pPr>
      <w:r w:rsidRPr="004F00FA">
        <w:rPr>
          <w:rFonts w:ascii="Times New Roman" w:eastAsia="Times New Roman" w:hAnsi="Times New Roman" w:cs="Times New Roman"/>
          <w:b/>
          <w:sz w:val="24"/>
          <w:szCs w:val="24"/>
        </w:rPr>
        <w:t>Žemės ūkio funkcijų valdymas</w:t>
      </w:r>
    </w:p>
    <w:p w:rsidR="004F00FA" w:rsidRPr="004F00FA" w:rsidRDefault="004F00FA" w:rsidP="004F00FA">
      <w:pPr>
        <w:spacing w:after="0" w:line="240" w:lineRule="auto"/>
        <w:ind w:firstLine="720"/>
        <w:jc w:val="both"/>
        <w:rPr>
          <w:rFonts w:ascii="Times New Roman" w:eastAsia="Times New Roman" w:hAnsi="Times New Roman" w:cs="Times New Roman"/>
          <w:sz w:val="24"/>
          <w:szCs w:val="24"/>
        </w:rPr>
      </w:pPr>
      <w:r w:rsidRPr="004F00FA">
        <w:rPr>
          <w:rFonts w:ascii="Times New Roman" w:eastAsia="Times New Roman" w:hAnsi="Times New Roman" w:cs="Times New Roman"/>
          <w:sz w:val="24"/>
          <w:szCs w:val="24"/>
        </w:rPr>
        <w:t>Priimtos 327 paraiškos tiesioginėms išmokoms už žemės ūkio naudmenų ir kitus plotus bei gyvulius 2022 m. gauti, 7 636,27 ha plote.</w:t>
      </w:r>
    </w:p>
    <w:p w:rsidR="004F00FA" w:rsidRPr="004F00FA" w:rsidRDefault="004F00FA" w:rsidP="004F00FA">
      <w:pPr>
        <w:spacing w:after="0" w:line="240" w:lineRule="auto"/>
        <w:ind w:firstLine="720"/>
        <w:jc w:val="both"/>
        <w:rPr>
          <w:rFonts w:ascii="Times New Roman" w:eastAsia="Times New Roman" w:hAnsi="Times New Roman" w:cs="Times New Roman"/>
          <w:sz w:val="24"/>
          <w:szCs w:val="24"/>
        </w:rPr>
      </w:pPr>
      <w:r w:rsidRPr="004F00FA">
        <w:rPr>
          <w:rFonts w:ascii="Times New Roman" w:eastAsia="Times New Roman" w:hAnsi="Times New Roman" w:cs="Times New Roman"/>
          <w:sz w:val="24"/>
          <w:szCs w:val="24"/>
        </w:rPr>
        <w:t>Priimta 16 prašymų pakeisti/papildyti paramos už žemės ūkio naudmenas ir kitus plotus bei gyvulius paraiškų duomenis.</w:t>
      </w:r>
    </w:p>
    <w:p w:rsidR="004F00FA" w:rsidRPr="004F00FA" w:rsidRDefault="004F00FA" w:rsidP="004F00FA">
      <w:pPr>
        <w:spacing w:after="0" w:line="240" w:lineRule="auto"/>
        <w:ind w:firstLine="720"/>
        <w:jc w:val="both"/>
        <w:rPr>
          <w:rFonts w:ascii="Times New Roman" w:eastAsia="Times New Roman" w:hAnsi="Times New Roman" w:cs="Times New Roman"/>
          <w:sz w:val="24"/>
          <w:szCs w:val="24"/>
        </w:rPr>
      </w:pPr>
      <w:r w:rsidRPr="004F00FA">
        <w:rPr>
          <w:rFonts w:ascii="Times New Roman" w:eastAsia="Times New Roman" w:hAnsi="Times New Roman" w:cs="Times New Roman"/>
          <w:sz w:val="24"/>
          <w:szCs w:val="24"/>
        </w:rPr>
        <w:t>Priimti 254 prašymai atnaujinti žemės ūkio valdos duomenis LR Žemės ūkio ir kaimo verslo (VĮ ŽŪIKVC) registre. Įregistruotos 6 naujos valdos. Per paraiškų priėmimo informacinę sistemą (PPIS) automatiškai atnaujintos 98 valdos.</w:t>
      </w:r>
    </w:p>
    <w:p w:rsidR="004F00FA" w:rsidRPr="004F00FA" w:rsidRDefault="004F00FA" w:rsidP="004F00FA">
      <w:pPr>
        <w:spacing w:after="0" w:line="240" w:lineRule="auto"/>
        <w:ind w:firstLine="720"/>
        <w:jc w:val="both"/>
        <w:rPr>
          <w:rFonts w:ascii="Times New Roman" w:eastAsia="Times New Roman" w:hAnsi="Times New Roman" w:cs="Times New Roman"/>
          <w:sz w:val="24"/>
          <w:szCs w:val="24"/>
        </w:rPr>
      </w:pPr>
      <w:r w:rsidRPr="004F00FA">
        <w:rPr>
          <w:rFonts w:ascii="Times New Roman" w:eastAsia="Times New Roman" w:hAnsi="Times New Roman" w:cs="Times New Roman"/>
          <w:sz w:val="24"/>
          <w:szCs w:val="24"/>
        </w:rPr>
        <w:t>Priimti 172 prašymai atnaujinti ūkininko ūkio duomenis VĮ ŽŪIKVC registre. Per paraiškų priėmimo informacinę sistemą (PPIS) automatiškai atnaujinti 26 ūkiai.</w:t>
      </w:r>
    </w:p>
    <w:p w:rsidR="004F00FA" w:rsidRPr="004F00FA" w:rsidRDefault="004F00FA" w:rsidP="004F00FA">
      <w:pPr>
        <w:spacing w:after="0" w:line="240" w:lineRule="auto"/>
        <w:ind w:firstLine="720"/>
        <w:jc w:val="both"/>
        <w:rPr>
          <w:rFonts w:ascii="Times New Roman" w:eastAsia="Times New Roman" w:hAnsi="Times New Roman" w:cs="Times New Roman"/>
          <w:sz w:val="24"/>
          <w:szCs w:val="24"/>
        </w:rPr>
      </w:pPr>
      <w:r w:rsidRPr="004F00FA">
        <w:rPr>
          <w:rFonts w:ascii="Times New Roman" w:eastAsia="Times New Roman" w:hAnsi="Times New Roman" w:cs="Times New Roman"/>
          <w:sz w:val="24"/>
          <w:szCs w:val="24"/>
        </w:rPr>
        <w:t>Priimti kiti prašymai (išregistruoti/įregistruoti valdą VĮŽŪIKVC registre, išduoti valdos EDV/VED, iš viso – 59).</w:t>
      </w:r>
    </w:p>
    <w:p w:rsidR="004F00FA" w:rsidRPr="004F00FA" w:rsidRDefault="004F00FA" w:rsidP="004F00FA">
      <w:pPr>
        <w:spacing w:after="0" w:line="240" w:lineRule="auto"/>
        <w:ind w:firstLine="720"/>
        <w:jc w:val="both"/>
        <w:rPr>
          <w:rFonts w:ascii="Times New Roman" w:eastAsia="Times New Roman" w:hAnsi="Times New Roman" w:cs="Times New Roman"/>
          <w:sz w:val="24"/>
          <w:szCs w:val="24"/>
        </w:rPr>
      </w:pPr>
      <w:r w:rsidRPr="004F00FA">
        <w:rPr>
          <w:rFonts w:ascii="Times New Roman" w:eastAsia="Times New Roman" w:hAnsi="Times New Roman" w:cs="Times New Roman"/>
          <w:sz w:val="24"/>
          <w:szCs w:val="24"/>
        </w:rPr>
        <w:t>Pateiktos 4 nuimto derliaus ir augintojų sandėliuose laikomų grūdų kiekių savaitės ir pusmečio statistinės ataskaitos GS-5.</w:t>
      </w:r>
    </w:p>
    <w:p w:rsidR="004F00FA" w:rsidRPr="004F00FA" w:rsidRDefault="004F00FA" w:rsidP="004F00FA">
      <w:pPr>
        <w:spacing w:after="0" w:line="240" w:lineRule="auto"/>
        <w:ind w:firstLine="720"/>
        <w:jc w:val="both"/>
        <w:rPr>
          <w:rFonts w:ascii="Times New Roman" w:eastAsia="Times New Roman" w:hAnsi="Times New Roman" w:cs="Times New Roman"/>
          <w:sz w:val="24"/>
          <w:szCs w:val="24"/>
        </w:rPr>
      </w:pPr>
      <w:r w:rsidRPr="004F00FA">
        <w:rPr>
          <w:rFonts w:ascii="Times New Roman" w:eastAsia="Times New Roman" w:hAnsi="Times New Roman" w:cs="Times New Roman"/>
          <w:sz w:val="24"/>
          <w:szCs w:val="24"/>
        </w:rPr>
        <w:t>Bendradarbiauta su Savivaldybės administracijos finansų ir biudžeto skyriumi dėl seniūnijos gyventojų žemės nuomos mokesčių.</w:t>
      </w:r>
    </w:p>
    <w:p w:rsidR="004F00FA" w:rsidRPr="004F00FA" w:rsidRDefault="004F00FA" w:rsidP="004F00FA">
      <w:pPr>
        <w:spacing w:after="0" w:line="240" w:lineRule="auto"/>
        <w:ind w:firstLine="720"/>
        <w:jc w:val="both"/>
        <w:rPr>
          <w:rFonts w:ascii="Times New Roman" w:eastAsia="Times New Roman" w:hAnsi="Times New Roman" w:cs="Times New Roman"/>
          <w:sz w:val="24"/>
          <w:szCs w:val="24"/>
        </w:rPr>
      </w:pPr>
      <w:r w:rsidRPr="004F00FA">
        <w:rPr>
          <w:rFonts w:ascii="Times New Roman" w:eastAsia="Times New Roman" w:hAnsi="Times New Roman" w:cs="Times New Roman"/>
          <w:sz w:val="24"/>
          <w:szCs w:val="24"/>
        </w:rPr>
        <w:t>Tikrinti ir perduoti Administracijos Žemės ūkio skyriui apleisti ne žemės ūkio ir žemės ūkio sklypų sąrašai.</w:t>
      </w:r>
    </w:p>
    <w:p w:rsidR="004F00FA" w:rsidRPr="004F00FA" w:rsidRDefault="004F00FA" w:rsidP="004F00FA">
      <w:pPr>
        <w:spacing w:after="0" w:line="240" w:lineRule="auto"/>
        <w:ind w:firstLine="720"/>
        <w:jc w:val="both"/>
        <w:rPr>
          <w:rFonts w:ascii="Times New Roman" w:eastAsia="Times New Roman" w:hAnsi="Times New Roman" w:cs="Times New Roman"/>
          <w:sz w:val="24"/>
          <w:szCs w:val="24"/>
        </w:rPr>
      </w:pPr>
      <w:r w:rsidRPr="004F00FA">
        <w:rPr>
          <w:rFonts w:ascii="Times New Roman" w:eastAsia="Times New Roman" w:hAnsi="Times New Roman" w:cs="Times New Roman"/>
          <w:sz w:val="24"/>
          <w:szCs w:val="24"/>
        </w:rPr>
        <w:t>Nuolat palaikomas ryšys su Žemės ūkio skyriumi, ūkininkų sąjunga, Plungės valstybine maisto ir veterinarijos tarnyba.</w:t>
      </w:r>
    </w:p>
    <w:p w:rsidR="004F00FA" w:rsidRPr="004F00FA" w:rsidRDefault="004F00FA" w:rsidP="004F00FA">
      <w:pPr>
        <w:spacing w:after="0" w:line="240" w:lineRule="auto"/>
        <w:ind w:firstLine="1296"/>
        <w:jc w:val="both"/>
        <w:rPr>
          <w:rFonts w:ascii="Times New Roman" w:eastAsia="Times New Roman" w:hAnsi="Times New Roman" w:cs="Times New Roman"/>
          <w:sz w:val="24"/>
          <w:szCs w:val="24"/>
        </w:rPr>
      </w:pPr>
    </w:p>
    <w:p w:rsidR="004F00FA" w:rsidRPr="004F00FA" w:rsidRDefault="004F00FA" w:rsidP="004F00FA">
      <w:pPr>
        <w:spacing w:after="0" w:line="240" w:lineRule="auto"/>
        <w:ind w:firstLine="720"/>
        <w:jc w:val="center"/>
        <w:rPr>
          <w:rFonts w:ascii="Times New Roman" w:eastAsia="Times New Roman" w:hAnsi="Times New Roman" w:cs="Times New Roman"/>
          <w:b/>
          <w:sz w:val="24"/>
          <w:szCs w:val="24"/>
        </w:rPr>
      </w:pPr>
      <w:r w:rsidRPr="004F00FA">
        <w:rPr>
          <w:rFonts w:ascii="Times New Roman" w:eastAsia="Times New Roman" w:hAnsi="Times New Roman" w:cs="Times New Roman"/>
          <w:b/>
          <w:sz w:val="24"/>
          <w:szCs w:val="24"/>
        </w:rPr>
        <w:t>Kita veikla</w:t>
      </w:r>
    </w:p>
    <w:p w:rsidR="004F00FA" w:rsidRPr="004F00FA" w:rsidRDefault="004F00FA" w:rsidP="004F00FA">
      <w:pPr>
        <w:spacing w:after="0" w:line="240" w:lineRule="auto"/>
        <w:ind w:firstLine="720"/>
        <w:jc w:val="both"/>
        <w:rPr>
          <w:rFonts w:ascii="Times New Roman" w:eastAsia="Times New Roman" w:hAnsi="Times New Roman" w:cs="Times New Roman"/>
          <w:color w:val="000000"/>
          <w:sz w:val="24"/>
          <w:szCs w:val="24"/>
        </w:rPr>
      </w:pPr>
      <w:r w:rsidRPr="004F00FA">
        <w:rPr>
          <w:rFonts w:ascii="Times New Roman" w:eastAsia="Times New Roman" w:hAnsi="Times New Roman" w:cs="Times New Roman"/>
          <w:color w:val="000000"/>
          <w:sz w:val="24"/>
          <w:szCs w:val="24"/>
        </w:rPr>
        <w:t xml:space="preserve">2022 m. vasarą buvo organizuojama tradicinė Šateikių kultūros ir sporto šventė „Mano kaimo vasara 2022“. Vyko valstybinių ir tradicinių švenčių paminėjimai, sueigos. </w:t>
      </w:r>
    </w:p>
    <w:p w:rsidR="004F00FA" w:rsidRPr="004F00FA" w:rsidRDefault="004F00FA" w:rsidP="004F00FA">
      <w:pPr>
        <w:spacing w:after="0" w:line="240" w:lineRule="auto"/>
        <w:ind w:firstLine="720"/>
        <w:jc w:val="both"/>
        <w:rPr>
          <w:rFonts w:ascii="Times New Roman" w:eastAsia="Times New Roman" w:hAnsi="Times New Roman" w:cs="Times New Roman"/>
          <w:sz w:val="24"/>
          <w:szCs w:val="24"/>
          <w:highlight w:val="yellow"/>
        </w:rPr>
      </w:pPr>
      <w:r w:rsidRPr="004F00FA">
        <w:rPr>
          <w:rFonts w:ascii="Times New Roman" w:eastAsia="Times New Roman" w:hAnsi="Times New Roman" w:cs="Times New Roman"/>
          <w:color w:val="000000"/>
          <w:sz w:val="24"/>
          <w:szCs w:val="24"/>
        </w:rPr>
        <w:t>2022 m. rugpjūčio mėnesį buvo suorganizuota Šateikių bažnyčios valymo</w:t>
      </w:r>
      <w:r w:rsidRPr="004F00FA">
        <w:rPr>
          <w:rFonts w:ascii="Times New Roman" w:eastAsia="Times New Roman" w:hAnsi="Times New Roman" w:cs="Times New Roman"/>
          <w:sz w:val="24"/>
          <w:szCs w:val="24"/>
        </w:rPr>
        <w:t xml:space="preserve"> talka (pav. 3). </w:t>
      </w:r>
    </w:p>
    <w:p w:rsidR="004F00FA" w:rsidRPr="004F00FA" w:rsidRDefault="004F00FA" w:rsidP="004F00FA">
      <w:pPr>
        <w:spacing w:after="0" w:line="240" w:lineRule="auto"/>
        <w:ind w:firstLine="720"/>
        <w:jc w:val="both"/>
        <w:rPr>
          <w:rFonts w:ascii="Times New Roman" w:eastAsia="Times New Roman" w:hAnsi="Times New Roman" w:cs="Times New Roman"/>
          <w:sz w:val="24"/>
          <w:szCs w:val="24"/>
          <w:highlight w:val="yellow"/>
        </w:rPr>
      </w:pPr>
    </w:p>
    <w:p w:rsidR="004F00FA" w:rsidRPr="004F00FA" w:rsidRDefault="004F00FA" w:rsidP="004F00FA">
      <w:pPr>
        <w:spacing w:after="0" w:line="240" w:lineRule="auto"/>
        <w:ind w:firstLine="720"/>
        <w:jc w:val="center"/>
        <w:rPr>
          <w:rFonts w:ascii="Times New Roman" w:eastAsia="Times New Roman" w:hAnsi="Times New Roman" w:cs="Times New Roman"/>
          <w:sz w:val="24"/>
          <w:szCs w:val="24"/>
          <w:highlight w:val="yellow"/>
        </w:rPr>
      </w:pPr>
      <w:r w:rsidRPr="004F00FA">
        <w:rPr>
          <w:rFonts w:ascii="TimesLT" w:eastAsia="Times New Roman" w:hAnsi="TimesLT" w:cs="Times New Roman"/>
          <w:iCs/>
          <w:noProof/>
          <w:szCs w:val="24"/>
          <w:lang w:eastAsia="lt-LT"/>
        </w:rPr>
        <w:drawing>
          <wp:inline distT="0" distB="0" distL="0" distR="0" wp14:anchorId="7B0F95FB" wp14:editId="1FF9B805">
            <wp:extent cx="1723854" cy="2315884"/>
            <wp:effectExtent l="0" t="0" r="0" b="8255"/>
            <wp:docPr id="448" name="Paveikslėlis 448" descr="296715962_571703537729863_2694304237499450133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96715962_571703537729863_2694304237499450133_n"/>
                    <pic:cNvPicPr>
                      <a:picLocks noChangeAspect="1" noChangeArrowheads="1"/>
                    </pic:cNvPicPr>
                  </pic:nvPicPr>
                  <pic:blipFill>
                    <a:blip r:embed="rId492" cstate="email">
                      <a:extLst>
                        <a:ext uri="{28A0092B-C50C-407E-A947-70E740481C1C}">
                          <a14:useLocalDpi xmlns:a14="http://schemas.microsoft.com/office/drawing/2010/main"/>
                        </a:ext>
                      </a:extLst>
                    </a:blip>
                    <a:srcRect/>
                    <a:stretch>
                      <a:fillRect/>
                    </a:stretch>
                  </pic:blipFill>
                  <pic:spPr bwMode="auto">
                    <a:xfrm>
                      <a:off x="0" y="0"/>
                      <a:ext cx="1731271" cy="2325848"/>
                    </a:xfrm>
                    <a:prstGeom prst="rect">
                      <a:avLst/>
                    </a:prstGeom>
                    <a:noFill/>
                    <a:ln>
                      <a:noFill/>
                    </a:ln>
                  </pic:spPr>
                </pic:pic>
              </a:graphicData>
            </a:graphic>
          </wp:inline>
        </w:drawing>
      </w:r>
    </w:p>
    <w:p w:rsidR="004F00FA" w:rsidRPr="004F00FA" w:rsidRDefault="004F00FA" w:rsidP="004F00FA">
      <w:pPr>
        <w:spacing w:after="0" w:line="240" w:lineRule="auto"/>
        <w:ind w:firstLine="709"/>
        <w:jc w:val="center"/>
        <w:rPr>
          <w:rFonts w:ascii="Times New Roman" w:eastAsia="Times New Roman" w:hAnsi="Times New Roman" w:cs="Times New Roman"/>
          <w:b/>
          <w:iCs/>
          <w:sz w:val="24"/>
          <w:szCs w:val="24"/>
        </w:rPr>
      </w:pPr>
      <w:r w:rsidRPr="004F00FA">
        <w:rPr>
          <w:rFonts w:ascii="Times New Roman" w:eastAsia="Times New Roman" w:hAnsi="Times New Roman" w:cs="Times New Roman"/>
          <w:b/>
          <w:iCs/>
          <w:sz w:val="24"/>
          <w:szCs w:val="24"/>
        </w:rPr>
        <w:t xml:space="preserve">Pav. 3. Šateikių bažnyčios valymo talka </w:t>
      </w:r>
    </w:p>
    <w:p w:rsidR="004F00FA" w:rsidRPr="004F00FA" w:rsidRDefault="004F00FA" w:rsidP="004F00FA">
      <w:pPr>
        <w:spacing w:after="0" w:line="240" w:lineRule="auto"/>
        <w:ind w:firstLine="720"/>
        <w:jc w:val="both"/>
        <w:rPr>
          <w:rFonts w:ascii="Times New Roman" w:eastAsia="Times New Roman" w:hAnsi="Times New Roman" w:cs="Times New Roman"/>
          <w:sz w:val="24"/>
          <w:szCs w:val="24"/>
          <w:highlight w:val="yellow"/>
        </w:rPr>
      </w:pPr>
    </w:p>
    <w:p w:rsidR="004F00FA" w:rsidRPr="004F00FA" w:rsidRDefault="004F00FA" w:rsidP="004F00FA">
      <w:pPr>
        <w:spacing w:after="0" w:line="240" w:lineRule="auto"/>
        <w:ind w:firstLine="720"/>
        <w:jc w:val="both"/>
        <w:rPr>
          <w:rFonts w:ascii="Times New Roman" w:eastAsia="Times New Roman" w:hAnsi="Times New Roman" w:cs="Times New Roman"/>
          <w:sz w:val="24"/>
          <w:szCs w:val="24"/>
        </w:rPr>
      </w:pPr>
      <w:r w:rsidRPr="004F00FA">
        <w:rPr>
          <w:rFonts w:ascii="Times New Roman" w:eastAsia="Times New Roman" w:hAnsi="Times New Roman" w:cs="Times New Roman"/>
          <w:sz w:val="24"/>
          <w:szCs w:val="24"/>
        </w:rPr>
        <w:t xml:space="preserve">Vyko Blendžiavos upės ir jos pakrantės valymo darbai (pav. 4). </w:t>
      </w:r>
    </w:p>
    <w:p w:rsidR="004F00FA" w:rsidRPr="004F00FA" w:rsidRDefault="004F00FA" w:rsidP="004F00FA">
      <w:pPr>
        <w:spacing w:after="0" w:line="240" w:lineRule="auto"/>
        <w:ind w:firstLine="720"/>
        <w:jc w:val="both"/>
        <w:rPr>
          <w:rFonts w:ascii="Times New Roman" w:eastAsia="Times New Roman" w:hAnsi="Times New Roman" w:cs="Times New Roman"/>
          <w:sz w:val="24"/>
          <w:szCs w:val="24"/>
        </w:rPr>
      </w:pPr>
    </w:p>
    <w:p w:rsidR="004F00FA" w:rsidRPr="004F00FA" w:rsidRDefault="004F00FA" w:rsidP="004F00FA">
      <w:pPr>
        <w:spacing w:after="0" w:line="240" w:lineRule="auto"/>
        <w:ind w:firstLine="720"/>
        <w:jc w:val="center"/>
        <w:rPr>
          <w:rFonts w:ascii="Times New Roman" w:eastAsia="Times New Roman" w:hAnsi="Times New Roman" w:cs="Times New Roman"/>
          <w:sz w:val="24"/>
          <w:szCs w:val="24"/>
        </w:rPr>
      </w:pPr>
      <w:r w:rsidRPr="004F00FA">
        <w:rPr>
          <w:rFonts w:ascii="TimesLT" w:eastAsia="Times New Roman" w:hAnsi="TimesLT" w:cs="Times New Roman"/>
          <w:iCs/>
          <w:noProof/>
          <w:szCs w:val="24"/>
          <w:lang w:eastAsia="lt-LT"/>
        </w:rPr>
        <w:drawing>
          <wp:inline distT="0" distB="0" distL="0" distR="0" wp14:anchorId="4A1558C7" wp14:editId="2FFBB6A4">
            <wp:extent cx="3743325" cy="3743325"/>
            <wp:effectExtent l="0" t="0" r="9525" b="9525"/>
            <wp:docPr id="449" name="Paveikslėlis 449" descr="298537711_390996706393935_6745898837719971884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98537711_390996706393935_6745898837719971884_n"/>
                    <pic:cNvPicPr>
                      <a:picLocks noChangeAspect="1" noChangeArrowheads="1"/>
                    </pic:cNvPicPr>
                  </pic:nvPicPr>
                  <pic:blipFill>
                    <a:blip r:embed="rId493" cstate="email">
                      <a:extLst>
                        <a:ext uri="{28A0092B-C50C-407E-A947-70E740481C1C}">
                          <a14:useLocalDpi xmlns:a14="http://schemas.microsoft.com/office/drawing/2010/main"/>
                        </a:ext>
                      </a:extLst>
                    </a:blip>
                    <a:srcRect/>
                    <a:stretch>
                      <a:fillRect/>
                    </a:stretch>
                  </pic:blipFill>
                  <pic:spPr bwMode="auto">
                    <a:xfrm>
                      <a:off x="0" y="0"/>
                      <a:ext cx="3743325" cy="3743325"/>
                    </a:xfrm>
                    <a:prstGeom prst="rect">
                      <a:avLst/>
                    </a:prstGeom>
                    <a:noFill/>
                    <a:ln>
                      <a:noFill/>
                    </a:ln>
                  </pic:spPr>
                </pic:pic>
              </a:graphicData>
            </a:graphic>
          </wp:inline>
        </w:drawing>
      </w:r>
    </w:p>
    <w:p w:rsidR="004F00FA" w:rsidRPr="004F00FA" w:rsidRDefault="004F00FA" w:rsidP="004F00FA">
      <w:pPr>
        <w:spacing w:after="0" w:line="240" w:lineRule="auto"/>
        <w:ind w:firstLine="709"/>
        <w:jc w:val="center"/>
        <w:rPr>
          <w:rFonts w:ascii="Times New Roman" w:eastAsia="Times New Roman" w:hAnsi="Times New Roman" w:cs="Times New Roman"/>
          <w:b/>
          <w:sz w:val="24"/>
          <w:szCs w:val="24"/>
        </w:rPr>
      </w:pPr>
      <w:r w:rsidRPr="004F00FA">
        <w:rPr>
          <w:rFonts w:ascii="Times New Roman" w:eastAsia="Times New Roman" w:hAnsi="Times New Roman" w:cs="Times New Roman"/>
          <w:b/>
          <w:sz w:val="24"/>
          <w:szCs w:val="24"/>
        </w:rPr>
        <w:t xml:space="preserve">Pav. 4. </w:t>
      </w:r>
      <w:r w:rsidRPr="004F00FA">
        <w:rPr>
          <w:rFonts w:ascii="Times New Roman" w:eastAsia="Times New Roman" w:hAnsi="Times New Roman" w:cs="Times New Roman"/>
          <w:b/>
          <w:iCs/>
          <w:sz w:val="24"/>
          <w:szCs w:val="24"/>
        </w:rPr>
        <w:t>Blendžiavos ūpės ir jos pakrančių valymas prieš ir po</w:t>
      </w:r>
    </w:p>
    <w:p w:rsidR="004F00FA" w:rsidRPr="004F00FA" w:rsidRDefault="004F00FA" w:rsidP="004F00FA">
      <w:pPr>
        <w:spacing w:after="0" w:line="240" w:lineRule="auto"/>
        <w:ind w:firstLine="720"/>
        <w:jc w:val="both"/>
        <w:rPr>
          <w:rFonts w:ascii="Times New Roman" w:eastAsia="Times New Roman" w:hAnsi="Times New Roman" w:cs="Times New Roman"/>
          <w:sz w:val="24"/>
          <w:szCs w:val="24"/>
        </w:rPr>
      </w:pPr>
    </w:p>
    <w:p w:rsidR="0094374B" w:rsidRDefault="0094374B" w:rsidP="004F00FA">
      <w:pPr>
        <w:spacing w:after="0" w:line="240" w:lineRule="auto"/>
        <w:ind w:firstLine="720"/>
        <w:jc w:val="both"/>
        <w:rPr>
          <w:rFonts w:ascii="Times New Roman" w:eastAsia="Times New Roman" w:hAnsi="Times New Roman" w:cs="Times New Roman"/>
          <w:sz w:val="24"/>
          <w:szCs w:val="24"/>
        </w:rPr>
      </w:pPr>
    </w:p>
    <w:p w:rsidR="0094374B" w:rsidRDefault="0094374B" w:rsidP="004F00FA">
      <w:pPr>
        <w:spacing w:after="0" w:line="240" w:lineRule="auto"/>
        <w:ind w:firstLine="720"/>
        <w:jc w:val="both"/>
        <w:rPr>
          <w:rFonts w:ascii="Times New Roman" w:eastAsia="Times New Roman" w:hAnsi="Times New Roman" w:cs="Times New Roman"/>
          <w:sz w:val="24"/>
          <w:szCs w:val="24"/>
        </w:rPr>
      </w:pPr>
    </w:p>
    <w:p w:rsidR="0094374B" w:rsidRDefault="0094374B" w:rsidP="004F00FA">
      <w:pPr>
        <w:spacing w:after="0" w:line="240" w:lineRule="auto"/>
        <w:ind w:firstLine="720"/>
        <w:jc w:val="both"/>
        <w:rPr>
          <w:rFonts w:ascii="Times New Roman" w:eastAsia="Times New Roman" w:hAnsi="Times New Roman" w:cs="Times New Roman"/>
          <w:sz w:val="24"/>
          <w:szCs w:val="24"/>
        </w:rPr>
      </w:pPr>
    </w:p>
    <w:p w:rsidR="0094374B" w:rsidRDefault="0094374B" w:rsidP="004F00FA">
      <w:pPr>
        <w:spacing w:after="0" w:line="240" w:lineRule="auto"/>
        <w:ind w:firstLine="720"/>
        <w:jc w:val="both"/>
        <w:rPr>
          <w:rFonts w:ascii="Times New Roman" w:eastAsia="Times New Roman" w:hAnsi="Times New Roman" w:cs="Times New Roman"/>
          <w:sz w:val="24"/>
          <w:szCs w:val="24"/>
        </w:rPr>
      </w:pPr>
    </w:p>
    <w:p w:rsidR="0094374B" w:rsidRDefault="0094374B" w:rsidP="004F00FA">
      <w:pPr>
        <w:spacing w:after="0" w:line="240" w:lineRule="auto"/>
        <w:ind w:firstLine="720"/>
        <w:jc w:val="both"/>
        <w:rPr>
          <w:rFonts w:ascii="Times New Roman" w:eastAsia="Times New Roman" w:hAnsi="Times New Roman" w:cs="Times New Roman"/>
          <w:sz w:val="24"/>
          <w:szCs w:val="24"/>
        </w:rPr>
      </w:pPr>
    </w:p>
    <w:p w:rsidR="004F00FA" w:rsidRPr="004F00FA" w:rsidRDefault="004F00FA" w:rsidP="009114AF">
      <w:pPr>
        <w:spacing w:after="0" w:line="240" w:lineRule="auto"/>
        <w:ind w:firstLine="720"/>
        <w:contextualSpacing/>
        <w:jc w:val="both"/>
        <w:rPr>
          <w:rFonts w:ascii="Times New Roman" w:eastAsia="Times New Roman" w:hAnsi="Times New Roman" w:cs="Times New Roman"/>
          <w:sz w:val="24"/>
          <w:szCs w:val="24"/>
        </w:rPr>
      </w:pPr>
      <w:r w:rsidRPr="004F00FA">
        <w:rPr>
          <w:rFonts w:ascii="Times New Roman" w:eastAsia="Times New Roman" w:hAnsi="Times New Roman" w:cs="Times New Roman"/>
          <w:sz w:val="24"/>
          <w:szCs w:val="24"/>
        </w:rPr>
        <w:t>Aksnėnų kaime pagerbta 100 metų jubiliejaus sulaukusi gyventoja (pav. 5).</w:t>
      </w:r>
    </w:p>
    <w:p w:rsidR="004F00FA" w:rsidRPr="004F00FA" w:rsidRDefault="004F00FA" w:rsidP="009114AF">
      <w:pPr>
        <w:spacing w:after="0" w:line="240" w:lineRule="auto"/>
        <w:ind w:firstLine="720"/>
        <w:contextualSpacing/>
        <w:jc w:val="center"/>
        <w:rPr>
          <w:rFonts w:ascii="Times New Roman" w:eastAsia="Times New Roman" w:hAnsi="Times New Roman" w:cs="Times New Roman"/>
          <w:sz w:val="24"/>
          <w:szCs w:val="24"/>
        </w:rPr>
      </w:pPr>
      <w:r w:rsidRPr="004F00FA">
        <w:rPr>
          <w:rFonts w:ascii="TimesLT" w:eastAsia="Times New Roman" w:hAnsi="TimesLT" w:cs="Times New Roman"/>
          <w:iCs/>
          <w:noProof/>
          <w:szCs w:val="24"/>
          <w:lang w:eastAsia="lt-LT"/>
        </w:rPr>
        <w:drawing>
          <wp:inline distT="0" distB="0" distL="0" distR="0" wp14:anchorId="669A7E14" wp14:editId="4FE3B090">
            <wp:extent cx="1971040" cy="2085975"/>
            <wp:effectExtent l="0" t="0" r="0" b="9525"/>
            <wp:docPr id="450" name="Paveikslėlis 3" descr="20220822_130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0220822_130208"/>
                    <pic:cNvPicPr>
                      <a:picLocks noChangeAspect="1" noChangeArrowheads="1"/>
                    </pic:cNvPicPr>
                  </pic:nvPicPr>
                  <pic:blipFill>
                    <a:blip r:embed="rId494" cstate="email">
                      <a:extLst>
                        <a:ext uri="{28A0092B-C50C-407E-A947-70E740481C1C}">
                          <a14:useLocalDpi xmlns:a14="http://schemas.microsoft.com/office/drawing/2010/main"/>
                        </a:ext>
                      </a:extLst>
                    </a:blip>
                    <a:srcRect/>
                    <a:stretch>
                      <a:fillRect/>
                    </a:stretch>
                  </pic:blipFill>
                  <pic:spPr bwMode="auto">
                    <a:xfrm>
                      <a:off x="0" y="0"/>
                      <a:ext cx="1979217" cy="2094629"/>
                    </a:xfrm>
                    <a:prstGeom prst="rect">
                      <a:avLst/>
                    </a:prstGeom>
                    <a:noFill/>
                    <a:ln>
                      <a:noFill/>
                    </a:ln>
                  </pic:spPr>
                </pic:pic>
              </a:graphicData>
            </a:graphic>
          </wp:inline>
        </w:drawing>
      </w:r>
    </w:p>
    <w:p w:rsidR="004F00FA" w:rsidRPr="004F00FA" w:rsidRDefault="004F00FA" w:rsidP="009114AF">
      <w:pPr>
        <w:spacing w:after="0" w:line="240" w:lineRule="auto"/>
        <w:ind w:firstLine="709"/>
        <w:contextualSpacing/>
        <w:jc w:val="center"/>
        <w:rPr>
          <w:rFonts w:ascii="Times New Roman" w:eastAsia="Times New Roman" w:hAnsi="Times New Roman" w:cs="Times New Roman"/>
          <w:b/>
          <w:iCs/>
          <w:sz w:val="24"/>
          <w:szCs w:val="24"/>
        </w:rPr>
      </w:pPr>
      <w:r w:rsidRPr="004F00FA">
        <w:rPr>
          <w:rFonts w:ascii="Times New Roman" w:eastAsia="Times New Roman" w:hAnsi="Times New Roman" w:cs="Times New Roman"/>
          <w:b/>
          <w:sz w:val="24"/>
          <w:szCs w:val="24"/>
        </w:rPr>
        <w:t xml:space="preserve">Pav. 5. 100 metų sulaukusi Zuzana Laureckienė </w:t>
      </w:r>
    </w:p>
    <w:p w:rsidR="004F00FA" w:rsidRPr="004F00FA" w:rsidRDefault="004F00FA" w:rsidP="009114AF">
      <w:pPr>
        <w:spacing w:after="0" w:line="240" w:lineRule="auto"/>
        <w:contextualSpacing/>
        <w:jc w:val="both"/>
        <w:rPr>
          <w:rFonts w:ascii="Times New Roman" w:eastAsia="Times New Roman" w:hAnsi="Times New Roman" w:cs="Times New Roman"/>
          <w:sz w:val="24"/>
          <w:szCs w:val="24"/>
        </w:rPr>
      </w:pPr>
    </w:p>
    <w:p w:rsidR="004F00FA" w:rsidRPr="004F00FA" w:rsidRDefault="0094374B" w:rsidP="009114AF">
      <w:pPr>
        <w:spacing w:after="0" w:line="240" w:lineRule="auto"/>
        <w:ind w:firstLine="72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Rugsėjo mėnesį </w:t>
      </w:r>
      <w:r w:rsidR="004F00FA" w:rsidRPr="004F00FA">
        <w:rPr>
          <w:rFonts w:ascii="Times New Roman" w:eastAsia="Times New Roman" w:hAnsi="Times New Roman" w:cs="Times New Roman"/>
          <w:sz w:val="24"/>
          <w:szCs w:val="24"/>
        </w:rPr>
        <w:t>atstatyta apleista, medžiais ir krūmais apaugusi, pėsčiųjų tako dalis (pav. 6).</w:t>
      </w:r>
    </w:p>
    <w:p w:rsidR="004F00FA" w:rsidRPr="004F00FA" w:rsidRDefault="004F00FA" w:rsidP="009114AF">
      <w:pPr>
        <w:spacing w:after="0" w:line="240" w:lineRule="auto"/>
        <w:ind w:firstLine="720"/>
        <w:contextualSpacing/>
        <w:jc w:val="both"/>
        <w:rPr>
          <w:rFonts w:ascii="Times New Roman" w:eastAsia="Times New Roman" w:hAnsi="Times New Roman" w:cs="Times New Roman"/>
          <w:sz w:val="24"/>
          <w:szCs w:val="24"/>
        </w:rPr>
      </w:pPr>
      <w:r w:rsidRPr="004F00FA">
        <w:rPr>
          <w:rFonts w:ascii="Times New Roman" w:eastAsia="Times New Roman" w:hAnsi="Times New Roman" w:cs="Times New Roman"/>
          <w:sz w:val="24"/>
          <w:szCs w:val="24"/>
        </w:rPr>
        <w:t xml:space="preserve">                     </w:t>
      </w:r>
      <w:r w:rsidRPr="004F00FA">
        <w:rPr>
          <w:rFonts w:ascii="TimesLT" w:eastAsia="Times New Roman" w:hAnsi="TimesLT" w:cs="Times New Roman"/>
          <w:iCs/>
          <w:noProof/>
          <w:szCs w:val="24"/>
          <w:lang w:eastAsia="lt-LT"/>
        </w:rPr>
        <w:drawing>
          <wp:inline distT="0" distB="0" distL="0" distR="0" wp14:anchorId="6CF96258" wp14:editId="363EC899">
            <wp:extent cx="1675130" cy="1724025"/>
            <wp:effectExtent l="0" t="0" r="1270" b="9525"/>
            <wp:docPr id="451" name="Paveikslėlis 2" descr="20220926_08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0220926_081724"/>
                    <pic:cNvPicPr>
                      <a:picLocks noChangeAspect="1" noChangeArrowheads="1"/>
                    </pic:cNvPicPr>
                  </pic:nvPicPr>
                  <pic:blipFill>
                    <a:blip r:embed="rId495" cstate="email">
                      <a:extLst>
                        <a:ext uri="{28A0092B-C50C-407E-A947-70E740481C1C}">
                          <a14:useLocalDpi xmlns:a14="http://schemas.microsoft.com/office/drawing/2010/main"/>
                        </a:ext>
                      </a:extLst>
                    </a:blip>
                    <a:srcRect/>
                    <a:stretch>
                      <a:fillRect/>
                    </a:stretch>
                  </pic:blipFill>
                  <pic:spPr bwMode="auto">
                    <a:xfrm>
                      <a:off x="0" y="0"/>
                      <a:ext cx="1679015" cy="1728023"/>
                    </a:xfrm>
                    <a:prstGeom prst="rect">
                      <a:avLst/>
                    </a:prstGeom>
                    <a:noFill/>
                    <a:ln>
                      <a:noFill/>
                    </a:ln>
                  </pic:spPr>
                </pic:pic>
              </a:graphicData>
            </a:graphic>
          </wp:inline>
        </w:drawing>
      </w:r>
      <w:r w:rsidRPr="004F00FA">
        <w:rPr>
          <w:rFonts w:ascii="Times New Roman" w:eastAsia="Times New Roman" w:hAnsi="Times New Roman" w:cs="Times New Roman"/>
          <w:sz w:val="24"/>
          <w:szCs w:val="24"/>
        </w:rPr>
        <w:t xml:space="preserve">     </w:t>
      </w:r>
      <w:r w:rsidRPr="004F00FA">
        <w:rPr>
          <w:rFonts w:ascii="TimesLT" w:eastAsia="Times New Roman" w:hAnsi="TimesLT" w:cs="Times New Roman"/>
          <w:noProof/>
          <w:snapToGrid w:val="0"/>
          <w:color w:val="000000"/>
          <w:w w:val="0"/>
          <w:sz w:val="0"/>
          <w:szCs w:val="0"/>
          <w:u w:color="000000"/>
          <w:bdr w:val="none" w:sz="0" w:space="0" w:color="000000"/>
          <w:shd w:val="clear" w:color="000000" w:fill="000000"/>
          <w:lang w:eastAsia="lt-LT"/>
        </w:rPr>
        <w:drawing>
          <wp:inline distT="0" distB="0" distL="0" distR="0" wp14:anchorId="21A26E86" wp14:editId="6F76D575">
            <wp:extent cx="1668780" cy="1714500"/>
            <wp:effectExtent l="0" t="0" r="7620" b="0"/>
            <wp:docPr id="452" name="Paveikslėlis 4" descr="20221025_134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0221025_134816"/>
                    <pic:cNvPicPr>
                      <a:picLocks noChangeAspect="1" noChangeArrowheads="1"/>
                    </pic:cNvPicPr>
                  </pic:nvPicPr>
                  <pic:blipFill>
                    <a:blip r:embed="rId496" cstate="email">
                      <a:extLst>
                        <a:ext uri="{28A0092B-C50C-407E-A947-70E740481C1C}">
                          <a14:useLocalDpi xmlns:a14="http://schemas.microsoft.com/office/drawing/2010/main"/>
                        </a:ext>
                      </a:extLst>
                    </a:blip>
                    <a:srcRect/>
                    <a:stretch>
                      <a:fillRect/>
                    </a:stretch>
                  </pic:blipFill>
                  <pic:spPr bwMode="auto">
                    <a:xfrm>
                      <a:off x="0" y="0"/>
                      <a:ext cx="1701616" cy="1748236"/>
                    </a:xfrm>
                    <a:prstGeom prst="rect">
                      <a:avLst/>
                    </a:prstGeom>
                    <a:noFill/>
                    <a:ln>
                      <a:noFill/>
                    </a:ln>
                  </pic:spPr>
                </pic:pic>
              </a:graphicData>
            </a:graphic>
          </wp:inline>
        </w:drawing>
      </w:r>
    </w:p>
    <w:p w:rsidR="004F00FA" w:rsidRPr="004F00FA" w:rsidRDefault="004F00FA" w:rsidP="009114AF">
      <w:pPr>
        <w:spacing w:after="0" w:line="240" w:lineRule="auto"/>
        <w:contextualSpacing/>
        <w:jc w:val="center"/>
        <w:rPr>
          <w:rFonts w:ascii="Times New Roman" w:eastAsia="Times New Roman" w:hAnsi="Times New Roman" w:cs="Times New Roman"/>
          <w:b/>
          <w:sz w:val="24"/>
          <w:szCs w:val="24"/>
        </w:rPr>
      </w:pPr>
      <w:r w:rsidRPr="004F00FA">
        <w:rPr>
          <w:rFonts w:ascii="Times New Roman" w:eastAsia="Times New Roman" w:hAnsi="Times New Roman" w:cs="Times New Roman"/>
          <w:b/>
          <w:sz w:val="24"/>
          <w:szCs w:val="24"/>
        </w:rPr>
        <w:t xml:space="preserve">Pav. 6. Pėsčiųjų tako dalis, prieš ir po </w:t>
      </w:r>
    </w:p>
    <w:p w:rsidR="004F00FA" w:rsidRPr="004F00FA" w:rsidRDefault="004F00FA" w:rsidP="009114AF">
      <w:pPr>
        <w:spacing w:after="0" w:line="240" w:lineRule="auto"/>
        <w:contextualSpacing/>
        <w:jc w:val="both"/>
        <w:rPr>
          <w:rFonts w:ascii="Times New Roman" w:eastAsia="Times New Roman" w:hAnsi="Times New Roman" w:cs="Times New Roman"/>
          <w:sz w:val="24"/>
          <w:szCs w:val="24"/>
        </w:rPr>
      </w:pPr>
    </w:p>
    <w:p w:rsidR="004F00FA" w:rsidRPr="004F00FA" w:rsidRDefault="004F00FA" w:rsidP="009114AF">
      <w:pPr>
        <w:spacing w:after="0" w:line="240" w:lineRule="auto"/>
        <w:ind w:firstLine="720"/>
        <w:contextualSpacing/>
        <w:jc w:val="both"/>
        <w:rPr>
          <w:rFonts w:ascii="Times New Roman" w:eastAsia="Times New Roman" w:hAnsi="Times New Roman" w:cs="Times New Roman"/>
          <w:sz w:val="24"/>
          <w:szCs w:val="24"/>
        </w:rPr>
      </w:pPr>
      <w:r w:rsidRPr="004F00FA">
        <w:rPr>
          <w:rFonts w:ascii="Times New Roman" w:eastAsia="Times New Roman" w:hAnsi="Times New Roman" w:cs="Times New Roman"/>
          <w:sz w:val="24"/>
          <w:szCs w:val="24"/>
        </w:rPr>
        <w:t xml:space="preserve">Kaimo sodybos vis gražėja, 2022 metais Šateikių seniūnijoje nominuotos gražiausios sodybos. Visos nominuotos ir apdovanotos pateko į gražiausius rajono trejetukus (pav. 7). </w:t>
      </w:r>
    </w:p>
    <w:p w:rsidR="004F00FA" w:rsidRDefault="004F00FA" w:rsidP="009114AF">
      <w:pPr>
        <w:spacing w:after="0" w:line="240" w:lineRule="auto"/>
        <w:ind w:firstLine="720"/>
        <w:contextualSpacing/>
        <w:jc w:val="both"/>
        <w:rPr>
          <w:rFonts w:ascii="Times New Roman" w:eastAsia="Times New Roman" w:hAnsi="Times New Roman" w:cs="Times New Roman"/>
          <w:sz w:val="24"/>
          <w:szCs w:val="24"/>
        </w:rPr>
      </w:pPr>
    </w:p>
    <w:p w:rsidR="004F00FA" w:rsidRPr="004F00FA" w:rsidRDefault="004F00FA" w:rsidP="009114AF">
      <w:pPr>
        <w:spacing w:after="0" w:line="240" w:lineRule="auto"/>
        <w:ind w:firstLine="720"/>
        <w:contextualSpacing/>
        <w:jc w:val="center"/>
        <w:rPr>
          <w:rFonts w:ascii="Times New Roman" w:eastAsia="Times New Roman" w:hAnsi="Times New Roman" w:cs="Times New Roman"/>
          <w:sz w:val="24"/>
          <w:szCs w:val="24"/>
        </w:rPr>
      </w:pPr>
      <w:r w:rsidRPr="004F00FA">
        <w:rPr>
          <w:rFonts w:ascii="TimesLT" w:eastAsia="Times New Roman" w:hAnsi="TimesLT" w:cs="Times New Roman"/>
          <w:iCs/>
          <w:noProof/>
          <w:szCs w:val="24"/>
          <w:lang w:eastAsia="lt-LT"/>
        </w:rPr>
        <w:drawing>
          <wp:inline distT="0" distB="0" distL="0" distR="0" wp14:anchorId="3CE7CDFC" wp14:editId="23D6065A">
            <wp:extent cx="2736850" cy="3124200"/>
            <wp:effectExtent l="0" t="0" r="6350" b="0"/>
            <wp:docPr id="453" name="Paveikslėlis 5" descr="20221027_200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0221027_200944"/>
                    <pic:cNvPicPr>
                      <a:picLocks noChangeAspect="1" noChangeArrowheads="1"/>
                    </pic:cNvPicPr>
                  </pic:nvPicPr>
                  <pic:blipFill>
                    <a:blip r:embed="rId497" cstate="email">
                      <a:extLst>
                        <a:ext uri="{28A0092B-C50C-407E-A947-70E740481C1C}">
                          <a14:useLocalDpi xmlns:a14="http://schemas.microsoft.com/office/drawing/2010/main"/>
                        </a:ext>
                      </a:extLst>
                    </a:blip>
                    <a:srcRect/>
                    <a:stretch>
                      <a:fillRect/>
                    </a:stretch>
                  </pic:blipFill>
                  <pic:spPr bwMode="auto">
                    <a:xfrm>
                      <a:off x="0" y="0"/>
                      <a:ext cx="2753196" cy="3142859"/>
                    </a:xfrm>
                    <a:prstGeom prst="rect">
                      <a:avLst/>
                    </a:prstGeom>
                    <a:noFill/>
                    <a:ln>
                      <a:noFill/>
                    </a:ln>
                  </pic:spPr>
                </pic:pic>
              </a:graphicData>
            </a:graphic>
          </wp:inline>
        </w:drawing>
      </w:r>
    </w:p>
    <w:p w:rsidR="004F00FA" w:rsidRPr="004F00FA" w:rsidRDefault="004F00FA" w:rsidP="009114AF">
      <w:pPr>
        <w:spacing w:after="0" w:line="240" w:lineRule="auto"/>
        <w:contextualSpacing/>
        <w:jc w:val="center"/>
        <w:rPr>
          <w:rFonts w:ascii="Times New Roman" w:eastAsia="Times New Roman" w:hAnsi="Times New Roman" w:cs="Times New Roman"/>
          <w:b/>
          <w:sz w:val="24"/>
          <w:szCs w:val="24"/>
        </w:rPr>
      </w:pPr>
      <w:r w:rsidRPr="004F00FA">
        <w:rPr>
          <w:rFonts w:ascii="Times New Roman" w:eastAsia="Times New Roman" w:hAnsi="Times New Roman" w:cs="Times New Roman"/>
          <w:b/>
          <w:sz w:val="24"/>
          <w:szCs w:val="24"/>
        </w:rPr>
        <w:t>Pav. 7. Gražiausios sodybos savininkai Juratė ir Valdas Stankai, Aleksandravas II vieta, ir Gražiausios ūkininko sodybos savininkai Vilma ir Dainoras Saliai, Šateikiai I vieta</w:t>
      </w:r>
    </w:p>
    <w:p w:rsidR="001A6507" w:rsidRDefault="001A6507" w:rsidP="009114AF">
      <w:pPr>
        <w:spacing w:after="0" w:line="240" w:lineRule="auto"/>
        <w:ind w:firstLine="720"/>
        <w:contextualSpacing/>
        <w:jc w:val="both"/>
        <w:rPr>
          <w:rFonts w:ascii="Times New Roman" w:eastAsia="Times New Roman" w:hAnsi="Times New Roman" w:cs="Times New Roman"/>
          <w:sz w:val="24"/>
          <w:szCs w:val="24"/>
        </w:rPr>
      </w:pPr>
    </w:p>
    <w:p w:rsidR="004F00FA" w:rsidRPr="004F00FA" w:rsidRDefault="004F00FA" w:rsidP="009114AF">
      <w:pPr>
        <w:spacing w:after="0" w:line="240" w:lineRule="auto"/>
        <w:ind w:firstLine="720"/>
        <w:contextualSpacing/>
        <w:jc w:val="both"/>
        <w:rPr>
          <w:rFonts w:ascii="Times New Roman" w:eastAsia="Times New Roman" w:hAnsi="Times New Roman" w:cs="Times New Roman"/>
          <w:sz w:val="24"/>
          <w:szCs w:val="24"/>
        </w:rPr>
      </w:pPr>
      <w:r w:rsidRPr="004F00FA">
        <w:rPr>
          <w:rFonts w:ascii="Times New Roman" w:eastAsia="Times New Roman" w:hAnsi="Times New Roman" w:cs="Times New Roman"/>
          <w:sz w:val="24"/>
          <w:szCs w:val="24"/>
        </w:rPr>
        <w:t>Skatinant Šateikių seniūnijos vaikų kūrybiškumą, buvo suorganizuotas vaikų piešinių konkursas „Mano svajonių Šateikiai“. Piešiniai buvo eksponuojami seniūnijos koridoriuje ant sienų. Apsilankę Liepijų mokyklos mokiniai rinko pačius gražiausius piešinius ir svajones. Po kompetentingos komisijos vertinimų buvo išrinkti patys gražiausi trys piešiniai, kurių autoriai per Šateikių eglutės įžiebimo šventę buvo gausiai apdovanoti (pav. 8).</w:t>
      </w:r>
    </w:p>
    <w:p w:rsidR="004F00FA" w:rsidRPr="004F00FA" w:rsidRDefault="004F00FA" w:rsidP="009114AF">
      <w:pPr>
        <w:spacing w:after="0" w:line="240" w:lineRule="auto"/>
        <w:ind w:firstLine="720"/>
        <w:contextualSpacing/>
        <w:jc w:val="both"/>
        <w:rPr>
          <w:rFonts w:ascii="Times New Roman" w:eastAsia="Times New Roman" w:hAnsi="Times New Roman" w:cs="Times New Roman"/>
          <w:sz w:val="24"/>
          <w:szCs w:val="24"/>
        </w:rPr>
      </w:pPr>
    </w:p>
    <w:p w:rsidR="004F00FA" w:rsidRPr="004F00FA" w:rsidRDefault="004F00FA" w:rsidP="009114AF">
      <w:pPr>
        <w:spacing w:after="0" w:line="240" w:lineRule="auto"/>
        <w:ind w:firstLine="720"/>
        <w:contextualSpacing/>
        <w:jc w:val="both"/>
        <w:rPr>
          <w:rFonts w:ascii="Times New Roman" w:eastAsia="Times New Roman" w:hAnsi="Times New Roman" w:cs="Times New Roman"/>
          <w:sz w:val="24"/>
          <w:szCs w:val="24"/>
        </w:rPr>
      </w:pPr>
      <w:r w:rsidRPr="004F00FA">
        <w:rPr>
          <w:rFonts w:ascii="TimesLT" w:eastAsia="Times New Roman" w:hAnsi="TimesLT" w:cs="Times New Roman"/>
          <w:iCs/>
          <w:noProof/>
          <w:szCs w:val="24"/>
          <w:lang w:eastAsia="lt-LT"/>
        </w:rPr>
        <w:drawing>
          <wp:inline distT="0" distB="0" distL="0" distR="0" wp14:anchorId="64BE814F" wp14:editId="7B73B300">
            <wp:extent cx="2176938" cy="2895600"/>
            <wp:effectExtent l="0" t="0" r="0" b="0"/>
            <wp:docPr id="454" name="Paveikslėlis 454" descr="20221115_114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20221115_114320"/>
                    <pic:cNvPicPr>
                      <a:picLocks noChangeAspect="1" noChangeArrowheads="1"/>
                    </pic:cNvPicPr>
                  </pic:nvPicPr>
                  <pic:blipFill>
                    <a:blip r:embed="rId498" cstate="email">
                      <a:extLst>
                        <a:ext uri="{28A0092B-C50C-407E-A947-70E740481C1C}">
                          <a14:useLocalDpi xmlns:a14="http://schemas.microsoft.com/office/drawing/2010/main"/>
                        </a:ext>
                      </a:extLst>
                    </a:blip>
                    <a:srcRect/>
                    <a:stretch>
                      <a:fillRect/>
                    </a:stretch>
                  </pic:blipFill>
                  <pic:spPr bwMode="auto">
                    <a:xfrm>
                      <a:off x="0" y="0"/>
                      <a:ext cx="2183131" cy="2903838"/>
                    </a:xfrm>
                    <a:prstGeom prst="rect">
                      <a:avLst/>
                    </a:prstGeom>
                    <a:noFill/>
                    <a:ln>
                      <a:noFill/>
                    </a:ln>
                  </pic:spPr>
                </pic:pic>
              </a:graphicData>
            </a:graphic>
          </wp:inline>
        </w:drawing>
      </w:r>
      <w:r w:rsidRPr="004F00FA">
        <w:rPr>
          <w:rFonts w:ascii="Times New Roman" w:eastAsia="Times New Roman" w:hAnsi="Times New Roman" w:cs="Times New Roman"/>
          <w:sz w:val="24"/>
          <w:szCs w:val="24"/>
        </w:rPr>
        <w:t xml:space="preserve">   </w:t>
      </w:r>
      <w:r w:rsidRPr="004F00FA">
        <w:rPr>
          <w:rFonts w:ascii="TimesLT" w:eastAsia="Times New Roman" w:hAnsi="TimesLT" w:cs="Times New Roman"/>
          <w:iCs/>
          <w:noProof/>
          <w:szCs w:val="24"/>
          <w:lang w:eastAsia="lt-LT"/>
        </w:rPr>
        <w:drawing>
          <wp:inline distT="0" distB="0" distL="0" distR="0" wp14:anchorId="20A6F825" wp14:editId="408A61B5">
            <wp:extent cx="2771775" cy="2066952"/>
            <wp:effectExtent l="0" t="0" r="0" b="9525"/>
            <wp:docPr id="455" name="Paveikslėlis 455" descr="310239762_851755632835218_7234625727034769399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10239762_851755632835218_7234625727034769399_n"/>
                    <pic:cNvPicPr>
                      <a:picLocks noChangeAspect="1" noChangeArrowheads="1"/>
                    </pic:cNvPicPr>
                  </pic:nvPicPr>
                  <pic:blipFill>
                    <a:blip r:embed="rId499" cstate="email">
                      <a:extLst>
                        <a:ext uri="{28A0092B-C50C-407E-A947-70E740481C1C}">
                          <a14:useLocalDpi xmlns:a14="http://schemas.microsoft.com/office/drawing/2010/main"/>
                        </a:ext>
                      </a:extLst>
                    </a:blip>
                    <a:srcRect/>
                    <a:stretch>
                      <a:fillRect/>
                    </a:stretch>
                  </pic:blipFill>
                  <pic:spPr bwMode="auto">
                    <a:xfrm>
                      <a:off x="0" y="0"/>
                      <a:ext cx="2775927" cy="2070048"/>
                    </a:xfrm>
                    <a:prstGeom prst="rect">
                      <a:avLst/>
                    </a:prstGeom>
                    <a:noFill/>
                    <a:ln>
                      <a:noFill/>
                    </a:ln>
                  </pic:spPr>
                </pic:pic>
              </a:graphicData>
            </a:graphic>
          </wp:inline>
        </w:drawing>
      </w:r>
    </w:p>
    <w:p w:rsidR="004F00FA" w:rsidRPr="004F00FA" w:rsidRDefault="004F00FA" w:rsidP="009114AF">
      <w:pPr>
        <w:spacing w:after="0" w:line="240" w:lineRule="auto"/>
        <w:contextualSpacing/>
        <w:jc w:val="center"/>
        <w:rPr>
          <w:rFonts w:ascii="Times New Roman" w:eastAsia="Times New Roman" w:hAnsi="Times New Roman" w:cs="Times New Roman"/>
          <w:b/>
          <w:sz w:val="24"/>
          <w:szCs w:val="24"/>
        </w:rPr>
      </w:pPr>
      <w:r w:rsidRPr="004F00FA">
        <w:rPr>
          <w:rFonts w:ascii="Times New Roman" w:eastAsia="Times New Roman" w:hAnsi="Times New Roman" w:cs="Times New Roman"/>
          <w:b/>
          <w:sz w:val="24"/>
          <w:szCs w:val="24"/>
        </w:rPr>
        <w:t xml:space="preserve">Pav. 8. </w:t>
      </w:r>
      <w:r w:rsidRPr="004F00FA">
        <w:rPr>
          <w:rFonts w:ascii="Times New Roman" w:eastAsia="Times New Roman" w:hAnsi="Times New Roman" w:cs="Times New Roman"/>
          <w:b/>
          <w:iCs/>
          <w:sz w:val="24"/>
          <w:szCs w:val="24"/>
        </w:rPr>
        <w:t xml:space="preserve">Vaikų piešinių konkursas „Mano svajonių Šateikiai“ </w:t>
      </w:r>
    </w:p>
    <w:p w:rsidR="004F00FA" w:rsidRPr="004F00FA" w:rsidRDefault="004F00FA" w:rsidP="009114AF">
      <w:pPr>
        <w:shd w:val="clear" w:color="auto" w:fill="FFFFFF"/>
        <w:spacing w:after="0" w:line="240" w:lineRule="auto"/>
        <w:contextualSpacing/>
        <w:jc w:val="both"/>
        <w:rPr>
          <w:rFonts w:ascii="Times New Roman" w:eastAsia="Times New Roman" w:hAnsi="Times New Roman" w:cs="Times New Roman"/>
          <w:color w:val="050505"/>
          <w:sz w:val="24"/>
          <w:szCs w:val="24"/>
          <w:lang w:eastAsia="lt-LT"/>
        </w:rPr>
      </w:pPr>
    </w:p>
    <w:p w:rsidR="004F00FA" w:rsidRPr="004F00FA" w:rsidRDefault="004F00FA" w:rsidP="009114AF">
      <w:pPr>
        <w:shd w:val="clear" w:color="auto" w:fill="FFFFFF"/>
        <w:spacing w:after="0" w:line="240" w:lineRule="auto"/>
        <w:ind w:firstLine="720"/>
        <w:contextualSpacing/>
        <w:jc w:val="both"/>
        <w:rPr>
          <w:rFonts w:ascii="Times New Roman" w:eastAsia="Times New Roman" w:hAnsi="Times New Roman" w:cs="Times New Roman"/>
          <w:color w:val="050505"/>
          <w:sz w:val="24"/>
          <w:szCs w:val="24"/>
          <w:lang w:eastAsia="lt-LT"/>
        </w:rPr>
      </w:pPr>
      <w:r w:rsidRPr="004F00FA">
        <w:rPr>
          <w:rFonts w:ascii="Times New Roman" w:eastAsia="Times New Roman" w:hAnsi="Times New Roman" w:cs="Times New Roman"/>
          <w:color w:val="050505"/>
          <w:sz w:val="24"/>
          <w:szCs w:val="24"/>
          <w:lang w:eastAsia="lt-LT"/>
        </w:rPr>
        <w:t xml:space="preserve">Su Klaipėdos PGV Plungės PGT vyr. specialistu M. Katausku pratęstos akcijos „Padėk artimui“ ir „Būk budrus – išvenk gaisro“. Apsilankyta seniūnijos kaimuose. Visiems norintiems buvo įrengti autonominiai dūmų detektoriai. Saugiai pasiruošta šildymo sezonui </w:t>
      </w:r>
      <w:r w:rsidRPr="004F00FA">
        <w:rPr>
          <w:rFonts w:ascii="Times New Roman" w:eastAsia="Times New Roman" w:hAnsi="Times New Roman" w:cs="Times New Roman"/>
          <w:sz w:val="24"/>
          <w:szCs w:val="24"/>
        </w:rPr>
        <w:t>(pav. 9)</w:t>
      </w:r>
      <w:r w:rsidRPr="004F00FA">
        <w:rPr>
          <w:rFonts w:ascii="Times New Roman" w:eastAsia="Times New Roman" w:hAnsi="Times New Roman" w:cs="Times New Roman"/>
          <w:color w:val="050505"/>
          <w:sz w:val="24"/>
          <w:szCs w:val="24"/>
          <w:lang w:eastAsia="lt-LT"/>
        </w:rPr>
        <w:t>.</w:t>
      </w:r>
    </w:p>
    <w:p w:rsidR="004F00FA" w:rsidRPr="004F00FA" w:rsidRDefault="004F00FA" w:rsidP="009114AF">
      <w:pPr>
        <w:shd w:val="clear" w:color="auto" w:fill="FFFFFF"/>
        <w:spacing w:after="0" w:line="240" w:lineRule="auto"/>
        <w:ind w:firstLine="720"/>
        <w:contextualSpacing/>
        <w:jc w:val="both"/>
        <w:rPr>
          <w:rFonts w:ascii="Times New Roman" w:eastAsia="Times New Roman" w:hAnsi="Times New Roman" w:cs="Times New Roman"/>
          <w:color w:val="050505"/>
          <w:sz w:val="24"/>
          <w:szCs w:val="24"/>
          <w:lang w:eastAsia="lt-LT"/>
        </w:rPr>
      </w:pPr>
    </w:p>
    <w:p w:rsidR="004F00FA" w:rsidRPr="004F00FA" w:rsidRDefault="004F00FA" w:rsidP="004F00FA">
      <w:pPr>
        <w:shd w:val="clear" w:color="auto" w:fill="FFFFFF"/>
        <w:spacing w:after="0" w:line="240" w:lineRule="auto"/>
        <w:ind w:firstLine="720"/>
        <w:jc w:val="both"/>
        <w:rPr>
          <w:rFonts w:ascii="Times New Roman" w:eastAsia="Times New Roman" w:hAnsi="Times New Roman" w:cs="Times New Roman"/>
          <w:color w:val="050505"/>
          <w:sz w:val="24"/>
          <w:szCs w:val="24"/>
          <w:lang w:eastAsia="lt-LT"/>
        </w:rPr>
      </w:pPr>
      <w:r w:rsidRPr="004F00FA">
        <w:rPr>
          <w:rFonts w:ascii="Times New Roman" w:eastAsia="Times New Roman" w:hAnsi="Times New Roman" w:cs="Times New Roman"/>
          <w:color w:val="050505"/>
          <w:sz w:val="24"/>
          <w:szCs w:val="24"/>
          <w:lang w:eastAsia="lt-LT"/>
        </w:rPr>
        <w:t xml:space="preserve">                  </w:t>
      </w:r>
      <w:r w:rsidRPr="004F00FA">
        <w:rPr>
          <w:rFonts w:ascii="Times New Roman" w:eastAsia="Times New Roman" w:hAnsi="Times New Roman" w:cs="Times New Roman"/>
          <w:iCs/>
          <w:noProof/>
          <w:sz w:val="20"/>
          <w:szCs w:val="24"/>
          <w:lang w:eastAsia="lt-LT"/>
        </w:rPr>
        <w:drawing>
          <wp:inline distT="0" distB="0" distL="0" distR="0" wp14:anchorId="17D3346C" wp14:editId="1C8EDAA5">
            <wp:extent cx="1743075" cy="2327785"/>
            <wp:effectExtent l="0" t="0" r="0" b="0"/>
            <wp:docPr id="456" name="Paveikslėlis 456" descr="20220908_094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0220908_094956"/>
                    <pic:cNvPicPr>
                      <a:picLocks noChangeAspect="1" noChangeArrowheads="1"/>
                    </pic:cNvPicPr>
                  </pic:nvPicPr>
                  <pic:blipFill>
                    <a:blip r:embed="rId500" cstate="email">
                      <a:extLst>
                        <a:ext uri="{28A0092B-C50C-407E-A947-70E740481C1C}">
                          <a14:useLocalDpi xmlns:a14="http://schemas.microsoft.com/office/drawing/2010/main"/>
                        </a:ext>
                      </a:extLst>
                    </a:blip>
                    <a:srcRect/>
                    <a:stretch>
                      <a:fillRect/>
                    </a:stretch>
                  </pic:blipFill>
                  <pic:spPr bwMode="auto">
                    <a:xfrm>
                      <a:off x="0" y="0"/>
                      <a:ext cx="1746907" cy="2332902"/>
                    </a:xfrm>
                    <a:prstGeom prst="rect">
                      <a:avLst/>
                    </a:prstGeom>
                    <a:noFill/>
                    <a:ln>
                      <a:noFill/>
                    </a:ln>
                  </pic:spPr>
                </pic:pic>
              </a:graphicData>
            </a:graphic>
          </wp:inline>
        </w:drawing>
      </w:r>
      <w:r w:rsidRPr="004F00FA">
        <w:rPr>
          <w:rFonts w:ascii="Times New Roman" w:eastAsia="Times New Roman" w:hAnsi="Times New Roman" w:cs="Times New Roman"/>
          <w:color w:val="050505"/>
          <w:sz w:val="24"/>
          <w:szCs w:val="24"/>
          <w:lang w:eastAsia="lt-LT"/>
        </w:rPr>
        <w:t xml:space="preserve">          </w:t>
      </w:r>
      <w:r w:rsidRPr="004F00FA">
        <w:rPr>
          <w:rFonts w:ascii="Times New Roman" w:eastAsia="Times New Roman" w:hAnsi="Times New Roman" w:cs="Times New Roman"/>
          <w:iCs/>
          <w:noProof/>
          <w:sz w:val="20"/>
          <w:szCs w:val="24"/>
          <w:lang w:eastAsia="lt-LT"/>
        </w:rPr>
        <w:drawing>
          <wp:inline distT="0" distB="0" distL="0" distR="0" wp14:anchorId="2F66A364" wp14:editId="0F96F6B1">
            <wp:extent cx="1733550" cy="2307243"/>
            <wp:effectExtent l="0" t="0" r="0" b="0"/>
            <wp:docPr id="457" name="Paveikslėlis 457" descr="20221005_094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20221005_094513"/>
                    <pic:cNvPicPr>
                      <a:picLocks noChangeAspect="1" noChangeArrowheads="1"/>
                    </pic:cNvPicPr>
                  </pic:nvPicPr>
                  <pic:blipFill>
                    <a:blip r:embed="rId501" cstate="email">
                      <a:extLst>
                        <a:ext uri="{28A0092B-C50C-407E-A947-70E740481C1C}">
                          <a14:useLocalDpi xmlns:a14="http://schemas.microsoft.com/office/drawing/2010/main"/>
                        </a:ext>
                      </a:extLst>
                    </a:blip>
                    <a:srcRect/>
                    <a:stretch>
                      <a:fillRect/>
                    </a:stretch>
                  </pic:blipFill>
                  <pic:spPr bwMode="auto">
                    <a:xfrm>
                      <a:off x="0" y="0"/>
                      <a:ext cx="1740612" cy="2316642"/>
                    </a:xfrm>
                    <a:prstGeom prst="rect">
                      <a:avLst/>
                    </a:prstGeom>
                    <a:noFill/>
                    <a:ln>
                      <a:noFill/>
                    </a:ln>
                  </pic:spPr>
                </pic:pic>
              </a:graphicData>
            </a:graphic>
          </wp:inline>
        </w:drawing>
      </w:r>
    </w:p>
    <w:p w:rsidR="004F00FA" w:rsidRPr="004F00FA" w:rsidRDefault="004F00FA" w:rsidP="004F00FA">
      <w:pPr>
        <w:spacing w:after="0" w:line="240" w:lineRule="auto"/>
        <w:jc w:val="center"/>
        <w:rPr>
          <w:rFonts w:ascii="Times New Roman" w:eastAsia="Times New Roman" w:hAnsi="Times New Roman" w:cs="Times New Roman"/>
          <w:b/>
          <w:sz w:val="24"/>
          <w:szCs w:val="24"/>
        </w:rPr>
      </w:pPr>
      <w:r w:rsidRPr="004F00FA">
        <w:rPr>
          <w:rFonts w:ascii="Times New Roman" w:eastAsia="Times New Roman" w:hAnsi="Times New Roman" w:cs="Times New Roman"/>
          <w:b/>
          <w:sz w:val="24"/>
          <w:szCs w:val="24"/>
        </w:rPr>
        <w:t xml:space="preserve">Pav. 9. </w:t>
      </w:r>
      <w:r w:rsidRPr="004F00FA">
        <w:rPr>
          <w:rFonts w:ascii="Times New Roman" w:eastAsia="Times New Roman" w:hAnsi="Times New Roman" w:cs="Times New Roman"/>
          <w:b/>
          <w:color w:val="050505"/>
          <w:sz w:val="24"/>
          <w:szCs w:val="24"/>
          <w:lang w:eastAsia="lt-LT"/>
        </w:rPr>
        <w:t>Autonominiai dūmų detektoriai</w:t>
      </w:r>
      <w:r w:rsidRPr="004F00FA">
        <w:rPr>
          <w:rFonts w:ascii="Times New Roman" w:eastAsia="Times New Roman" w:hAnsi="Times New Roman" w:cs="Times New Roman"/>
          <w:b/>
          <w:sz w:val="24"/>
          <w:szCs w:val="24"/>
        </w:rPr>
        <w:t xml:space="preserve"> </w:t>
      </w:r>
    </w:p>
    <w:p w:rsidR="004F00FA" w:rsidRPr="004F00FA" w:rsidRDefault="004F00FA" w:rsidP="004F00FA">
      <w:pPr>
        <w:shd w:val="clear" w:color="auto" w:fill="FFFFFF"/>
        <w:spacing w:after="0" w:line="240" w:lineRule="auto"/>
        <w:ind w:firstLine="720"/>
        <w:jc w:val="both"/>
        <w:rPr>
          <w:rFonts w:ascii="Times New Roman" w:eastAsia="Times New Roman" w:hAnsi="Times New Roman" w:cs="Times New Roman"/>
          <w:color w:val="050505"/>
          <w:sz w:val="24"/>
          <w:szCs w:val="24"/>
          <w:lang w:eastAsia="lt-LT"/>
        </w:rPr>
      </w:pPr>
    </w:p>
    <w:p w:rsidR="004F00FA" w:rsidRPr="004F00FA" w:rsidRDefault="004F00FA" w:rsidP="004F00FA">
      <w:pPr>
        <w:shd w:val="clear" w:color="auto" w:fill="FFFFFF"/>
        <w:spacing w:after="0" w:line="240" w:lineRule="auto"/>
        <w:ind w:firstLine="720"/>
        <w:jc w:val="both"/>
        <w:rPr>
          <w:rFonts w:ascii="Times New Roman" w:eastAsia="Times New Roman" w:hAnsi="Times New Roman" w:cs="Times New Roman"/>
          <w:color w:val="050505"/>
          <w:sz w:val="24"/>
          <w:szCs w:val="24"/>
          <w:lang w:eastAsia="lt-LT"/>
        </w:rPr>
      </w:pPr>
      <w:r w:rsidRPr="004F00FA">
        <w:rPr>
          <w:rFonts w:ascii="Times New Roman" w:eastAsia="Times New Roman" w:hAnsi="Times New Roman" w:cs="Times New Roman"/>
          <w:color w:val="050505"/>
          <w:sz w:val="24"/>
          <w:szCs w:val="24"/>
          <w:lang w:eastAsia="lt-LT"/>
        </w:rPr>
        <w:t xml:space="preserve">Pirmą kartą, Šateikių seniūnija dalyvavo Plungės vandens sporto šventėje „Vikingų regata“. </w:t>
      </w:r>
    </w:p>
    <w:p w:rsidR="004F00FA" w:rsidRPr="004F00FA" w:rsidRDefault="004F00FA" w:rsidP="004F00FA">
      <w:pPr>
        <w:spacing w:after="0" w:line="240" w:lineRule="auto"/>
        <w:ind w:firstLine="720"/>
        <w:jc w:val="both"/>
        <w:rPr>
          <w:rFonts w:ascii="Times New Roman" w:eastAsia="Times New Roman" w:hAnsi="Times New Roman" w:cs="Times New Roman"/>
          <w:b/>
          <w:sz w:val="24"/>
          <w:szCs w:val="24"/>
        </w:rPr>
      </w:pPr>
    </w:p>
    <w:p w:rsidR="004F00FA" w:rsidRPr="004F00FA" w:rsidRDefault="004F00FA" w:rsidP="004F00FA">
      <w:pPr>
        <w:spacing w:after="0" w:line="240" w:lineRule="auto"/>
        <w:jc w:val="center"/>
        <w:rPr>
          <w:rFonts w:ascii="Times New Roman" w:eastAsia="Times New Roman" w:hAnsi="Times New Roman" w:cs="Times New Roman"/>
          <w:b/>
          <w:bCs/>
          <w:sz w:val="24"/>
          <w:szCs w:val="24"/>
        </w:rPr>
      </w:pPr>
      <w:r w:rsidRPr="004F00FA">
        <w:rPr>
          <w:rFonts w:ascii="Times New Roman" w:eastAsia="Times New Roman" w:hAnsi="Times New Roman" w:cs="Times New Roman"/>
          <w:b/>
          <w:bCs/>
          <w:sz w:val="24"/>
          <w:szCs w:val="24"/>
        </w:rPr>
        <w:t>IV. ARTIMIAUSIOS VEIKLOS KRYPTYS</w:t>
      </w:r>
    </w:p>
    <w:p w:rsidR="004F00FA" w:rsidRPr="004F00FA" w:rsidRDefault="004F00FA" w:rsidP="004F00FA">
      <w:pPr>
        <w:spacing w:after="0" w:line="240" w:lineRule="auto"/>
        <w:ind w:firstLine="709"/>
        <w:jc w:val="both"/>
        <w:rPr>
          <w:rFonts w:ascii="Times New Roman" w:eastAsia="Times New Roman" w:hAnsi="Times New Roman" w:cs="Times New Roman"/>
          <w:b/>
          <w:sz w:val="24"/>
          <w:szCs w:val="24"/>
        </w:rPr>
      </w:pPr>
    </w:p>
    <w:p w:rsidR="004F00FA" w:rsidRPr="004F00FA" w:rsidRDefault="004F00FA" w:rsidP="001A6507">
      <w:pPr>
        <w:spacing w:after="0" w:line="240" w:lineRule="auto"/>
        <w:ind w:firstLine="720"/>
        <w:jc w:val="both"/>
        <w:rPr>
          <w:rFonts w:ascii="Times New Roman" w:eastAsia="Times New Roman" w:hAnsi="Times New Roman" w:cs="Times New Roman"/>
          <w:bCs/>
          <w:sz w:val="24"/>
          <w:szCs w:val="24"/>
        </w:rPr>
      </w:pPr>
      <w:r w:rsidRPr="004F00FA">
        <w:rPr>
          <w:rFonts w:ascii="Times New Roman" w:eastAsia="Times New Roman" w:hAnsi="Times New Roman" w:cs="Times New Roman"/>
          <w:bCs/>
          <w:sz w:val="24"/>
          <w:szCs w:val="24"/>
        </w:rPr>
        <w:t>Plungės rajono savivaldybės organizuotoje „Gyventojų iniciatyvų, skirtų gyvenamajai aplinkai ir viešajai infrastruktūrai gerinti ir kurti“ gyventojai buvo skatinami teikti iniciatyvas. Džiugu, kad buvo pateiktos net dvi puikios idėjos: „Išjudink save – lauko treniruoklių aikštelė Šateikiuose“ ir „Atgimstančio Šateikių parko projektavimo darbai“. Seniūnijos gyventojai labai aktyviai palaiko šias idėjas.</w:t>
      </w:r>
    </w:p>
    <w:p w:rsidR="004F00FA" w:rsidRPr="004F00FA" w:rsidRDefault="004F00FA" w:rsidP="001A6507">
      <w:pPr>
        <w:spacing w:after="0" w:line="240" w:lineRule="auto"/>
        <w:ind w:firstLine="720"/>
        <w:jc w:val="both"/>
        <w:rPr>
          <w:rFonts w:ascii="Times New Roman" w:eastAsia="Times New Roman" w:hAnsi="Times New Roman" w:cs="Times New Roman"/>
          <w:bCs/>
          <w:sz w:val="24"/>
          <w:szCs w:val="24"/>
        </w:rPr>
      </w:pPr>
      <w:r w:rsidRPr="004F00FA">
        <w:rPr>
          <w:rFonts w:ascii="Times New Roman" w:eastAsia="Times New Roman" w:hAnsi="Times New Roman" w:cs="Times New Roman"/>
          <w:bCs/>
          <w:sz w:val="24"/>
          <w:szCs w:val="24"/>
        </w:rPr>
        <w:t>Ataskaitiniais metais sutvarkius Blendžiavos upę ir jos pakrantes, jau pateiktas prašymas suformuoti sklypą visuomenės poreikiams –apžvalgos aikštelės įsirengimui virš neužšąlančios upės bei medinės pavėsinės pastatymui. Bus teikiama paraiška Aplinkos apsaugos rėmimo specialiajai programai.</w:t>
      </w:r>
    </w:p>
    <w:p w:rsidR="004F00FA" w:rsidRPr="004F00FA" w:rsidRDefault="004F00FA" w:rsidP="001A6507">
      <w:pPr>
        <w:spacing w:after="0" w:line="240" w:lineRule="auto"/>
        <w:ind w:firstLine="720"/>
        <w:jc w:val="both"/>
        <w:rPr>
          <w:rFonts w:ascii="Times New Roman" w:eastAsia="Times New Roman" w:hAnsi="Times New Roman" w:cs="Times New Roman"/>
          <w:bCs/>
          <w:sz w:val="24"/>
          <w:szCs w:val="24"/>
        </w:rPr>
      </w:pPr>
      <w:r w:rsidRPr="004F00FA">
        <w:rPr>
          <w:rFonts w:ascii="Times New Roman" w:eastAsia="Times New Roman" w:hAnsi="Times New Roman" w:cs="Times New Roman"/>
          <w:bCs/>
          <w:sz w:val="24"/>
          <w:szCs w:val="24"/>
        </w:rPr>
        <w:t>Iš NŽT Plungės ir Rietavo skyriaus gautas pritarimas rengti turgavietę Šateikių kaime.</w:t>
      </w:r>
    </w:p>
    <w:p w:rsidR="004F00FA" w:rsidRPr="004F00FA" w:rsidRDefault="004F00FA" w:rsidP="001A6507">
      <w:pPr>
        <w:spacing w:after="0" w:line="240" w:lineRule="auto"/>
        <w:ind w:firstLine="720"/>
        <w:jc w:val="both"/>
        <w:rPr>
          <w:rFonts w:ascii="Times New Roman" w:eastAsia="Times New Roman" w:hAnsi="Times New Roman" w:cs="Times New Roman"/>
          <w:bCs/>
          <w:sz w:val="24"/>
          <w:szCs w:val="24"/>
        </w:rPr>
      </w:pPr>
      <w:r w:rsidRPr="004F00FA">
        <w:rPr>
          <w:rFonts w:ascii="Times New Roman" w:eastAsia="Times New Roman" w:hAnsi="Times New Roman" w:cs="Times New Roman"/>
          <w:bCs/>
          <w:sz w:val="24"/>
          <w:szCs w:val="24"/>
        </w:rPr>
        <w:t>Šateikių kaimo centre planuojama įrengti pėsčiųjų perėją.</w:t>
      </w:r>
    </w:p>
    <w:p w:rsidR="004F00FA" w:rsidRPr="004F00FA" w:rsidRDefault="004F00FA" w:rsidP="001A6507">
      <w:pPr>
        <w:spacing w:after="0" w:line="240" w:lineRule="auto"/>
        <w:ind w:firstLine="720"/>
        <w:jc w:val="both"/>
        <w:rPr>
          <w:rFonts w:ascii="Times New Roman" w:eastAsia="Times New Roman" w:hAnsi="Times New Roman" w:cs="Times New Roman"/>
          <w:bCs/>
          <w:sz w:val="24"/>
          <w:szCs w:val="24"/>
        </w:rPr>
      </w:pPr>
      <w:r w:rsidRPr="004F00FA">
        <w:rPr>
          <w:rFonts w:ascii="Times New Roman" w:eastAsia="Times New Roman" w:hAnsi="Times New Roman" w:cs="Times New Roman"/>
          <w:bCs/>
          <w:sz w:val="24"/>
          <w:szCs w:val="24"/>
        </w:rPr>
        <w:t xml:space="preserve">Pakutuvėnų k. Pilalės g., planuojama sutvarkyti kelio kelkraščius, kad vanduo nesilaikytų ant važiuojamosios kelio dalies. </w:t>
      </w:r>
    </w:p>
    <w:p w:rsidR="004F00FA" w:rsidRPr="004F00FA" w:rsidRDefault="004F00FA" w:rsidP="001A6507">
      <w:pPr>
        <w:spacing w:after="0" w:line="240" w:lineRule="auto"/>
        <w:ind w:firstLine="720"/>
        <w:jc w:val="both"/>
        <w:rPr>
          <w:rFonts w:ascii="Times New Roman" w:eastAsia="Times New Roman" w:hAnsi="Times New Roman" w:cs="Times New Roman"/>
          <w:bCs/>
          <w:sz w:val="24"/>
          <w:szCs w:val="24"/>
        </w:rPr>
      </w:pPr>
      <w:r w:rsidRPr="004F00FA">
        <w:rPr>
          <w:rFonts w:ascii="Times New Roman" w:eastAsia="Times New Roman" w:hAnsi="Times New Roman" w:cs="Times New Roman"/>
          <w:bCs/>
          <w:sz w:val="24"/>
          <w:szCs w:val="24"/>
        </w:rPr>
        <w:t>Su 2022 metais įsigytu traktoriumi tikimasi greičiau ir kokybiškiau atlikti sniego valymo, pakelių priežiūros, viešųjų erdvių tvarkymo ir kitus darbus.</w:t>
      </w:r>
    </w:p>
    <w:p w:rsidR="002D7DE8" w:rsidRDefault="004F00FA" w:rsidP="001A6507">
      <w:pPr>
        <w:spacing w:after="0" w:line="240" w:lineRule="auto"/>
        <w:jc w:val="both"/>
        <w:rPr>
          <w:rFonts w:ascii="Times New Roman" w:eastAsia="Times New Roman" w:hAnsi="Times New Roman" w:cs="Times New Roman"/>
          <w:sz w:val="24"/>
          <w:szCs w:val="24"/>
        </w:rPr>
      </w:pPr>
      <w:r w:rsidRPr="004F00FA">
        <w:rPr>
          <w:rFonts w:ascii="Times New Roman" w:eastAsia="Times New Roman" w:hAnsi="Times New Roman" w:cs="Times New Roman"/>
          <w:sz w:val="24"/>
          <w:szCs w:val="24"/>
        </w:rPr>
        <w:t xml:space="preserve">Pateikta paraiška Plungės rajono savivaldybės administracijos Švietimo ir sporto skyriui sportinės veiklos projektų konkursui finansinei paramai iš Plungės rajono savivaldybės 2023 metų biudžeto Sporto plėtros programos gauti. </w:t>
      </w:r>
    </w:p>
    <w:p w:rsidR="0094374B" w:rsidRDefault="0094374B" w:rsidP="001A6507">
      <w:pPr>
        <w:spacing w:after="0" w:line="240" w:lineRule="auto"/>
        <w:jc w:val="both"/>
        <w:rPr>
          <w:rFonts w:ascii="Times New Roman" w:eastAsia="Times New Roman" w:hAnsi="Times New Roman" w:cs="Times New Roman"/>
          <w:sz w:val="24"/>
          <w:szCs w:val="24"/>
        </w:rPr>
      </w:pPr>
    </w:p>
    <w:p w:rsidR="001A6507" w:rsidRDefault="001A6507" w:rsidP="001A6507">
      <w:pPr>
        <w:spacing w:after="0" w:line="240" w:lineRule="auto"/>
        <w:jc w:val="both"/>
        <w:rPr>
          <w:rFonts w:ascii="Times New Roman" w:eastAsia="Times New Roman" w:hAnsi="Times New Roman" w:cs="Times New Roman"/>
          <w:sz w:val="24"/>
          <w:szCs w:val="24"/>
        </w:rPr>
      </w:pPr>
    </w:p>
    <w:p w:rsidR="00530046" w:rsidRDefault="00530046" w:rsidP="001A6507">
      <w:pPr>
        <w:spacing w:after="0" w:line="240" w:lineRule="auto"/>
        <w:jc w:val="center"/>
        <w:rPr>
          <w:rFonts w:ascii="Times New Roman" w:hAnsi="Times New Roman" w:cs="Times New Roman"/>
          <w:b/>
          <w:sz w:val="24"/>
          <w:szCs w:val="24"/>
        </w:rPr>
      </w:pPr>
      <w:r w:rsidRPr="00530046">
        <w:rPr>
          <w:rFonts w:ascii="Times New Roman" w:hAnsi="Times New Roman" w:cs="Times New Roman"/>
          <w:b/>
          <w:sz w:val="24"/>
          <w:szCs w:val="24"/>
        </w:rPr>
        <w:t>ŽEMAIČIŲ KALVARIJOS SENIŪNIJA</w:t>
      </w:r>
    </w:p>
    <w:p w:rsidR="001A6507" w:rsidRPr="00530046" w:rsidRDefault="001A6507" w:rsidP="001A6507">
      <w:pPr>
        <w:spacing w:after="0" w:line="240" w:lineRule="auto"/>
        <w:jc w:val="center"/>
        <w:rPr>
          <w:rFonts w:ascii="Times New Roman" w:hAnsi="Times New Roman" w:cs="Times New Roman"/>
          <w:b/>
          <w:sz w:val="24"/>
          <w:szCs w:val="24"/>
        </w:rPr>
      </w:pPr>
    </w:p>
    <w:p w:rsidR="00530046" w:rsidRDefault="00530046" w:rsidP="001A6507">
      <w:pPr>
        <w:spacing w:after="0" w:line="240" w:lineRule="auto"/>
        <w:jc w:val="center"/>
        <w:rPr>
          <w:rFonts w:ascii="Times New Roman" w:hAnsi="Times New Roman" w:cs="Times New Roman"/>
          <w:b/>
          <w:sz w:val="24"/>
          <w:szCs w:val="24"/>
        </w:rPr>
      </w:pPr>
      <w:r w:rsidRPr="00530046">
        <w:rPr>
          <w:rFonts w:ascii="Times New Roman" w:hAnsi="Times New Roman" w:cs="Times New Roman"/>
          <w:b/>
          <w:sz w:val="24"/>
          <w:szCs w:val="24"/>
        </w:rPr>
        <w:t>I. PADALINIO VEIKLOS ATASKAITOS SANTRAUKA</w:t>
      </w:r>
    </w:p>
    <w:p w:rsidR="001A6507" w:rsidRPr="00530046" w:rsidRDefault="001A6507" w:rsidP="001A6507">
      <w:pPr>
        <w:spacing w:after="0" w:line="240" w:lineRule="auto"/>
        <w:jc w:val="center"/>
        <w:rPr>
          <w:rFonts w:ascii="Times New Roman" w:hAnsi="Times New Roman" w:cs="Times New Roman"/>
          <w:b/>
          <w:sz w:val="24"/>
          <w:szCs w:val="24"/>
        </w:rPr>
      </w:pPr>
    </w:p>
    <w:p w:rsidR="00530046" w:rsidRPr="00530046" w:rsidRDefault="00530046" w:rsidP="001A6507">
      <w:pPr>
        <w:spacing w:after="0" w:line="240" w:lineRule="auto"/>
        <w:ind w:firstLine="720"/>
        <w:contextualSpacing/>
        <w:jc w:val="both"/>
        <w:rPr>
          <w:rFonts w:ascii="Times New Roman" w:hAnsi="Times New Roman" w:cs="Times New Roman"/>
          <w:sz w:val="24"/>
          <w:szCs w:val="24"/>
        </w:rPr>
      </w:pPr>
      <w:r w:rsidRPr="00530046">
        <w:rPr>
          <w:rFonts w:ascii="Times New Roman" w:hAnsi="Times New Roman" w:cs="Times New Roman"/>
          <w:sz w:val="24"/>
          <w:szCs w:val="24"/>
        </w:rPr>
        <w:t xml:space="preserve">Seniūnijos veiklos tikslas – teigiamo seniūnijos įvaizdžio kūrimas, seniūnijos infrastruktūros gerinimas, pastatų, gatvių, kelių priežiūra, liaudies tradicijų bei paveldo išsaugojimas ir puoselėjimas, gyventojų bendruomeniškumo skatinimas. Plungės rajono savivaldybės administracijos Žemaičių Kalvarijos seniūnijos uždavinys – visapusiškai informuoti bendruomenę apie Plungės rajono savivaldybės, Savivaldybės administracijos direktoriaus, Savivaldybės administracijos skyrių, seniūnijos veiklą. Seniūnija dirbo vadovaudamasi Vietos savivaldos įstatymu, Vyriausybės nutarimais, Plungės rajono savivaldybės tarybos sprendimais, Savivaldybės administracijos direktoriaus įsakymais, Seniūnijos veiklos nuostatais. </w:t>
      </w:r>
    </w:p>
    <w:p w:rsidR="00530046" w:rsidRPr="00530046" w:rsidRDefault="00530046" w:rsidP="001A6507">
      <w:pPr>
        <w:spacing w:after="0" w:line="240" w:lineRule="auto"/>
        <w:ind w:firstLine="720"/>
        <w:contextualSpacing/>
        <w:jc w:val="both"/>
        <w:rPr>
          <w:rFonts w:ascii="Times New Roman" w:hAnsi="Times New Roman" w:cs="Times New Roman"/>
          <w:sz w:val="24"/>
          <w:szCs w:val="24"/>
        </w:rPr>
      </w:pPr>
      <w:r w:rsidRPr="00530046">
        <w:rPr>
          <w:rFonts w:ascii="Times New Roman" w:hAnsi="Times New Roman" w:cs="Times New Roman"/>
          <w:sz w:val="24"/>
          <w:szCs w:val="24"/>
        </w:rPr>
        <w:t>Savivaldybės administracijos direktoriaus įsakymu seniūnijoje patvirtinta 10,9 etato pareigybės, dirba 9 nuolatiniai darbuotojai ir 3 sezoniniai darbuotojai. Seniūnija suskirstyta į 5 seniūnaitijas: Gegrėnų, Rotinėnų, Šarnelės, Žemaičių Kalvarijos, Virkšų. Seniūnijoje įregistruotos Gegrėnų, Rotinėnų, Šarnelės ir Žemaičių Kalvarijos bendruomenės. Seniūnaičiai ir bendruomenių pirmininkai sprendžia gyventojams iškilusius klausimus. Seniūnija priskirtoje teritorijoje organizavo ir kontroliavo Savivaldybės institucijų sprendimų įgyvendinimą arba pati juos įgyvendino; vykdė Savivaldybės perduotas funkcijas: organizavo viešuosius ir visuomenei naudingus darbus, nustatyta tvarka prižiūrėjo prekybą viešose vietose, tvarkė vietinės reikšmės kelius ir gatves, kapines, kultūros paveldo objektus, rekreacines teritorijas, viešąsias erdves. Operatyviai buvo sprendžiami gyventojų skundai ir pageidavimai.</w:t>
      </w:r>
    </w:p>
    <w:p w:rsidR="00530046" w:rsidRPr="00530046" w:rsidRDefault="00530046" w:rsidP="001A6507">
      <w:pPr>
        <w:spacing w:after="0" w:line="240" w:lineRule="auto"/>
        <w:jc w:val="both"/>
        <w:rPr>
          <w:rFonts w:ascii="Times New Roman" w:hAnsi="Times New Roman" w:cs="Times New Roman"/>
          <w:b/>
          <w:sz w:val="24"/>
          <w:szCs w:val="24"/>
        </w:rPr>
      </w:pPr>
    </w:p>
    <w:p w:rsidR="00530046" w:rsidRPr="00530046" w:rsidRDefault="00530046" w:rsidP="001A6507">
      <w:pPr>
        <w:pStyle w:val="Antrats"/>
        <w:jc w:val="center"/>
        <w:rPr>
          <w:b/>
          <w:sz w:val="24"/>
          <w:szCs w:val="24"/>
        </w:rPr>
      </w:pPr>
      <w:r w:rsidRPr="00530046">
        <w:rPr>
          <w:b/>
          <w:sz w:val="24"/>
          <w:szCs w:val="24"/>
        </w:rPr>
        <w:t>II. PADALINIO VEIKLAI ĮTAKOS TURĖJUSIŲ VEIKSNIŲ APŽVALGA</w:t>
      </w:r>
    </w:p>
    <w:p w:rsidR="00530046" w:rsidRPr="00530046" w:rsidRDefault="00530046" w:rsidP="001A6507">
      <w:pPr>
        <w:pStyle w:val="Antrats"/>
        <w:rPr>
          <w:b/>
          <w:sz w:val="24"/>
          <w:szCs w:val="24"/>
        </w:rPr>
      </w:pPr>
      <w:r w:rsidRPr="00530046">
        <w:rPr>
          <w:b/>
          <w:sz w:val="24"/>
          <w:szCs w:val="24"/>
        </w:rPr>
        <w:t xml:space="preserve">             </w:t>
      </w:r>
    </w:p>
    <w:p w:rsidR="00530046" w:rsidRPr="00530046" w:rsidRDefault="00530046" w:rsidP="001A6507">
      <w:pPr>
        <w:spacing w:after="0" w:line="240" w:lineRule="auto"/>
        <w:ind w:firstLine="720"/>
        <w:contextualSpacing/>
        <w:jc w:val="both"/>
        <w:rPr>
          <w:rFonts w:ascii="Times New Roman" w:eastAsia="Times New Roman" w:hAnsi="Times New Roman" w:cs="Times New Roman"/>
          <w:sz w:val="24"/>
          <w:szCs w:val="24"/>
          <w:lang w:eastAsia="ar-SA"/>
        </w:rPr>
      </w:pPr>
      <w:r w:rsidRPr="00530046">
        <w:rPr>
          <w:rFonts w:ascii="Times New Roman" w:hAnsi="Times New Roman" w:cs="Times New Roman"/>
          <w:sz w:val="24"/>
          <w:szCs w:val="24"/>
        </w:rPr>
        <w:t>Seniūnija siekia būti pačia artimiausia institucija žmogui – efektyviau vykdyti seniūnijai pavestas viešojo administravimo funkcijas, palaikyti ir plėtoti vietos infrastruktūrą, mažinti socialinę atskirtį, pagerinti seniūnijos žmonių gyvenimo kokybę, sudaryti sąlygas racionaliau planuoti ir naudoti turimus vietinius išteklius, skatinti seniūnijos ekonominį vystymąsi, investicijų pritraukimą.</w:t>
      </w:r>
      <w:r>
        <w:rPr>
          <w:rFonts w:ascii="Times New Roman" w:hAnsi="Times New Roman" w:cs="Times New Roman"/>
          <w:sz w:val="24"/>
          <w:szCs w:val="24"/>
        </w:rPr>
        <w:t xml:space="preserve"> </w:t>
      </w:r>
      <w:r w:rsidRPr="00530046">
        <w:rPr>
          <w:rFonts w:ascii="Times New Roman" w:hAnsi="Times New Roman" w:cs="Times New Roman"/>
          <w:sz w:val="24"/>
          <w:szCs w:val="24"/>
        </w:rPr>
        <w:t xml:space="preserve">Seniūnijai priskirtų funkcijų vykdymui, jos veiklai bei rezultatams įtakos turėjo finansavimas. Darbo krūvis seniūnijoje gana didelis, nes kasdien iškyla nenumatytų, neplanuotų darbų. </w:t>
      </w:r>
    </w:p>
    <w:p w:rsidR="00530046" w:rsidRPr="00530046" w:rsidRDefault="00530046" w:rsidP="001A6507">
      <w:pPr>
        <w:spacing w:after="0" w:line="240" w:lineRule="auto"/>
        <w:ind w:firstLine="720"/>
        <w:contextualSpacing/>
        <w:jc w:val="both"/>
        <w:rPr>
          <w:rFonts w:ascii="Times New Roman" w:hAnsi="Times New Roman" w:cs="Times New Roman"/>
          <w:sz w:val="24"/>
          <w:szCs w:val="24"/>
        </w:rPr>
      </w:pPr>
      <w:r w:rsidRPr="00530046">
        <w:rPr>
          <w:rFonts w:ascii="Times New Roman" w:hAnsi="Times New Roman" w:cs="Times New Roman"/>
          <w:sz w:val="24"/>
          <w:szCs w:val="24"/>
        </w:rPr>
        <w:t>Svarbiausios spręstinos seniūnijos darnaus vystymo problemos:</w:t>
      </w:r>
    </w:p>
    <w:p w:rsidR="0094374B" w:rsidRDefault="00530046" w:rsidP="001A6507">
      <w:pPr>
        <w:numPr>
          <w:ilvl w:val="0"/>
          <w:numId w:val="54"/>
        </w:numPr>
        <w:tabs>
          <w:tab w:val="left" w:pos="851"/>
        </w:tabs>
        <w:spacing w:after="0" w:line="240" w:lineRule="auto"/>
        <w:ind w:left="0" w:firstLine="720"/>
        <w:contextualSpacing/>
        <w:jc w:val="both"/>
        <w:rPr>
          <w:rFonts w:ascii="Times New Roman" w:hAnsi="Times New Roman" w:cs="Times New Roman"/>
          <w:sz w:val="24"/>
          <w:szCs w:val="24"/>
        </w:rPr>
      </w:pPr>
      <w:r w:rsidRPr="00530046">
        <w:rPr>
          <w:rFonts w:ascii="Times New Roman" w:hAnsi="Times New Roman" w:cs="Times New Roman"/>
          <w:sz w:val="24"/>
          <w:szCs w:val="24"/>
        </w:rPr>
        <w:t>ekonominės problemos – turizmo infrastruktūros, kelių būklės, gamybinės infrastruktūros ir Europos Sąjungos paramos naudojimo gerinimas;</w:t>
      </w:r>
    </w:p>
    <w:p w:rsidR="0094374B" w:rsidRDefault="00530046" w:rsidP="001A6507">
      <w:pPr>
        <w:numPr>
          <w:ilvl w:val="0"/>
          <w:numId w:val="54"/>
        </w:numPr>
        <w:tabs>
          <w:tab w:val="left" w:pos="851"/>
        </w:tabs>
        <w:spacing w:after="0" w:line="240" w:lineRule="auto"/>
        <w:ind w:left="0" w:firstLine="720"/>
        <w:contextualSpacing/>
        <w:jc w:val="both"/>
        <w:rPr>
          <w:rFonts w:ascii="Times New Roman" w:hAnsi="Times New Roman" w:cs="Times New Roman"/>
          <w:sz w:val="24"/>
          <w:szCs w:val="24"/>
        </w:rPr>
      </w:pPr>
      <w:r w:rsidRPr="0094374B">
        <w:rPr>
          <w:rFonts w:ascii="Times New Roman" w:hAnsi="Times New Roman" w:cs="Times New Roman"/>
          <w:sz w:val="24"/>
          <w:szCs w:val="24"/>
        </w:rPr>
        <w:t>socialinės problemos – gimstamumo mažėjimas, jaunų žmonių emigracija, seniūnijos senėjimas;</w:t>
      </w:r>
    </w:p>
    <w:p w:rsidR="00530046" w:rsidRPr="0094374B" w:rsidRDefault="00530046" w:rsidP="001A6507">
      <w:pPr>
        <w:numPr>
          <w:ilvl w:val="0"/>
          <w:numId w:val="54"/>
        </w:numPr>
        <w:tabs>
          <w:tab w:val="left" w:pos="851"/>
        </w:tabs>
        <w:spacing w:after="0" w:line="240" w:lineRule="auto"/>
        <w:ind w:left="0" w:firstLine="720"/>
        <w:contextualSpacing/>
        <w:jc w:val="both"/>
        <w:rPr>
          <w:rFonts w:ascii="Times New Roman" w:hAnsi="Times New Roman" w:cs="Times New Roman"/>
          <w:sz w:val="24"/>
          <w:szCs w:val="24"/>
        </w:rPr>
      </w:pPr>
      <w:r w:rsidRPr="0094374B">
        <w:rPr>
          <w:rFonts w:ascii="Times New Roman" w:hAnsi="Times New Roman" w:cs="Times New Roman"/>
          <w:sz w:val="24"/>
          <w:szCs w:val="24"/>
        </w:rPr>
        <w:t>aplinkosaugos problemos – atliekų surinkimas, išvežimas ir tvarkymas, miškų ir pakelių šiukšlinimas, nutekamųjų vandenų sistemos problemos.</w:t>
      </w:r>
    </w:p>
    <w:p w:rsidR="00530046" w:rsidRPr="00530046" w:rsidRDefault="00530046" w:rsidP="001A6507">
      <w:pPr>
        <w:spacing w:after="0" w:line="240" w:lineRule="auto"/>
        <w:ind w:firstLine="720"/>
        <w:contextualSpacing/>
        <w:jc w:val="both"/>
        <w:rPr>
          <w:rFonts w:ascii="Times New Roman" w:hAnsi="Times New Roman" w:cs="Times New Roman"/>
          <w:sz w:val="24"/>
          <w:szCs w:val="24"/>
        </w:rPr>
      </w:pPr>
      <w:r w:rsidRPr="00530046">
        <w:rPr>
          <w:rFonts w:ascii="Times New Roman" w:hAnsi="Times New Roman" w:cs="Times New Roman"/>
          <w:sz w:val="24"/>
          <w:szCs w:val="24"/>
        </w:rPr>
        <w:t>Seniūnijos tikslas – efektyvus asignavimų valdymas, laiku ir kokybiškai teikiamos viešosios paslaugos seniūnijos gyventojams, gyvenimo kokybės gerinimas aptarnaujamoje teritorijoje, saugios ir švarios aplinkos kūrimas. Būtina dažniau žmones įtraukti į talkas, aktyviai tvarkant viešąsias erdves, kartu pasitarti dėl vietovės bendrų problemų sprendimo, kartu rasti kompromisus.</w:t>
      </w:r>
    </w:p>
    <w:p w:rsidR="00530046" w:rsidRPr="00530046" w:rsidRDefault="00530046" w:rsidP="001A6507">
      <w:pPr>
        <w:spacing w:after="0" w:line="240" w:lineRule="auto"/>
        <w:jc w:val="both"/>
        <w:rPr>
          <w:rFonts w:ascii="Times New Roman" w:hAnsi="Times New Roman" w:cs="Times New Roman"/>
          <w:sz w:val="24"/>
          <w:szCs w:val="24"/>
        </w:rPr>
      </w:pPr>
    </w:p>
    <w:p w:rsidR="00530046" w:rsidRPr="00530046" w:rsidRDefault="00530046" w:rsidP="00530046">
      <w:pPr>
        <w:jc w:val="center"/>
        <w:rPr>
          <w:rFonts w:ascii="Times New Roman" w:hAnsi="Times New Roman" w:cs="Times New Roman"/>
          <w:b/>
          <w:sz w:val="24"/>
          <w:szCs w:val="24"/>
        </w:rPr>
      </w:pPr>
      <w:r w:rsidRPr="00530046">
        <w:rPr>
          <w:rFonts w:ascii="Times New Roman" w:hAnsi="Times New Roman" w:cs="Times New Roman"/>
          <w:b/>
          <w:sz w:val="24"/>
          <w:szCs w:val="24"/>
        </w:rPr>
        <w:t>III. PADALINIO VYKDYTA VEIKLA IR PASIEKTI REZULTATAI</w:t>
      </w:r>
    </w:p>
    <w:p w:rsidR="00530046" w:rsidRPr="00530046" w:rsidRDefault="00530046" w:rsidP="00530046">
      <w:pPr>
        <w:jc w:val="center"/>
        <w:rPr>
          <w:rFonts w:ascii="Times New Roman" w:eastAsia="Times New Roman" w:hAnsi="Times New Roman" w:cs="Times New Roman"/>
          <w:b/>
          <w:sz w:val="24"/>
          <w:szCs w:val="24"/>
          <w:lang w:eastAsia="ar-SA"/>
        </w:rPr>
      </w:pPr>
      <w:r w:rsidRPr="00530046">
        <w:rPr>
          <w:rFonts w:ascii="Times New Roman" w:hAnsi="Times New Roman" w:cs="Times New Roman"/>
          <w:b/>
          <w:sz w:val="24"/>
          <w:szCs w:val="24"/>
        </w:rPr>
        <w:t>Trumpa seniūnijos apžvalga</w:t>
      </w:r>
    </w:p>
    <w:p w:rsidR="00530046" w:rsidRPr="00530046" w:rsidRDefault="00530046" w:rsidP="001A6507">
      <w:pPr>
        <w:spacing w:after="0" w:line="240" w:lineRule="auto"/>
        <w:ind w:firstLine="720"/>
        <w:jc w:val="both"/>
        <w:rPr>
          <w:rFonts w:ascii="Times New Roman" w:hAnsi="Times New Roman" w:cs="Times New Roman"/>
          <w:sz w:val="24"/>
          <w:szCs w:val="24"/>
        </w:rPr>
      </w:pPr>
      <w:r w:rsidRPr="00530046">
        <w:rPr>
          <w:rFonts w:ascii="Times New Roman" w:hAnsi="Times New Roman" w:cs="Times New Roman"/>
          <w:sz w:val="24"/>
          <w:szCs w:val="24"/>
        </w:rPr>
        <w:t>Žemaičių Kalvarijos seniūnija yra Plungės rajono šiaurėje, 25 km nutolusi nuo rajono centro. Žemaičių Kalvarijos miestelio senoji dalis – urbanistikos paminklas. Ji ribojasi su Alsėdžių, Paukštakių ir Platelių seniūnijomis, remiasi į Mažeikių, Telšių ir Skuodo rajonus. Žemaičių Kalvarijos seniūnijoje – 25 kaimai, gyvena 1 663 gyventojai. Seniūnijos centras – Žemaičių Kalvarija, kurioje gyvena trečdalis visų seniūnijos gyventojų. Žemaičių Kalvarijos seniūnijoje yra: Žemaičių Kalvarijos Švč. Mergelės Marijos apsilankymo parapijos šventovė, Gegrėnų Jėzaus Nazariečio bažnyčia, Motiejaus Valančiaus gimnazija, „Carito“ skyriaus globos namai, kuriems 2014 m. suteiktas popiežiaus Jono Pauliaus II vardas, vaikų ir jaunimo dienos centras „Vilties vėrinėliai“, vaikų darželis, V. Mačernio biblioteka, Kultūros centras, Gegrėnų bei Šarnelės bendruomenių namai, Gegrėnų biblioteka, Vytauto Mačernio muziejus, Žemaičių Kalvarijos ambulatorija, Plungės kredito unija, asociacija „Kalvynas“, keletas parduotuvių, 3 kavinės prie Platelių ežero šiaurinės dalies, 2 veterinarijos paslaugų tarnybos, automobilių remonto įmonės, Konstantino Bružo sodyba – muziejus. Žemaičių Kalvarijos miesteliui ir Gegrėnų gyvenvietei geriamąjį vandenį tiekia ir nuotekų valymo paslaugas gyventojams teikia UAB „Plungės vandenys“.</w:t>
      </w:r>
    </w:p>
    <w:p w:rsidR="00530046" w:rsidRPr="00530046" w:rsidRDefault="00530046" w:rsidP="001A6507">
      <w:pPr>
        <w:spacing w:after="0" w:line="240" w:lineRule="auto"/>
        <w:jc w:val="both"/>
        <w:rPr>
          <w:rFonts w:ascii="Times New Roman" w:hAnsi="Times New Roman" w:cs="Times New Roman"/>
          <w:b/>
          <w:sz w:val="24"/>
          <w:szCs w:val="24"/>
        </w:rPr>
      </w:pPr>
    </w:p>
    <w:p w:rsidR="00530046" w:rsidRDefault="00530046" w:rsidP="001A6507">
      <w:pPr>
        <w:spacing w:after="0" w:line="240" w:lineRule="auto"/>
        <w:jc w:val="center"/>
        <w:rPr>
          <w:rFonts w:ascii="Times New Roman" w:hAnsi="Times New Roman" w:cs="Times New Roman"/>
          <w:b/>
          <w:sz w:val="24"/>
          <w:szCs w:val="24"/>
        </w:rPr>
      </w:pPr>
      <w:r w:rsidRPr="00530046">
        <w:rPr>
          <w:rFonts w:ascii="Times New Roman" w:hAnsi="Times New Roman" w:cs="Times New Roman"/>
          <w:b/>
          <w:sz w:val="24"/>
          <w:szCs w:val="24"/>
        </w:rPr>
        <w:t>Nuveikti darbai</w:t>
      </w:r>
    </w:p>
    <w:p w:rsidR="001A6507" w:rsidRPr="00530046" w:rsidRDefault="001A6507" w:rsidP="001A6507">
      <w:pPr>
        <w:spacing w:after="0" w:line="240" w:lineRule="auto"/>
        <w:jc w:val="center"/>
        <w:rPr>
          <w:rFonts w:ascii="Times New Roman" w:hAnsi="Times New Roman" w:cs="Times New Roman"/>
          <w:b/>
          <w:sz w:val="24"/>
          <w:szCs w:val="24"/>
        </w:rPr>
      </w:pPr>
    </w:p>
    <w:p w:rsidR="00530046" w:rsidRPr="00530046" w:rsidRDefault="00530046" w:rsidP="001A6507">
      <w:pPr>
        <w:spacing w:after="0" w:line="240" w:lineRule="auto"/>
        <w:ind w:firstLine="720"/>
        <w:contextualSpacing/>
        <w:jc w:val="both"/>
        <w:rPr>
          <w:rFonts w:ascii="Times New Roman" w:hAnsi="Times New Roman" w:cs="Times New Roman"/>
          <w:sz w:val="24"/>
          <w:szCs w:val="24"/>
        </w:rPr>
      </w:pPr>
      <w:r w:rsidRPr="00530046">
        <w:rPr>
          <w:rFonts w:ascii="Times New Roman" w:hAnsi="Times New Roman" w:cs="Times New Roman"/>
          <w:sz w:val="24"/>
          <w:szCs w:val="24"/>
        </w:rPr>
        <w:t xml:space="preserve">2022 m. Žemaičių Kalvarijos seniūnijoje vykdytos ir vykdomos ūkinės veiklos, turinčios išliekamąją vertę. Iš kultūros paveldo lėšų gauta 4 000,00 eurų, suremontuota Gegrėnų bažnyčios šventoriaus tvora, Šimtmečio skvere prie Vytauto Mačernio muziejaus nukaldinta memorialinė lenta, kuri susideda iš Žemaičių Kalvarijos herbo, saulutės ir užrašo „Žemaičių Kalvarija – 1253“. </w:t>
      </w:r>
    </w:p>
    <w:p w:rsidR="00530046" w:rsidRPr="00530046" w:rsidRDefault="00530046" w:rsidP="001A6507">
      <w:pPr>
        <w:spacing w:after="0" w:line="240" w:lineRule="auto"/>
        <w:ind w:firstLine="720"/>
        <w:contextualSpacing/>
        <w:jc w:val="both"/>
        <w:rPr>
          <w:rFonts w:ascii="Times New Roman" w:hAnsi="Times New Roman" w:cs="Times New Roman"/>
          <w:sz w:val="24"/>
          <w:szCs w:val="24"/>
        </w:rPr>
      </w:pPr>
      <w:r w:rsidRPr="00530046">
        <w:rPr>
          <w:rFonts w:ascii="Times New Roman" w:hAnsi="Times New Roman" w:cs="Times New Roman"/>
          <w:sz w:val="24"/>
          <w:szCs w:val="24"/>
        </w:rPr>
        <w:t xml:space="preserve">Tvarkomas Šimtmečio skveras prie Vytauto Mačernio muziejaus. Prižiūrėti ir tvarkyti bendrojo naudojimo žalieji plotai, želdiniai, gėlynai, kultūros paveldo objektai, gatvės, pakelės, šaligatviai, pėsčiųjų takai. Organizuota švarinimosi akcija „Darom-2022“, kurios metu išvalytos visuomeninės paskirties teritorijos, rekreacinės zonos, pakelės. </w:t>
      </w:r>
    </w:p>
    <w:p w:rsidR="00530046" w:rsidRPr="00530046" w:rsidRDefault="00530046" w:rsidP="001A6507">
      <w:pPr>
        <w:spacing w:after="0" w:line="240" w:lineRule="auto"/>
        <w:ind w:firstLine="720"/>
        <w:contextualSpacing/>
        <w:jc w:val="both"/>
        <w:rPr>
          <w:rFonts w:ascii="Times New Roman" w:hAnsi="Times New Roman" w:cs="Times New Roman"/>
          <w:sz w:val="24"/>
          <w:szCs w:val="24"/>
        </w:rPr>
      </w:pPr>
      <w:r w:rsidRPr="00530046">
        <w:rPr>
          <w:rFonts w:ascii="Times New Roman" w:hAnsi="Times New Roman" w:cs="Times New Roman"/>
          <w:sz w:val="24"/>
          <w:szCs w:val="24"/>
        </w:rPr>
        <w:t>Miestelio centre 2022 metais buvo pakeista 15 vnt. natrio lempų šviestuvų į šviesos diodų (LED) šviestuvus. Paklota akmens masės trinkelėmis 250 kv. m aikštelė prie pirties pastato, šilumos sistemos cirkuliacinis siurblys pakeistas efektyvesniu, suremontuoti esami miestelio centre suoliukai ir 5 vnt. suoliukų įsigyta, pastatyti naujai, pakeisti V. Mačernio bibliotekoje 16 vnt. langų ir avarinio išėjimo durys.</w:t>
      </w:r>
    </w:p>
    <w:p w:rsidR="00530046" w:rsidRPr="00530046" w:rsidRDefault="00530046" w:rsidP="001A6507">
      <w:pPr>
        <w:spacing w:after="0" w:line="240" w:lineRule="auto"/>
        <w:ind w:firstLine="720"/>
        <w:contextualSpacing/>
        <w:jc w:val="both"/>
        <w:rPr>
          <w:rFonts w:ascii="Times New Roman" w:hAnsi="Times New Roman" w:cs="Times New Roman"/>
          <w:sz w:val="24"/>
          <w:szCs w:val="24"/>
        </w:rPr>
      </w:pPr>
      <w:r w:rsidRPr="00530046">
        <w:rPr>
          <w:rFonts w:ascii="Times New Roman" w:hAnsi="Times New Roman" w:cs="Times New Roman"/>
          <w:sz w:val="24"/>
          <w:szCs w:val="24"/>
        </w:rPr>
        <w:t>Viena seniūnijos funkcijų – organizuoti seniūnijai priklausančių visuomenės poreikiams skirtų ir rekreacinių teritorijų priežiūrą. Bendras seniūnijai privalomų tvarkyti teritorijų plotas – 50,04 ha, kurį sudaro: 3 veikiančios kapinės (5,5 ha), 8 piliakalniai (17,67 ha), 23 kapinaitės, senkapiai (19,87 ha), poilsio, rekreacinės zonos (3,5 ha), teritorijos prie priklausančių pastatų (3 ha), Gegrėnų ir Žemaičių Kalvarijos miestelio universalūs sporto aikštynai, Gegrėnų kaimo renginių vieta, Žemaičių Kalvarijos miestelio vaikų žaidimų aikštynas, Kryžiaus kelio koplyčių teritorijos (5,5 ha). Tvarkomi seniūnijai priskirti vietiniai keliai, atliekami šie darbai: greideriavimas, žvyravimas, griovių valymas ir kelkraščių tvarkymas, krūmų kirtimas. Daug dėmesio skirta labiausiai žiemą užpustomiems kelių ruožams, šienaujamos pakelės ir kertami krūmai. Tai leido pagerinti eismo sąlygas. Įsisavintos visos kelių priežiūrai skirtos lėšos. Seniūnija prižiūri 232,68 km kelių. 2022 metais iš Kelių priežiūros ir plėtros programos buvo skirta 54 520,00 eurų. Ir sniego valymui skirta 156 33,00 eurų. Auto</w:t>
      </w:r>
      <w:r>
        <w:rPr>
          <w:rFonts w:ascii="Times New Roman" w:hAnsi="Times New Roman" w:cs="Times New Roman"/>
          <w:sz w:val="24"/>
          <w:szCs w:val="24"/>
        </w:rPr>
        <w:t xml:space="preserve"> </w:t>
      </w:r>
      <w:r w:rsidRPr="00530046">
        <w:rPr>
          <w:rFonts w:ascii="Times New Roman" w:hAnsi="Times New Roman" w:cs="Times New Roman"/>
          <w:sz w:val="24"/>
          <w:szCs w:val="24"/>
        </w:rPr>
        <w:t xml:space="preserve">greideriu profiliuota važiuojant 1 kartą 812,94 km. Kelio profilio suformuota – 1 370 kub. m, asfalto duobių užtaisyta 171,48 kv. m, žvyro paskleista ant kelių 3 044 kub. m., sniego nuvalyta nuo 326 230 kv. m, įrengtos 12 pralaidų. Seniūnijoje įrengta kelio nuorodų, ženklų. </w:t>
      </w:r>
    </w:p>
    <w:p w:rsidR="00530046" w:rsidRPr="00530046" w:rsidRDefault="00530046" w:rsidP="001A6507">
      <w:pPr>
        <w:spacing w:after="0" w:line="240" w:lineRule="auto"/>
        <w:ind w:firstLine="720"/>
        <w:contextualSpacing/>
        <w:jc w:val="both"/>
        <w:rPr>
          <w:rFonts w:ascii="Times New Roman" w:hAnsi="Times New Roman" w:cs="Times New Roman"/>
          <w:b/>
          <w:sz w:val="24"/>
          <w:szCs w:val="24"/>
        </w:rPr>
      </w:pPr>
      <w:r w:rsidRPr="00530046">
        <w:rPr>
          <w:rFonts w:ascii="Times New Roman" w:hAnsi="Times New Roman" w:cs="Times New Roman"/>
          <w:sz w:val="24"/>
          <w:szCs w:val="24"/>
        </w:rPr>
        <w:t>Seniūnija prižiūri 3 civilines kapines. Atliekos iš kapinių vežamos konteineriais.</w:t>
      </w:r>
    </w:p>
    <w:p w:rsidR="00530046" w:rsidRPr="00530046" w:rsidRDefault="00530046" w:rsidP="001A6507">
      <w:pPr>
        <w:spacing w:after="0" w:line="240" w:lineRule="auto"/>
        <w:jc w:val="both"/>
        <w:rPr>
          <w:rFonts w:ascii="Times New Roman" w:hAnsi="Times New Roman" w:cs="Times New Roman"/>
          <w:b/>
          <w:sz w:val="24"/>
          <w:szCs w:val="24"/>
        </w:rPr>
      </w:pPr>
    </w:p>
    <w:p w:rsidR="00530046" w:rsidRDefault="00530046" w:rsidP="001A6507">
      <w:pPr>
        <w:spacing w:after="0" w:line="240" w:lineRule="auto"/>
        <w:jc w:val="center"/>
        <w:rPr>
          <w:rFonts w:ascii="Times New Roman" w:hAnsi="Times New Roman" w:cs="Times New Roman"/>
          <w:b/>
          <w:sz w:val="24"/>
          <w:szCs w:val="24"/>
        </w:rPr>
      </w:pPr>
      <w:r w:rsidRPr="00530046">
        <w:rPr>
          <w:rFonts w:ascii="Times New Roman" w:hAnsi="Times New Roman" w:cs="Times New Roman"/>
          <w:b/>
          <w:sz w:val="24"/>
          <w:szCs w:val="24"/>
        </w:rPr>
        <w:t>Raštvedyba, gyvenamosios vietos deklaravimas</w:t>
      </w:r>
    </w:p>
    <w:p w:rsidR="001A6507" w:rsidRPr="00530046" w:rsidRDefault="001A6507" w:rsidP="001A6507">
      <w:pPr>
        <w:spacing w:after="0" w:line="240" w:lineRule="auto"/>
        <w:jc w:val="center"/>
        <w:rPr>
          <w:rFonts w:ascii="Times New Roman" w:hAnsi="Times New Roman" w:cs="Times New Roman"/>
          <w:b/>
          <w:sz w:val="24"/>
          <w:szCs w:val="24"/>
        </w:rPr>
      </w:pPr>
    </w:p>
    <w:p w:rsidR="00530046" w:rsidRPr="00530046" w:rsidRDefault="00530046" w:rsidP="001A6507">
      <w:pPr>
        <w:pStyle w:val="Betarp"/>
        <w:rPr>
          <w:rFonts w:ascii="Times New Roman" w:hAnsi="Times New Roman"/>
          <w:sz w:val="24"/>
          <w:szCs w:val="24"/>
        </w:rPr>
      </w:pPr>
      <w:r w:rsidRPr="00530046">
        <w:rPr>
          <w:rFonts w:ascii="Times New Roman" w:hAnsi="Times New Roman"/>
          <w:sz w:val="24"/>
          <w:szCs w:val="24"/>
        </w:rPr>
        <w:t xml:space="preserve">Šios pareigybės darbai susiję su įvairių dokumentų ruošimu, archyvavimu, spausdinimu, registravimu, išsiuntimu, kopijavimu. </w:t>
      </w:r>
    </w:p>
    <w:p w:rsidR="00530046" w:rsidRPr="00530046" w:rsidRDefault="00530046" w:rsidP="001A6507">
      <w:pPr>
        <w:pStyle w:val="Betarp"/>
        <w:rPr>
          <w:rFonts w:ascii="Times New Roman" w:hAnsi="Times New Roman"/>
          <w:sz w:val="24"/>
          <w:szCs w:val="24"/>
        </w:rPr>
      </w:pPr>
      <w:r w:rsidRPr="00530046">
        <w:rPr>
          <w:rFonts w:ascii="Times New Roman" w:hAnsi="Times New Roman"/>
          <w:sz w:val="24"/>
          <w:szCs w:val="24"/>
        </w:rPr>
        <w:t>Pasibaigus metams, raštvedė sutvarko visas dokumentacijos plane nurodytas bylas, sudaro nuolatinio, ilgo ir trumpo saugojimo bylų apyrašus, sudaro dokumentų naikinimo aktus ir pristato juos Telšių apskrities archyvui suderinti. Sudarytas 2023 m. seniūnijos dokumentacijos planas, dokumentų naikinimo aktas, suderinti su Telšių archyvu 2020 m. bylų apyrašai. Visi šių dokumentų duomenys suvedami į elektroninę archyvo informacinę sistemą.</w:t>
      </w:r>
    </w:p>
    <w:p w:rsidR="00530046" w:rsidRPr="00530046" w:rsidRDefault="00530046" w:rsidP="001A6507">
      <w:pPr>
        <w:pStyle w:val="Betarp"/>
        <w:rPr>
          <w:rFonts w:ascii="Times New Roman" w:hAnsi="Times New Roman"/>
          <w:sz w:val="24"/>
          <w:szCs w:val="24"/>
        </w:rPr>
      </w:pPr>
      <w:r w:rsidRPr="00530046">
        <w:rPr>
          <w:rFonts w:ascii="Times New Roman" w:hAnsi="Times New Roman"/>
          <w:sz w:val="24"/>
          <w:szCs w:val="24"/>
        </w:rPr>
        <w:t>Seniūnijos gyventojams raštvedė spausdina įvairias pažymas: apie šeimos sudėtį, dėl paveldėjimo, dėl pastatų įteisinimo, kitas pažymas, charakteristikas, tvarko gyvenamosios vietos deklaravimą, pildo gyventojų atvykimo, išvykimo deklaracijas, išduoda pažymas apie asmens deklaruotą vietą ir kitas pažymas.</w:t>
      </w:r>
    </w:p>
    <w:p w:rsidR="00530046" w:rsidRPr="00530046" w:rsidRDefault="00530046" w:rsidP="001A6507">
      <w:pPr>
        <w:pStyle w:val="Betarp"/>
        <w:rPr>
          <w:rFonts w:ascii="Times New Roman" w:hAnsi="Times New Roman"/>
          <w:sz w:val="24"/>
          <w:szCs w:val="24"/>
        </w:rPr>
      </w:pPr>
      <w:r w:rsidRPr="00530046">
        <w:rPr>
          <w:rFonts w:ascii="Times New Roman" w:hAnsi="Times New Roman"/>
          <w:sz w:val="24"/>
          <w:szCs w:val="24"/>
        </w:rPr>
        <w:t xml:space="preserve">Raštvedė tvarko kapinėse laidojamų žmonių duomenis, sukelia juos į kapinių informacijos skaitmeninio ir duomenų valdymo sistemą, išduoda leidimus laidoti.  </w:t>
      </w:r>
    </w:p>
    <w:p w:rsidR="00530046" w:rsidRPr="00530046" w:rsidRDefault="00530046" w:rsidP="001A6507">
      <w:pPr>
        <w:pStyle w:val="Betarp"/>
        <w:rPr>
          <w:rFonts w:ascii="Times New Roman" w:hAnsi="Times New Roman"/>
          <w:sz w:val="24"/>
          <w:szCs w:val="24"/>
        </w:rPr>
      </w:pPr>
      <w:r w:rsidRPr="00530046">
        <w:rPr>
          <w:rFonts w:ascii="Times New Roman" w:hAnsi="Times New Roman"/>
          <w:sz w:val="24"/>
          <w:szCs w:val="24"/>
        </w:rPr>
        <w:t xml:space="preserve">Tai pat raštvedė išduoda leidimus prekiauti (teikti paslaugas) viešose vietose, leidimus laidoti. Kiekvieną ketvirtį buhalterijai teikia apskaičiuotų ir sumokėtų vietinės rinkliavos pajamų ataskaitas. </w:t>
      </w:r>
    </w:p>
    <w:p w:rsidR="00530046" w:rsidRPr="00530046" w:rsidRDefault="00530046" w:rsidP="001A6507">
      <w:pPr>
        <w:pStyle w:val="Betarp"/>
        <w:rPr>
          <w:rFonts w:ascii="Times New Roman" w:hAnsi="Times New Roman"/>
          <w:sz w:val="24"/>
          <w:szCs w:val="24"/>
        </w:rPr>
      </w:pPr>
      <w:r w:rsidRPr="00530046">
        <w:rPr>
          <w:rFonts w:ascii="Times New Roman" w:hAnsi="Times New Roman"/>
          <w:sz w:val="24"/>
          <w:szCs w:val="24"/>
        </w:rPr>
        <w:t xml:space="preserve">Raštvedė sutvarko dokumentus, susijusius su sezoninių pagalbinių darbuotojų įdarbinimu ir pristato į Savivaldybės administraciją. </w:t>
      </w:r>
    </w:p>
    <w:p w:rsidR="00530046" w:rsidRDefault="00530046" w:rsidP="001A6507">
      <w:pPr>
        <w:pStyle w:val="Betarp"/>
        <w:rPr>
          <w:rFonts w:ascii="Times New Roman" w:hAnsi="Times New Roman"/>
          <w:sz w:val="24"/>
          <w:szCs w:val="24"/>
        </w:rPr>
      </w:pPr>
      <w:r w:rsidRPr="00530046">
        <w:rPr>
          <w:rFonts w:ascii="Times New Roman" w:hAnsi="Times New Roman"/>
          <w:sz w:val="24"/>
          <w:szCs w:val="24"/>
        </w:rPr>
        <w:t xml:space="preserve">Raštvedė spausdina ir registruoja Plungės rajono savivaldybei, kitoms įstaigoms bei institucijoms siunčiamus raštus. Visi gauti, siunčiami dokumentai, gyventojų prašymai, išduotos pažymos, charakteristikos, aktai registruojami duomenų valdymo sistemoje „Kontora“, Savivaldybės administracijos bendruose registruose. </w:t>
      </w:r>
    </w:p>
    <w:p w:rsidR="0094374B" w:rsidRPr="00530046" w:rsidRDefault="0094374B" w:rsidP="00530046">
      <w:pPr>
        <w:pStyle w:val="Betarp"/>
        <w:rPr>
          <w:rFonts w:ascii="Times New Roman" w:hAnsi="Times New Roman"/>
          <w:sz w:val="24"/>
          <w:szCs w:val="24"/>
        </w:rPr>
      </w:pPr>
    </w:p>
    <w:p w:rsidR="00530046" w:rsidRPr="00530046" w:rsidRDefault="00530046" w:rsidP="0094374B">
      <w:pPr>
        <w:pStyle w:val="Betarp"/>
        <w:jc w:val="center"/>
        <w:rPr>
          <w:rFonts w:ascii="Times New Roman" w:hAnsi="Times New Roman"/>
          <w:sz w:val="24"/>
          <w:szCs w:val="24"/>
        </w:rPr>
      </w:pPr>
      <w:r w:rsidRPr="00530046">
        <w:rPr>
          <w:rFonts w:ascii="Times New Roman" w:hAnsi="Times New Roman"/>
          <w:sz w:val="24"/>
          <w:szCs w:val="24"/>
        </w:rPr>
        <w:t>Suteiktų paslaugų kiekybiniai skaičiai per paskutinius metus pateikiami lentelėje:</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04"/>
        <w:gridCol w:w="696"/>
        <w:gridCol w:w="1107"/>
        <w:gridCol w:w="1276"/>
        <w:gridCol w:w="1134"/>
        <w:gridCol w:w="992"/>
      </w:tblGrid>
      <w:tr w:rsidR="00530046" w:rsidRPr="00530046" w:rsidTr="001A6507">
        <w:trPr>
          <w:trHeight w:val="318"/>
        </w:trPr>
        <w:tc>
          <w:tcPr>
            <w:tcW w:w="4004" w:type="dxa"/>
            <w:shd w:val="clear" w:color="auto" w:fill="BFBFBF" w:themeFill="background1" w:themeFillShade="BF"/>
          </w:tcPr>
          <w:p w:rsidR="00530046" w:rsidRPr="001A6507" w:rsidRDefault="00530046" w:rsidP="009114AF">
            <w:pPr>
              <w:pStyle w:val="Betarp"/>
              <w:ind w:firstLine="0"/>
              <w:contextualSpacing/>
              <w:jc w:val="center"/>
              <w:rPr>
                <w:rFonts w:ascii="Times New Roman" w:hAnsi="Times New Roman"/>
                <w:b/>
                <w:sz w:val="24"/>
                <w:szCs w:val="24"/>
              </w:rPr>
            </w:pPr>
            <w:r w:rsidRPr="001A6507">
              <w:rPr>
                <w:rFonts w:ascii="Times New Roman" w:hAnsi="Times New Roman"/>
                <w:b/>
                <w:sz w:val="24"/>
                <w:szCs w:val="24"/>
              </w:rPr>
              <w:t>Paslaugų pavadinimas</w:t>
            </w:r>
          </w:p>
        </w:tc>
        <w:tc>
          <w:tcPr>
            <w:tcW w:w="5205" w:type="dxa"/>
            <w:gridSpan w:val="5"/>
            <w:shd w:val="clear" w:color="auto" w:fill="BFBFBF" w:themeFill="background1" w:themeFillShade="BF"/>
          </w:tcPr>
          <w:p w:rsidR="00530046" w:rsidRPr="001A6507" w:rsidRDefault="00530046" w:rsidP="009114AF">
            <w:pPr>
              <w:pStyle w:val="Betarp"/>
              <w:ind w:firstLine="0"/>
              <w:contextualSpacing/>
              <w:jc w:val="center"/>
              <w:rPr>
                <w:rFonts w:ascii="Times New Roman" w:hAnsi="Times New Roman"/>
                <w:b/>
                <w:sz w:val="24"/>
                <w:szCs w:val="24"/>
              </w:rPr>
            </w:pPr>
            <w:r w:rsidRPr="001A6507">
              <w:rPr>
                <w:rFonts w:ascii="Times New Roman" w:hAnsi="Times New Roman"/>
                <w:b/>
                <w:sz w:val="24"/>
                <w:szCs w:val="24"/>
              </w:rPr>
              <w:t>Metai</w:t>
            </w:r>
          </w:p>
        </w:tc>
      </w:tr>
      <w:tr w:rsidR="00530046" w:rsidRPr="00530046" w:rsidTr="001A6507">
        <w:trPr>
          <w:trHeight w:val="318"/>
        </w:trPr>
        <w:tc>
          <w:tcPr>
            <w:tcW w:w="4004" w:type="dxa"/>
            <w:shd w:val="clear" w:color="auto" w:fill="BFBFBF" w:themeFill="background1" w:themeFillShade="BF"/>
          </w:tcPr>
          <w:p w:rsidR="00530046" w:rsidRPr="001A6507" w:rsidRDefault="00530046" w:rsidP="009114AF">
            <w:pPr>
              <w:pStyle w:val="Betarp"/>
              <w:ind w:firstLine="0"/>
              <w:contextualSpacing/>
              <w:jc w:val="center"/>
              <w:rPr>
                <w:rFonts w:ascii="Times New Roman" w:hAnsi="Times New Roman"/>
                <w:b/>
                <w:sz w:val="24"/>
                <w:szCs w:val="24"/>
              </w:rPr>
            </w:pPr>
          </w:p>
        </w:tc>
        <w:tc>
          <w:tcPr>
            <w:tcW w:w="696" w:type="dxa"/>
            <w:shd w:val="clear" w:color="auto" w:fill="BFBFBF" w:themeFill="background1" w:themeFillShade="BF"/>
          </w:tcPr>
          <w:p w:rsidR="00530046" w:rsidRPr="001A6507" w:rsidRDefault="00530046" w:rsidP="009114AF">
            <w:pPr>
              <w:pStyle w:val="Betarp"/>
              <w:ind w:firstLine="0"/>
              <w:contextualSpacing/>
              <w:jc w:val="center"/>
              <w:rPr>
                <w:rFonts w:ascii="Times New Roman" w:hAnsi="Times New Roman"/>
                <w:b/>
                <w:sz w:val="24"/>
                <w:szCs w:val="24"/>
              </w:rPr>
            </w:pPr>
            <w:r w:rsidRPr="001A6507">
              <w:rPr>
                <w:rFonts w:ascii="Times New Roman" w:hAnsi="Times New Roman"/>
                <w:b/>
                <w:sz w:val="24"/>
                <w:szCs w:val="24"/>
              </w:rPr>
              <w:t>2018</w:t>
            </w:r>
          </w:p>
        </w:tc>
        <w:tc>
          <w:tcPr>
            <w:tcW w:w="1107" w:type="dxa"/>
            <w:shd w:val="clear" w:color="auto" w:fill="BFBFBF" w:themeFill="background1" w:themeFillShade="BF"/>
          </w:tcPr>
          <w:p w:rsidR="00530046" w:rsidRPr="001A6507" w:rsidRDefault="00530046" w:rsidP="009114AF">
            <w:pPr>
              <w:pStyle w:val="Betarp"/>
              <w:ind w:firstLine="0"/>
              <w:contextualSpacing/>
              <w:jc w:val="center"/>
              <w:rPr>
                <w:rFonts w:ascii="Times New Roman" w:hAnsi="Times New Roman"/>
                <w:b/>
                <w:sz w:val="24"/>
                <w:szCs w:val="24"/>
              </w:rPr>
            </w:pPr>
            <w:r w:rsidRPr="001A6507">
              <w:rPr>
                <w:rFonts w:ascii="Times New Roman" w:hAnsi="Times New Roman"/>
                <w:b/>
                <w:sz w:val="24"/>
                <w:szCs w:val="24"/>
              </w:rPr>
              <w:t>2019</w:t>
            </w:r>
          </w:p>
        </w:tc>
        <w:tc>
          <w:tcPr>
            <w:tcW w:w="1276" w:type="dxa"/>
            <w:shd w:val="clear" w:color="auto" w:fill="BFBFBF" w:themeFill="background1" w:themeFillShade="BF"/>
          </w:tcPr>
          <w:p w:rsidR="00530046" w:rsidRPr="001A6507" w:rsidRDefault="00530046" w:rsidP="009114AF">
            <w:pPr>
              <w:pStyle w:val="Betarp"/>
              <w:ind w:firstLine="0"/>
              <w:contextualSpacing/>
              <w:jc w:val="center"/>
              <w:rPr>
                <w:rFonts w:ascii="Times New Roman" w:hAnsi="Times New Roman"/>
                <w:b/>
                <w:sz w:val="24"/>
                <w:szCs w:val="24"/>
              </w:rPr>
            </w:pPr>
            <w:r w:rsidRPr="001A6507">
              <w:rPr>
                <w:rFonts w:ascii="Times New Roman" w:hAnsi="Times New Roman"/>
                <w:b/>
                <w:sz w:val="24"/>
                <w:szCs w:val="24"/>
              </w:rPr>
              <w:t>2020</w:t>
            </w:r>
          </w:p>
        </w:tc>
        <w:tc>
          <w:tcPr>
            <w:tcW w:w="1134" w:type="dxa"/>
            <w:shd w:val="clear" w:color="auto" w:fill="BFBFBF" w:themeFill="background1" w:themeFillShade="BF"/>
          </w:tcPr>
          <w:p w:rsidR="00530046" w:rsidRPr="001A6507" w:rsidRDefault="00530046" w:rsidP="009114AF">
            <w:pPr>
              <w:pStyle w:val="Betarp"/>
              <w:ind w:firstLine="0"/>
              <w:contextualSpacing/>
              <w:jc w:val="center"/>
              <w:rPr>
                <w:rFonts w:ascii="Times New Roman" w:hAnsi="Times New Roman"/>
                <w:b/>
                <w:sz w:val="24"/>
                <w:szCs w:val="24"/>
              </w:rPr>
            </w:pPr>
            <w:r w:rsidRPr="001A6507">
              <w:rPr>
                <w:rFonts w:ascii="Times New Roman" w:hAnsi="Times New Roman"/>
                <w:b/>
                <w:sz w:val="24"/>
                <w:szCs w:val="24"/>
              </w:rPr>
              <w:t>2021</w:t>
            </w:r>
          </w:p>
        </w:tc>
        <w:tc>
          <w:tcPr>
            <w:tcW w:w="992" w:type="dxa"/>
            <w:shd w:val="clear" w:color="auto" w:fill="BFBFBF" w:themeFill="background1" w:themeFillShade="BF"/>
          </w:tcPr>
          <w:p w:rsidR="00530046" w:rsidRPr="001A6507" w:rsidRDefault="00530046" w:rsidP="009114AF">
            <w:pPr>
              <w:pStyle w:val="Betarp"/>
              <w:ind w:firstLine="0"/>
              <w:contextualSpacing/>
              <w:jc w:val="center"/>
              <w:rPr>
                <w:rFonts w:ascii="Times New Roman" w:hAnsi="Times New Roman"/>
                <w:b/>
                <w:sz w:val="24"/>
                <w:szCs w:val="24"/>
              </w:rPr>
            </w:pPr>
            <w:r w:rsidRPr="001A6507">
              <w:rPr>
                <w:rFonts w:ascii="Times New Roman" w:hAnsi="Times New Roman"/>
                <w:b/>
                <w:sz w:val="24"/>
                <w:szCs w:val="24"/>
              </w:rPr>
              <w:t>2022</w:t>
            </w:r>
          </w:p>
        </w:tc>
      </w:tr>
      <w:tr w:rsidR="00530046" w:rsidRPr="00530046" w:rsidTr="0094374B">
        <w:trPr>
          <w:trHeight w:val="860"/>
        </w:trPr>
        <w:tc>
          <w:tcPr>
            <w:tcW w:w="4004" w:type="dxa"/>
            <w:shd w:val="clear" w:color="auto" w:fill="auto"/>
          </w:tcPr>
          <w:p w:rsidR="00530046" w:rsidRPr="00530046" w:rsidRDefault="00530046" w:rsidP="009114AF">
            <w:pPr>
              <w:pStyle w:val="Betarp"/>
              <w:ind w:firstLine="0"/>
              <w:contextualSpacing/>
              <w:rPr>
                <w:rFonts w:ascii="Times New Roman" w:hAnsi="Times New Roman"/>
                <w:sz w:val="24"/>
                <w:szCs w:val="24"/>
              </w:rPr>
            </w:pPr>
            <w:r w:rsidRPr="00530046">
              <w:rPr>
                <w:rFonts w:ascii="Times New Roman" w:hAnsi="Times New Roman"/>
                <w:sz w:val="24"/>
                <w:szCs w:val="24"/>
              </w:rPr>
              <w:t>Užregistruota piliečių prašymų, skundų ir pagal prašymus išduota pažymų bei kitų dokumentų</w:t>
            </w:r>
          </w:p>
        </w:tc>
        <w:tc>
          <w:tcPr>
            <w:tcW w:w="696" w:type="dxa"/>
            <w:shd w:val="clear" w:color="auto" w:fill="auto"/>
          </w:tcPr>
          <w:p w:rsidR="00530046" w:rsidRPr="00530046" w:rsidRDefault="00530046" w:rsidP="009114AF">
            <w:pPr>
              <w:pStyle w:val="Betarp"/>
              <w:ind w:firstLine="0"/>
              <w:contextualSpacing/>
              <w:jc w:val="center"/>
              <w:rPr>
                <w:rFonts w:ascii="Times New Roman" w:hAnsi="Times New Roman"/>
                <w:sz w:val="24"/>
                <w:szCs w:val="24"/>
              </w:rPr>
            </w:pPr>
            <w:r w:rsidRPr="00530046">
              <w:rPr>
                <w:rFonts w:ascii="Times New Roman" w:hAnsi="Times New Roman"/>
                <w:sz w:val="24"/>
                <w:szCs w:val="24"/>
              </w:rPr>
              <w:t>122</w:t>
            </w:r>
          </w:p>
        </w:tc>
        <w:tc>
          <w:tcPr>
            <w:tcW w:w="1107" w:type="dxa"/>
            <w:shd w:val="clear" w:color="auto" w:fill="auto"/>
          </w:tcPr>
          <w:p w:rsidR="00530046" w:rsidRPr="00530046" w:rsidRDefault="00530046" w:rsidP="009114AF">
            <w:pPr>
              <w:pStyle w:val="Betarp"/>
              <w:ind w:firstLine="0"/>
              <w:contextualSpacing/>
              <w:jc w:val="center"/>
              <w:rPr>
                <w:rFonts w:ascii="Times New Roman" w:hAnsi="Times New Roman"/>
                <w:sz w:val="24"/>
                <w:szCs w:val="24"/>
              </w:rPr>
            </w:pPr>
            <w:r w:rsidRPr="00530046">
              <w:rPr>
                <w:rFonts w:ascii="Times New Roman" w:hAnsi="Times New Roman"/>
                <w:sz w:val="24"/>
                <w:szCs w:val="24"/>
              </w:rPr>
              <w:t>112</w:t>
            </w:r>
          </w:p>
        </w:tc>
        <w:tc>
          <w:tcPr>
            <w:tcW w:w="1276" w:type="dxa"/>
            <w:shd w:val="clear" w:color="auto" w:fill="auto"/>
          </w:tcPr>
          <w:p w:rsidR="00530046" w:rsidRPr="00530046" w:rsidRDefault="00530046" w:rsidP="009114AF">
            <w:pPr>
              <w:pStyle w:val="Betarp"/>
              <w:ind w:firstLine="0"/>
              <w:contextualSpacing/>
              <w:jc w:val="center"/>
              <w:rPr>
                <w:rFonts w:ascii="Times New Roman" w:hAnsi="Times New Roman"/>
                <w:sz w:val="24"/>
                <w:szCs w:val="24"/>
              </w:rPr>
            </w:pPr>
            <w:r w:rsidRPr="00530046">
              <w:rPr>
                <w:rFonts w:ascii="Times New Roman" w:hAnsi="Times New Roman"/>
                <w:sz w:val="24"/>
                <w:szCs w:val="24"/>
              </w:rPr>
              <w:t>81</w:t>
            </w:r>
          </w:p>
        </w:tc>
        <w:tc>
          <w:tcPr>
            <w:tcW w:w="1134" w:type="dxa"/>
            <w:shd w:val="clear" w:color="auto" w:fill="auto"/>
          </w:tcPr>
          <w:p w:rsidR="00530046" w:rsidRPr="00530046" w:rsidRDefault="00530046" w:rsidP="009114AF">
            <w:pPr>
              <w:pStyle w:val="Betarp"/>
              <w:ind w:firstLine="0"/>
              <w:contextualSpacing/>
              <w:jc w:val="center"/>
              <w:rPr>
                <w:rFonts w:ascii="Times New Roman" w:hAnsi="Times New Roman"/>
                <w:sz w:val="24"/>
                <w:szCs w:val="24"/>
              </w:rPr>
            </w:pPr>
            <w:r w:rsidRPr="00530046">
              <w:rPr>
                <w:rFonts w:ascii="Times New Roman" w:hAnsi="Times New Roman"/>
                <w:sz w:val="24"/>
                <w:szCs w:val="24"/>
              </w:rPr>
              <w:t>92</w:t>
            </w:r>
          </w:p>
        </w:tc>
        <w:tc>
          <w:tcPr>
            <w:tcW w:w="992" w:type="dxa"/>
            <w:shd w:val="clear" w:color="auto" w:fill="auto"/>
          </w:tcPr>
          <w:p w:rsidR="00530046" w:rsidRPr="00530046" w:rsidRDefault="00530046" w:rsidP="009114AF">
            <w:pPr>
              <w:pStyle w:val="Betarp"/>
              <w:ind w:firstLine="0"/>
              <w:contextualSpacing/>
              <w:jc w:val="center"/>
              <w:rPr>
                <w:rFonts w:ascii="Times New Roman" w:hAnsi="Times New Roman"/>
                <w:sz w:val="24"/>
                <w:szCs w:val="24"/>
              </w:rPr>
            </w:pPr>
            <w:r w:rsidRPr="00530046">
              <w:rPr>
                <w:rFonts w:ascii="Times New Roman" w:hAnsi="Times New Roman"/>
                <w:sz w:val="24"/>
                <w:szCs w:val="24"/>
              </w:rPr>
              <w:t>120</w:t>
            </w:r>
          </w:p>
        </w:tc>
      </w:tr>
      <w:tr w:rsidR="00530046" w:rsidRPr="00530046" w:rsidTr="0094374B">
        <w:trPr>
          <w:trHeight w:val="561"/>
        </w:trPr>
        <w:tc>
          <w:tcPr>
            <w:tcW w:w="4004" w:type="dxa"/>
            <w:shd w:val="clear" w:color="auto" w:fill="auto"/>
          </w:tcPr>
          <w:p w:rsidR="00530046" w:rsidRPr="00530046" w:rsidRDefault="00530046" w:rsidP="009114AF">
            <w:pPr>
              <w:pStyle w:val="Betarp"/>
              <w:ind w:firstLine="0"/>
              <w:contextualSpacing/>
              <w:rPr>
                <w:rFonts w:ascii="Times New Roman" w:hAnsi="Times New Roman"/>
                <w:sz w:val="24"/>
                <w:szCs w:val="24"/>
              </w:rPr>
            </w:pPr>
            <w:r w:rsidRPr="00530046">
              <w:rPr>
                <w:rFonts w:ascii="Times New Roman" w:hAnsi="Times New Roman"/>
                <w:sz w:val="24"/>
                <w:szCs w:val="24"/>
              </w:rPr>
              <w:t>Užregistruota prašymų laidojimui ir pagal juos išduotą leidimų laidoti</w:t>
            </w:r>
          </w:p>
        </w:tc>
        <w:tc>
          <w:tcPr>
            <w:tcW w:w="696" w:type="dxa"/>
            <w:shd w:val="clear" w:color="auto" w:fill="auto"/>
          </w:tcPr>
          <w:p w:rsidR="00530046" w:rsidRPr="00530046" w:rsidRDefault="00530046" w:rsidP="009114AF">
            <w:pPr>
              <w:pStyle w:val="Betarp"/>
              <w:ind w:firstLine="0"/>
              <w:contextualSpacing/>
              <w:jc w:val="center"/>
              <w:rPr>
                <w:rFonts w:ascii="Times New Roman" w:hAnsi="Times New Roman"/>
                <w:sz w:val="24"/>
                <w:szCs w:val="24"/>
              </w:rPr>
            </w:pPr>
            <w:r w:rsidRPr="00530046">
              <w:rPr>
                <w:rFonts w:ascii="Times New Roman" w:hAnsi="Times New Roman"/>
                <w:sz w:val="24"/>
                <w:szCs w:val="24"/>
              </w:rPr>
              <w:t>37</w:t>
            </w:r>
          </w:p>
        </w:tc>
        <w:tc>
          <w:tcPr>
            <w:tcW w:w="1107" w:type="dxa"/>
            <w:shd w:val="clear" w:color="auto" w:fill="auto"/>
          </w:tcPr>
          <w:p w:rsidR="00530046" w:rsidRPr="00530046" w:rsidRDefault="00530046" w:rsidP="009114AF">
            <w:pPr>
              <w:pStyle w:val="Betarp"/>
              <w:ind w:firstLine="0"/>
              <w:contextualSpacing/>
              <w:jc w:val="center"/>
              <w:rPr>
                <w:rFonts w:ascii="Times New Roman" w:hAnsi="Times New Roman"/>
                <w:sz w:val="24"/>
                <w:szCs w:val="24"/>
              </w:rPr>
            </w:pPr>
            <w:r w:rsidRPr="00530046">
              <w:rPr>
                <w:rFonts w:ascii="Times New Roman" w:hAnsi="Times New Roman"/>
                <w:sz w:val="24"/>
                <w:szCs w:val="24"/>
              </w:rPr>
              <w:t>39</w:t>
            </w:r>
          </w:p>
        </w:tc>
        <w:tc>
          <w:tcPr>
            <w:tcW w:w="1276" w:type="dxa"/>
            <w:shd w:val="clear" w:color="auto" w:fill="auto"/>
          </w:tcPr>
          <w:p w:rsidR="00530046" w:rsidRPr="00530046" w:rsidRDefault="00530046" w:rsidP="009114AF">
            <w:pPr>
              <w:pStyle w:val="Betarp"/>
              <w:ind w:firstLine="0"/>
              <w:contextualSpacing/>
              <w:jc w:val="center"/>
              <w:rPr>
                <w:rFonts w:ascii="Times New Roman" w:hAnsi="Times New Roman"/>
                <w:sz w:val="24"/>
                <w:szCs w:val="24"/>
              </w:rPr>
            </w:pPr>
            <w:r w:rsidRPr="00530046">
              <w:rPr>
                <w:rFonts w:ascii="Times New Roman" w:hAnsi="Times New Roman"/>
                <w:sz w:val="24"/>
                <w:szCs w:val="24"/>
              </w:rPr>
              <w:t>39</w:t>
            </w:r>
          </w:p>
        </w:tc>
        <w:tc>
          <w:tcPr>
            <w:tcW w:w="1134" w:type="dxa"/>
            <w:shd w:val="clear" w:color="auto" w:fill="auto"/>
          </w:tcPr>
          <w:p w:rsidR="00530046" w:rsidRPr="00530046" w:rsidRDefault="00530046" w:rsidP="009114AF">
            <w:pPr>
              <w:pStyle w:val="Betarp"/>
              <w:ind w:firstLine="0"/>
              <w:contextualSpacing/>
              <w:jc w:val="center"/>
              <w:rPr>
                <w:rFonts w:ascii="Times New Roman" w:hAnsi="Times New Roman"/>
                <w:sz w:val="24"/>
                <w:szCs w:val="24"/>
              </w:rPr>
            </w:pPr>
            <w:r w:rsidRPr="00530046">
              <w:rPr>
                <w:rFonts w:ascii="Times New Roman" w:hAnsi="Times New Roman"/>
                <w:sz w:val="24"/>
                <w:szCs w:val="24"/>
              </w:rPr>
              <w:t>44</w:t>
            </w:r>
          </w:p>
        </w:tc>
        <w:tc>
          <w:tcPr>
            <w:tcW w:w="992" w:type="dxa"/>
            <w:shd w:val="clear" w:color="auto" w:fill="auto"/>
          </w:tcPr>
          <w:p w:rsidR="00530046" w:rsidRPr="00530046" w:rsidRDefault="00530046" w:rsidP="009114AF">
            <w:pPr>
              <w:pStyle w:val="Betarp"/>
              <w:ind w:firstLine="0"/>
              <w:contextualSpacing/>
              <w:jc w:val="center"/>
              <w:rPr>
                <w:rFonts w:ascii="Times New Roman" w:hAnsi="Times New Roman"/>
                <w:sz w:val="24"/>
                <w:szCs w:val="24"/>
              </w:rPr>
            </w:pPr>
            <w:r w:rsidRPr="00530046">
              <w:rPr>
                <w:rFonts w:ascii="Times New Roman" w:hAnsi="Times New Roman"/>
                <w:sz w:val="24"/>
                <w:szCs w:val="24"/>
              </w:rPr>
              <w:t>48</w:t>
            </w:r>
          </w:p>
        </w:tc>
      </w:tr>
      <w:tr w:rsidR="00530046" w:rsidRPr="00530046" w:rsidTr="0094374B">
        <w:trPr>
          <w:trHeight w:val="555"/>
        </w:trPr>
        <w:tc>
          <w:tcPr>
            <w:tcW w:w="4004" w:type="dxa"/>
            <w:shd w:val="clear" w:color="auto" w:fill="auto"/>
          </w:tcPr>
          <w:p w:rsidR="00530046" w:rsidRPr="00530046" w:rsidRDefault="00530046" w:rsidP="009114AF">
            <w:pPr>
              <w:pStyle w:val="Betarp"/>
              <w:ind w:firstLine="0"/>
              <w:contextualSpacing/>
              <w:rPr>
                <w:rFonts w:ascii="Times New Roman" w:hAnsi="Times New Roman"/>
                <w:sz w:val="24"/>
                <w:szCs w:val="24"/>
              </w:rPr>
            </w:pPr>
            <w:r w:rsidRPr="00530046">
              <w:rPr>
                <w:rFonts w:ascii="Times New Roman" w:hAnsi="Times New Roman"/>
                <w:sz w:val="24"/>
                <w:szCs w:val="24"/>
              </w:rPr>
              <w:t>Gauta prašymų išduoti leidimus prekybai ir pagal juos išduota leidimų</w:t>
            </w:r>
          </w:p>
        </w:tc>
        <w:tc>
          <w:tcPr>
            <w:tcW w:w="696" w:type="dxa"/>
            <w:shd w:val="clear" w:color="auto" w:fill="auto"/>
          </w:tcPr>
          <w:p w:rsidR="00530046" w:rsidRPr="00530046" w:rsidRDefault="00530046" w:rsidP="009114AF">
            <w:pPr>
              <w:pStyle w:val="Betarp"/>
              <w:ind w:firstLine="0"/>
              <w:contextualSpacing/>
              <w:jc w:val="center"/>
              <w:rPr>
                <w:rFonts w:ascii="Times New Roman" w:hAnsi="Times New Roman"/>
                <w:sz w:val="24"/>
                <w:szCs w:val="24"/>
              </w:rPr>
            </w:pPr>
            <w:r w:rsidRPr="00530046">
              <w:rPr>
                <w:rFonts w:ascii="Times New Roman" w:hAnsi="Times New Roman"/>
                <w:sz w:val="24"/>
                <w:szCs w:val="24"/>
              </w:rPr>
              <w:t>51</w:t>
            </w:r>
          </w:p>
        </w:tc>
        <w:tc>
          <w:tcPr>
            <w:tcW w:w="1107" w:type="dxa"/>
            <w:shd w:val="clear" w:color="auto" w:fill="auto"/>
          </w:tcPr>
          <w:p w:rsidR="00530046" w:rsidRPr="00530046" w:rsidRDefault="00530046" w:rsidP="009114AF">
            <w:pPr>
              <w:pStyle w:val="Betarp"/>
              <w:ind w:firstLine="0"/>
              <w:contextualSpacing/>
              <w:jc w:val="center"/>
              <w:rPr>
                <w:rFonts w:ascii="Times New Roman" w:hAnsi="Times New Roman"/>
                <w:sz w:val="24"/>
                <w:szCs w:val="24"/>
              </w:rPr>
            </w:pPr>
            <w:r w:rsidRPr="00530046">
              <w:rPr>
                <w:rFonts w:ascii="Times New Roman" w:hAnsi="Times New Roman"/>
                <w:sz w:val="24"/>
                <w:szCs w:val="24"/>
              </w:rPr>
              <w:t>45</w:t>
            </w:r>
          </w:p>
        </w:tc>
        <w:tc>
          <w:tcPr>
            <w:tcW w:w="1276" w:type="dxa"/>
            <w:shd w:val="clear" w:color="auto" w:fill="auto"/>
          </w:tcPr>
          <w:p w:rsidR="00530046" w:rsidRPr="00530046" w:rsidRDefault="00530046" w:rsidP="009114AF">
            <w:pPr>
              <w:pStyle w:val="Betarp"/>
              <w:ind w:firstLine="0"/>
              <w:contextualSpacing/>
              <w:jc w:val="center"/>
              <w:rPr>
                <w:rFonts w:ascii="Times New Roman" w:hAnsi="Times New Roman"/>
                <w:sz w:val="24"/>
                <w:szCs w:val="24"/>
              </w:rPr>
            </w:pPr>
            <w:r w:rsidRPr="00530046">
              <w:rPr>
                <w:rFonts w:ascii="Times New Roman" w:hAnsi="Times New Roman"/>
                <w:sz w:val="24"/>
                <w:szCs w:val="24"/>
              </w:rPr>
              <w:t>42</w:t>
            </w:r>
          </w:p>
        </w:tc>
        <w:tc>
          <w:tcPr>
            <w:tcW w:w="1134" w:type="dxa"/>
            <w:shd w:val="clear" w:color="auto" w:fill="auto"/>
          </w:tcPr>
          <w:p w:rsidR="00530046" w:rsidRPr="00530046" w:rsidRDefault="00530046" w:rsidP="009114AF">
            <w:pPr>
              <w:pStyle w:val="Betarp"/>
              <w:ind w:firstLine="0"/>
              <w:contextualSpacing/>
              <w:jc w:val="center"/>
              <w:rPr>
                <w:rFonts w:ascii="Times New Roman" w:hAnsi="Times New Roman"/>
                <w:sz w:val="24"/>
                <w:szCs w:val="24"/>
              </w:rPr>
            </w:pPr>
            <w:r w:rsidRPr="00530046">
              <w:rPr>
                <w:rFonts w:ascii="Times New Roman" w:hAnsi="Times New Roman"/>
                <w:sz w:val="24"/>
                <w:szCs w:val="24"/>
              </w:rPr>
              <w:t>43</w:t>
            </w:r>
          </w:p>
        </w:tc>
        <w:tc>
          <w:tcPr>
            <w:tcW w:w="992" w:type="dxa"/>
            <w:shd w:val="clear" w:color="auto" w:fill="auto"/>
          </w:tcPr>
          <w:p w:rsidR="00530046" w:rsidRPr="00530046" w:rsidRDefault="00530046" w:rsidP="009114AF">
            <w:pPr>
              <w:pStyle w:val="Betarp"/>
              <w:ind w:firstLine="0"/>
              <w:contextualSpacing/>
              <w:jc w:val="center"/>
              <w:rPr>
                <w:rFonts w:ascii="Times New Roman" w:hAnsi="Times New Roman"/>
                <w:sz w:val="24"/>
                <w:szCs w:val="24"/>
              </w:rPr>
            </w:pPr>
            <w:r w:rsidRPr="00530046">
              <w:rPr>
                <w:rFonts w:ascii="Times New Roman" w:hAnsi="Times New Roman"/>
                <w:sz w:val="24"/>
                <w:szCs w:val="24"/>
              </w:rPr>
              <w:t>61</w:t>
            </w:r>
          </w:p>
        </w:tc>
      </w:tr>
      <w:tr w:rsidR="00530046" w:rsidRPr="00530046" w:rsidTr="0094374B">
        <w:trPr>
          <w:trHeight w:val="577"/>
        </w:trPr>
        <w:tc>
          <w:tcPr>
            <w:tcW w:w="4004" w:type="dxa"/>
            <w:shd w:val="clear" w:color="auto" w:fill="auto"/>
          </w:tcPr>
          <w:p w:rsidR="00530046" w:rsidRPr="00530046" w:rsidRDefault="00530046" w:rsidP="009114AF">
            <w:pPr>
              <w:pStyle w:val="Betarp"/>
              <w:ind w:firstLine="0"/>
              <w:contextualSpacing/>
              <w:rPr>
                <w:rFonts w:ascii="Times New Roman" w:hAnsi="Times New Roman"/>
                <w:sz w:val="24"/>
                <w:szCs w:val="24"/>
              </w:rPr>
            </w:pPr>
            <w:r w:rsidRPr="00530046">
              <w:rPr>
                <w:rFonts w:ascii="Times New Roman" w:hAnsi="Times New Roman"/>
                <w:sz w:val="24"/>
                <w:szCs w:val="24"/>
              </w:rPr>
              <w:t>Paruošta įsakymų veiklos ir personalo klausimais</w:t>
            </w:r>
          </w:p>
        </w:tc>
        <w:tc>
          <w:tcPr>
            <w:tcW w:w="696" w:type="dxa"/>
            <w:shd w:val="clear" w:color="auto" w:fill="auto"/>
          </w:tcPr>
          <w:p w:rsidR="00530046" w:rsidRPr="00530046" w:rsidRDefault="00530046" w:rsidP="009114AF">
            <w:pPr>
              <w:pStyle w:val="Betarp"/>
              <w:ind w:firstLine="0"/>
              <w:contextualSpacing/>
              <w:jc w:val="center"/>
              <w:rPr>
                <w:rFonts w:ascii="Times New Roman" w:hAnsi="Times New Roman"/>
                <w:sz w:val="24"/>
                <w:szCs w:val="24"/>
              </w:rPr>
            </w:pPr>
            <w:r w:rsidRPr="00530046">
              <w:rPr>
                <w:rFonts w:ascii="Times New Roman" w:hAnsi="Times New Roman"/>
                <w:sz w:val="24"/>
                <w:szCs w:val="24"/>
              </w:rPr>
              <w:t>12</w:t>
            </w:r>
          </w:p>
        </w:tc>
        <w:tc>
          <w:tcPr>
            <w:tcW w:w="1107" w:type="dxa"/>
            <w:shd w:val="clear" w:color="auto" w:fill="auto"/>
          </w:tcPr>
          <w:p w:rsidR="00530046" w:rsidRPr="00530046" w:rsidRDefault="00530046" w:rsidP="009114AF">
            <w:pPr>
              <w:pStyle w:val="Betarp"/>
              <w:ind w:firstLine="0"/>
              <w:contextualSpacing/>
              <w:jc w:val="center"/>
              <w:rPr>
                <w:rFonts w:ascii="Times New Roman" w:hAnsi="Times New Roman"/>
                <w:sz w:val="24"/>
                <w:szCs w:val="24"/>
              </w:rPr>
            </w:pPr>
            <w:r w:rsidRPr="00530046">
              <w:rPr>
                <w:rFonts w:ascii="Times New Roman" w:hAnsi="Times New Roman"/>
                <w:sz w:val="24"/>
                <w:szCs w:val="24"/>
              </w:rPr>
              <w:t>11</w:t>
            </w:r>
          </w:p>
        </w:tc>
        <w:tc>
          <w:tcPr>
            <w:tcW w:w="1276" w:type="dxa"/>
            <w:shd w:val="clear" w:color="auto" w:fill="auto"/>
          </w:tcPr>
          <w:p w:rsidR="00530046" w:rsidRPr="00530046" w:rsidRDefault="00530046" w:rsidP="009114AF">
            <w:pPr>
              <w:pStyle w:val="Betarp"/>
              <w:ind w:firstLine="0"/>
              <w:contextualSpacing/>
              <w:jc w:val="center"/>
              <w:rPr>
                <w:rFonts w:ascii="Times New Roman" w:hAnsi="Times New Roman"/>
                <w:sz w:val="24"/>
                <w:szCs w:val="24"/>
              </w:rPr>
            </w:pPr>
            <w:r w:rsidRPr="00530046">
              <w:rPr>
                <w:rFonts w:ascii="Times New Roman" w:hAnsi="Times New Roman"/>
                <w:sz w:val="24"/>
                <w:szCs w:val="24"/>
              </w:rPr>
              <w:t>3</w:t>
            </w:r>
          </w:p>
        </w:tc>
        <w:tc>
          <w:tcPr>
            <w:tcW w:w="1134" w:type="dxa"/>
            <w:shd w:val="clear" w:color="auto" w:fill="auto"/>
          </w:tcPr>
          <w:p w:rsidR="00530046" w:rsidRPr="00530046" w:rsidRDefault="00530046" w:rsidP="009114AF">
            <w:pPr>
              <w:pStyle w:val="Betarp"/>
              <w:ind w:firstLine="0"/>
              <w:contextualSpacing/>
              <w:jc w:val="center"/>
              <w:rPr>
                <w:rFonts w:ascii="Times New Roman" w:hAnsi="Times New Roman"/>
                <w:sz w:val="24"/>
                <w:szCs w:val="24"/>
              </w:rPr>
            </w:pPr>
            <w:r w:rsidRPr="00530046">
              <w:rPr>
                <w:rFonts w:ascii="Times New Roman" w:hAnsi="Times New Roman"/>
                <w:sz w:val="24"/>
                <w:szCs w:val="24"/>
              </w:rPr>
              <w:t>1</w:t>
            </w:r>
          </w:p>
        </w:tc>
        <w:tc>
          <w:tcPr>
            <w:tcW w:w="992" w:type="dxa"/>
            <w:shd w:val="clear" w:color="auto" w:fill="auto"/>
          </w:tcPr>
          <w:p w:rsidR="00530046" w:rsidRPr="00530046" w:rsidRDefault="00530046" w:rsidP="009114AF">
            <w:pPr>
              <w:pStyle w:val="Betarp"/>
              <w:ind w:firstLine="0"/>
              <w:contextualSpacing/>
              <w:jc w:val="center"/>
              <w:rPr>
                <w:rFonts w:ascii="Times New Roman" w:hAnsi="Times New Roman"/>
                <w:sz w:val="24"/>
                <w:szCs w:val="24"/>
              </w:rPr>
            </w:pPr>
            <w:r w:rsidRPr="00530046">
              <w:rPr>
                <w:rFonts w:ascii="Times New Roman" w:hAnsi="Times New Roman"/>
                <w:sz w:val="24"/>
                <w:szCs w:val="24"/>
              </w:rPr>
              <w:t>1</w:t>
            </w:r>
          </w:p>
        </w:tc>
      </w:tr>
      <w:tr w:rsidR="00530046" w:rsidRPr="00530046" w:rsidTr="0094374B">
        <w:trPr>
          <w:trHeight w:val="615"/>
        </w:trPr>
        <w:tc>
          <w:tcPr>
            <w:tcW w:w="4004" w:type="dxa"/>
            <w:shd w:val="clear" w:color="auto" w:fill="auto"/>
          </w:tcPr>
          <w:p w:rsidR="00530046" w:rsidRPr="00530046" w:rsidRDefault="00530046" w:rsidP="009114AF">
            <w:pPr>
              <w:pStyle w:val="Betarp"/>
              <w:ind w:firstLine="0"/>
              <w:contextualSpacing/>
              <w:rPr>
                <w:rFonts w:ascii="Times New Roman" w:hAnsi="Times New Roman"/>
                <w:sz w:val="24"/>
                <w:szCs w:val="24"/>
              </w:rPr>
            </w:pPr>
            <w:r w:rsidRPr="00530046">
              <w:rPr>
                <w:rFonts w:ascii="Times New Roman" w:hAnsi="Times New Roman"/>
                <w:sz w:val="24"/>
                <w:szCs w:val="24"/>
              </w:rPr>
              <w:t>Sutvarkyta dokumentų dėl darbuotojų įdarbinimo</w:t>
            </w:r>
          </w:p>
        </w:tc>
        <w:tc>
          <w:tcPr>
            <w:tcW w:w="696" w:type="dxa"/>
            <w:shd w:val="clear" w:color="auto" w:fill="auto"/>
          </w:tcPr>
          <w:p w:rsidR="00530046" w:rsidRPr="00530046" w:rsidRDefault="00530046" w:rsidP="009114AF">
            <w:pPr>
              <w:pStyle w:val="Betarp"/>
              <w:ind w:firstLine="0"/>
              <w:contextualSpacing/>
              <w:jc w:val="center"/>
              <w:rPr>
                <w:rFonts w:ascii="Times New Roman" w:hAnsi="Times New Roman"/>
                <w:sz w:val="24"/>
                <w:szCs w:val="24"/>
              </w:rPr>
            </w:pPr>
            <w:r w:rsidRPr="00530046">
              <w:rPr>
                <w:rFonts w:ascii="Times New Roman" w:hAnsi="Times New Roman"/>
                <w:sz w:val="24"/>
                <w:szCs w:val="24"/>
              </w:rPr>
              <w:t>11</w:t>
            </w:r>
          </w:p>
        </w:tc>
        <w:tc>
          <w:tcPr>
            <w:tcW w:w="1107" w:type="dxa"/>
            <w:shd w:val="clear" w:color="auto" w:fill="auto"/>
          </w:tcPr>
          <w:p w:rsidR="00530046" w:rsidRPr="00530046" w:rsidRDefault="00530046" w:rsidP="009114AF">
            <w:pPr>
              <w:pStyle w:val="Betarp"/>
              <w:ind w:firstLine="0"/>
              <w:contextualSpacing/>
              <w:jc w:val="center"/>
              <w:rPr>
                <w:rFonts w:ascii="Times New Roman" w:hAnsi="Times New Roman"/>
                <w:sz w:val="24"/>
                <w:szCs w:val="24"/>
              </w:rPr>
            </w:pPr>
            <w:r w:rsidRPr="00530046">
              <w:rPr>
                <w:rFonts w:ascii="Times New Roman" w:hAnsi="Times New Roman"/>
                <w:sz w:val="24"/>
                <w:szCs w:val="24"/>
              </w:rPr>
              <w:t>10</w:t>
            </w:r>
          </w:p>
        </w:tc>
        <w:tc>
          <w:tcPr>
            <w:tcW w:w="1276" w:type="dxa"/>
            <w:shd w:val="clear" w:color="auto" w:fill="auto"/>
          </w:tcPr>
          <w:p w:rsidR="00530046" w:rsidRPr="00530046" w:rsidRDefault="00530046" w:rsidP="009114AF">
            <w:pPr>
              <w:pStyle w:val="Betarp"/>
              <w:ind w:firstLine="0"/>
              <w:contextualSpacing/>
              <w:jc w:val="center"/>
              <w:rPr>
                <w:rFonts w:ascii="Times New Roman" w:hAnsi="Times New Roman"/>
                <w:sz w:val="24"/>
                <w:szCs w:val="24"/>
              </w:rPr>
            </w:pPr>
            <w:r w:rsidRPr="00530046">
              <w:rPr>
                <w:rFonts w:ascii="Times New Roman" w:hAnsi="Times New Roman"/>
                <w:sz w:val="24"/>
                <w:szCs w:val="24"/>
              </w:rPr>
              <w:t>9</w:t>
            </w:r>
          </w:p>
        </w:tc>
        <w:tc>
          <w:tcPr>
            <w:tcW w:w="1134" w:type="dxa"/>
            <w:shd w:val="clear" w:color="auto" w:fill="auto"/>
          </w:tcPr>
          <w:p w:rsidR="00530046" w:rsidRPr="00530046" w:rsidRDefault="00530046" w:rsidP="009114AF">
            <w:pPr>
              <w:pStyle w:val="Betarp"/>
              <w:ind w:firstLine="0"/>
              <w:contextualSpacing/>
              <w:jc w:val="center"/>
              <w:rPr>
                <w:rFonts w:ascii="Times New Roman" w:hAnsi="Times New Roman"/>
                <w:sz w:val="24"/>
                <w:szCs w:val="24"/>
              </w:rPr>
            </w:pPr>
            <w:r w:rsidRPr="00530046">
              <w:rPr>
                <w:rFonts w:ascii="Times New Roman" w:hAnsi="Times New Roman"/>
                <w:sz w:val="24"/>
                <w:szCs w:val="24"/>
              </w:rPr>
              <w:t>6</w:t>
            </w:r>
          </w:p>
        </w:tc>
        <w:tc>
          <w:tcPr>
            <w:tcW w:w="992" w:type="dxa"/>
            <w:shd w:val="clear" w:color="auto" w:fill="auto"/>
          </w:tcPr>
          <w:p w:rsidR="00530046" w:rsidRPr="00530046" w:rsidRDefault="00530046" w:rsidP="009114AF">
            <w:pPr>
              <w:pStyle w:val="Betarp"/>
              <w:ind w:firstLine="0"/>
              <w:contextualSpacing/>
              <w:jc w:val="center"/>
              <w:rPr>
                <w:rFonts w:ascii="Times New Roman" w:hAnsi="Times New Roman"/>
                <w:sz w:val="24"/>
                <w:szCs w:val="24"/>
              </w:rPr>
            </w:pPr>
            <w:r w:rsidRPr="00530046">
              <w:rPr>
                <w:rFonts w:ascii="Times New Roman" w:hAnsi="Times New Roman"/>
                <w:sz w:val="24"/>
                <w:szCs w:val="24"/>
              </w:rPr>
              <w:t>9</w:t>
            </w:r>
          </w:p>
        </w:tc>
      </w:tr>
      <w:tr w:rsidR="00530046" w:rsidRPr="00530046" w:rsidTr="0094374B">
        <w:trPr>
          <w:trHeight w:val="525"/>
        </w:trPr>
        <w:tc>
          <w:tcPr>
            <w:tcW w:w="4004" w:type="dxa"/>
            <w:shd w:val="clear" w:color="auto" w:fill="auto"/>
          </w:tcPr>
          <w:p w:rsidR="00530046" w:rsidRPr="00530046" w:rsidRDefault="00530046" w:rsidP="009114AF">
            <w:pPr>
              <w:pStyle w:val="Betarp"/>
              <w:ind w:firstLine="0"/>
              <w:contextualSpacing/>
              <w:rPr>
                <w:rFonts w:ascii="Times New Roman" w:hAnsi="Times New Roman"/>
                <w:sz w:val="24"/>
                <w:szCs w:val="24"/>
              </w:rPr>
            </w:pPr>
            <w:r w:rsidRPr="00530046">
              <w:rPr>
                <w:rFonts w:ascii="Times New Roman" w:hAnsi="Times New Roman"/>
                <w:sz w:val="24"/>
                <w:szCs w:val="24"/>
              </w:rPr>
              <w:t>Užregistruota gaunamų ir siunčiamų raštų</w:t>
            </w:r>
          </w:p>
        </w:tc>
        <w:tc>
          <w:tcPr>
            <w:tcW w:w="696" w:type="dxa"/>
            <w:shd w:val="clear" w:color="auto" w:fill="auto"/>
          </w:tcPr>
          <w:p w:rsidR="00530046" w:rsidRPr="00530046" w:rsidRDefault="00530046" w:rsidP="009114AF">
            <w:pPr>
              <w:pStyle w:val="Betarp"/>
              <w:ind w:firstLine="0"/>
              <w:contextualSpacing/>
              <w:jc w:val="center"/>
              <w:rPr>
                <w:rFonts w:ascii="Times New Roman" w:hAnsi="Times New Roman"/>
                <w:sz w:val="24"/>
                <w:szCs w:val="24"/>
              </w:rPr>
            </w:pPr>
            <w:r w:rsidRPr="00530046">
              <w:rPr>
                <w:rFonts w:ascii="Times New Roman" w:hAnsi="Times New Roman"/>
                <w:sz w:val="24"/>
                <w:szCs w:val="24"/>
              </w:rPr>
              <w:t>123</w:t>
            </w:r>
          </w:p>
        </w:tc>
        <w:tc>
          <w:tcPr>
            <w:tcW w:w="1107" w:type="dxa"/>
            <w:shd w:val="clear" w:color="auto" w:fill="auto"/>
          </w:tcPr>
          <w:p w:rsidR="00530046" w:rsidRPr="00530046" w:rsidRDefault="00530046" w:rsidP="009114AF">
            <w:pPr>
              <w:pStyle w:val="Betarp"/>
              <w:ind w:firstLine="0"/>
              <w:contextualSpacing/>
              <w:jc w:val="center"/>
              <w:rPr>
                <w:rFonts w:ascii="Times New Roman" w:hAnsi="Times New Roman"/>
                <w:sz w:val="24"/>
                <w:szCs w:val="24"/>
              </w:rPr>
            </w:pPr>
            <w:r w:rsidRPr="00530046">
              <w:rPr>
                <w:rFonts w:ascii="Times New Roman" w:hAnsi="Times New Roman"/>
                <w:sz w:val="24"/>
                <w:szCs w:val="24"/>
              </w:rPr>
              <w:t>156</w:t>
            </w:r>
          </w:p>
        </w:tc>
        <w:tc>
          <w:tcPr>
            <w:tcW w:w="1276" w:type="dxa"/>
            <w:shd w:val="clear" w:color="auto" w:fill="auto"/>
          </w:tcPr>
          <w:p w:rsidR="00530046" w:rsidRPr="00530046" w:rsidRDefault="00530046" w:rsidP="009114AF">
            <w:pPr>
              <w:pStyle w:val="Betarp"/>
              <w:ind w:firstLine="0"/>
              <w:contextualSpacing/>
              <w:jc w:val="center"/>
              <w:rPr>
                <w:rFonts w:ascii="Times New Roman" w:hAnsi="Times New Roman"/>
                <w:sz w:val="24"/>
                <w:szCs w:val="24"/>
              </w:rPr>
            </w:pPr>
            <w:r w:rsidRPr="00530046">
              <w:rPr>
                <w:rFonts w:ascii="Times New Roman" w:hAnsi="Times New Roman"/>
                <w:sz w:val="24"/>
                <w:szCs w:val="24"/>
              </w:rPr>
              <w:t>166</w:t>
            </w:r>
          </w:p>
        </w:tc>
        <w:tc>
          <w:tcPr>
            <w:tcW w:w="1134" w:type="dxa"/>
            <w:shd w:val="clear" w:color="auto" w:fill="auto"/>
          </w:tcPr>
          <w:p w:rsidR="00530046" w:rsidRPr="00530046" w:rsidRDefault="00530046" w:rsidP="009114AF">
            <w:pPr>
              <w:pStyle w:val="Betarp"/>
              <w:ind w:firstLine="0"/>
              <w:contextualSpacing/>
              <w:jc w:val="center"/>
              <w:rPr>
                <w:rFonts w:ascii="Times New Roman" w:hAnsi="Times New Roman"/>
                <w:sz w:val="24"/>
                <w:szCs w:val="24"/>
              </w:rPr>
            </w:pPr>
            <w:r w:rsidRPr="00530046">
              <w:rPr>
                <w:rFonts w:ascii="Times New Roman" w:hAnsi="Times New Roman"/>
                <w:sz w:val="24"/>
                <w:szCs w:val="24"/>
              </w:rPr>
              <w:t>155</w:t>
            </w:r>
          </w:p>
        </w:tc>
        <w:tc>
          <w:tcPr>
            <w:tcW w:w="992" w:type="dxa"/>
            <w:shd w:val="clear" w:color="auto" w:fill="auto"/>
          </w:tcPr>
          <w:p w:rsidR="00530046" w:rsidRPr="00530046" w:rsidRDefault="00530046" w:rsidP="009114AF">
            <w:pPr>
              <w:pStyle w:val="Betarp"/>
              <w:ind w:firstLine="0"/>
              <w:contextualSpacing/>
              <w:jc w:val="center"/>
              <w:rPr>
                <w:rFonts w:ascii="Times New Roman" w:hAnsi="Times New Roman"/>
                <w:sz w:val="24"/>
                <w:szCs w:val="24"/>
              </w:rPr>
            </w:pPr>
            <w:r w:rsidRPr="00530046">
              <w:rPr>
                <w:rFonts w:ascii="Times New Roman" w:hAnsi="Times New Roman"/>
                <w:sz w:val="24"/>
                <w:szCs w:val="24"/>
              </w:rPr>
              <w:t>180</w:t>
            </w:r>
          </w:p>
        </w:tc>
      </w:tr>
      <w:tr w:rsidR="00530046" w:rsidRPr="00530046" w:rsidTr="0094374B">
        <w:trPr>
          <w:trHeight w:val="318"/>
        </w:trPr>
        <w:tc>
          <w:tcPr>
            <w:tcW w:w="4004" w:type="dxa"/>
            <w:shd w:val="clear" w:color="auto" w:fill="auto"/>
          </w:tcPr>
          <w:p w:rsidR="00530046" w:rsidRPr="00530046" w:rsidRDefault="00530046" w:rsidP="009114AF">
            <w:pPr>
              <w:pStyle w:val="Betarp"/>
              <w:ind w:firstLine="0"/>
              <w:contextualSpacing/>
              <w:rPr>
                <w:rFonts w:ascii="Times New Roman" w:hAnsi="Times New Roman"/>
                <w:sz w:val="24"/>
                <w:szCs w:val="24"/>
              </w:rPr>
            </w:pPr>
            <w:r w:rsidRPr="00530046">
              <w:rPr>
                <w:rFonts w:ascii="Times New Roman" w:hAnsi="Times New Roman"/>
                <w:sz w:val="24"/>
                <w:szCs w:val="24"/>
              </w:rPr>
              <w:t>Atvykimo deklaracijos</w:t>
            </w:r>
          </w:p>
        </w:tc>
        <w:tc>
          <w:tcPr>
            <w:tcW w:w="696" w:type="dxa"/>
            <w:shd w:val="clear" w:color="auto" w:fill="auto"/>
          </w:tcPr>
          <w:p w:rsidR="00530046" w:rsidRPr="00530046" w:rsidRDefault="00530046" w:rsidP="009114AF">
            <w:pPr>
              <w:pStyle w:val="Betarp"/>
              <w:ind w:firstLine="0"/>
              <w:contextualSpacing/>
              <w:jc w:val="center"/>
              <w:rPr>
                <w:rFonts w:ascii="Times New Roman" w:hAnsi="Times New Roman"/>
                <w:sz w:val="24"/>
                <w:szCs w:val="24"/>
              </w:rPr>
            </w:pPr>
            <w:r w:rsidRPr="00530046">
              <w:rPr>
                <w:rFonts w:ascii="Times New Roman" w:hAnsi="Times New Roman"/>
                <w:sz w:val="24"/>
                <w:szCs w:val="24"/>
              </w:rPr>
              <w:t>102</w:t>
            </w:r>
          </w:p>
        </w:tc>
        <w:tc>
          <w:tcPr>
            <w:tcW w:w="1107" w:type="dxa"/>
            <w:shd w:val="clear" w:color="auto" w:fill="auto"/>
          </w:tcPr>
          <w:p w:rsidR="00530046" w:rsidRPr="00530046" w:rsidRDefault="00530046" w:rsidP="009114AF">
            <w:pPr>
              <w:pStyle w:val="Betarp"/>
              <w:ind w:firstLine="0"/>
              <w:contextualSpacing/>
              <w:jc w:val="center"/>
              <w:rPr>
                <w:rFonts w:ascii="Times New Roman" w:hAnsi="Times New Roman"/>
                <w:sz w:val="24"/>
                <w:szCs w:val="24"/>
              </w:rPr>
            </w:pPr>
            <w:r w:rsidRPr="00530046">
              <w:rPr>
                <w:rFonts w:ascii="Times New Roman" w:hAnsi="Times New Roman"/>
                <w:sz w:val="24"/>
                <w:szCs w:val="24"/>
              </w:rPr>
              <w:t>88</w:t>
            </w:r>
          </w:p>
        </w:tc>
        <w:tc>
          <w:tcPr>
            <w:tcW w:w="1276" w:type="dxa"/>
            <w:shd w:val="clear" w:color="auto" w:fill="auto"/>
          </w:tcPr>
          <w:p w:rsidR="00530046" w:rsidRPr="00530046" w:rsidRDefault="00530046" w:rsidP="009114AF">
            <w:pPr>
              <w:pStyle w:val="Betarp"/>
              <w:ind w:firstLine="0"/>
              <w:contextualSpacing/>
              <w:jc w:val="center"/>
              <w:rPr>
                <w:rFonts w:ascii="Times New Roman" w:hAnsi="Times New Roman"/>
                <w:sz w:val="24"/>
                <w:szCs w:val="24"/>
              </w:rPr>
            </w:pPr>
            <w:r w:rsidRPr="00530046">
              <w:rPr>
                <w:rFonts w:ascii="Times New Roman" w:hAnsi="Times New Roman"/>
                <w:sz w:val="24"/>
                <w:szCs w:val="24"/>
              </w:rPr>
              <w:t>77</w:t>
            </w:r>
          </w:p>
        </w:tc>
        <w:tc>
          <w:tcPr>
            <w:tcW w:w="1134" w:type="dxa"/>
            <w:shd w:val="clear" w:color="auto" w:fill="auto"/>
          </w:tcPr>
          <w:p w:rsidR="00530046" w:rsidRPr="00530046" w:rsidRDefault="00530046" w:rsidP="009114AF">
            <w:pPr>
              <w:pStyle w:val="Betarp"/>
              <w:ind w:firstLine="0"/>
              <w:contextualSpacing/>
              <w:jc w:val="center"/>
              <w:rPr>
                <w:rFonts w:ascii="Times New Roman" w:hAnsi="Times New Roman"/>
                <w:sz w:val="24"/>
                <w:szCs w:val="24"/>
              </w:rPr>
            </w:pPr>
            <w:r w:rsidRPr="00530046">
              <w:rPr>
                <w:rFonts w:ascii="Times New Roman" w:hAnsi="Times New Roman"/>
                <w:sz w:val="24"/>
                <w:szCs w:val="24"/>
              </w:rPr>
              <w:t>89</w:t>
            </w:r>
          </w:p>
        </w:tc>
        <w:tc>
          <w:tcPr>
            <w:tcW w:w="992" w:type="dxa"/>
            <w:shd w:val="clear" w:color="auto" w:fill="auto"/>
          </w:tcPr>
          <w:p w:rsidR="00530046" w:rsidRPr="00530046" w:rsidRDefault="00530046" w:rsidP="009114AF">
            <w:pPr>
              <w:pStyle w:val="Betarp"/>
              <w:ind w:firstLine="0"/>
              <w:contextualSpacing/>
              <w:jc w:val="center"/>
              <w:rPr>
                <w:rFonts w:ascii="Times New Roman" w:hAnsi="Times New Roman"/>
                <w:sz w:val="24"/>
                <w:szCs w:val="24"/>
              </w:rPr>
            </w:pPr>
            <w:r w:rsidRPr="00530046">
              <w:rPr>
                <w:rFonts w:ascii="Times New Roman" w:hAnsi="Times New Roman"/>
                <w:sz w:val="24"/>
                <w:szCs w:val="24"/>
              </w:rPr>
              <w:t>122</w:t>
            </w:r>
          </w:p>
        </w:tc>
      </w:tr>
      <w:tr w:rsidR="00530046" w:rsidRPr="00530046" w:rsidTr="0094374B">
        <w:trPr>
          <w:trHeight w:val="539"/>
        </w:trPr>
        <w:tc>
          <w:tcPr>
            <w:tcW w:w="4004" w:type="dxa"/>
            <w:shd w:val="clear" w:color="auto" w:fill="auto"/>
          </w:tcPr>
          <w:p w:rsidR="00530046" w:rsidRPr="00530046" w:rsidRDefault="00530046" w:rsidP="009114AF">
            <w:pPr>
              <w:pStyle w:val="Betarp"/>
              <w:ind w:firstLine="0"/>
              <w:contextualSpacing/>
              <w:rPr>
                <w:rFonts w:ascii="Times New Roman" w:hAnsi="Times New Roman"/>
                <w:sz w:val="24"/>
                <w:szCs w:val="24"/>
              </w:rPr>
            </w:pPr>
            <w:r w:rsidRPr="00530046">
              <w:rPr>
                <w:rFonts w:ascii="Times New Roman" w:hAnsi="Times New Roman"/>
                <w:sz w:val="24"/>
                <w:szCs w:val="24"/>
              </w:rPr>
              <w:t>Išduotos pažymos apie asmens deklaruotą gyvenamąją vietą</w:t>
            </w:r>
          </w:p>
        </w:tc>
        <w:tc>
          <w:tcPr>
            <w:tcW w:w="696" w:type="dxa"/>
            <w:shd w:val="clear" w:color="auto" w:fill="auto"/>
          </w:tcPr>
          <w:p w:rsidR="00530046" w:rsidRPr="00530046" w:rsidRDefault="00530046" w:rsidP="009114AF">
            <w:pPr>
              <w:pStyle w:val="Betarp"/>
              <w:ind w:firstLine="0"/>
              <w:contextualSpacing/>
              <w:jc w:val="center"/>
              <w:rPr>
                <w:rFonts w:ascii="Times New Roman" w:hAnsi="Times New Roman"/>
                <w:sz w:val="24"/>
                <w:szCs w:val="24"/>
              </w:rPr>
            </w:pPr>
            <w:r w:rsidRPr="00530046">
              <w:rPr>
                <w:rFonts w:ascii="Times New Roman" w:hAnsi="Times New Roman"/>
                <w:sz w:val="24"/>
                <w:szCs w:val="24"/>
              </w:rPr>
              <w:t>76</w:t>
            </w:r>
          </w:p>
        </w:tc>
        <w:tc>
          <w:tcPr>
            <w:tcW w:w="1107" w:type="dxa"/>
            <w:shd w:val="clear" w:color="auto" w:fill="auto"/>
          </w:tcPr>
          <w:p w:rsidR="00530046" w:rsidRPr="00530046" w:rsidRDefault="00530046" w:rsidP="009114AF">
            <w:pPr>
              <w:pStyle w:val="Betarp"/>
              <w:ind w:firstLine="0"/>
              <w:contextualSpacing/>
              <w:jc w:val="center"/>
              <w:rPr>
                <w:rFonts w:ascii="Times New Roman" w:hAnsi="Times New Roman"/>
                <w:sz w:val="24"/>
                <w:szCs w:val="24"/>
              </w:rPr>
            </w:pPr>
            <w:r w:rsidRPr="00530046">
              <w:rPr>
                <w:rFonts w:ascii="Times New Roman" w:hAnsi="Times New Roman"/>
                <w:sz w:val="24"/>
                <w:szCs w:val="24"/>
              </w:rPr>
              <w:t>76</w:t>
            </w:r>
          </w:p>
        </w:tc>
        <w:tc>
          <w:tcPr>
            <w:tcW w:w="1276" w:type="dxa"/>
            <w:shd w:val="clear" w:color="auto" w:fill="auto"/>
          </w:tcPr>
          <w:p w:rsidR="00530046" w:rsidRPr="00530046" w:rsidRDefault="00530046" w:rsidP="009114AF">
            <w:pPr>
              <w:pStyle w:val="Betarp"/>
              <w:ind w:firstLine="0"/>
              <w:contextualSpacing/>
              <w:jc w:val="center"/>
              <w:rPr>
                <w:rFonts w:ascii="Times New Roman" w:hAnsi="Times New Roman"/>
                <w:sz w:val="24"/>
                <w:szCs w:val="24"/>
              </w:rPr>
            </w:pPr>
            <w:r w:rsidRPr="00530046">
              <w:rPr>
                <w:rFonts w:ascii="Times New Roman" w:hAnsi="Times New Roman"/>
                <w:sz w:val="24"/>
                <w:szCs w:val="24"/>
              </w:rPr>
              <w:t>65</w:t>
            </w:r>
          </w:p>
        </w:tc>
        <w:tc>
          <w:tcPr>
            <w:tcW w:w="1134" w:type="dxa"/>
            <w:shd w:val="clear" w:color="auto" w:fill="auto"/>
          </w:tcPr>
          <w:p w:rsidR="00530046" w:rsidRPr="00530046" w:rsidRDefault="00530046" w:rsidP="009114AF">
            <w:pPr>
              <w:pStyle w:val="Betarp"/>
              <w:ind w:firstLine="0"/>
              <w:contextualSpacing/>
              <w:jc w:val="center"/>
              <w:rPr>
                <w:rFonts w:ascii="Times New Roman" w:hAnsi="Times New Roman"/>
                <w:sz w:val="24"/>
                <w:szCs w:val="24"/>
              </w:rPr>
            </w:pPr>
            <w:r w:rsidRPr="00530046">
              <w:rPr>
                <w:rFonts w:ascii="Times New Roman" w:hAnsi="Times New Roman"/>
                <w:sz w:val="24"/>
                <w:szCs w:val="24"/>
              </w:rPr>
              <w:t>52</w:t>
            </w:r>
          </w:p>
        </w:tc>
        <w:tc>
          <w:tcPr>
            <w:tcW w:w="992" w:type="dxa"/>
            <w:shd w:val="clear" w:color="auto" w:fill="auto"/>
          </w:tcPr>
          <w:p w:rsidR="00530046" w:rsidRPr="00530046" w:rsidRDefault="00530046" w:rsidP="009114AF">
            <w:pPr>
              <w:pStyle w:val="Betarp"/>
              <w:ind w:firstLine="0"/>
              <w:contextualSpacing/>
              <w:jc w:val="center"/>
              <w:rPr>
                <w:rFonts w:ascii="Times New Roman" w:hAnsi="Times New Roman"/>
                <w:sz w:val="24"/>
                <w:szCs w:val="24"/>
              </w:rPr>
            </w:pPr>
            <w:r w:rsidRPr="00530046">
              <w:rPr>
                <w:rFonts w:ascii="Times New Roman" w:hAnsi="Times New Roman"/>
                <w:sz w:val="24"/>
                <w:szCs w:val="24"/>
              </w:rPr>
              <w:t>56</w:t>
            </w:r>
          </w:p>
        </w:tc>
      </w:tr>
      <w:tr w:rsidR="00530046" w:rsidRPr="00530046" w:rsidTr="0094374B">
        <w:trPr>
          <w:trHeight w:val="874"/>
        </w:trPr>
        <w:tc>
          <w:tcPr>
            <w:tcW w:w="4004" w:type="dxa"/>
            <w:shd w:val="clear" w:color="auto" w:fill="auto"/>
          </w:tcPr>
          <w:p w:rsidR="00530046" w:rsidRPr="00530046" w:rsidRDefault="00530046" w:rsidP="009114AF">
            <w:pPr>
              <w:pStyle w:val="Betarp"/>
              <w:ind w:firstLine="0"/>
              <w:contextualSpacing/>
              <w:rPr>
                <w:rFonts w:ascii="Times New Roman" w:hAnsi="Times New Roman"/>
                <w:sz w:val="24"/>
                <w:szCs w:val="24"/>
              </w:rPr>
            </w:pPr>
            <w:r w:rsidRPr="00530046">
              <w:rPr>
                <w:rFonts w:ascii="Times New Roman" w:hAnsi="Times New Roman"/>
                <w:sz w:val="24"/>
                <w:szCs w:val="24"/>
              </w:rPr>
              <w:t>Sutvarkyti dokumentai dėl gyvenamosios vietos naikinimo ir keitimo</w:t>
            </w:r>
          </w:p>
        </w:tc>
        <w:tc>
          <w:tcPr>
            <w:tcW w:w="696" w:type="dxa"/>
            <w:shd w:val="clear" w:color="auto" w:fill="auto"/>
          </w:tcPr>
          <w:p w:rsidR="00530046" w:rsidRPr="00530046" w:rsidRDefault="00530046" w:rsidP="009114AF">
            <w:pPr>
              <w:pStyle w:val="Betarp"/>
              <w:ind w:firstLine="0"/>
              <w:contextualSpacing/>
              <w:jc w:val="center"/>
              <w:rPr>
                <w:rFonts w:ascii="Times New Roman" w:hAnsi="Times New Roman"/>
                <w:sz w:val="24"/>
                <w:szCs w:val="24"/>
              </w:rPr>
            </w:pPr>
            <w:r w:rsidRPr="00530046">
              <w:rPr>
                <w:rFonts w:ascii="Times New Roman" w:hAnsi="Times New Roman"/>
                <w:sz w:val="24"/>
                <w:szCs w:val="24"/>
              </w:rPr>
              <w:t>16</w:t>
            </w:r>
          </w:p>
        </w:tc>
        <w:tc>
          <w:tcPr>
            <w:tcW w:w="1107" w:type="dxa"/>
            <w:shd w:val="clear" w:color="auto" w:fill="auto"/>
          </w:tcPr>
          <w:p w:rsidR="00530046" w:rsidRPr="00530046" w:rsidRDefault="00530046" w:rsidP="009114AF">
            <w:pPr>
              <w:pStyle w:val="Betarp"/>
              <w:ind w:firstLine="0"/>
              <w:contextualSpacing/>
              <w:jc w:val="center"/>
              <w:rPr>
                <w:rFonts w:ascii="Times New Roman" w:hAnsi="Times New Roman"/>
                <w:sz w:val="24"/>
                <w:szCs w:val="24"/>
              </w:rPr>
            </w:pPr>
            <w:r w:rsidRPr="00530046">
              <w:rPr>
                <w:rFonts w:ascii="Times New Roman" w:hAnsi="Times New Roman"/>
                <w:sz w:val="24"/>
                <w:szCs w:val="24"/>
              </w:rPr>
              <w:t>18</w:t>
            </w:r>
          </w:p>
        </w:tc>
        <w:tc>
          <w:tcPr>
            <w:tcW w:w="1276" w:type="dxa"/>
            <w:shd w:val="clear" w:color="auto" w:fill="auto"/>
          </w:tcPr>
          <w:p w:rsidR="00530046" w:rsidRPr="00530046" w:rsidRDefault="00530046" w:rsidP="009114AF">
            <w:pPr>
              <w:pStyle w:val="Betarp"/>
              <w:ind w:firstLine="0"/>
              <w:contextualSpacing/>
              <w:jc w:val="center"/>
              <w:rPr>
                <w:rFonts w:ascii="Times New Roman" w:hAnsi="Times New Roman"/>
                <w:sz w:val="24"/>
                <w:szCs w:val="24"/>
              </w:rPr>
            </w:pPr>
            <w:r w:rsidRPr="00530046">
              <w:rPr>
                <w:rFonts w:ascii="Times New Roman" w:hAnsi="Times New Roman"/>
                <w:sz w:val="24"/>
                <w:szCs w:val="24"/>
              </w:rPr>
              <w:t>12</w:t>
            </w:r>
          </w:p>
        </w:tc>
        <w:tc>
          <w:tcPr>
            <w:tcW w:w="1134" w:type="dxa"/>
            <w:shd w:val="clear" w:color="auto" w:fill="auto"/>
          </w:tcPr>
          <w:p w:rsidR="00530046" w:rsidRPr="00530046" w:rsidRDefault="00530046" w:rsidP="009114AF">
            <w:pPr>
              <w:pStyle w:val="Betarp"/>
              <w:ind w:firstLine="0"/>
              <w:contextualSpacing/>
              <w:jc w:val="center"/>
              <w:rPr>
                <w:rFonts w:ascii="Times New Roman" w:hAnsi="Times New Roman"/>
                <w:sz w:val="24"/>
                <w:szCs w:val="24"/>
              </w:rPr>
            </w:pPr>
            <w:r w:rsidRPr="00530046">
              <w:rPr>
                <w:rFonts w:ascii="Times New Roman" w:hAnsi="Times New Roman"/>
                <w:sz w:val="24"/>
                <w:szCs w:val="24"/>
              </w:rPr>
              <w:t>20</w:t>
            </w:r>
          </w:p>
        </w:tc>
        <w:tc>
          <w:tcPr>
            <w:tcW w:w="992" w:type="dxa"/>
            <w:shd w:val="clear" w:color="auto" w:fill="auto"/>
          </w:tcPr>
          <w:p w:rsidR="00530046" w:rsidRPr="00530046" w:rsidRDefault="00530046" w:rsidP="009114AF">
            <w:pPr>
              <w:pStyle w:val="Betarp"/>
              <w:ind w:firstLine="0"/>
              <w:contextualSpacing/>
              <w:jc w:val="center"/>
              <w:rPr>
                <w:rFonts w:ascii="Times New Roman" w:hAnsi="Times New Roman"/>
                <w:sz w:val="24"/>
                <w:szCs w:val="24"/>
              </w:rPr>
            </w:pPr>
            <w:r w:rsidRPr="00530046">
              <w:rPr>
                <w:rFonts w:ascii="Times New Roman" w:hAnsi="Times New Roman"/>
                <w:sz w:val="24"/>
                <w:szCs w:val="24"/>
              </w:rPr>
              <w:t>47</w:t>
            </w:r>
          </w:p>
        </w:tc>
      </w:tr>
    </w:tbl>
    <w:p w:rsidR="00530046" w:rsidRPr="00530046" w:rsidRDefault="00530046" w:rsidP="00530046">
      <w:pPr>
        <w:pStyle w:val="Betarp"/>
        <w:rPr>
          <w:rFonts w:ascii="Times New Roman" w:hAnsi="Times New Roman"/>
          <w:sz w:val="24"/>
          <w:szCs w:val="24"/>
        </w:rPr>
      </w:pPr>
    </w:p>
    <w:p w:rsidR="00530046" w:rsidRPr="00530046" w:rsidRDefault="00530046" w:rsidP="001A6507">
      <w:pPr>
        <w:pStyle w:val="Betarp"/>
        <w:rPr>
          <w:rFonts w:ascii="Times New Roman" w:hAnsi="Times New Roman"/>
          <w:sz w:val="24"/>
          <w:szCs w:val="24"/>
        </w:rPr>
      </w:pPr>
      <w:r w:rsidRPr="00530046">
        <w:rPr>
          <w:rFonts w:ascii="Times New Roman" w:hAnsi="Times New Roman"/>
          <w:sz w:val="24"/>
          <w:szCs w:val="24"/>
        </w:rPr>
        <w:t>Be to raštvedė ruošė strateginius planus, strateginių planų vykdymo atskaitas, veiklos planus ir jų ataskaitas. Atliko visus viešuosius pirkimus ir paruošė sutartis. Atspausdino ir perdavė Buhalterinės apskaitos skyriui atsargų nurašymo aktus, elektros skaitiklių rodmenų bei kitų duomenų reikiamas pažymas, tvarkė PVM sąskaitas faktūras, rašė gyventojų susirinkimų protokolus. Taip pat raštvedė spausdino įvairius skelbimus bei kitus informacinius tekstus, talpino juos skelbimų lentoje.</w:t>
      </w:r>
    </w:p>
    <w:p w:rsidR="0094374B" w:rsidRDefault="0094374B" w:rsidP="001A6507">
      <w:pPr>
        <w:spacing w:after="0" w:line="240" w:lineRule="auto"/>
        <w:jc w:val="center"/>
        <w:rPr>
          <w:rFonts w:ascii="Times New Roman" w:hAnsi="Times New Roman" w:cs="Times New Roman"/>
          <w:b/>
          <w:sz w:val="24"/>
          <w:szCs w:val="24"/>
        </w:rPr>
      </w:pPr>
    </w:p>
    <w:p w:rsidR="00530046" w:rsidRDefault="00530046" w:rsidP="001A6507">
      <w:pPr>
        <w:spacing w:after="0" w:line="240" w:lineRule="auto"/>
        <w:jc w:val="center"/>
        <w:rPr>
          <w:rFonts w:ascii="Times New Roman" w:hAnsi="Times New Roman" w:cs="Times New Roman"/>
          <w:b/>
          <w:sz w:val="24"/>
          <w:szCs w:val="24"/>
        </w:rPr>
      </w:pPr>
      <w:r w:rsidRPr="00530046">
        <w:rPr>
          <w:rFonts w:ascii="Times New Roman" w:hAnsi="Times New Roman" w:cs="Times New Roman"/>
          <w:b/>
          <w:sz w:val="24"/>
          <w:szCs w:val="24"/>
        </w:rPr>
        <w:t>Socialinis darbas</w:t>
      </w:r>
    </w:p>
    <w:p w:rsidR="001A6507" w:rsidRPr="00530046" w:rsidRDefault="001A6507" w:rsidP="001A6507">
      <w:pPr>
        <w:spacing w:after="0" w:line="240" w:lineRule="auto"/>
        <w:jc w:val="center"/>
        <w:rPr>
          <w:rFonts w:ascii="Times New Roman" w:hAnsi="Times New Roman" w:cs="Times New Roman"/>
          <w:b/>
          <w:sz w:val="24"/>
          <w:szCs w:val="24"/>
        </w:rPr>
      </w:pPr>
    </w:p>
    <w:p w:rsidR="00530046" w:rsidRPr="00530046" w:rsidRDefault="00530046" w:rsidP="001A6507">
      <w:pPr>
        <w:pStyle w:val="Betarp"/>
        <w:contextualSpacing/>
        <w:rPr>
          <w:rFonts w:ascii="Times New Roman" w:hAnsi="Times New Roman"/>
          <w:kern w:val="2"/>
          <w:sz w:val="24"/>
          <w:szCs w:val="24"/>
          <w:lang w:val="it-IT"/>
        </w:rPr>
      </w:pPr>
      <w:r w:rsidRPr="00530046">
        <w:rPr>
          <w:rFonts w:ascii="Times New Roman" w:hAnsi="Times New Roman"/>
          <w:sz w:val="24"/>
          <w:szCs w:val="24"/>
          <w:lang w:val="it-IT"/>
        </w:rPr>
        <w:t xml:space="preserve">2022 m. priimti 192 prašymai kompensacijai kietam kurui, priimti 56 prašymai įvairioms išmokoms už vaikus gauti. Renkamos pažymos daugiavaikių šeimų išmokoms už vaikus gauti. Priimtas 21 prašymas dėl komunalinių atliekų tvarkymo mokesčio lengvatos suteikimo. </w:t>
      </w:r>
    </w:p>
    <w:p w:rsidR="00530046" w:rsidRPr="00530046" w:rsidRDefault="00530046" w:rsidP="001A6507">
      <w:pPr>
        <w:spacing w:after="0" w:line="240" w:lineRule="auto"/>
        <w:ind w:firstLine="720"/>
        <w:contextualSpacing/>
        <w:jc w:val="both"/>
        <w:rPr>
          <w:rFonts w:ascii="Times New Roman" w:hAnsi="Times New Roman" w:cs="Times New Roman"/>
          <w:sz w:val="24"/>
          <w:szCs w:val="24"/>
          <w:lang w:val="it-IT"/>
        </w:rPr>
      </w:pPr>
      <w:r w:rsidRPr="00530046">
        <w:rPr>
          <w:rFonts w:ascii="Times New Roman" w:hAnsi="Times New Roman" w:cs="Times New Roman"/>
          <w:sz w:val="24"/>
          <w:szCs w:val="24"/>
          <w:lang w:val="it-IT"/>
        </w:rPr>
        <w:t>Buvo gauta 11 prašymų skirti vienkartines išmokas, iš jų 1 – sudegus ūkiniam pastatui. Priimti 28 prašymai socialinei paramai mokiniams gauti (nemokamam maitinimui ir mokyklinėms prekėms).</w:t>
      </w:r>
    </w:p>
    <w:p w:rsidR="00530046" w:rsidRPr="00530046" w:rsidRDefault="00530046" w:rsidP="001A6507">
      <w:pPr>
        <w:spacing w:after="0" w:line="240" w:lineRule="auto"/>
        <w:contextualSpacing/>
        <w:jc w:val="both"/>
        <w:rPr>
          <w:rFonts w:ascii="Times New Roman" w:hAnsi="Times New Roman" w:cs="Times New Roman"/>
          <w:sz w:val="24"/>
          <w:szCs w:val="24"/>
          <w:lang w:val="it-IT"/>
        </w:rPr>
      </w:pPr>
      <w:r w:rsidRPr="00530046">
        <w:rPr>
          <w:rFonts w:ascii="Times New Roman" w:hAnsi="Times New Roman" w:cs="Times New Roman"/>
          <w:sz w:val="24"/>
          <w:szCs w:val="24"/>
          <w:lang w:val="it-IT"/>
        </w:rPr>
        <w:t>2022 metais iš viso buvo surašyti 35 buities tyrimo aktai (dėl socialinės pašalpos, dėl kieto kuro kompensacijos, dėl vienkartinių išmokų, dėl paramos maisto produktais išimties tvarka).</w:t>
      </w:r>
    </w:p>
    <w:p w:rsidR="00530046" w:rsidRPr="00530046" w:rsidRDefault="00530046" w:rsidP="001A6507">
      <w:pPr>
        <w:spacing w:after="0" w:line="240" w:lineRule="auto"/>
        <w:ind w:firstLine="720"/>
        <w:contextualSpacing/>
        <w:jc w:val="both"/>
        <w:rPr>
          <w:rFonts w:ascii="Times New Roman" w:hAnsi="Times New Roman" w:cs="Times New Roman"/>
          <w:sz w:val="24"/>
          <w:szCs w:val="24"/>
          <w:lang w:val="it-IT"/>
        </w:rPr>
      </w:pPr>
      <w:r w:rsidRPr="00530046">
        <w:rPr>
          <w:rFonts w:ascii="Times New Roman" w:hAnsi="Times New Roman" w:cs="Times New Roman"/>
          <w:sz w:val="24"/>
          <w:szCs w:val="24"/>
          <w:lang w:val="it-IT"/>
        </w:rPr>
        <w:t>2022 metais priimtas 101 prašymas maisto produktams iš Europos pagalbos fondo labiausiai skurstantiems asmenims gauti. 220 asmenų gavo įvairių maisto produktų 6 kartus per metus ir 2 kartus gavo higienos priemonių.</w:t>
      </w:r>
    </w:p>
    <w:p w:rsidR="00530046" w:rsidRPr="00530046" w:rsidRDefault="00530046" w:rsidP="001A6507">
      <w:pPr>
        <w:spacing w:after="0" w:line="240" w:lineRule="auto"/>
        <w:ind w:firstLine="720"/>
        <w:contextualSpacing/>
        <w:jc w:val="both"/>
        <w:rPr>
          <w:rFonts w:ascii="Times New Roman" w:hAnsi="Times New Roman" w:cs="Times New Roman"/>
          <w:sz w:val="24"/>
          <w:szCs w:val="24"/>
          <w:lang w:val="it-IT"/>
        </w:rPr>
      </w:pPr>
      <w:r w:rsidRPr="00530046">
        <w:rPr>
          <w:rFonts w:ascii="Times New Roman" w:hAnsi="Times New Roman" w:cs="Times New Roman"/>
          <w:sz w:val="24"/>
          <w:szCs w:val="24"/>
          <w:lang w:val="it-IT"/>
        </w:rPr>
        <w:t>2022 m. priimtas 101 prašymas socialinei pašalpai gauti arba prasitęsti. Nuo 2022-05-01 reikėjo atidirbti visuomenei naudingus darbus už gaunamą soc. pašalpą, iš viso dirbo 22 žmonės.</w:t>
      </w:r>
    </w:p>
    <w:p w:rsidR="00530046" w:rsidRPr="00530046" w:rsidRDefault="00530046" w:rsidP="001A6507">
      <w:pPr>
        <w:spacing w:after="0" w:line="240" w:lineRule="auto"/>
        <w:contextualSpacing/>
        <w:jc w:val="both"/>
        <w:rPr>
          <w:rFonts w:ascii="Times New Roman" w:hAnsi="Times New Roman" w:cs="Times New Roman"/>
          <w:sz w:val="24"/>
          <w:szCs w:val="24"/>
          <w:lang w:val="es-ES"/>
        </w:rPr>
      </w:pPr>
      <w:r w:rsidRPr="00530046">
        <w:rPr>
          <w:rFonts w:ascii="Times New Roman" w:hAnsi="Times New Roman" w:cs="Times New Roman"/>
          <w:sz w:val="24"/>
          <w:szCs w:val="24"/>
          <w:lang w:val="it-IT"/>
        </w:rPr>
        <w:t xml:space="preserve">Kiekvieną mėnesį ruošiamos bylos socialinių pašalpų mokėjimo terminui pratęsti, renkamos įvairios pažymos. </w:t>
      </w:r>
    </w:p>
    <w:p w:rsidR="00530046" w:rsidRPr="00530046" w:rsidRDefault="00530046" w:rsidP="001A6507">
      <w:pPr>
        <w:spacing w:after="0" w:line="240" w:lineRule="auto"/>
        <w:ind w:firstLine="720"/>
        <w:contextualSpacing/>
        <w:jc w:val="both"/>
        <w:rPr>
          <w:rFonts w:ascii="Times New Roman" w:hAnsi="Times New Roman" w:cs="Times New Roman"/>
          <w:sz w:val="24"/>
          <w:szCs w:val="24"/>
        </w:rPr>
      </w:pPr>
      <w:r w:rsidRPr="00530046">
        <w:rPr>
          <w:rFonts w:ascii="Times New Roman" w:hAnsi="Times New Roman" w:cs="Times New Roman"/>
          <w:sz w:val="24"/>
          <w:szCs w:val="24"/>
        </w:rPr>
        <w:t xml:space="preserve">Seniūnijoje yra 23 vieniši žmonės, jie lankomi, prireikus padedama išspręsti iškilusias problemas, tvarkyti dokumentus, teikiama informacija įvairiais klausimais. Lankomi žmonės, kuriems reikia užpildyti asmens veiklos ir gebėjimo dalyvauti įvertinimo klausimyną. Per 2022 metus užpildyta 20 klausimynų. </w:t>
      </w:r>
    </w:p>
    <w:p w:rsidR="00530046" w:rsidRPr="00530046" w:rsidRDefault="00530046" w:rsidP="001A6507">
      <w:pPr>
        <w:spacing w:after="0" w:line="240" w:lineRule="auto"/>
        <w:ind w:firstLine="720"/>
        <w:contextualSpacing/>
        <w:jc w:val="both"/>
        <w:rPr>
          <w:rFonts w:ascii="Times New Roman" w:hAnsi="Times New Roman" w:cs="Times New Roman"/>
          <w:sz w:val="24"/>
          <w:szCs w:val="24"/>
        </w:rPr>
      </w:pPr>
      <w:r w:rsidRPr="00530046">
        <w:rPr>
          <w:rFonts w:ascii="Times New Roman" w:hAnsi="Times New Roman" w:cs="Times New Roman"/>
          <w:sz w:val="24"/>
          <w:szCs w:val="24"/>
        </w:rPr>
        <w:t>Plungės socialinių paslaugų centras seniūnijoje teikia socialines paslaugas – pagalbą į namus. Šiuo metu šia paslauga naudojasi 9 asmenys (šeimos). 2022 m. priimti 3 nauji prašymai pagalbai į namus gauti. Vienai neįgaliai moteriai teikiama integrali pagalba namuose.</w:t>
      </w:r>
    </w:p>
    <w:p w:rsidR="00530046" w:rsidRPr="00530046" w:rsidRDefault="00530046" w:rsidP="001A6507">
      <w:pPr>
        <w:spacing w:after="0" w:line="240" w:lineRule="auto"/>
        <w:ind w:firstLine="1296"/>
        <w:jc w:val="both"/>
        <w:rPr>
          <w:rFonts w:ascii="Times New Roman" w:hAnsi="Times New Roman" w:cs="Times New Roman"/>
          <w:b/>
          <w:sz w:val="24"/>
          <w:szCs w:val="24"/>
        </w:rPr>
      </w:pPr>
    </w:p>
    <w:p w:rsidR="00530046" w:rsidRPr="00530046" w:rsidRDefault="00530046" w:rsidP="00530046">
      <w:pPr>
        <w:jc w:val="both"/>
        <w:rPr>
          <w:rFonts w:ascii="Times New Roman" w:eastAsia="Times New Roman" w:hAnsi="Times New Roman" w:cs="Times New Roman"/>
          <w:sz w:val="24"/>
          <w:szCs w:val="24"/>
          <w:lang w:eastAsia="ar-SA"/>
        </w:rPr>
      </w:pPr>
      <w:r w:rsidRPr="00530046">
        <w:rPr>
          <w:rFonts w:ascii="Times New Roman" w:hAnsi="Times New Roman" w:cs="Times New Roman"/>
          <w:b/>
          <w:sz w:val="24"/>
          <w:szCs w:val="24"/>
        </w:rPr>
        <w:t>Žemės ūkio funkcijų vykdymas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6"/>
        <w:gridCol w:w="3095"/>
        <w:gridCol w:w="850"/>
        <w:gridCol w:w="993"/>
        <w:gridCol w:w="992"/>
        <w:gridCol w:w="992"/>
        <w:gridCol w:w="992"/>
        <w:gridCol w:w="1281"/>
      </w:tblGrid>
      <w:tr w:rsidR="003F1236" w:rsidRPr="003F1236" w:rsidTr="001A6507">
        <w:trPr>
          <w:trHeight w:val="555"/>
          <w:jc w:val="center"/>
        </w:trPr>
        <w:tc>
          <w:tcPr>
            <w:tcW w:w="586" w:type="dxa"/>
            <w:shd w:val="clear" w:color="auto" w:fill="D0CECE" w:themeFill="background2" w:themeFillShade="E6"/>
            <w:vAlign w:val="center"/>
          </w:tcPr>
          <w:p w:rsidR="00530046" w:rsidRPr="001A6507" w:rsidRDefault="00530046" w:rsidP="001A6507">
            <w:pPr>
              <w:widowControl w:val="0"/>
              <w:suppressAutoHyphens/>
              <w:spacing w:line="240" w:lineRule="auto"/>
              <w:contextualSpacing/>
              <w:jc w:val="center"/>
              <w:rPr>
                <w:rFonts w:ascii="Times New Roman" w:hAnsi="Times New Roman" w:cs="Times New Roman"/>
                <w:b/>
                <w:bCs/>
              </w:rPr>
            </w:pPr>
            <w:r w:rsidRPr="001A6507">
              <w:rPr>
                <w:rFonts w:ascii="Times New Roman" w:hAnsi="Times New Roman" w:cs="Times New Roman"/>
                <w:b/>
                <w:bCs/>
              </w:rPr>
              <w:t>Eil. Nr.</w:t>
            </w:r>
          </w:p>
        </w:tc>
        <w:tc>
          <w:tcPr>
            <w:tcW w:w="3095" w:type="dxa"/>
            <w:shd w:val="clear" w:color="auto" w:fill="D0CECE" w:themeFill="background2" w:themeFillShade="E6"/>
            <w:vAlign w:val="center"/>
          </w:tcPr>
          <w:p w:rsidR="00530046" w:rsidRPr="001A6507" w:rsidRDefault="00530046" w:rsidP="001A6507">
            <w:pPr>
              <w:widowControl w:val="0"/>
              <w:suppressAutoHyphens/>
              <w:spacing w:line="240" w:lineRule="auto"/>
              <w:contextualSpacing/>
              <w:jc w:val="center"/>
              <w:rPr>
                <w:rFonts w:ascii="Times New Roman" w:hAnsi="Times New Roman" w:cs="Times New Roman"/>
                <w:b/>
                <w:bCs/>
              </w:rPr>
            </w:pPr>
            <w:r w:rsidRPr="001A6507">
              <w:rPr>
                <w:rFonts w:ascii="Times New Roman" w:hAnsi="Times New Roman" w:cs="Times New Roman"/>
                <w:b/>
                <w:bCs/>
              </w:rPr>
              <w:t>Administravimo priemonė</w:t>
            </w:r>
          </w:p>
        </w:tc>
        <w:tc>
          <w:tcPr>
            <w:tcW w:w="850" w:type="dxa"/>
            <w:shd w:val="clear" w:color="auto" w:fill="D0CECE" w:themeFill="background2" w:themeFillShade="E6"/>
            <w:vAlign w:val="center"/>
          </w:tcPr>
          <w:p w:rsidR="00530046" w:rsidRPr="001A6507" w:rsidRDefault="00530046" w:rsidP="001A6507">
            <w:pPr>
              <w:widowControl w:val="0"/>
              <w:suppressAutoHyphens/>
              <w:spacing w:line="240" w:lineRule="auto"/>
              <w:contextualSpacing/>
              <w:jc w:val="center"/>
              <w:rPr>
                <w:rFonts w:ascii="Times New Roman" w:hAnsi="Times New Roman" w:cs="Times New Roman"/>
                <w:b/>
                <w:bCs/>
              </w:rPr>
            </w:pPr>
            <w:r w:rsidRPr="001A6507">
              <w:rPr>
                <w:rFonts w:ascii="Times New Roman" w:hAnsi="Times New Roman" w:cs="Times New Roman"/>
                <w:b/>
                <w:bCs/>
              </w:rPr>
              <w:t>Kiekis</w:t>
            </w:r>
          </w:p>
        </w:tc>
        <w:tc>
          <w:tcPr>
            <w:tcW w:w="993" w:type="dxa"/>
            <w:shd w:val="clear" w:color="auto" w:fill="D0CECE" w:themeFill="background2" w:themeFillShade="E6"/>
            <w:vAlign w:val="center"/>
          </w:tcPr>
          <w:p w:rsidR="00530046" w:rsidRPr="001A6507" w:rsidRDefault="003F1236" w:rsidP="001A6507">
            <w:pPr>
              <w:widowControl w:val="0"/>
              <w:suppressAutoHyphens/>
              <w:spacing w:line="240" w:lineRule="auto"/>
              <w:contextualSpacing/>
              <w:jc w:val="center"/>
              <w:rPr>
                <w:rFonts w:ascii="Times New Roman" w:hAnsi="Times New Roman" w:cs="Times New Roman"/>
                <w:b/>
                <w:bCs/>
              </w:rPr>
            </w:pPr>
            <w:r w:rsidRPr="001A6507">
              <w:rPr>
                <w:rFonts w:ascii="Times New Roman" w:hAnsi="Times New Roman" w:cs="Times New Roman"/>
                <w:b/>
                <w:bCs/>
              </w:rPr>
              <w:t>2018</w:t>
            </w:r>
            <w:r w:rsidR="0094374B" w:rsidRPr="001A6507">
              <w:rPr>
                <w:rFonts w:ascii="Times New Roman" w:hAnsi="Times New Roman" w:cs="Times New Roman"/>
                <w:b/>
                <w:bCs/>
              </w:rPr>
              <w:t>m</w:t>
            </w:r>
          </w:p>
        </w:tc>
        <w:tc>
          <w:tcPr>
            <w:tcW w:w="992" w:type="dxa"/>
            <w:shd w:val="clear" w:color="auto" w:fill="D0CECE" w:themeFill="background2" w:themeFillShade="E6"/>
            <w:vAlign w:val="center"/>
          </w:tcPr>
          <w:p w:rsidR="00530046" w:rsidRPr="001A6507" w:rsidRDefault="003F1236" w:rsidP="001A6507">
            <w:pPr>
              <w:widowControl w:val="0"/>
              <w:suppressAutoHyphens/>
              <w:spacing w:line="240" w:lineRule="auto"/>
              <w:contextualSpacing/>
              <w:jc w:val="center"/>
              <w:rPr>
                <w:rFonts w:ascii="Times New Roman" w:hAnsi="Times New Roman" w:cs="Times New Roman"/>
                <w:b/>
                <w:bCs/>
              </w:rPr>
            </w:pPr>
            <w:r w:rsidRPr="001A6507">
              <w:rPr>
                <w:rFonts w:ascii="Times New Roman" w:hAnsi="Times New Roman" w:cs="Times New Roman"/>
                <w:b/>
                <w:bCs/>
              </w:rPr>
              <w:t>2019</w:t>
            </w:r>
            <w:r w:rsidR="0094374B" w:rsidRPr="001A6507">
              <w:rPr>
                <w:rFonts w:ascii="Times New Roman" w:hAnsi="Times New Roman" w:cs="Times New Roman"/>
                <w:b/>
                <w:bCs/>
              </w:rPr>
              <w:t>m</w:t>
            </w:r>
          </w:p>
        </w:tc>
        <w:tc>
          <w:tcPr>
            <w:tcW w:w="992" w:type="dxa"/>
            <w:shd w:val="clear" w:color="auto" w:fill="D0CECE" w:themeFill="background2" w:themeFillShade="E6"/>
            <w:vAlign w:val="center"/>
          </w:tcPr>
          <w:p w:rsidR="00530046" w:rsidRPr="001A6507" w:rsidRDefault="003F1236" w:rsidP="001A6507">
            <w:pPr>
              <w:widowControl w:val="0"/>
              <w:suppressAutoHyphens/>
              <w:spacing w:line="240" w:lineRule="auto"/>
              <w:contextualSpacing/>
              <w:jc w:val="center"/>
              <w:rPr>
                <w:rFonts w:ascii="Times New Roman" w:hAnsi="Times New Roman" w:cs="Times New Roman"/>
                <w:b/>
                <w:bCs/>
              </w:rPr>
            </w:pPr>
            <w:r w:rsidRPr="001A6507">
              <w:rPr>
                <w:rFonts w:ascii="Times New Roman" w:hAnsi="Times New Roman" w:cs="Times New Roman"/>
                <w:b/>
                <w:bCs/>
              </w:rPr>
              <w:t>2020</w:t>
            </w:r>
            <w:r w:rsidR="0094374B" w:rsidRPr="001A6507">
              <w:rPr>
                <w:rFonts w:ascii="Times New Roman" w:hAnsi="Times New Roman" w:cs="Times New Roman"/>
                <w:b/>
                <w:bCs/>
              </w:rPr>
              <w:t>m</w:t>
            </w:r>
          </w:p>
        </w:tc>
        <w:tc>
          <w:tcPr>
            <w:tcW w:w="992" w:type="dxa"/>
            <w:shd w:val="clear" w:color="auto" w:fill="D0CECE" w:themeFill="background2" w:themeFillShade="E6"/>
            <w:vAlign w:val="center"/>
          </w:tcPr>
          <w:p w:rsidR="00530046" w:rsidRPr="001A6507" w:rsidRDefault="003F1236" w:rsidP="001A6507">
            <w:pPr>
              <w:widowControl w:val="0"/>
              <w:suppressAutoHyphens/>
              <w:spacing w:line="240" w:lineRule="auto"/>
              <w:contextualSpacing/>
              <w:jc w:val="center"/>
              <w:rPr>
                <w:rFonts w:ascii="Times New Roman" w:hAnsi="Times New Roman" w:cs="Times New Roman"/>
                <w:b/>
                <w:bCs/>
              </w:rPr>
            </w:pPr>
            <w:r w:rsidRPr="001A6507">
              <w:rPr>
                <w:rFonts w:ascii="Times New Roman" w:hAnsi="Times New Roman" w:cs="Times New Roman"/>
                <w:b/>
                <w:bCs/>
              </w:rPr>
              <w:t>2021</w:t>
            </w:r>
            <w:r w:rsidR="0094374B" w:rsidRPr="001A6507">
              <w:rPr>
                <w:rFonts w:ascii="Times New Roman" w:hAnsi="Times New Roman" w:cs="Times New Roman"/>
                <w:b/>
                <w:bCs/>
              </w:rPr>
              <w:t>m</w:t>
            </w:r>
          </w:p>
        </w:tc>
        <w:tc>
          <w:tcPr>
            <w:tcW w:w="1281" w:type="dxa"/>
            <w:shd w:val="clear" w:color="auto" w:fill="D0CECE" w:themeFill="background2" w:themeFillShade="E6"/>
            <w:vAlign w:val="center"/>
          </w:tcPr>
          <w:p w:rsidR="00530046" w:rsidRPr="001A6507" w:rsidRDefault="00530046" w:rsidP="001A6507">
            <w:pPr>
              <w:widowControl w:val="0"/>
              <w:suppressAutoHyphens/>
              <w:spacing w:line="240" w:lineRule="auto"/>
              <w:contextualSpacing/>
              <w:jc w:val="center"/>
              <w:rPr>
                <w:rFonts w:ascii="Times New Roman" w:hAnsi="Times New Roman" w:cs="Times New Roman"/>
                <w:b/>
                <w:bCs/>
              </w:rPr>
            </w:pPr>
            <w:r w:rsidRPr="001A6507">
              <w:rPr>
                <w:rFonts w:ascii="Times New Roman" w:hAnsi="Times New Roman" w:cs="Times New Roman"/>
                <w:b/>
                <w:bCs/>
              </w:rPr>
              <w:t>2022</w:t>
            </w:r>
            <w:r w:rsidR="0094374B" w:rsidRPr="001A6507">
              <w:rPr>
                <w:rFonts w:ascii="Times New Roman" w:hAnsi="Times New Roman" w:cs="Times New Roman"/>
                <w:b/>
                <w:bCs/>
              </w:rPr>
              <w:t>m</w:t>
            </w:r>
          </w:p>
        </w:tc>
      </w:tr>
      <w:tr w:rsidR="003F1236" w:rsidRPr="003F1236" w:rsidTr="003F1236">
        <w:trPr>
          <w:trHeight w:val="1666"/>
          <w:jc w:val="center"/>
        </w:trPr>
        <w:tc>
          <w:tcPr>
            <w:tcW w:w="586" w:type="dxa"/>
            <w:shd w:val="clear" w:color="auto" w:fill="auto"/>
          </w:tcPr>
          <w:p w:rsidR="00530046" w:rsidRPr="003F1236" w:rsidRDefault="00530046" w:rsidP="00530046">
            <w:pPr>
              <w:widowControl w:val="0"/>
              <w:suppressAutoHyphens/>
              <w:spacing w:line="240" w:lineRule="auto"/>
              <w:contextualSpacing/>
              <w:jc w:val="both"/>
              <w:rPr>
                <w:rFonts w:ascii="Times New Roman" w:hAnsi="Times New Roman" w:cs="Times New Roman"/>
                <w:bCs/>
              </w:rPr>
            </w:pPr>
            <w:r w:rsidRPr="003F1236">
              <w:rPr>
                <w:rFonts w:ascii="Times New Roman" w:hAnsi="Times New Roman" w:cs="Times New Roman"/>
                <w:bCs/>
              </w:rPr>
              <w:t>1.</w:t>
            </w:r>
          </w:p>
        </w:tc>
        <w:tc>
          <w:tcPr>
            <w:tcW w:w="3095" w:type="dxa"/>
            <w:shd w:val="clear" w:color="auto" w:fill="auto"/>
          </w:tcPr>
          <w:p w:rsidR="00530046" w:rsidRPr="003F1236" w:rsidRDefault="00530046" w:rsidP="00530046">
            <w:pPr>
              <w:widowControl w:val="0"/>
              <w:suppressAutoHyphens/>
              <w:spacing w:line="240" w:lineRule="auto"/>
              <w:contextualSpacing/>
              <w:jc w:val="both"/>
              <w:rPr>
                <w:rFonts w:ascii="Times New Roman" w:hAnsi="Times New Roman" w:cs="Times New Roman"/>
                <w:bCs/>
              </w:rPr>
            </w:pPr>
            <w:r w:rsidRPr="003F1236">
              <w:rPr>
                <w:rFonts w:ascii="Times New Roman" w:hAnsi="Times New Roman" w:cs="Times New Roman"/>
                <w:bCs/>
              </w:rPr>
              <w:t>Priimta paraiškų tiesioginėms išmokoms už žemės ūkio naudmenas ir kitus plotus bei gyvulius gauti.</w:t>
            </w:r>
          </w:p>
          <w:p w:rsidR="00530046" w:rsidRPr="003F1236" w:rsidRDefault="00530046" w:rsidP="00091FB6">
            <w:pPr>
              <w:widowControl w:val="0"/>
              <w:numPr>
                <w:ilvl w:val="0"/>
                <w:numId w:val="32"/>
              </w:numPr>
              <w:suppressAutoHyphens/>
              <w:spacing w:after="0" w:line="240" w:lineRule="auto"/>
              <w:contextualSpacing/>
              <w:jc w:val="both"/>
              <w:rPr>
                <w:rFonts w:ascii="Times New Roman" w:hAnsi="Times New Roman" w:cs="Times New Roman"/>
                <w:bCs/>
              </w:rPr>
            </w:pPr>
            <w:r w:rsidRPr="003F1236">
              <w:rPr>
                <w:rFonts w:ascii="Times New Roman" w:hAnsi="Times New Roman" w:cs="Times New Roman"/>
                <w:bCs/>
              </w:rPr>
              <w:t>Įbraižyta laukų</w:t>
            </w:r>
          </w:p>
          <w:p w:rsidR="00530046" w:rsidRPr="003F1236" w:rsidRDefault="00530046" w:rsidP="00091FB6">
            <w:pPr>
              <w:widowControl w:val="0"/>
              <w:numPr>
                <w:ilvl w:val="0"/>
                <w:numId w:val="32"/>
              </w:numPr>
              <w:suppressAutoHyphens/>
              <w:spacing w:after="0" w:line="240" w:lineRule="auto"/>
              <w:contextualSpacing/>
              <w:jc w:val="both"/>
              <w:rPr>
                <w:rFonts w:ascii="Times New Roman" w:hAnsi="Times New Roman" w:cs="Times New Roman"/>
                <w:bCs/>
              </w:rPr>
            </w:pPr>
            <w:r w:rsidRPr="003F1236">
              <w:rPr>
                <w:rFonts w:ascii="Times New Roman" w:hAnsi="Times New Roman" w:cs="Times New Roman"/>
                <w:bCs/>
              </w:rPr>
              <w:t>Deklaruotas plotas, ha</w:t>
            </w:r>
          </w:p>
        </w:tc>
        <w:tc>
          <w:tcPr>
            <w:tcW w:w="850" w:type="dxa"/>
            <w:shd w:val="clear" w:color="auto" w:fill="auto"/>
          </w:tcPr>
          <w:p w:rsidR="00530046" w:rsidRPr="003F1236" w:rsidRDefault="00530046" w:rsidP="00530046">
            <w:pPr>
              <w:widowControl w:val="0"/>
              <w:suppressAutoHyphens/>
              <w:spacing w:line="240" w:lineRule="auto"/>
              <w:contextualSpacing/>
              <w:jc w:val="both"/>
              <w:rPr>
                <w:rFonts w:ascii="Times New Roman" w:hAnsi="Times New Roman" w:cs="Times New Roman"/>
                <w:bCs/>
              </w:rPr>
            </w:pPr>
            <w:r w:rsidRPr="003F1236">
              <w:rPr>
                <w:rFonts w:ascii="Times New Roman" w:hAnsi="Times New Roman" w:cs="Times New Roman"/>
                <w:bCs/>
              </w:rPr>
              <w:t>vnt.</w:t>
            </w:r>
          </w:p>
          <w:p w:rsidR="00530046" w:rsidRPr="003F1236" w:rsidRDefault="00530046" w:rsidP="00530046">
            <w:pPr>
              <w:widowControl w:val="0"/>
              <w:suppressAutoHyphens/>
              <w:spacing w:line="240" w:lineRule="auto"/>
              <w:contextualSpacing/>
              <w:jc w:val="both"/>
              <w:rPr>
                <w:rFonts w:ascii="Times New Roman" w:hAnsi="Times New Roman" w:cs="Times New Roman"/>
                <w:bCs/>
              </w:rPr>
            </w:pPr>
          </w:p>
          <w:p w:rsidR="00530046" w:rsidRDefault="00530046" w:rsidP="00530046">
            <w:pPr>
              <w:widowControl w:val="0"/>
              <w:suppressAutoHyphens/>
              <w:spacing w:line="240" w:lineRule="auto"/>
              <w:contextualSpacing/>
              <w:jc w:val="both"/>
              <w:rPr>
                <w:rFonts w:ascii="Times New Roman" w:hAnsi="Times New Roman" w:cs="Times New Roman"/>
                <w:bCs/>
              </w:rPr>
            </w:pPr>
          </w:p>
          <w:p w:rsidR="003F1236" w:rsidRPr="003F1236" w:rsidRDefault="003F1236" w:rsidP="00530046">
            <w:pPr>
              <w:widowControl w:val="0"/>
              <w:suppressAutoHyphens/>
              <w:spacing w:line="240" w:lineRule="auto"/>
              <w:contextualSpacing/>
              <w:jc w:val="both"/>
              <w:rPr>
                <w:rFonts w:ascii="Times New Roman" w:hAnsi="Times New Roman" w:cs="Times New Roman"/>
                <w:bCs/>
              </w:rPr>
            </w:pPr>
          </w:p>
          <w:p w:rsidR="00530046" w:rsidRPr="003F1236" w:rsidRDefault="00530046" w:rsidP="00530046">
            <w:pPr>
              <w:widowControl w:val="0"/>
              <w:suppressAutoHyphens/>
              <w:spacing w:line="240" w:lineRule="auto"/>
              <w:contextualSpacing/>
              <w:jc w:val="both"/>
              <w:rPr>
                <w:rFonts w:ascii="Times New Roman" w:hAnsi="Times New Roman" w:cs="Times New Roman"/>
                <w:bCs/>
              </w:rPr>
            </w:pPr>
            <w:r w:rsidRPr="003F1236">
              <w:rPr>
                <w:rFonts w:ascii="Times New Roman" w:hAnsi="Times New Roman" w:cs="Times New Roman"/>
                <w:bCs/>
              </w:rPr>
              <w:t>vnt.</w:t>
            </w:r>
          </w:p>
          <w:p w:rsidR="00530046" w:rsidRPr="003F1236" w:rsidRDefault="00530046" w:rsidP="00530046">
            <w:pPr>
              <w:widowControl w:val="0"/>
              <w:suppressAutoHyphens/>
              <w:spacing w:line="240" w:lineRule="auto"/>
              <w:contextualSpacing/>
              <w:jc w:val="both"/>
              <w:rPr>
                <w:rFonts w:ascii="Times New Roman" w:hAnsi="Times New Roman" w:cs="Times New Roman"/>
                <w:bCs/>
              </w:rPr>
            </w:pPr>
            <w:r w:rsidRPr="003F1236">
              <w:rPr>
                <w:rFonts w:ascii="Times New Roman" w:hAnsi="Times New Roman" w:cs="Times New Roman"/>
                <w:bCs/>
              </w:rPr>
              <w:t>ha</w:t>
            </w:r>
          </w:p>
        </w:tc>
        <w:tc>
          <w:tcPr>
            <w:tcW w:w="993" w:type="dxa"/>
            <w:shd w:val="clear" w:color="auto" w:fill="auto"/>
          </w:tcPr>
          <w:p w:rsidR="00530046" w:rsidRPr="003F1236" w:rsidRDefault="00530046" w:rsidP="003F1236">
            <w:pPr>
              <w:widowControl w:val="0"/>
              <w:suppressAutoHyphens/>
              <w:spacing w:line="240" w:lineRule="auto"/>
              <w:contextualSpacing/>
              <w:jc w:val="center"/>
              <w:rPr>
                <w:rFonts w:ascii="Times New Roman" w:hAnsi="Times New Roman" w:cs="Times New Roman"/>
                <w:bCs/>
              </w:rPr>
            </w:pPr>
            <w:r w:rsidRPr="003F1236">
              <w:rPr>
                <w:rFonts w:ascii="Times New Roman" w:hAnsi="Times New Roman" w:cs="Times New Roman"/>
                <w:bCs/>
              </w:rPr>
              <w:t>354</w:t>
            </w:r>
          </w:p>
          <w:p w:rsidR="00530046" w:rsidRDefault="00530046" w:rsidP="003F1236">
            <w:pPr>
              <w:widowControl w:val="0"/>
              <w:suppressAutoHyphens/>
              <w:spacing w:line="240" w:lineRule="auto"/>
              <w:contextualSpacing/>
              <w:jc w:val="center"/>
              <w:rPr>
                <w:rFonts w:ascii="Times New Roman" w:hAnsi="Times New Roman" w:cs="Times New Roman"/>
                <w:bCs/>
              </w:rPr>
            </w:pPr>
          </w:p>
          <w:p w:rsidR="003F1236" w:rsidRPr="003F1236" w:rsidRDefault="003F1236" w:rsidP="003F1236">
            <w:pPr>
              <w:widowControl w:val="0"/>
              <w:suppressAutoHyphens/>
              <w:spacing w:line="240" w:lineRule="auto"/>
              <w:contextualSpacing/>
              <w:jc w:val="center"/>
              <w:rPr>
                <w:rFonts w:ascii="Times New Roman" w:hAnsi="Times New Roman" w:cs="Times New Roman"/>
                <w:bCs/>
              </w:rPr>
            </w:pPr>
          </w:p>
          <w:p w:rsidR="00530046" w:rsidRPr="003F1236" w:rsidRDefault="00530046" w:rsidP="003F1236">
            <w:pPr>
              <w:widowControl w:val="0"/>
              <w:suppressAutoHyphens/>
              <w:spacing w:line="240" w:lineRule="auto"/>
              <w:contextualSpacing/>
              <w:jc w:val="center"/>
              <w:rPr>
                <w:rFonts w:ascii="Times New Roman" w:hAnsi="Times New Roman" w:cs="Times New Roman"/>
                <w:bCs/>
              </w:rPr>
            </w:pPr>
          </w:p>
          <w:p w:rsidR="00530046" w:rsidRPr="003F1236" w:rsidRDefault="00530046" w:rsidP="003F1236">
            <w:pPr>
              <w:widowControl w:val="0"/>
              <w:suppressAutoHyphens/>
              <w:spacing w:line="240" w:lineRule="auto"/>
              <w:contextualSpacing/>
              <w:jc w:val="center"/>
              <w:rPr>
                <w:rFonts w:ascii="Times New Roman" w:hAnsi="Times New Roman" w:cs="Times New Roman"/>
                <w:bCs/>
              </w:rPr>
            </w:pPr>
            <w:r w:rsidRPr="003F1236">
              <w:rPr>
                <w:rFonts w:ascii="Times New Roman" w:hAnsi="Times New Roman" w:cs="Times New Roman"/>
                <w:bCs/>
              </w:rPr>
              <w:t>4821</w:t>
            </w:r>
          </w:p>
          <w:p w:rsidR="00530046" w:rsidRPr="003F1236" w:rsidRDefault="00530046" w:rsidP="003F1236">
            <w:pPr>
              <w:widowControl w:val="0"/>
              <w:suppressAutoHyphens/>
              <w:spacing w:line="240" w:lineRule="auto"/>
              <w:contextualSpacing/>
              <w:jc w:val="center"/>
              <w:rPr>
                <w:rFonts w:ascii="Times New Roman" w:hAnsi="Times New Roman" w:cs="Times New Roman"/>
                <w:bCs/>
              </w:rPr>
            </w:pPr>
            <w:r w:rsidRPr="003F1236">
              <w:rPr>
                <w:rFonts w:ascii="Times New Roman" w:hAnsi="Times New Roman" w:cs="Times New Roman"/>
                <w:bCs/>
              </w:rPr>
              <w:t>7674,36</w:t>
            </w:r>
          </w:p>
        </w:tc>
        <w:tc>
          <w:tcPr>
            <w:tcW w:w="992" w:type="dxa"/>
            <w:shd w:val="clear" w:color="auto" w:fill="auto"/>
          </w:tcPr>
          <w:p w:rsidR="00530046" w:rsidRPr="003F1236" w:rsidRDefault="00530046" w:rsidP="003F1236">
            <w:pPr>
              <w:widowControl w:val="0"/>
              <w:suppressAutoHyphens/>
              <w:spacing w:line="240" w:lineRule="auto"/>
              <w:contextualSpacing/>
              <w:jc w:val="center"/>
              <w:rPr>
                <w:rFonts w:ascii="Times New Roman" w:hAnsi="Times New Roman" w:cs="Times New Roman"/>
                <w:bCs/>
              </w:rPr>
            </w:pPr>
            <w:r w:rsidRPr="003F1236">
              <w:rPr>
                <w:rFonts w:ascii="Times New Roman" w:hAnsi="Times New Roman" w:cs="Times New Roman"/>
                <w:bCs/>
              </w:rPr>
              <w:t>364</w:t>
            </w:r>
          </w:p>
          <w:p w:rsidR="00530046" w:rsidRPr="003F1236" w:rsidRDefault="00530046" w:rsidP="003F1236">
            <w:pPr>
              <w:widowControl w:val="0"/>
              <w:suppressAutoHyphens/>
              <w:spacing w:line="240" w:lineRule="auto"/>
              <w:contextualSpacing/>
              <w:jc w:val="center"/>
              <w:rPr>
                <w:rFonts w:ascii="Times New Roman" w:hAnsi="Times New Roman" w:cs="Times New Roman"/>
                <w:bCs/>
              </w:rPr>
            </w:pPr>
          </w:p>
          <w:p w:rsidR="00530046" w:rsidRDefault="00530046" w:rsidP="003F1236">
            <w:pPr>
              <w:widowControl w:val="0"/>
              <w:suppressAutoHyphens/>
              <w:spacing w:line="240" w:lineRule="auto"/>
              <w:contextualSpacing/>
              <w:jc w:val="center"/>
              <w:rPr>
                <w:rFonts w:ascii="Times New Roman" w:hAnsi="Times New Roman" w:cs="Times New Roman"/>
                <w:bCs/>
              </w:rPr>
            </w:pPr>
          </w:p>
          <w:p w:rsidR="003F1236" w:rsidRPr="003F1236" w:rsidRDefault="003F1236" w:rsidP="003F1236">
            <w:pPr>
              <w:widowControl w:val="0"/>
              <w:suppressAutoHyphens/>
              <w:spacing w:line="240" w:lineRule="auto"/>
              <w:contextualSpacing/>
              <w:jc w:val="center"/>
              <w:rPr>
                <w:rFonts w:ascii="Times New Roman" w:hAnsi="Times New Roman" w:cs="Times New Roman"/>
                <w:bCs/>
              </w:rPr>
            </w:pPr>
          </w:p>
          <w:p w:rsidR="00530046" w:rsidRPr="003F1236" w:rsidRDefault="00530046" w:rsidP="003F1236">
            <w:pPr>
              <w:widowControl w:val="0"/>
              <w:suppressAutoHyphens/>
              <w:spacing w:line="240" w:lineRule="auto"/>
              <w:contextualSpacing/>
              <w:jc w:val="center"/>
              <w:rPr>
                <w:rFonts w:ascii="Times New Roman" w:hAnsi="Times New Roman" w:cs="Times New Roman"/>
                <w:bCs/>
              </w:rPr>
            </w:pPr>
            <w:r w:rsidRPr="003F1236">
              <w:rPr>
                <w:rFonts w:ascii="Times New Roman" w:hAnsi="Times New Roman" w:cs="Times New Roman"/>
                <w:bCs/>
              </w:rPr>
              <w:t>5277</w:t>
            </w:r>
          </w:p>
          <w:p w:rsidR="00530046" w:rsidRPr="003F1236" w:rsidRDefault="00530046" w:rsidP="003F1236">
            <w:pPr>
              <w:widowControl w:val="0"/>
              <w:suppressAutoHyphens/>
              <w:spacing w:line="240" w:lineRule="auto"/>
              <w:contextualSpacing/>
              <w:jc w:val="center"/>
              <w:rPr>
                <w:rFonts w:ascii="Times New Roman" w:hAnsi="Times New Roman" w:cs="Times New Roman"/>
                <w:bCs/>
              </w:rPr>
            </w:pPr>
            <w:r w:rsidRPr="003F1236">
              <w:rPr>
                <w:rFonts w:ascii="Times New Roman" w:hAnsi="Times New Roman" w:cs="Times New Roman"/>
                <w:bCs/>
              </w:rPr>
              <w:t>7821,55</w:t>
            </w:r>
          </w:p>
        </w:tc>
        <w:tc>
          <w:tcPr>
            <w:tcW w:w="992" w:type="dxa"/>
            <w:shd w:val="clear" w:color="auto" w:fill="auto"/>
          </w:tcPr>
          <w:p w:rsidR="00530046" w:rsidRPr="003F1236" w:rsidRDefault="00530046" w:rsidP="003F1236">
            <w:pPr>
              <w:widowControl w:val="0"/>
              <w:suppressAutoHyphens/>
              <w:spacing w:line="240" w:lineRule="auto"/>
              <w:contextualSpacing/>
              <w:jc w:val="center"/>
              <w:rPr>
                <w:rFonts w:ascii="Times New Roman" w:hAnsi="Times New Roman" w:cs="Times New Roman"/>
                <w:bCs/>
              </w:rPr>
            </w:pPr>
            <w:r w:rsidRPr="003F1236">
              <w:rPr>
                <w:rFonts w:ascii="Times New Roman" w:hAnsi="Times New Roman" w:cs="Times New Roman"/>
                <w:bCs/>
              </w:rPr>
              <w:t>357</w:t>
            </w:r>
          </w:p>
          <w:p w:rsidR="00530046" w:rsidRPr="003F1236" w:rsidRDefault="00530046" w:rsidP="003F1236">
            <w:pPr>
              <w:widowControl w:val="0"/>
              <w:suppressAutoHyphens/>
              <w:spacing w:line="240" w:lineRule="auto"/>
              <w:contextualSpacing/>
              <w:jc w:val="center"/>
              <w:rPr>
                <w:rFonts w:ascii="Times New Roman" w:hAnsi="Times New Roman" w:cs="Times New Roman"/>
                <w:bCs/>
              </w:rPr>
            </w:pPr>
          </w:p>
          <w:p w:rsidR="00530046" w:rsidRDefault="00530046" w:rsidP="003F1236">
            <w:pPr>
              <w:widowControl w:val="0"/>
              <w:suppressAutoHyphens/>
              <w:spacing w:line="240" w:lineRule="auto"/>
              <w:contextualSpacing/>
              <w:jc w:val="center"/>
              <w:rPr>
                <w:rFonts w:ascii="Times New Roman" w:hAnsi="Times New Roman" w:cs="Times New Roman"/>
                <w:bCs/>
              </w:rPr>
            </w:pPr>
          </w:p>
          <w:p w:rsidR="003F1236" w:rsidRPr="003F1236" w:rsidRDefault="003F1236" w:rsidP="003F1236">
            <w:pPr>
              <w:widowControl w:val="0"/>
              <w:suppressAutoHyphens/>
              <w:spacing w:line="240" w:lineRule="auto"/>
              <w:contextualSpacing/>
              <w:jc w:val="center"/>
              <w:rPr>
                <w:rFonts w:ascii="Times New Roman" w:hAnsi="Times New Roman" w:cs="Times New Roman"/>
                <w:bCs/>
              </w:rPr>
            </w:pPr>
          </w:p>
          <w:p w:rsidR="00530046" w:rsidRPr="003F1236" w:rsidRDefault="00530046" w:rsidP="003F1236">
            <w:pPr>
              <w:widowControl w:val="0"/>
              <w:suppressAutoHyphens/>
              <w:spacing w:line="240" w:lineRule="auto"/>
              <w:contextualSpacing/>
              <w:jc w:val="center"/>
              <w:rPr>
                <w:rFonts w:ascii="Times New Roman" w:hAnsi="Times New Roman" w:cs="Times New Roman"/>
                <w:bCs/>
              </w:rPr>
            </w:pPr>
            <w:r w:rsidRPr="003F1236">
              <w:rPr>
                <w:rFonts w:ascii="Times New Roman" w:hAnsi="Times New Roman" w:cs="Times New Roman"/>
                <w:bCs/>
              </w:rPr>
              <w:t>5184</w:t>
            </w:r>
          </w:p>
          <w:p w:rsidR="00530046" w:rsidRPr="003F1236" w:rsidRDefault="00530046" w:rsidP="003F1236">
            <w:pPr>
              <w:widowControl w:val="0"/>
              <w:suppressAutoHyphens/>
              <w:spacing w:line="240" w:lineRule="auto"/>
              <w:contextualSpacing/>
              <w:jc w:val="center"/>
              <w:rPr>
                <w:rFonts w:ascii="Times New Roman" w:hAnsi="Times New Roman" w:cs="Times New Roman"/>
                <w:bCs/>
              </w:rPr>
            </w:pPr>
            <w:r w:rsidRPr="003F1236">
              <w:rPr>
                <w:rFonts w:ascii="Times New Roman" w:hAnsi="Times New Roman" w:cs="Times New Roman"/>
                <w:bCs/>
              </w:rPr>
              <w:t>7830,33</w:t>
            </w:r>
          </w:p>
        </w:tc>
        <w:tc>
          <w:tcPr>
            <w:tcW w:w="992" w:type="dxa"/>
            <w:shd w:val="clear" w:color="auto" w:fill="auto"/>
          </w:tcPr>
          <w:p w:rsidR="00530046" w:rsidRPr="003F1236" w:rsidRDefault="00530046" w:rsidP="003F1236">
            <w:pPr>
              <w:widowControl w:val="0"/>
              <w:suppressAutoHyphens/>
              <w:spacing w:line="240" w:lineRule="auto"/>
              <w:contextualSpacing/>
              <w:jc w:val="center"/>
              <w:rPr>
                <w:rFonts w:ascii="Times New Roman" w:hAnsi="Times New Roman" w:cs="Times New Roman"/>
                <w:bCs/>
              </w:rPr>
            </w:pPr>
            <w:r w:rsidRPr="003F1236">
              <w:rPr>
                <w:rFonts w:ascii="Times New Roman" w:hAnsi="Times New Roman" w:cs="Times New Roman"/>
                <w:bCs/>
              </w:rPr>
              <w:t>362</w:t>
            </w:r>
          </w:p>
          <w:p w:rsidR="00530046" w:rsidRPr="003F1236" w:rsidRDefault="00530046" w:rsidP="003F1236">
            <w:pPr>
              <w:widowControl w:val="0"/>
              <w:suppressAutoHyphens/>
              <w:spacing w:line="240" w:lineRule="auto"/>
              <w:contextualSpacing/>
              <w:jc w:val="center"/>
              <w:rPr>
                <w:rFonts w:ascii="Times New Roman" w:hAnsi="Times New Roman" w:cs="Times New Roman"/>
                <w:bCs/>
              </w:rPr>
            </w:pPr>
          </w:p>
          <w:p w:rsidR="00530046" w:rsidRDefault="00530046" w:rsidP="003F1236">
            <w:pPr>
              <w:widowControl w:val="0"/>
              <w:suppressAutoHyphens/>
              <w:spacing w:line="240" w:lineRule="auto"/>
              <w:contextualSpacing/>
              <w:jc w:val="center"/>
              <w:rPr>
                <w:rFonts w:ascii="Times New Roman" w:hAnsi="Times New Roman" w:cs="Times New Roman"/>
                <w:bCs/>
              </w:rPr>
            </w:pPr>
          </w:p>
          <w:p w:rsidR="003F1236" w:rsidRPr="003F1236" w:rsidRDefault="003F1236" w:rsidP="003F1236">
            <w:pPr>
              <w:widowControl w:val="0"/>
              <w:suppressAutoHyphens/>
              <w:spacing w:line="240" w:lineRule="auto"/>
              <w:contextualSpacing/>
              <w:jc w:val="center"/>
              <w:rPr>
                <w:rFonts w:ascii="Times New Roman" w:hAnsi="Times New Roman" w:cs="Times New Roman"/>
                <w:bCs/>
              </w:rPr>
            </w:pPr>
          </w:p>
          <w:p w:rsidR="00530046" w:rsidRPr="003F1236" w:rsidRDefault="00530046" w:rsidP="003F1236">
            <w:pPr>
              <w:widowControl w:val="0"/>
              <w:suppressAutoHyphens/>
              <w:spacing w:line="240" w:lineRule="auto"/>
              <w:contextualSpacing/>
              <w:jc w:val="center"/>
              <w:rPr>
                <w:rFonts w:ascii="Times New Roman" w:hAnsi="Times New Roman" w:cs="Times New Roman"/>
                <w:bCs/>
              </w:rPr>
            </w:pPr>
            <w:r w:rsidRPr="003F1236">
              <w:rPr>
                <w:rFonts w:ascii="Times New Roman" w:hAnsi="Times New Roman" w:cs="Times New Roman"/>
                <w:bCs/>
              </w:rPr>
              <w:t>5120</w:t>
            </w:r>
          </w:p>
          <w:p w:rsidR="00530046" w:rsidRPr="003F1236" w:rsidRDefault="00530046" w:rsidP="003F1236">
            <w:pPr>
              <w:widowControl w:val="0"/>
              <w:suppressAutoHyphens/>
              <w:spacing w:line="240" w:lineRule="auto"/>
              <w:contextualSpacing/>
              <w:jc w:val="center"/>
              <w:rPr>
                <w:rFonts w:ascii="Times New Roman" w:hAnsi="Times New Roman" w:cs="Times New Roman"/>
                <w:bCs/>
              </w:rPr>
            </w:pPr>
            <w:r w:rsidRPr="003F1236">
              <w:rPr>
                <w:rFonts w:ascii="Times New Roman" w:hAnsi="Times New Roman" w:cs="Times New Roman"/>
                <w:bCs/>
              </w:rPr>
              <w:t>7926,79</w:t>
            </w:r>
          </w:p>
        </w:tc>
        <w:tc>
          <w:tcPr>
            <w:tcW w:w="1281" w:type="dxa"/>
            <w:shd w:val="clear" w:color="auto" w:fill="auto"/>
          </w:tcPr>
          <w:p w:rsidR="00530046" w:rsidRPr="003F1236" w:rsidRDefault="00530046" w:rsidP="003F1236">
            <w:pPr>
              <w:widowControl w:val="0"/>
              <w:suppressAutoHyphens/>
              <w:spacing w:line="240" w:lineRule="auto"/>
              <w:contextualSpacing/>
              <w:jc w:val="center"/>
              <w:rPr>
                <w:rFonts w:ascii="Times New Roman" w:hAnsi="Times New Roman" w:cs="Times New Roman"/>
                <w:bCs/>
              </w:rPr>
            </w:pPr>
            <w:r w:rsidRPr="003F1236">
              <w:rPr>
                <w:rFonts w:ascii="Times New Roman" w:hAnsi="Times New Roman" w:cs="Times New Roman"/>
                <w:bCs/>
              </w:rPr>
              <w:t>360</w:t>
            </w:r>
          </w:p>
          <w:p w:rsidR="00530046" w:rsidRPr="003F1236" w:rsidRDefault="00530046" w:rsidP="003F1236">
            <w:pPr>
              <w:widowControl w:val="0"/>
              <w:suppressAutoHyphens/>
              <w:spacing w:line="240" w:lineRule="auto"/>
              <w:contextualSpacing/>
              <w:jc w:val="center"/>
              <w:rPr>
                <w:rFonts w:ascii="Times New Roman" w:hAnsi="Times New Roman" w:cs="Times New Roman"/>
                <w:bCs/>
              </w:rPr>
            </w:pPr>
          </w:p>
          <w:p w:rsidR="00530046" w:rsidRDefault="00530046" w:rsidP="003F1236">
            <w:pPr>
              <w:widowControl w:val="0"/>
              <w:suppressAutoHyphens/>
              <w:spacing w:line="240" w:lineRule="auto"/>
              <w:contextualSpacing/>
              <w:jc w:val="center"/>
              <w:rPr>
                <w:rFonts w:ascii="Times New Roman" w:hAnsi="Times New Roman" w:cs="Times New Roman"/>
                <w:bCs/>
              </w:rPr>
            </w:pPr>
          </w:p>
          <w:p w:rsidR="003F1236" w:rsidRPr="003F1236" w:rsidRDefault="003F1236" w:rsidP="003F1236">
            <w:pPr>
              <w:widowControl w:val="0"/>
              <w:suppressAutoHyphens/>
              <w:spacing w:line="240" w:lineRule="auto"/>
              <w:contextualSpacing/>
              <w:jc w:val="center"/>
              <w:rPr>
                <w:rFonts w:ascii="Times New Roman" w:hAnsi="Times New Roman" w:cs="Times New Roman"/>
                <w:bCs/>
              </w:rPr>
            </w:pPr>
          </w:p>
          <w:p w:rsidR="00530046" w:rsidRPr="003F1236" w:rsidRDefault="00530046" w:rsidP="003F1236">
            <w:pPr>
              <w:widowControl w:val="0"/>
              <w:suppressAutoHyphens/>
              <w:spacing w:line="240" w:lineRule="auto"/>
              <w:contextualSpacing/>
              <w:jc w:val="center"/>
              <w:rPr>
                <w:rFonts w:ascii="Times New Roman" w:hAnsi="Times New Roman" w:cs="Times New Roman"/>
                <w:bCs/>
              </w:rPr>
            </w:pPr>
            <w:r w:rsidRPr="003F1236">
              <w:rPr>
                <w:rFonts w:ascii="Times New Roman" w:hAnsi="Times New Roman" w:cs="Times New Roman"/>
                <w:bCs/>
              </w:rPr>
              <w:t>4918</w:t>
            </w:r>
          </w:p>
          <w:p w:rsidR="00530046" w:rsidRPr="003F1236" w:rsidRDefault="00530046" w:rsidP="003F1236">
            <w:pPr>
              <w:widowControl w:val="0"/>
              <w:suppressAutoHyphens/>
              <w:spacing w:line="240" w:lineRule="auto"/>
              <w:contextualSpacing/>
              <w:jc w:val="center"/>
              <w:rPr>
                <w:rFonts w:ascii="Times New Roman" w:hAnsi="Times New Roman" w:cs="Times New Roman"/>
                <w:bCs/>
              </w:rPr>
            </w:pPr>
            <w:r w:rsidRPr="003F1236">
              <w:rPr>
                <w:rFonts w:ascii="Times New Roman" w:hAnsi="Times New Roman" w:cs="Times New Roman"/>
                <w:bCs/>
              </w:rPr>
              <w:t>7683,51</w:t>
            </w:r>
          </w:p>
        </w:tc>
      </w:tr>
      <w:tr w:rsidR="003F1236" w:rsidRPr="003F1236" w:rsidTr="003F1236">
        <w:trPr>
          <w:trHeight w:val="543"/>
          <w:jc w:val="center"/>
        </w:trPr>
        <w:tc>
          <w:tcPr>
            <w:tcW w:w="586" w:type="dxa"/>
            <w:shd w:val="clear" w:color="auto" w:fill="auto"/>
          </w:tcPr>
          <w:p w:rsidR="00530046" w:rsidRPr="003F1236" w:rsidRDefault="00530046" w:rsidP="00530046">
            <w:pPr>
              <w:widowControl w:val="0"/>
              <w:suppressAutoHyphens/>
              <w:spacing w:line="240" w:lineRule="auto"/>
              <w:contextualSpacing/>
              <w:jc w:val="both"/>
              <w:rPr>
                <w:rFonts w:ascii="Times New Roman" w:hAnsi="Times New Roman" w:cs="Times New Roman"/>
                <w:bCs/>
              </w:rPr>
            </w:pPr>
            <w:r w:rsidRPr="003F1236">
              <w:rPr>
                <w:rFonts w:ascii="Times New Roman" w:hAnsi="Times New Roman" w:cs="Times New Roman"/>
                <w:bCs/>
              </w:rPr>
              <w:t>2.</w:t>
            </w:r>
          </w:p>
        </w:tc>
        <w:tc>
          <w:tcPr>
            <w:tcW w:w="3095" w:type="dxa"/>
            <w:shd w:val="clear" w:color="auto" w:fill="auto"/>
          </w:tcPr>
          <w:p w:rsidR="00530046" w:rsidRPr="003F1236" w:rsidRDefault="00530046" w:rsidP="00530046">
            <w:pPr>
              <w:widowControl w:val="0"/>
              <w:suppressAutoHyphens/>
              <w:spacing w:line="240" w:lineRule="auto"/>
              <w:contextualSpacing/>
              <w:jc w:val="both"/>
              <w:rPr>
                <w:rFonts w:ascii="Times New Roman" w:hAnsi="Times New Roman" w:cs="Times New Roman"/>
                <w:bCs/>
              </w:rPr>
            </w:pPr>
            <w:r w:rsidRPr="003F1236">
              <w:rPr>
                <w:rFonts w:ascii="Times New Roman" w:hAnsi="Times New Roman" w:cs="Times New Roman"/>
                <w:bCs/>
              </w:rPr>
              <w:t>Priimti prašymai pakeisti/papildyti paraiškų duomenis</w:t>
            </w:r>
          </w:p>
        </w:tc>
        <w:tc>
          <w:tcPr>
            <w:tcW w:w="850" w:type="dxa"/>
            <w:shd w:val="clear" w:color="auto" w:fill="auto"/>
          </w:tcPr>
          <w:p w:rsidR="00530046" w:rsidRPr="003F1236" w:rsidRDefault="00530046" w:rsidP="00530046">
            <w:pPr>
              <w:widowControl w:val="0"/>
              <w:suppressAutoHyphens/>
              <w:spacing w:line="240" w:lineRule="auto"/>
              <w:contextualSpacing/>
              <w:jc w:val="both"/>
              <w:rPr>
                <w:rFonts w:ascii="Times New Roman" w:hAnsi="Times New Roman" w:cs="Times New Roman"/>
                <w:bCs/>
              </w:rPr>
            </w:pPr>
            <w:r w:rsidRPr="003F1236">
              <w:rPr>
                <w:rFonts w:ascii="Times New Roman" w:hAnsi="Times New Roman" w:cs="Times New Roman"/>
                <w:bCs/>
              </w:rPr>
              <w:t>vnt.</w:t>
            </w:r>
          </w:p>
        </w:tc>
        <w:tc>
          <w:tcPr>
            <w:tcW w:w="993" w:type="dxa"/>
            <w:shd w:val="clear" w:color="auto" w:fill="auto"/>
          </w:tcPr>
          <w:p w:rsidR="00530046" w:rsidRPr="003F1236" w:rsidRDefault="00530046" w:rsidP="003F1236">
            <w:pPr>
              <w:widowControl w:val="0"/>
              <w:suppressAutoHyphens/>
              <w:spacing w:line="240" w:lineRule="auto"/>
              <w:contextualSpacing/>
              <w:jc w:val="center"/>
              <w:rPr>
                <w:rFonts w:ascii="Times New Roman" w:hAnsi="Times New Roman" w:cs="Times New Roman"/>
                <w:bCs/>
              </w:rPr>
            </w:pPr>
            <w:r w:rsidRPr="003F1236">
              <w:rPr>
                <w:rFonts w:ascii="Times New Roman" w:hAnsi="Times New Roman" w:cs="Times New Roman"/>
                <w:bCs/>
              </w:rPr>
              <w:t>78</w:t>
            </w:r>
          </w:p>
        </w:tc>
        <w:tc>
          <w:tcPr>
            <w:tcW w:w="992" w:type="dxa"/>
            <w:shd w:val="clear" w:color="auto" w:fill="auto"/>
          </w:tcPr>
          <w:p w:rsidR="00530046" w:rsidRPr="003F1236" w:rsidRDefault="00530046" w:rsidP="003F1236">
            <w:pPr>
              <w:widowControl w:val="0"/>
              <w:suppressAutoHyphens/>
              <w:spacing w:line="240" w:lineRule="auto"/>
              <w:contextualSpacing/>
              <w:jc w:val="center"/>
              <w:rPr>
                <w:rFonts w:ascii="Times New Roman" w:hAnsi="Times New Roman" w:cs="Times New Roman"/>
                <w:bCs/>
              </w:rPr>
            </w:pPr>
            <w:r w:rsidRPr="003F1236">
              <w:rPr>
                <w:rFonts w:ascii="Times New Roman" w:hAnsi="Times New Roman" w:cs="Times New Roman"/>
                <w:bCs/>
              </w:rPr>
              <w:t>96</w:t>
            </w:r>
          </w:p>
        </w:tc>
        <w:tc>
          <w:tcPr>
            <w:tcW w:w="992" w:type="dxa"/>
            <w:shd w:val="clear" w:color="auto" w:fill="auto"/>
          </w:tcPr>
          <w:p w:rsidR="00530046" w:rsidRPr="003F1236" w:rsidRDefault="00530046" w:rsidP="003F1236">
            <w:pPr>
              <w:widowControl w:val="0"/>
              <w:suppressAutoHyphens/>
              <w:spacing w:line="240" w:lineRule="auto"/>
              <w:contextualSpacing/>
              <w:jc w:val="center"/>
              <w:rPr>
                <w:rFonts w:ascii="Times New Roman" w:hAnsi="Times New Roman" w:cs="Times New Roman"/>
                <w:bCs/>
              </w:rPr>
            </w:pPr>
            <w:r w:rsidRPr="003F1236">
              <w:rPr>
                <w:rFonts w:ascii="Times New Roman" w:hAnsi="Times New Roman" w:cs="Times New Roman"/>
                <w:bCs/>
              </w:rPr>
              <w:t>84</w:t>
            </w:r>
          </w:p>
        </w:tc>
        <w:tc>
          <w:tcPr>
            <w:tcW w:w="992" w:type="dxa"/>
            <w:shd w:val="clear" w:color="auto" w:fill="auto"/>
          </w:tcPr>
          <w:p w:rsidR="00530046" w:rsidRPr="003F1236" w:rsidRDefault="00530046" w:rsidP="003F1236">
            <w:pPr>
              <w:widowControl w:val="0"/>
              <w:suppressAutoHyphens/>
              <w:spacing w:line="240" w:lineRule="auto"/>
              <w:contextualSpacing/>
              <w:jc w:val="center"/>
              <w:rPr>
                <w:rFonts w:ascii="Times New Roman" w:hAnsi="Times New Roman" w:cs="Times New Roman"/>
                <w:bCs/>
              </w:rPr>
            </w:pPr>
            <w:r w:rsidRPr="003F1236">
              <w:rPr>
                <w:rFonts w:ascii="Times New Roman" w:hAnsi="Times New Roman" w:cs="Times New Roman"/>
                <w:bCs/>
              </w:rPr>
              <w:t>124</w:t>
            </w:r>
          </w:p>
        </w:tc>
        <w:tc>
          <w:tcPr>
            <w:tcW w:w="1281" w:type="dxa"/>
            <w:shd w:val="clear" w:color="auto" w:fill="auto"/>
          </w:tcPr>
          <w:p w:rsidR="00530046" w:rsidRPr="003F1236" w:rsidRDefault="00530046" w:rsidP="003F1236">
            <w:pPr>
              <w:widowControl w:val="0"/>
              <w:suppressAutoHyphens/>
              <w:spacing w:line="240" w:lineRule="auto"/>
              <w:contextualSpacing/>
              <w:jc w:val="center"/>
              <w:rPr>
                <w:rFonts w:ascii="Times New Roman" w:hAnsi="Times New Roman" w:cs="Times New Roman"/>
                <w:bCs/>
              </w:rPr>
            </w:pPr>
            <w:r w:rsidRPr="003F1236">
              <w:rPr>
                <w:rFonts w:ascii="Times New Roman" w:hAnsi="Times New Roman" w:cs="Times New Roman"/>
                <w:bCs/>
              </w:rPr>
              <w:t>70</w:t>
            </w:r>
          </w:p>
        </w:tc>
      </w:tr>
      <w:tr w:rsidR="003F1236" w:rsidRPr="003F1236" w:rsidTr="003F1236">
        <w:trPr>
          <w:trHeight w:val="555"/>
          <w:jc w:val="center"/>
        </w:trPr>
        <w:tc>
          <w:tcPr>
            <w:tcW w:w="586" w:type="dxa"/>
            <w:shd w:val="clear" w:color="auto" w:fill="auto"/>
          </w:tcPr>
          <w:p w:rsidR="00530046" w:rsidRPr="003F1236" w:rsidRDefault="00530046" w:rsidP="00530046">
            <w:pPr>
              <w:widowControl w:val="0"/>
              <w:suppressAutoHyphens/>
              <w:spacing w:line="240" w:lineRule="auto"/>
              <w:contextualSpacing/>
              <w:jc w:val="both"/>
              <w:rPr>
                <w:rFonts w:ascii="Times New Roman" w:hAnsi="Times New Roman" w:cs="Times New Roman"/>
                <w:bCs/>
              </w:rPr>
            </w:pPr>
            <w:r w:rsidRPr="003F1236">
              <w:rPr>
                <w:rFonts w:ascii="Times New Roman" w:hAnsi="Times New Roman" w:cs="Times New Roman"/>
                <w:bCs/>
              </w:rPr>
              <w:t>3.</w:t>
            </w:r>
          </w:p>
        </w:tc>
        <w:tc>
          <w:tcPr>
            <w:tcW w:w="3095" w:type="dxa"/>
            <w:shd w:val="clear" w:color="auto" w:fill="auto"/>
          </w:tcPr>
          <w:p w:rsidR="00530046" w:rsidRPr="003F1236" w:rsidRDefault="00530046" w:rsidP="00530046">
            <w:pPr>
              <w:widowControl w:val="0"/>
              <w:suppressAutoHyphens/>
              <w:spacing w:line="240" w:lineRule="auto"/>
              <w:contextualSpacing/>
              <w:jc w:val="both"/>
              <w:rPr>
                <w:rFonts w:ascii="Times New Roman" w:hAnsi="Times New Roman" w:cs="Times New Roman"/>
                <w:bCs/>
              </w:rPr>
            </w:pPr>
            <w:r w:rsidRPr="003F1236">
              <w:rPr>
                <w:rFonts w:ascii="Times New Roman" w:hAnsi="Times New Roman" w:cs="Times New Roman"/>
                <w:bCs/>
              </w:rPr>
              <w:t xml:space="preserve">Atnaujinti duomenys žemės ūkio valdų </w:t>
            </w:r>
          </w:p>
          <w:p w:rsidR="00530046" w:rsidRPr="003F1236" w:rsidRDefault="00530046" w:rsidP="00530046">
            <w:pPr>
              <w:widowControl w:val="0"/>
              <w:suppressAutoHyphens/>
              <w:spacing w:line="240" w:lineRule="auto"/>
              <w:contextualSpacing/>
              <w:jc w:val="both"/>
              <w:rPr>
                <w:rFonts w:ascii="Times New Roman" w:hAnsi="Times New Roman" w:cs="Times New Roman"/>
                <w:bCs/>
              </w:rPr>
            </w:pPr>
            <w:r w:rsidRPr="003F1236">
              <w:rPr>
                <w:rFonts w:ascii="Times New Roman" w:hAnsi="Times New Roman" w:cs="Times New Roman"/>
                <w:bCs/>
              </w:rPr>
              <w:t>VĮ ŽŪIKVC registre</w:t>
            </w:r>
          </w:p>
        </w:tc>
        <w:tc>
          <w:tcPr>
            <w:tcW w:w="850" w:type="dxa"/>
            <w:shd w:val="clear" w:color="auto" w:fill="auto"/>
          </w:tcPr>
          <w:p w:rsidR="00530046" w:rsidRPr="003F1236" w:rsidRDefault="00530046" w:rsidP="00530046">
            <w:pPr>
              <w:widowControl w:val="0"/>
              <w:suppressAutoHyphens/>
              <w:spacing w:line="240" w:lineRule="auto"/>
              <w:contextualSpacing/>
              <w:jc w:val="both"/>
              <w:rPr>
                <w:rFonts w:ascii="Times New Roman" w:hAnsi="Times New Roman" w:cs="Times New Roman"/>
                <w:bCs/>
              </w:rPr>
            </w:pPr>
            <w:r w:rsidRPr="003F1236">
              <w:rPr>
                <w:rFonts w:ascii="Times New Roman" w:hAnsi="Times New Roman" w:cs="Times New Roman"/>
                <w:bCs/>
              </w:rPr>
              <w:t>vnt.</w:t>
            </w:r>
          </w:p>
        </w:tc>
        <w:tc>
          <w:tcPr>
            <w:tcW w:w="993" w:type="dxa"/>
            <w:shd w:val="clear" w:color="auto" w:fill="auto"/>
          </w:tcPr>
          <w:p w:rsidR="00530046" w:rsidRPr="003F1236" w:rsidRDefault="00530046" w:rsidP="003F1236">
            <w:pPr>
              <w:widowControl w:val="0"/>
              <w:suppressAutoHyphens/>
              <w:spacing w:line="240" w:lineRule="auto"/>
              <w:contextualSpacing/>
              <w:jc w:val="center"/>
              <w:rPr>
                <w:rFonts w:ascii="Times New Roman" w:hAnsi="Times New Roman" w:cs="Times New Roman"/>
                <w:bCs/>
              </w:rPr>
            </w:pPr>
            <w:r w:rsidRPr="003F1236">
              <w:rPr>
                <w:rFonts w:ascii="Times New Roman" w:hAnsi="Times New Roman" w:cs="Times New Roman"/>
                <w:bCs/>
              </w:rPr>
              <w:t>447</w:t>
            </w:r>
          </w:p>
        </w:tc>
        <w:tc>
          <w:tcPr>
            <w:tcW w:w="992" w:type="dxa"/>
            <w:shd w:val="clear" w:color="auto" w:fill="auto"/>
          </w:tcPr>
          <w:p w:rsidR="00530046" w:rsidRPr="003F1236" w:rsidRDefault="00530046" w:rsidP="003F1236">
            <w:pPr>
              <w:widowControl w:val="0"/>
              <w:suppressAutoHyphens/>
              <w:spacing w:line="240" w:lineRule="auto"/>
              <w:contextualSpacing/>
              <w:jc w:val="center"/>
              <w:rPr>
                <w:rFonts w:ascii="Times New Roman" w:hAnsi="Times New Roman" w:cs="Times New Roman"/>
                <w:bCs/>
              </w:rPr>
            </w:pPr>
            <w:r w:rsidRPr="003F1236">
              <w:rPr>
                <w:rFonts w:ascii="Times New Roman" w:hAnsi="Times New Roman" w:cs="Times New Roman"/>
                <w:bCs/>
              </w:rPr>
              <w:t>421</w:t>
            </w:r>
          </w:p>
        </w:tc>
        <w:tc>
          <w:tcPr>
            <w:tcW w:w="992" w:type="dxa"/>
            <w:shd w:val="clear" w:color="auto" w:fill="auto"/>
          </w:tcPr>
          <w:p w:rsidR="00530046" w:rsidRPr="003F1236" w:rsidRDefault="00530046" w:rsidP="003F1236">
            <w:pPr>
              <w:widowControl w:val="0"/>
              <w:suppressAutoHyphens/>
              <w:spacing w:line="240" w:lineRule="auto"/>
              <w:contextualSpacing/>
              <w:jc w:val="center"/>
              <w:rPr>
                <w:rFonts w:ascii="Times New Roman" w:hAnsi="Times New Roman" w:cs="Times New Roman"/>
                <w:bCs/>
              </w:rPr>
            </w:pPr>
            <w:r w:rsidRPr="003F1236">
              <w:rPr>
                <w:rFonts w:ascii="Times New Roman" w:hAnsi="Times New Roman" w:cs="Times New Roman"/>
                <w:bCs/>
              </w:rPr>
              <w:t>400</w:t>
            </w:r>
          </w:p>
        </w:tc>
        <w:tc>
          <w:tcPr>
            <w:tcW w:w="992" w:type="dxa"/>
            <w:shd w:val="clear" w:color="auto" w:fill="auto"/>
          </w:tcPr>
          <w:p w:rsidR="00530046" w:rsidRPr="003F1236" w:rsidRDefault="00530046" w:rsidP="003F1236">
            <w:pPr>
              <w:widowControl w:val="0"/>
              <w:suppressAutoHyphens/>
              <w:spacing w:line="240" w:lineRule="auto"/>
              <w:contextualSpacing/>
              <w:jc w:val="center"/>
              <w:rPr>
                <w:rFonts w:ascii="Times New Roman" w:hAnsi="Times New Roman" w:cs="Times New Roman"/>
                <w:bCs/>
              </w:rPr>
            </w:pPr>
            <w:r w:rsidRPr="003F1236">
              <w:rPr>
                <w:rFonts w:ascii="Times New Roman" w:hAnsi="Times New Roman" w:cs="Times New Roman"/>
                <w:bCs/>
              </w:rPr>
              <w:t>429</w:t>
            </w:r>
          </w:p>
        </w:tc>
        <w:tc>
          <w:tcPr>
            <w:tcW w:w="1281" w:type="dxa"/>
            <w:shd w:val="clear" w:color="auto" w:fill="auto"/>
          </w:tcPr>
          <w:p w:rsidR="00530046" w:rsidRPr="003F1236" w:rsidRDefault="00530046" w:rsidP="003F1236">
            <w:pPr>
              <w:widowControl w:val="0"/>
              <w:suppressAutoHyphens/>
              <w:spacing w:line="240" w:lineRule="auto"/>
              <w:contextualSpacing/>
              <w:jc w:val="center"/>
              <w:rPr>
                <w:rFonts w:ascii="Times New Roman" w:hAnsi="Times New Roman" w:cs="Times New Roman"/>
                <w:bCs/>
              </w:rPr>
            </w:pPr>
            <w:r w:rsidRPr="003F1236">
              <w:rPr>
                <w:rFonts w:ascii="Times New Roman" w:hAnsi="Times New Roman" w:cs="Times New Roman"/>
                <w:bCs/>
              </w:rPr>
              <w:t>430</w:t>
            </w:r>
          </w:p>
        </w:tc>
      </w:tr>
      <w:tr w:rsidR="003F1236" w:rsidRPr="003F1236" w:rsidTr="003F1236">
        <w:trPr>
          <w:trHeight w:val="555"/>
          <w:jc w:val="center"/>
        </w:trPr>
        <w:tc>
          <w:tcPr>
            <w:tcW w:w="586" w:type="dxa"/>
            <w:shd w:val="clear" w:color="auto" w:fill="auto"/>
          </w:tcPr>
          <w:p w:rsidR="00530046" w:rsidRPr="003F1236" w:rsidRDefault="00530046" w:rsidP="00530046">
            <w:pPr>
              <w:widowControl w:val="0"/>
              <w:suppressAutoHyphens/>
              <w:spacing w:line="240" w:lineRule="auto"/>
              <w:contextualSpacing/>
              <w:jc w:val="both"/>
              <w:rPr>
                <w:rFonts w:ascii="Times New Roman" w:hAnsi="Times New Roman" w:cs="Times New Roman"/>
                <w:bCs/>
              </w:rPr>
            </w:pPr>
            <w:r w:rsidRPr="003F1236">
              <w:rPr>
                <w:rFonts w:ascii="Times New Roman" w:hAnsi="Times New Roman" w:cs="Times New Roman"/>
                <w:bCs/>
              </w:rPr>
              <w:t>4.</w:t>
            </w:r>
          </w:p>
        </w:tc>
        <w:tc>
          <w:tcPr>
            <w:tcW w:w="3095" w:type="dxa"/>
            <w:shd w:val="clear" w:color="auto" w:fill="auto"/>
          </w:tcPr>
          <w:p w:rsidR="00530046" w:rsidRPr="003F1236" w:rsidRDefault="00530046" w:rsidP="00530046">
            <w:pPr>
              <w:widowControl w:val="0"/>
              <w:suppressAutoHyphens/>
              <w:spacing w:line="240" w:lineRule="auto"/>
              <w:contextualSpacing/>
              <w:jc w:val="both"/>
              <w:rPr>
                <w:rFonts w:ascii="Times New Roman" w:hAnsi="Times New Roman" w:cs="Times New Roman"/>
                <w:bCs/>
              </w:rPr>
            </w:pPr>
            <w:r w:rsidRPr="003F1236">
              <w:rPr>
                <w:rFonts w:ascii="Times New Roman" w:hAnsi="Times New Roman" w:cs="Times New Roman"/>
                <w:bCs/>
              </w:rPr>
              <w:t>Atnaujinti duomenys ūkininko ūkių VĮ ŽŪIKVC registre</w:t>
            </w:r>
          </w:p>
        </w:tc>
        <w:tc>
          <w:tcPr>
            <w:tcW w:w="850" w:type="dxa"/>
            <w:shd w:val="clear" w:color="auto" w:fill="auto"/>
          </w:tcPr>
          <w:p w:rsidR="00530046" w:rsidRPr="003F1236" w:rsidRDefault="00530046" w:rsidP="00530046">
            <w:pPr>
              <w:widowControl w:val="0"/>
              <w:suppressAutoHyphens/>
              <w:spacing w:line="240" w:lineRule="auto"/>
              <w:contextualSpacing/>
              <w:jc w:val="both"/>
              <w:rPr>
                <w:rFonts w:ascii="Times New Roman" w:hAnsi="Times New Roman" w:cs="Times New Roman"/>
                <w:bCs/>
              </w:rPr>
            </w:pPr>
            <w:r w:rsidRPr="003F1236">
              <w:rPr>
                <w:rFonts w:ascii="Times New Roman" w:hAnsi="Times New Roman" w:cs="Times New Roman"/>
                <w:bCs/>
              </w:rPr>
              <w:t>vnt.</w:t>
            </w:r>
          </w:p>
        </w:tc>
        <w:tc>
          <w:tcPr>
            <w:tcW w:w="993" w:type="dxa"/>
            <w:shd w:val="clear" w:color="auto" w:fill="auto"/>
          </w:tcPr>
          <w:p w:rsidR="00530046" w:rsidRPr="003F1236" w:rsidRDefault="00530046" w:rsidP="003F1236">
            <w:pPr>
              <w:widowControl w:val="0"/>
              <w:suppressAutoHyphens/>
              <w:spacing w:line="240" w:lineRule="auto"/>
              <w:contextualSpacing/>
              <w:jc w:val="center"/>
              <w:rPr>
                <w:rFonts w:ascii="Times New Roman" w:hAnsi="Times New Roman" w:cs="Times New Roman"/>
                <w:bCs/>
              </w:rPr>
            </w:pPr>
            <w:r w:rsidRPr="003F1236">
              <w:rPr>
                <w:rFonts w:ascii="Times New Roman" w:hAnsi="Times New Roman" w:cs="Times New Roman"/>
                <w:bCs/>
              </w:rPr>
              <w:t>202</w:t>
            </w:r>
          </w:p>
        </w:tc>
        <w:tc>
          <w:tcPr>
            <w:tcW w:w="992" w:type="dxa"/>
            <w:shd w:val="clear" w:color="auto" w:fill="auto"/>
          </w:tcPr>
          <w:p w:rsidR="00530046" w:rsidRPr="003F1236" w:rsidRDefault="00530046" w:rsidP="003F1236">
            <w:pPr>
              <w:widowControl w:val="0"/>
              <w:suppressAutoHyphens/>
              <w:spacing w:line="240" w:lineRule="auto"/>
              <w:contextualSpacing/>
              <w:jc w:val="center"/>
              <w:rPr>
                <w:rFonts w:ascii="Times New Roman" w:hAnsi="Times New Roman" w:cs="Times New Roman"/>
                <w:bCs/>
              </w:rPr>
            </w:pPr>
            <w:r w:rsidRPr="003F1236">
              <w:rPr>
                <w:rFonts w:ascii="Times New Roman" w:hAnsi="Times New Roman" w:cs="Times New Roman"/>
                <w:bCs/>
              </w:rPr>
              <w:t>233</w:t>
            </w:r>
          </w:p>
        </w:tc>
        <w:tc>
          <w:tcPr>
            <w:tcW w:w="992" w:type="dxa"/>
            <w:shd w:val="clear" w:color="auto" w:fill="auto"/>
          </w:tcPr>
          <w:p w:rsidR="00530046" w:rsidRPr="003F1236" w:rsidRDefault="00530046" w:rsidP="003F1236">
            <w:pPr>
              <w:widowControl w:val="0"/>
              <w:suppressAutoHyphens/>
              <w:spacing w:line="240" w:lineRule="auto"/>
              <w:contextualSpacing/>
              <w:jc w:val="center"/>
              <w:rPr>
                <w:rFonts w:ascii="Times New Roman" w:hAnsi="Times New Roman" w:cs="Times New Roman"/>
                <w:bCs/>
              </w:rPr>
            </w:pPr>
            <w:r w:rsidRPr="003F1236">
              <w:rPr>
                <w:rFonts w:ascii="Times New Roman" w:hAnsi="Times New Roman" w:cs="Times New Roman"/>
                <w:bCs/>
              </w:rPr>
              <w:t>126</w:t>
            </w:r>
          </w:p>
        </w:tc>
        <w:tc>
          <w:tcPr>
            <w:tcW w:w="992" w:type="dxa"/>
            <w:shd w:val="clear" w:color="auto" w:fill="auto"/>
          </w:tcPr>
          <w:p w:rsidR="00530046" w:rsidRPr="003F1236" w:rsidRDefault="00530046" w:rsidP="003F1236">
            <w:pPr>
              <w:widowControl w:val="0"/>
              <w:suppressAutoHyphens/>
              <w:spacing w:line="240" w:lineRule="auto"/>
              <w:contextualSpacing/>
              <w:jc w:val="center"/>
              <w:rPr>
                <w:rFonts w:ascii="Times New Roman" w:hAnsi="Times New Roman" w:cs="Times New Roman"/>
                <w:bCs/>
              </w:rPr>
            </w:pPr>
            <w:r w:rsidRPr="003F1236">
              <w:rPr>
                <w:rFonts w:ascii="Times New Roman" w:hAnsi="Times New Roman" w:cs="Times New Roman"/>
                <w:bCs/>
              </w:rPr>
              <w:t>257</w:t>
            </w:r>
          </w:p>
        </w:tc>
        <w:tc>
          <w:tcPr>
            <w:tcW w:w="1281" w:type="dxa"/>
            <w:shd w:val="clear" w:color="auto" w:fill="auto"/>
          </w:tcPr>
          <w:p w:rsidR="00530046" w:rsidRPr="003F1236" w:rsidRDefault="00530046" w:rsidP="003F1236">
            <w:pPr>
              <w:widowControl w:val="0"/>
              <w:suppressAutoHyphens/>
              <w:spacing w:line="240" w:lineRule="auto"/>
              <w:contextualSpacing/>
              <w:jc w:val="center"/>
              <w:rPr>
                <w:rFonts w:ascii="Times New Roman" w:hAnsi="Times New Roman" w:cs="Times New Roman"/>
                <w:bCs/>
              </w:rPr>
            </w:pPr>
            <w:r w:rsidRPr="003F1236">
              <w:rPr>
                <w:rFonts w:ascii="Times New Roman" w:hAnsi="Times New Roman" w:cs="Times New Roman"/>
                <w:bCs/>
              </w:rPr>
              <w:t>240</w:t>
            </w:r>
          </w:p>
        </w:tc>
      </w:tr>
      <w:tr w:rsidR="003F1236" w:rsidRPr="003F1236" w:rsidTr="003F1236">
        <w:trPr>
          <w:trHeight w:val="879"/>
          <w:jc w:val="center"/>
        </w:trPr>
        <w:tc>
          <w:tcPr>
            <w:tcW w:w="586" w:type="dxa"/>
            <w:shd w:val="clear" w:color="auto" w:fill="auto"/>
          </w:tcPr>
          <w:p w:rsidR="00530046" w:rsidRPr="003F1236" w:rsidRDefault="00530046" w:rsidP="00530046">
            <w:pPr>
              <w:widowControl w:val="0"/>
              <w:suppressAutoHyphens/>
              <w:spacing w:line="240" w:lineRule="auto"/>
              <w:contextualSpacing/>
              <w:jc w:val="both"/>
              <w:rPr>
                <w:rFonts w:ascii="Times New Roman" w:hAnsi="Times New Roman" w:cs="Times New Roman"/>
                <w:bCs/>
              </w:rPr>
            </w:pPr>
            <w:r w:rsidRPr="003F1236">
              <w:rPr>
                <w:rFonts w:ascii="Times New Roman" w:hAnsi="Times New Roman" w:cs="Times New Roman"/>
                <w:bCs/>
              </w:rPr>
              <w:t>5.</w:t>
            </w:r>
          </w:p>
        </w:tc>
        <w:tc>
          <w:tcPr>
            <w:tcW w:w="3095" w:type="dxa"/>
            <w:shd w:val="clear" w:color="auto" w:fill="auto"/>
          </w:tcPr>
          <w:p w:rsidR="00530046" w:rsidRPr="003F1236" w:rsidRDefault="00530046" w:rsidP="00530046">
            <w:pPr>
              <w:widowControl w:val="0"/>
              <w:suppressAutoHyphens/>
              <w:spacing w:line="240" w:lineRule="auto"/>
              <w:contextualSpacing/>
              <w:jc w:val="both"/>
              <w:rPr>
                <w:rFonts w:ascii="Times New Roman" w:hAnsi="Times New Roman" w:cs="Times New Roman"/>
                <w:bCs/>
              </w:rPr>
            </w:pPr>
            <w:r w:rsidRPr="003F1236">
              <w:rPr>
                <w:rFonts w:ascii="Times New Roman" w:hAnsi="Times New Roman" w:cs="Times New Roman"/>
                <w:bCs/>
              </w:rPr>
              <w:t>Išduota produkcijos standartine verte išreikšto žemės ūkio valdos ekonominio dydžio apskaičiavimo sąrašų (VED ir EDV)</w:t>
            </w:r>
          </w:p>
        </w:tc>
        <w:tc>
          <w:tcPr>
            <w:tcW w:w="850" w:type="dxa"/>
            <w:shd w:val="clear" w:color="auto" w:fill="auto"/>
          </w:tcPr>
          <w:p w:rsidR="00530046" w:rsidRPr="003F1236" w:rsidRDefault="00530046" w:rsidP="00530046">
            <w:pPr>
              <w:widowControl w:val="0"/>
              <w:suppressAutoHyphens/>
              <w:spacing w:line="240" w:lineRule="auto"/>
              <w:contextualSpacing/>
              <w:jc w:val="both"/>
              <w:rPr>
                <w:rFonts w:ascii="Times New Roman" w:hAnsi="Times New Roman" w:cs="Times New Roman"/>
                <w:bCs/>
              </w:rPr>
            </w:pPr>
            <w:r w:rsidRPr="003F1236">
              <w:rPr>
                <w:rFonts w:ascii="Times New Roman" w:hAnsi="Times New Roman" w:cs="Times New Roman"/>
                <w:bCs/>
              </w:rPr>
              <w:t>vnt.</w:t>
            </w:r>
          </w:p>
        </w:tc>
        <w:tc>
          <w:tcPr>
            <w:tcW w:w="993" w:type="dxa"/>
            <w:shd w:val="clear" w:color="auto" w:fill="auto"/>
          </w:tcPr>
          <w:p w:rsidR="00530046" w:rsidRPr="003F1236" w:rsidRDefault="00530046" w:rsidP="003F1236">
            <w:pPr>
              <w:widowControl w:val="0"/>
              <w:suppressAutoHyphens/>
              <w:spacing w:line="240" w:lineRule="auto"/>
              <w:contextualSpacing/>
              <w:jc w:val="center"/>
              <w:rPr>
                <w:rFonts w:ascii="Times New Roman" w:hAnsi="Times New Roman" w:cs="Times New Roman"/>
                <w:bCs/>
              </w:rPr>
            </w:pPr>
            <w:r w:rsidRPr="003F1236">
              <w:rPr>
                <w:rFonts w:ascii="Times New Roman" w:hAnsi="Times New Roman" w:cs="Times New Roman"/>
                <w:bCs/>
              </w:rPr>
              <w:t>35</w:t>
            </w:r>
          </w:p>
        </w:tc>
        <w:tc>
          <w:tcPr>
            <w:tcW w:w="992" w:type="dxa"/>
            <w:shd w:val="clear" w:color="auto" w:fill="auto"/>
          </w:tcPr>
          <w:p w:rsidR="00530046" w:rsidRPr="003F1236" w:rsidRDefault="00530046" w:rsidP="003F1236">
            <w:pPr>
              <w:widowControl w:val="0"/>
              <w:suppressAutoHyphens/>
              <w:spacing w:line="240" w:lineRule="auto"/>
              <w:contextualSpacing/>
              <w:jc w:val="center"/>
              <w:rPr>
                <w:rFonts w:ascii="Times New Roman" w:hAnsi="Times New Roman" w:cs="Times New Roman"/>
                <w:bCs/>
              </w:rPr>
            </w:pPr>
            <w:r w:rsidRPr="003F1236">
              <w:rPr>
                <w:rFonts w:ascii="Times New Roman" w:hAnsi="Times New Roman" w:cs="Times New Roman"/>
                <w:bCs/>
              </w:rPr>
              <w:t>20</w:t>
            </w:r>
          </w:p>
        </w:tc>
        <w:tc>
          <w:tcPr>
            <w:tcW w:w="992" w:type="dxa"/>
            <w:shd w:val="clear" w:color="auto" w:fill="auto"/>
          </w:tcPr>
          <w:p w:rsidR="00530046" w:rsidRPr="003F1236" w:rsidRDefault="00530046" w:rsidP="003F1236">
            <w:pPr>
              <w:widowControl w:val="0"/>
              <w:suppressAutoHyphens/>
              <w:spacing w:line="240" w:lineRule="auto"/>
              <w:contextualSpacing/>
              <w:jc w:val="center"/>
              <w:rPr>
                <w:rFonts w:ascii="Times New Roman" w:hAnsi="Times New Roman" w:cs="Times New Roman"/>
                <w:bCs/>
              </w:rPr>
            </w:pPr>
            <w:r w:rsidRPr="003F1236">
              <w:rPr>
                <w:rFonts w:ascii="Times New Roman" w:hAnsi="Times New Roman" w:cs="Times New Roman"/>
                <w:bCs/>
              </w:rPr>
              <w:t>40</w:t>
            </w:r>
          </w:p>
        </w:tc>
        <w:tc>
          <w:tcPr>
            <w:tcW w:w="992" w:type="dxa"/>
            <w:shd w:val="clear" w:color="auto" w:fill="auto"/>
          </w:tcPr>
          <w:p w:rsidR="00530046" w:rsidRPr="003F1236" w:rsidRDefault="00530046" w:rsidP="003F1236">
            <w:pPr>
              <w:widowControl w:val="0"/>
              <w:suppressAutoHyphens/>
              <w:spacing w:line="240" w:lineRule="auto"/>
              <w:contextualSpacing/>
              <w:jc w:val="center"/>
              <w:rPr>
                <w:rFonts w:ascii="Times New Roman" w:hAnsi="Times New Roman" w:cs="Times New Roman"/>
                <w:bCs/>
              </w:rPr>
            </w:pPr>
            <w:r w:rsidRPr="003F1236">
              <w:rPr>
                <w:rFonts w:ascii="Times New Roman" w:hAnsi="Times New Roman" w:cs="Times New Roman"/>
                <w:bCs/>
              </w:rPr>
              <w:t>30</w:t>
            </w:r>
          </w:p>
        </w:tc>
        <w:tc>
          <w:tcPr>
            <w:tcW w:w="1281" w:type="dxa"/>
            <w:shd w:val="clear" w:color="auto" w:fill="auto"/>
          </w:tcPr>
          <w:p w:rsidR="00530046" w:rsidRPr="003F1236" w:rsidRDefault="00530046" w:rsidP="003F1236">
            <w:pPr>
              <w:widowControl w:val="0"/>
              <w:suppressAutoHyphens/>
              <w:spacing w:line="240" w:lineRule="auto"/>
              <w:contextualSpacing/>
              <w:jc w:val="center"/>
              <w:rPr>
                <w:rFonts w:ascii="Times New Roman" w:hAnsi="Times New Roman" w:cs="Times New Roman"/>
                <w:bCs/>
              </w:rPr>
            </w:pPr>
            <w:r w:rsidRPr="003F1236">
              <w:rPr>
                <w:rFonts w:ascii="Times New Roman" w:hAnsi="Times New Roman" w:cs="Times New Roman"/>
                <w:bCs/>
              </w:rPr>
              <w:t>15</w:t>
            </w:r>
          </w:p>
        </w:tc>
      </w:tr>
      <w:tr w:rsidR="003F1236" w:rsidRPr="003F1236" w:rsidTr="003F1236">
        <w:trPr>
          <w:trHeight w:val="555"/>
          <w:jc w:val="center"/>
        </w:trPr>
        <w:tc>
          <w:tcPr>
            <w:tcW w:w="586" w:type="dxa"/>
            <w:shd w:val="clear" w:color="auto" w:fill="auto"/>
          </w:tcPr>
          <w:p w:rsidR="00530046" w:rsidRPr="003F1236" w:rsidRDefault="00530046" w:rsidP="00530046">
            <w:pPr>
              <w:widowControl w:val="0"/>
              <w:suppressAutoHyphens/>
              <w:spacing w:line="240" w:lineRule="auto"/>
              <w:contextualSpacing/>
              <w:jc w:val="both"/>
              <w:rPr>
                <w:rFonts w:ascii="Times New Roman" w:hAnsi="Times New Roman" w:cs="Times New Roman"/>
                <w:bCs/>
              </w:rPr>
            </w:pPr>
            <w:r w:rsidRPr="003F1236">
              <w:rPr>
                <w:rFonts w:ascii="Times New Roman" w:hAnsi="Times New Roman" w:cs="Times New Roman"/>
                <w:bCs/>
              </w:rPr>
              <w:t>6.</w:t>
            </w:r>
          </w:p>
        </w:tc>
        <w:tc>
          <w:tcPr>
            <w:tcW w:w="3095" w:type="dxa"/>
            <w:shd w:val="clear" w:color="auto" w:fill="auto"/>
          </w:tcPr>
          <w:p w:rsidR="00530046" w:rsidRPr="003F1236" w:rsidRDefault="00530046" w:rsidP="00530046">
            <w:pPr>
              <w:widowControl w:val="0"/>
              <w:suppressAutoHyphens/>
              <w:spacing w:line="240" w:lineRule="auto"/>
              <w:contextualSpacing/>
              <w:jc w:val="both"/>
              <w:rPr>
                <w:rFonts w:ascii="Times New Roman" w:hAnsi="Times New Roman" w:cs="Times New Roman"/>
                <w:bCs/>
              </w:rPr>
            </w:pPr>
            <w:r w:rsidRPr="003F1236">
              <w:rPr>
                <w:rFonts w:ascii="Times New Roman" w:hAnsi="Times New Roman" w:cs="Times New Roman"/>
                <w:bCs/>
              </w:rPr>
              <w:t>Atnaujinti duomenys VĮ ŽŪIKVC Ūkinių gyvūnų bandose</w:t>
            </w:r>
          </w:p>
        </w:tc>
        <w:tc>
          <w:tcPr>
            <w:tcW w:w="850" w:type="dxa"/>
            <w:shd w:val="clear" w:color="auto" w:fill="auto"/>
          </w:tcPr>
          <w:p w:rsidR="00530046" w:rsidRPr="003F1236" w:rsidRDefault="00530046" w:rsidP="00530046">
            <w:pPr>
              <w:widowControl w:val="0"/>
              <w:suppressAutoHyphens/>
              <w:spacing w:line="240" w:lineRule="auto"/>
              <w:contextualSpacing/>
              <w:jc w:val="both"/>
              <w:rPr>
                <w:rFonts w:ascii="Times New Roman" w:hAnsi="Times New Roman" w:cs="Times New Roman"/>
                <w:bCs/>
              </w:rPr>
            </w:pPr>
            <w:r w:rsidRPr="003F1236">
              <w:rPr>
                <w:rFonts w:ascii="Times New Roman" w:hAnsi="Times New Roman" w:cs="Times New Roman"/>
                <w:bCs/>
              </w:rPr>
              <w:t>vnt.</w:t>
            </w:r>
          </w:p>
        </w:tc>
        <w:tc>
          <w:tcPr>
            <w:tcW w:w="993" w:type="dxa"/>
            <w:shd w:val="clear" w:color="auto" w:fill="auto"/>
          </w:tcPr>
          <w:p w:rsidR="00530046" w:rsidRPr="003F1236" w:rsidRDefault="00530046" w:rsidP="003F1236">
            <w:pPr>
              <w:widowControl w:val="0"/>
              <w:suppressAutoHyphens/>
              <w:spacing w:line="240" w:lineRule="auto"/>
              <w:contextualSpacing/>
              <w:jc w:val="center"/>
              <w:rPr>
                <w:rFonts w:ascii="Times New Roman" w:hAnsi="Times New Roman" w:cs="Times New Roman"/>
                <w:bCs/>
              </w:rPr>
            </w:pPr>
            <w:r w:rsidRPr="003F1236">
              <w:rPr>
                <w:rFonts w:ascii="Times New Roman" w:hAnsi="Times New Roman" w:cs="Times New Roman"/>
                <w:bCs/>
              </w:rPr>
              <w:t>30</w:t>
            </w:r>
          </w:p>
        </w:tc>
        <w:tc>
          <w:tcPr>
            <w:tcW w:w="992" w:type="dxa"/>
            <w:shd w:val="clear" w:color="auto" w:fill="auto"/>
          </w:tcPr>
          <w:p w:rsidR="00530046" w:rsidRPr="003F1236" w:rsidRDefault="00530046" w:rsidP="003F1236">
            <w:pPr>
              <w:widowControl w:val="0"/>
              <w:suppressAutoHyphens/>
              <w:spacing w:line="240" w:lineRule="auto"/>
              <w:contextualSpacing/>
              <w:jc w:val="center"/>
              <w:rPr>
                <w:rFonts w:ascii="Times New Roman" w:hAnsi="Times New Roman" w:cs="Times New Roman"/>
                <w:bCs/>
              </w:rPr>
            </w:pPr>
            <w:r w:rsidRPr="003F1236">
              <w:rPr>
                <w:rFonts w:ascii="Times New Roman" w:hAnsi="Times New Roman" w:cs="Times New Roman"/>
                <w:bCs/>
              </w:rPr>
              <w:t>12</w:t>
            </w:r>
          </w:p>
        </w:tc>
        <w:tc>
          <w:tcPr>
            <w:tcW w:w="992" w:type="dxa"/>
            <w:shd w:val="clear" w:color="auto" w:fill="auto"/>
          </w:tcPr>
          <w:p w:rsidR="00530046" w:rsidRPr="003F1236" w:rsidRDefault="00530046" w:rsidP="003F1236">
            <w:pPr>
              <w:widowControl w:val="0"/>
              <w:suppressAutoHyphens/>
              <w:spacing w:line="240" w:lineRule="auto"/>
              <w:contextualSpacing/>
              <w:jc w:val="center"/>
              <w:rPr>
                <w:rFonts w:ascii="Times New Roman" w:hAnsi="Times New Roman" w:cs="Times New Roman"/>
                <w:bCs/>
              </w:rPr>
            </w:pPr>
            <w:r w:rsidRPr="003F1236">
              <w:rPr>
                <w:rFonts w:ascii="Times New Roman" w:hAnsi="Times New Roman" w:cs="Times New Roman"/>
                <w:bCs/>
              </w:rPr>
              <w:t>20</w:t>
            </w:r>
          </w:p>
        </w:tc>
        <w:tc>
          <w:tcPr>
            <w:tcW w:w="992" w:type="dxa"/>
            <w:shd w:val="clear" w:color="auto" w:fill="auto"/>
          </w:tcPr>
          <w:p w:rsidR="00530046" w:rsidRPr="003F1236" w:rsidRDefault="00530046" w:rsidP="003F1236">
            <w:pPr>
              <w:widowControl w:val="0"/>
              <w:suppressAutoHyphens/>
              <w:spacing w:line="240" w:lineRule="auto"/>
              <w:contextualSpacing/>
              <w:jc w:val="center"/>
              <w:rPr>
                <w:rFonts w:ascii="Times New Roman" w:hAnsi="Times New Roman" w:cs="Times New Roman"/>
                <w:bCs/>
              </w:rPr>
            </w:pPr>
            <w:r w:rsidRPr="003F1236">
              <w:rPr>
                <w:rFonts w:ascii="Times New Roman" w:hAnsi="Times New Roman" w:cs="Times New Roman"/>
                <w:bCs/>
              </w:rPr>
              <w:t>25</w:t>
            </w:r>
          </w:p>
        </w:tc>
        <w:tc>
          <w:tcPr>
            <w:tcW w:w="1281" w:type="dxa"/>
            <w:shd w:val="clear" w:color="auto" w:fill="auto"/>
          </w:tcPr>
          <w:p w:rsidR="00530046" w:rsidRPr="003F1236" w:rsidRDefault="00530046" w:rsidP="003F1236">
            <w:pPr>
              <w:widowControl w:val="0"/>
              <w:suppressAutoHyphens/>
              <w:spacing w:line="240" w:lineRule="auto"/>
              <w:contextualSpacing/>
              <w:jc w:val="center"/>
              <w:rPr>
                <w:rFonts w:ascii="Times New Roman" w:hAnsi="Times New Roman" w:cs="Times New Roman"/>
                <w:bCs/>
              </w:rPr>
            </w:pPr>
            <w:r w:rsidRPr="003F1236">
              <w:rPr>
                <w:rFonts w:ascii="Times New Roman" w:hAnsi="Times New Roman" w:cs="Times New Roman"/>
                <w:bCs/>
              </w:rPr>
              <w:t>20</w:t>
            </w:r>
          </w:p>
        </w:tc>
      </w:tr>
      <w:tr w:rsidR="003F1236" w:rsidRPr="003F1236" w:rsidTr="003F1236">
        <w:trPr>
          <w:trHeight w:val="1111"/>
          <w:jc w:val="center"/>
        </w:trPr>
        <w:tc>
          <w:tcPr>
            <w:tcW w:w="586" w:type="dxa"/>
            <w:shd w:val="clear" w:color="auto" w:fill="auto"/>
          </w:tcPr>
          <w:p w:rsidR="00530046" w:rsidRPr="003F1236" w:rsidRDefault="00530046" w:rsidP="00530046">
            <w:pPr>
              <w:widowControl w:val="0"/>
              <w:suppressAutoHyphens/>
              <w:spacing w:line="240" w:lineRule="auto"/>
              <w:contextualSpacing/>
              <w:jc w:val="both"/>
              <w:rPr>
                <w:rFonts w:ascii="Times New Roman" w:hAnsi="Times New Roman" w:cs="Times New Roman"/>
                <w:bCs/>
              </w:rPr>
            </w:pPr>
            <w:r w:rsidRPr="003F1236">
              <w:rPr>
                <w:rFonts w:ascii="Times New Roman" w:hAnsi="Times New Roman" w:cs="Times New Roman"/>
                <w:bCs/>
              </w:rPr>
              <w:t>7.</w:t>
            </w:r>
          </w:p>
        </w:tc>
        <w:tc>
          <w:tcPr>
            <w:tcW w:w="3095" w:type="dxa"/>
            <w:shd w:val="clear" w:color="auto" w:fill="auto"/>
          </w:tcPr>
          <w:p w:rsidR="00530046" w:rsidRPr="003F1236" w:rsidRDefault="00530046" w:rsidP="00530046">
            <w:pPr>
              <w:widowControl w:val="0"/>
              <w:suppressAutoHyphens/>
              <w:spacing w:line="240" w:lineRule="auto"/>
              <w:contextualSpacing/>
              <w:jc w:val="both"/>
              <w:rPr>
                <w:rFonts w:ascii="Times New Roman" w:hAnsi="Times New Roman" w:cs="Times New Roman"/>
                <w:bCs/>
              </w:rPr>
            </w:pPr>
            <w:r w:rsidRPr="003F1236">
              <w:rPr>
                <w:rFonts w:ascii="Times New Roman" w:hAnsi="Times New Roman" w:cs="Times New Roman"/>
                <w:bCs/>
              </w:rPr>
              <w:t>Priimti kiti prašymai dėl pažymų (AB ESO, NMA, VĮ ŽŪIKVC apie žemės ūkio veiklą), dėl neišmokėtų išmokų, valdos perėmimo/perdavimo prašymai</w:t>
            </w:r>
          </w:p>
        </w:tc>
        <w:tc>
          <w:tcPr>
            <w:tcW w:w="850" w:type="dxa"/>
            <w:shd w:val="clear" w:color="auto" w:fill="auto"/>
          </w:tcPr>
          <w:p w:rsidR="00530046" w:rsidRPr="003F1236" w:rsidRDefault="00530046" w:rsidP="00530046">
            <w:pPr>
              <w:widowControl w:val="0"/>
              <w:suppressAutoHyphens/>
              <w:spacing w:line="240" w:lineRule="auto"/>
              <w:contextualSpacing/>
              <w:jc w:val="both"/>
              <w:rPr>
                <w:rFonts w:ascii="Times New Roman" w:hAnsi="Times New Roman" w:cs="Times New Roman"/>
                <w:bCs/>
              </w:rPr>
            </w:pPr>
            <w:r w:rsidRPr="003F1236">
              <w:rPr>
                <w:rFonts w:ascii="Times New Roman" w:hAnsi="Times New Roman" w:cs="Times New Roman"/>
                <w:bCs/>
              </w:rPr>
              <w:t>vnt.</w:t>
            </w:r>
          </w:p>
        </w:tc>
        <w:tc>
          <w:tcPr>
            <w:tcW w:w="993" w:type="dxa"/>
            <w:shd w:val="clear" w:color="auto" w:fill="auto"/>
          </w:tcPr>
          <w:p w:rsidR="00530046" w:rsidRPr="003F1236" w:rsidRDefault="00530046" w:rsidP="003F1236">
            <w:pPr>
              <w:widowControl w:val="0"/>
              <w:suppressAutoHyphens/>
              <w:spacing w:line="240" w:lineRule="auto"/>
              <w:contextualSpacing/>
              <w:jc w:val="center"/>
              <w:rPr>
                <w:rFonts w:ascii="Times New Roman" w:hAnsi="Times New Roman" w:cs="Times New Roman"/>
                <w:bCs/>
              </w:rPr>
            </w:pPr>
            <w:r w:rsidRPr="003F1236">
              <w:rPr>
                <w:rFonts w:ascii="Times New Roman" w:hAnsi="Times New Roman" w:cs="Times New Roman"/>
                <w:bCs/>
              </w:rPr>
              <w:t>39</w:t>
            </w:r>
          </w:p>
        </w:tc>
        <w:tc>
          <w:tcPr>
            <w:tcW w:w="992" w:type="dxa"/>
            <w:shd w:val="clear" w:color="auto" w:fill="auto"/>
          </w:tcPr>
          <w:p w:rsidR="00530046" w:rsidRPr="003F1236" w:rsidRDefault="00530046" w:rsidP="003F1236">
            <w:pPr>
              <w:widowControl w:val="0"/>
              <w:suppressAutoHyphens/>
              <w:spacing w:line="240" w:lineRule="auto"/>
              <w:contextualSpacing/>
              <w:jc w:val="center"/>
              <w:rPr>
                <w:rFonts w:ascii="Times New Roman" w:hAnsi="Times New Roman" w:cs="Times New Roman"/>
                <w:bCs/>
              </w:rPr>
            </w:pPr>
            <w:r w:rsidRPr="003F1236">
              <w:rPr>
                <w:rFonts w:ascii="Times New Roman" w:hAnsi="Times New Roman" w:cs="Times New Roman"/>
                <w:bCs/>
              </w:rPr>
              <w:t>35</w:t>
            </w:r>
          </w:p>
        </w:tc>
        <w:tc>
          <w:tcPr>
            <w:tcW w:w="992" w:type="dxa"/>
            <w:shd w:val="clear" w:color="auto" w:fill="auto"/>
          </w:tcPr>
          <w:p w:rsidR="00530046" w:rsidRPr="003F1236" w:rsidRDefault="00530046" w:rsidP="003F1236">
            <w:pPr>
              <w:widowControl w:val="0"/>
              <w:suppressAutoHyphens/>
              <w:spacing w:line="240" w:lineRule="auto"/>
              <w:contextualSpacing/>
              <w:jc w:val="center"/>
              <w:rPr>
                <w:rFonts w:ascii="Times New Roman" w:hAnsi="Times New Roman" w:cs="Times New Roman"/>
                <w:bCs/>
              </w:rPr>
            </w:pPr>
            <w:r w:rsidRPr="003F1236">
              <w:rPr>
                <w:rFonts w:ascii="Times New Roman" w:hAnsi="Times New Roman" w:cs="Times New Roman"/>
                <w:bCs/>
              </w:rPr>
              <w:t>30</w:t>
            </w:r>
          </w:p>
        </w:tc>
        <w:tc>
          <w:tcPr>
            <w:tcW w:w="992" w:type="dxa"/>
            <w:shd w:val="clear" w:color="auto" w:fill="auto"/>
          </w:tcPr>
          <w:p w:rsidR="00530046" w:rsidRPr="003F1236" w:rsidRDefault="00530046" w:rsidP="003F1236">
            <w:pPr>
              <w:widowControl w:val="0"/>
              <w:suppressAutoHyphens/>
              <w:spacing w:line="240" w:lineRule="auto"/>
              <w:contextualSpacing/>
              <w:jc w:val="center"/>
              <w:rPr>
                <w:rFonts w:ascii="Times New Roman" w:hAnsi="Times New Roman" w:cs="Times New Roman"/>
                <w:bCs/>
              </w:rPr>
            </w:pPr>
            <w:r w:rsidRPr="003F1236">
              <w:rPr>
                <w:rFonts w:ascii="Times New Roman" w:hAnsi="Times New Roman" w:cs="Times New Roman"/>
                <w:bCs/>
              </w:rPr>
              <w:t>15</w:t>
            </w:r>
          </w:p>
        </w:tc>
        <w:tc>
          <w:tcPr>
            <w:tcW w:w="1281" w:type="dxa"/>
            <w:shd w:val="clear" w:color="auto" w:fill="auto"/>
          </w:tcPr>
          <w:p w:rsidR="00530046" w:rsidRPr="003F1236" w:rsidRDefault="00530046" w:rsidP="003F1236">
            <w:pPr>
              <w:widowControl w:val="0"/>
              <w:suppressAutoHyphens/>
              <w:spacing w:line="240" w:lineRule="auto"/>
              <w:contextualSpacing/>
              <w:jc w:val="center"/>
              <w:rPr>
                <w:rFonts w:ascii="Times New Roman" w:hAnsi="Times New Roman" w:cs="Times New Roman"/>
                <w:bCs/>
              </w:rPr>
            </w:pPr>
            <w:r w:rsidRPr="003F1236">
              <w:rPr>
                <w:rFonts w:ascii="Times New Roman" w:hAnsi="Times New Roman" w:cs="Times New Roman"/>
                <w:bCs/>
              </w:rPr>
              <w:t>8</w:t>
            </w:r>
          </w:p>
        </w:tc>
      </w:tr>
      <w:tr w:rsidR="003F1236" w:rsidRPr="003F1236" w:rsidTr="003F1236">
        <w:trPr>
          <w:trHeight w:val="543"/>
          <w:jc w:val="center"/>
        </w:trPr>
        <w:tc>
          <w:tcPr>
            <w:tcW w:w="586" w:type="dxa"/>
            <w:shd w:val="clear" w:color="auto" w:fill="auto"/>
          </w:tcPr>
          <w:p w:rsidR="00530046" w:rsidRPr="003F1236" w:rsidRDefault="00530046" w:rsidP="00530046">
            <w:pPr>
              <w:widowControl w:val="0"/>
              <w:suppressAutoHyphens/>
              <w:spacing w:line="240" w:lineRule="auto"/>
              <w:contextualSpacing/>
              <w:jc w:val="both"/>
              <w:rPr>
                <w:rFonts w:ascii="Times New Roman" w:hAnsi="Times New Roman" w:cs="Times New Roman"/>
                <w:bCs/>
              </w:rPr>
            </w:pPr>
            <w:r w:rsidRPr="003F1236">
              <w:rPr>
                <w:rFonts w:ascii="Times New Roman" w:hAnsi="Times New Roman" w:cs="Times New Roman"/>
                <w:bCs/>
              </w:rPr>
              <w:t>8.</w:t>
            </w:r>
          </w:p>
        </w:tc>
        <w:tc>
          <w:tcPr>
            <w:tcW w:w="3095" w:type="dxa"/>
            <w:shd w:val="clear" w:color="auto" w:fill="auto"/>
          </w:tcPr>
          <w:p w:rsidR="00530046" w:rsidRPr="003F1236" w:rsidRDefault="00530046" w:rsidP="00530046">
            <w:pPr>
              <w:widowControl w:val="0"/>
              <w:suppressAutoHyphens/>
              <w:spacing w:line="240" w:lineRule="auto"/>
              <w:contextualSpacing/>
              <w:jc w:val="both"/>
              <w:rPr>
                <w:rFonts w:ascii="Times New Roman" w:hAnsi="Times New Roman" w:cs="Times New Roman"/>
                <w:bCs/>
              </w:rPr>
            </w:pPr>
            <w:r w:rsidRPr="003F1236">
              <w:rPr>
                <w:rFonts w:ascii="Times New Roman" w:hAnsi="Times New Roman" w:cs="Times New Roman"/>
              </w:rPr>
              <w:t>Pagal seniūnijos gyventojo/pastato savininko pateiktus duomenis užpildytos asbesto turinčių gaminių inventorizacijos ataskaitos</w:t>
            </w:r>
          </w:p>
        </w:tc>
        <w:tc>
          <w:tcPr>
            <w:tcW w:w="850" w:type="dxa"/>
            <w:shd w:val="clear" w:color="auto" w:fill="auto"/>
          </w:tcPr>
          <w:p w:rsidR="00530046" w:rsidRPr="003F1236" w:rsidRDefault="00530046" w:rsidP="00530046">
            <w:pPr>
              <w:widowControl w:val="0"/>
              <w:suppressAutoHyphens/>
              <w:spacing w:line="240" w:lineRule="auto"/>
              <w:contextualSpacing/>
              <w:jc w:val="both"/>
              <w:rPr>
                <w:rFonts w:ascii="Times New Roman" w:hAnsi="Times New Roman" w:cs="Times New Roman"/>
                <w:bCs/>
              </w:rPr>
            </w:pPr>
            <w:r w:rsidRPr="003F1236">
              <w:rPr>
                <w:rFonts w:ascii="Times New Roman" w:hAnsi="Times New Roman" w:cs="Times New Roman"/>
                <w:bCs/>
              </w:rPr>
              <w:t>vnt.</w:t>
            </w:r>
          </w:p>
        </w:tc>
        <w:tc>
          <w:tcPr>
            <w:tcW w:w="993" w:type="dxa"/>
            <w:shd w:val="clear" w:color="auto" w:fill="auto"/>
          </w:tcPr>
          <w:p w:rsidR="00530046" w:rsidRPr="003F1236" w:rsidRDefault="00530046" w:rsidP="003F1236">
            <w:pPr>
              <w:widowControl w:val="0"/>
              <w:suppressAutoHyphens/>
              <w:spacing w:line="240" w:lineRule="auto"/>
              <w:contextualSpacing/>
              <w:jc w:val="center"/>
              <w:rPr>
                <w:rFonts w:ascii="Times New Roman" w:hAnsi="Times New Roman" w:cs="Times New Roman"/>
                <w:bCs/>
              </w:rPr>
            </w:pPr>
            <w:r w:rsidRPr="003F1236">
              <w:rPr>
                <w:rFonts w:ascii="Times New Roman" w:hAnsi="Times New Roman" w:cs="Times New Roman"/>
                <w:bCs/>
              </w:rPr>
              <w:t>5</w:t>
            </w:r>
          </w:p>
        </w:tc>
        <w:tc>
          <w:tcPr>
            <w:tcW w:w="992" w:type="dxa"/>
            <w:shd w:val="clear" w:color="auto" w:fill="auto"/>
          </w:tcPr>
          <w:p w:rsidR="00530046" w:rsidRPr="003F1236" w:rsidRDefault="00530046" w:rsidP="003F1236">
            <w:pPr>
              <w:widowControl w:val="0"/>
              <w:suppressAutoHyphens/>
              <w:spacing w:line="240" w:lineRule="auto"/>
              <w:contextualSpacing/>
              <w:jc w:val="center"/>
              <w:rPr>
                <w:rFonts w:ascii="Times New Roman" w:hAnsi="Times New Roman" w:cs="Times New Roman"/>
                <w:bCs/>
              </w:rPr>
            </w:pPr>
            <w:r w:rsidRPr="003F1236">
              <w:rPr>
                <w:rFonts w:ascii="Times New Roman" w:hAnsi="Times New Roman" w:cs="Times New Roman"/>
                <w:bCs/>
              </w:rPr>
              <w:t>5</w:t>
            </w:r>
          </w:p>
        </w:tc>
        <w:tc>
          <w:tcPr>
            <w:tcW w:w="992" w:type="dxa"/>
            <w:shd w:val="clear" w:color="auto" w:fill="auto"/>
          </w:tcPr>
          <w:p w:rsidR="00530046" w:rsidRPr="003F1236" w:rsidRDefault="00530046" w:rsidP="003F1236">
            <w:pPr>
              <w:widowControl w:val="0"/>
              <w:suppressAutoHyphens/>
              <w:spacing w:line="240" w:lineRule="auto"/>
              <w:contextualSpacing/>
              <w:jc w:val="center"/>
              <w:rPr>
                <w:rFonts w:ascii="Times New Roman" w:hAnsi="Times New Roman" w:cs="Times New Roman"/>
                <w:bCs/>
              </w:rPr>
            </w:pPr>
            <w:r w:rsidRPr="003F1236">
              <w:rPr>
                <w:rFonts w:ascii="Times New Roman" w:hAnsi="Times New Roman" w:cs="Times New Roman"/>
                <w:bCs/>
              </w:rPr>
              <w:t>7</w:t>
            </w:r>
          </w:p>
        </w:tc>
        <w:tc>
          <w:tcPr>
            <w:tcW w:w="992" w:type="dxa"/>
            <w:shd w:val="clear" w:color="auto" w:fill="auto"/>
          </w:tcPr>
          <w:p w:rsidR="00530046" w:rsidRPr="003F1236" w:rsidRDefault="00530046" w:rsidP="003F1236">
            <w:pPr>
              <w:widowControl w:val="0"/>
              <w:suppressAutoHyphens/>
              <w:spacing w:line="240" w:lineRule="auto"/>
              <w:contextualSpacing/>
              <w:jc w:val="center"/>
              <w:rPr>
                <w:rFonts w:ascii="Times New Roman" w:hAnsi="Times New Roman" w:cs="Times New Roman"/>
                <w:bCs/>
              </w:rPr>
            </w:pPr>
            <w:r w:rsidRPr="003F1236">
              <w:rPr>
                <w:rFonts w:ascii="Times New Roman" w:hAnsi="Times New Roman" w:cs="Times New Roman"/>
                <w:bCs/>
              </w:rPr>
              <w:t>6</w:t>
            </w:r>
          </w:p>
        </w:tc>
        <w:tc>
          <w:tcPr>
            <w:tcW w:w="1281" w:type="dxa"/>
            <w:shd w:val="clear" w:color="auto" w:fill="auto"/>
          </w:tcPr>
          <w:p w:rsidR="00530046" w:rsidRPr="003F1236" w:rsidRDefault="00530046" w:rsidP="003F1236">
            <w:pPr>
              <w:widowControl w:val="0"/>
              <w:suppressAutoHyphens/>
              <w:spacing w:line="240" w:lineRule="auto"/>
              <w:contextualSpacing/>
              <w:jc w:val="center"/>
              <w:rPr>
                <w:rFonts w:ascii="Times New Roman" w:hAnsi="Times New Roman" w:cs="Times New Roman"/>
                <w:bCs/>
              </w:rPr>
            </w:pPr>
            <w:r w:rsidRPr="003F1236">
              <w:rPr>
                <w:rFonts w:ascii="Times New Roman" w:hAnsi="Times New Roman" w:cs="Times New Roman"/>
                <w:bCs/>
              </w:rPr>
              <w:t>-</w:t>
            </w:r>
          </w:p>
        </w:tc>
      </w:tr>
      <w:tr w:rsidR="003F1236" w:rsidRPr="003F1236" w:rsidTr="003F1236">
        <w:trPr>
          <w:trHeight w:val="1654"/>
          <w:jc w:val="center"/>
        </w:trPr>
        <w:tc>
          <w:tcPr>
            <w:tcW w:w="586" w:type="dxa"/>
            <w:shd w:val="clear" w:color="auto" w:fill="auto"/>
          </w:tcPr>
          <w:p w:rsidR="00530046" w:rsidRPr="003F1236" w:rsidRDefault="00530046" w:rsidP="00530046">
            <w:pPr>
              <w:widowControl w:val="0"/>
              <w:suppressAutoHyphens/>
              <w:spacing w:line="240" w:lineRule="auto"/>
              <w:contextualSpacing/>
              <w:jc w:val="both"/>
              <w:rPr>
                <w:rFonts w:ascii="Times New Roman" w:hAnsi="Times New Roman" w:cs="Times New Roman"/>
                <w:bCs/>
              </w:rPr>
            </w:pPr>
            <w:r w:rsidRPr="003F1236">
              <w:rPr>
                <w:rFonts w:ascii="Times New Roman" w:hAnsi="Times New Roman" w:cs="Times New Roman"/>
                <w:bCs/>
              </w:rPr>
              <w:t>9.</w:t>
            </w:r>
          </w:p>
        </w:tc>
        <w:tc>
          <w:tcPr>
            <w:tcW w:w="3095" w:type="dxa"/>
            <w:shd w:val="clear" w:color="auto" w:fill="auto"/>
          </w:tcPr>
          <w:p w:rsidR="00530046" w:rsidRPr="003F1236" w:rsidRDefault="00530046" w:rsidP="00530046">
            <w:pPr>
              <w:widowControl w:val="0"/>
              <w:suppressAutoHyphens/>
              <w:spacing w:line="240" w:lineRule="auto"/>
              <w:contextualSpacing/>
              <w:jc w:val="both"/>
              <w:rPr>
                <w:rFonts w:ascii="Times New Roman" w:hAnsi="Times New Roman" w:cs="Times New Roman"/>
              </w:rPr>
            </w:pPr>
            <w:r w:rsidRPr="003F1236">
              <w:rPr>
                <w:rFonts w:ascii="Times New Roman" w:hAnsi="Times New Roman" w:cs="Times New Roman"/>
              </w:rPr>
              <w:t xml:space="preserve">Pateiktos nuimto derliaus ir augintojų sandėliuose laikomų grūdų kiekių savaitės ir pusmečio statistinės ataskaitos GS-5 ir pateiktos </w:t>
            </w:r>
            <w:r w:rsidRPr="003F1236">
              <w:rPr>
                <w:rFonts w:ascii="Times New Roman" w:hAnsi="Times New Roman" w:cs="Times New Roman"/>
                <w:bCs/>
              </w:rPr>
              <w:t>VĮ ŽŪIKVC</w:t>
            </w:r>
            <w:r w:rsidRPr="003F1236">
              <w:rPr>
                <w:rFonts w:ascii="Times New Roman" w:hAnsi="Times New Roman" w:cs="Times New Roman"/>
              </w:rPr>
              <w:t>, naudojant interaktyviąją duomenų įvesties sistemą (IDIS).</w:t>
            </w:r>
          </w:p>
        </w:tc>
        <w:tc>
          <w:tcPr>
            <w:tcW w:w="850" w:type="dxa"/>
            <w:shd w:val="clear" w:color="auto" w:fill="auto"/>
          </w:tcPr>
          <w:p w:rsidR="00530046" w:rsidRPr="003F1236" w:rsidRDefault="00530046" w:rsidP="00530046">
            <w:pPr>
              <w:widowControl w:val="0"/>
              <w:suppressAutoHyphens/>
              <w:spacing w:line="240" w:lineRule="auto"/>
              <w:contextualSpacing/>
              <w:jc w:val="both"/>
              <w:rPr>
                <w:rFonts w:ascii="Times New Roman" w:hAnsi="Times New Roman" w:cs="Times New Roman"/>
                <w:bCs/>
              </w:rPr>
            </w:pPr>
            <w:r w:rsidRPr="003F1236">
              <w:rPr>
                <w:rFonts w:ascii="Times New Roman" w:hAnsi="Times New Roman" w:cs="Times New Roman"/>
                <w:bCs/>
              </w:rPr>
              <w:t>vnt.</w:t>
            </w:r>
          </w:p>
        </w:tc>
        <w:tc>
          <w:tcPr>
            <w:tcW w:w="993" w:type="dxa"/>
            <w:shd w:val="clear" w:color="auto" w:fill="auto"/>
          </w:tcPr>
          <w:p w:rsidR="00530046" w:rsidRPr="003F1236" w:rsidRDefault="00530046" w:rsidP="003F1236">
            <w:pPr>
              <w:widowControl w:val="0"/>
              <w:suppressAutoHyphens/>
              <w:spacing w:line="240" w:lineRule="auto"/>
              <w:contextualSpacing/>
              <w:jc w:val="center"/>
              <w:rPr>
                <w:rFonts w:ascii="Times New Roman" w:hAnsi="Times New Roman" w:cs="Times New Roman"/>
                <w:bCs/>
              </w:rPr>
            </w:pPr>
            <w:r w:rsidRPr="003F1236">
              <w:rPr>
                <w:rFonts w:ascii="Times New Roman" w:hAnsi="Times New Roman" w:cs="Times New Roman"/>
                <w:bCs/>
              </w:rPr>
              <w:t>2</w:t>
            </w:r>
          </w:p>
        </w:tc>
        <w:tc>
          <w:tcPr>
            <w:tcW w:w="992" w:type="dxa"/>
            <w:shd w:val="clear" w:color="auto" w:fill="auto"/>
          </w:tcPr>
          <w:p w:rsidR="00530046" w:rsidRPr="003F1236" w:rsidRDefault="00530046" w:rsidP="003F1236">
            <w:pPr>
              <w:widowControl w:val="0"/>
              <w:suppressAutoHyphens/>
              <w:spacing w:line="240" w:lineRule="auto"/>
              <w:contextualSpacing/>
              <w:jc w:val="center"/>
              <w:rPr>
                <w:rFonts w:ascii="Times New Roman" w:hAnsi="Times New Roman" w:cs="Times New Roman"/>
                <w:bCs/>
              </w:rPr>
            </w:pPr>
            <w:r w:rsidRPr="003F1236">
              <w:rPr>
                <w:rFonts w:ascii="Times New Roman" w:hAnsi="Times New Roman" w:cs="Times New Roman"/>
                <w:bCs/>
              </w:rPr>
              <w:t>2</w:t>
            </w:r>
          </w:p>
        </w:tc>
        <w:tc>
          <w:tcPr>
            <w:tcW w:w="992" w:type="dxa"/>
            <w:shd w:val="clear" w:color="auto" w:fill="auto"/>
          </w:tcPr>
          <w:p w:rsidR="00530046" w:rsidRPr="003F1236" w:rsidRDefault="00530046" w:rsidP="003F1236">
            <w:pPr>
              <w:widowControl w:val="0"/>
              <w:suppressAutoHyphens/>
              <w:spacing w:line="240" w:lineRule="auto"/>
              <w:contextualSpacing/>
              <w:jc w:val="center"/>
              <w:rPr>
                <w:rFonts w:ascii="Times New Roman" w:hAnsi="Times New Roman" w:cs="Times New Roman"/>
                <w:bCs/>
              </w:rPr>
            </w:pPr>
            <w:r w:rsidRPr="003F1236">
              <w:rPr>
                <w:rFonts w:ascii="Times New Roman" w:hAnsi="Times New Roman" w:cs="Times New Roman"/>
                <w:bCs/>
              </w:rPr>
              <w:t>2</w:t>
            </w:r>
          </w:p>
        </w:tc>
        <w:tc>
          <w:tcPr>
            <w:tcW w:w="992" w:type="dxa"/>
            <w:shd w:val="clear" w:color="auto" w:fill="auto"/>
          </w:tcPr>
          <w:p w:rsidR="00530046" w:rsidRPr="003F1236" w:rsidRDefault="00530046" w:rsidP="003F1236">
            <w:pPr>
              <w:widowControl w:val="0"/>
              <w:suppressAutoHyphens/>
              <w:spacing w:line="240" w:lineRule="auto"/>
              <w:contextualSpacing/>
              <w:jc w:val="center"/>
              <w:rPr>
                <w:rFonts w:ascii="Times New Roman" w:hAnsi="Times New Roman" w:cs="Times New Roman"/>
                <w:bCs/>
              </w:rPr>
            </w:pPr>
            <w:r w:rsidRPr="003F1236">
              <w:rPr>
                <w:rFonts w:ascii="Times New Roman" w:hAnsi="Times New Roman" w:cs="Times New Roman"/>
                <w:bCs/>
              </w:rPr>
              <w:t>2</w:t>
            </w:r>
          </w:p>
        </w:tc>
        <w:tc>
          <w:tcPr>
            <w:tcW w:w="1281" w:type="dxa"/>
            <w:shd w:val="clear" w:color="auto" w:fill="auto"/>
          </w:tcPr>
          <w:p w:rsidR="00530046" w:rsidRPr="003F1236" w:rsidRDefault="00530046" w:rsidP="003F1236">
            <w:pPr>
              <w:widowControl w:val="0"/>
              <w:suppressAutoHyphens/>
              <w:spacing w:line="240" w:lineRule="auto"/>
              <w:contextualSpacing/>
              <w:jc w:val="center"/>
              <w:rPr>
                <w:rFonts w:ascii="Times New Roman" w:hAnsi="Times New Roman" w:cs="Times New Roman"/>
                <w:bCs/>
              </w:rPr>
            </w:pPr>
            <w:r w:rsidRPr="003F1236">
              <w:rPr>
                <w:rFonts w:ascii="Times New Roman" w:hAnsi="Times New Roman" w:cs="Times New Roman"/>
                <w:bCs/>
              </w:rPr>
              <w:t>2</w:t>
            </w:r>
          </w:p>
        </w:tc>
      </w:tr>
    </w:tbl>
    <w:p w:rsidR="00530046" w:rsidRPr="00530046" w:rsidRDefault="00530046" w:rsidP="00530046">
      <w:pPr>
        <w:widowControl w:val="0"/>
        <w:suppressAutoHyphens/>
        <w:spacing w:line="240" w:lineRule="auto"/>
        <w:ind w:left="-567" w:firstLine="567"/>
        <w:contextualSpacing/>
        <w:jc w:val="both"/>
        <w:rPr>
          <w:rFonts w:ascii="Times New Roman" w:hAnsi="Times New Roman" w:cs="Times New Roman"/>
          <w:sz w:val="24"/>
          <w:szCs w:val="24"/>
        </w:rPr>
      </w:pPr>
      <w:r w:rsidRPr="00530046">
        <w:rPr>
          <w:rFonts w:ascii="Times New Roman" w:hAnsi="Times New Roman" w:cs="Times New Roman"/>
          <w:sz w:val="24"/>
          <w:szCs w:val="24"/>
        </w:rPr>
        <w:t xml:space="preserve"> </w:t>
      </w:r>
    </w:p>
    <w:p w:rsidR="00530046" w:rsidRPr="00530046" w:rsidRDefault="00530046" w:rsidP="001A6507">
      <w:pPr>
        <w:widowControl w:val="0"/>
        <w:suppressAutoHyphens/>
        <w:spacing w:after="0" w:line="240" w:lineRule="auto"/>
        <w:ind w:firstLine="720"/>
        <w:contextualSpacing/>
        <w:jc w:val="both"/>
        <w:rPr>
          <w:rFonts w:ascii="Times New Roman" w:hAnsi="Times New Roman" w:cs="Times New Roman"/>
          <w:sz w:val="24"/>
          <w:szCs w:val="24"/>
        </w:rPr>
      </w:pPr>
      <w:r w:rsidRPr="00530046">
        <w:rPr>
          <w:rFonts w:ascii="Times New Roman" w:hAnsi="Times New Roman" w:cs="Times New Roman"/>
          <w:sz w:val="24"/>
          <w:szCs w:val="24"/>
        </w:rPr>
        <w:t xml:space="preserve">Patikrintos visos pareiškėjų valdos dėl tinkamo azoto kiekio valdoje. Informuoti 5 pareiškėjai, kurių valdose nustatytas viršytas azoto kiekis, peržiūrėtas valdos valdytojo laikomų ūkinių gyvūnų skaičius, atliktas azoto kiekio apskaičiavimas, dėl perteklinio azoto jų valdose įvestos mėšlo pardavimo sutartys. </w:t>
      </w:r>
    </w:p>
    <w:p w:rsidR="00530046" w:rsidRPr="00530046" w:rsidRDefault="00530046" w:rsidP="001A6507">
      <w:pPr>
        <w:widowControl w:val="0"/>
        <w:suppressAutoHyphens/>
        <w:spacing w:after="0" w:line="240" w:lineRule="auto"/>
        <w:ind w:firstLine="720"/>
        <w:contextualSpacing/>
        <w:jc w:val="both"/>
        <w:rPr>
          <w:rFonts w:ascii="Times New Roman" w:hAnsi="Times New Roman" w:cs="Times New Roman"/>
          <w:sz w:val="24"/>
          <w:szCs w:val="24"/>
        </w:rPr>
      </w:pPr>
      <w:r w:rsidRPr="00530046">
        <w:rPr>
          <w:rFonts w:ascii="Times New Roman" w:hAnsi="Times New Roman" w:cs="Times New Roman"/>
          <w:sz w:val="24"/>
          <w:szCs w:val="24"/>
        </w:rPr>
        <w:t>Tikrinti seniūnijos teritorijoje esantys ne žemės ūkio paskirties ir žemės ūkio paskirties sklypai. Pastebėjus apleistus, nešienautus žemės sklypus, jų savininkai pagal galimybes įspėti, kad susitvarkytų. Rasti apleisti sklypai buvo pakartotinai tikrinti. Po pakartotinių tikrinimų ir savininkų informavimo, visi sklypų savininkai sutvarkė sklypus.</w:t>
      </w:r>
    </w:p>
    <w:p w:rsidR="00530046" w:rsidRPr="00530046" w:rsidRDefault="00530046" w:rsidP="001A6507">
      <w:pPr>
        <w:widowControl w:val="0"/>
        <w:suppressAutoHyphens/>
        <w:spacing w:after="0" w:line="240" w:lineRule="auto"/>
        <w:ind w:firstLine="720"/>
        <w:contextualSpacing/>
        <w:jc w:val="both"/>
        <w:rPr>
          <w:rFonts w:ascii="Times New Roman" w:hAnsi="Times New Roman" w:cs="Times New Roman"/>
          <w:sz w:val="24"/>
          <w:szCs w:val="24"/>
        </w:rPr>
      </w:pPr>
      <w:r w:rsidRPr="00530046">
        <w:rPr>
          <w:rFonts w:ascii="Times New Roman" w:hAnsi="Times New Roman" w:cs="Times New Roman"/>
          <w:sz w:val="24"/>
          <w:szCs w:val="24"/>
        </w:rPr>
        <w:t xml:space="preserve">Pagal iš VĮŽŪIKVC gautus sąrašus tikrinta žemės ūkio valdų ir ūkininko ūkių būklė LR Žemės ūkio ir kaimo verslo registre. Seniūnijos paraiškų teikėjai-valdų valdytojai informuoti apie prievolę kartą per kalendorinius metus atnaujinti registracijos duomenis. </w:t>
      </w:r>
    </w:p>
    <w:p w:rsidR="00530046" w:rsidRPr="00530046" w:rsidRDefault="00530046" w:rsidP="001A6507">
      <w:pPr>
        <w:widowControl w:val="0"/>
        <w:suppressAutoHyphens/>
        <w:spacing w:after="0" w:line="240" w:lineRule="auto"/>
        <w:ind w:firstLine="720"/>
        <w:contextualSpacing/>
        <w:jc w:val="both"/>
        <w:rPr>
          <w:rFonts w:ascii="Times New Roman" w:hAnsi="Times New Roman" w:cs="Times New Roman"/>
          <w:sz w:val="24"/>
          <w:szCs w:val="24"/>
        </w:rPr>
      </w:pPr>
      <w:r w:rsidRPr="00530046">
        <w:rPr>
          <w:rFonts w:ascii="Times New Roman" w:hAnsi="Times New Roman" w:cs="Times New Roman"/>
          <w:sz w:val="24"/>
          <w:szCs w:val="24"/>
        </w:rPr>
        <w:t>Ūkininkai buvo supažindinami su Lietuvos kaimo plėtros 2014–2020 metų programomis, paraiškų surinkimo grafiku, konsultuojami apie paraiškų vertinimo eigą bei kitais jiems rūpimais klausimais.</w:t>
      </w:r>
    </w:p>
    <w:p w:rsidR="00530046" w:rsidRPr="00530046" w:rsidRDefault="00530046" w:rsidP="001A6507">
      <w:pPr>
        <w:spacing w:after="0" w:line="240" w:lineRule="auto"/>
        <w:jc w:val="both"/>
        <w:rPr>
          <w:rFonts w:ascii="Times New Roman" w:hAnsi="Times New Roman" w:cs="Times New Roman"/>
          <w:sz w:val="24"/>
          <w:szCs w:val="24"/>
        </w:rPr>
      </w:pPr>
    </w:p>
    <w:p w:rsidR="00530046" w:rsidRPr="00530046" w:rsidRDefault="00530046" w:rsidP="001A6507">
      <w:pPr>
        <w:snapToGrid w:val="0"/>
        <w:spacing w:after="0" w:line="240" w:lineRule="auto"/>
        <w:jc w:val="center"/>
        <w:rPr>
          <w:rFonts w:ascii="Times New Roman" w:hAnsi="Times New Roman" w:cs="Times New Roman"/>
          <w:b/>
          <w:sz w:val="24"/>
          <w:szCs w:val="24"/>
        </w:rPr>
      </w:pPr>
      <w:r w:rsidRPr="00530046">
        <w:rPr>
          <w:rFonts w:ascii="Times New Roman" w:hAnsi="Times New Roman" w:cs="Times New Roman"/>
          <w:b/>
          <w:sz w:val="24"/>
          <w:szCs w:val="24"/>
        </w:rPr>
        <w:t>Kita veikla</w:t>
      </w:r>
    </w:p>
    <w:p w:rsidR="00530046" w:rsidRDefault="00530046" w:rsidP="001A6507">
      <w:pPr>
        <w:snapToGrid w:val="0"/>
        <w:spacing w:after="0" w:line="240" w:lineRule="auto"/>
        <w:ind w:firstLine="720"/>
        <w:contextualSpacing/>
        <w:jc w:val="both"/>
        <w:rPr>
          <w:rFonts w:ascii="Times New Roman" w:hAnsi="Times New Roman" w:cs="Times New Roman"/>
          <w:sz w:val="24"/>
          <w:szCs w:val="24"/>
        </w:rPr>
      </w:pPr>
      <w:r w:rsidRPr="00530046">
        <w:rPr>
          <w:rFonts w:ascii="Times New Roman" w:hAnsi="Times New Roman" w:cs="Times New Roman"/>
          <w:sz w:val="24"/>
          <w:szCs w:val="24"/>
        </w:rPr>
        <w:t xml:space="preserve">Seniūnijoje per metus organizuota daug renginių, į kuriuos buvo siekiama įtraukti kuo daugiau vietos gyventojų. Visi renginiai orientuoti į bendruomeniškumo ugdymą, įvairių socialinių grupių integravimą į visuomenę, bendradarbiavimą su visomis seniūnijoje veikiančiomis organizacijomis ir įstaigomis. Dalyvauta Plungės rajono mėgėjų sporto žaidynėse. </w:t>
      </w:r>
    </w:p>
    <w:p w:rsidR="00530046" w:rsidRDefault="00530046" w:rsidP="001A6507">
      <w:pPr>
        <w:snapToGrid w:val="0"/>
        <w:spacing w:after="0" w:line="240" w:lineRule="auto"/>
        <w:ind w:firstLine="720"/>
        <w:contextualSpacing/>
        <w:jc w:val="both"/>
        <w:rPr>
          <w:rFonts w:ascii="Times New Roman" w:hAnsi="Times New Roman" w:cs="Times New Roman"/>
          <w:sz w:val="24"/>
          <w:szCs w:val="24"/>
        </w:rPr>
      </w:pPr>
      <w:r w:rsidRPr="00530046">
        <w:rPr>
          <w:rFonts w:ascii="Times New Roman" w:hAnsi="Times New Roman" w:cs="Times New Roman"/>
          <w:sz w:val="24"/>
          <w:szCs w:val="24"/>
        </w:rPr>
        <w:t>Seniūnijoje paminėtos valstybinės šventės: sausio 13-oji – Laisvės gynėjų diena, vasario 16-oji – Lietuvos valstybės atkūrimo diena, liepos 6-oji – Valstybės (Lietuvos karaliaus Mindaugo karūnavimo diena.</w:t>
      </w:r>
    </w:p>
    <w:p w:rsidR="00530046" w:rsidRPr="00530046" w:rsidRDefault="00530046" w:rsidP="001A6507">
      <w:pPr>
        <w:snapToGrid w:val="0"/>
        <w:spacing w:after="0" w:line="240" w:lineRule="auto"/>
        <w:ind w:firstLine="720"/>
        <w:contextualSpacing/>
        <w:jc w:val="both"/>
        <w:rPr>
          <w:rFonts w:ascii="Times New Roman" w:hAnsi="Times New Roman" w:cs="Times New Roman"/>
          <w:sz w:val="24"/>
          <w:szCs w:val="24"/>
        </w:rPr>
      </w:pPr>
      <w:r w:rsidRPr="00530046">
        <w:rPr>
          <w:rFonts w:ascii="Times New Roman" w:hAnsi="Times New Roman" w:cs="Times New Roman"/>
          <w:sz w:val="24"/>
          <w:szCs w:val="24"/>
        </w:rPr>
        <w:t>Kartu su bendruomenėmis organizuotos Žemaičių Kalvarijos miestelio, Žemaitijos zonos kapelų festivalis „Greižkem sosiedele!“, „Šviesos ieškok naktyje“ bei kiti renginiai. Rėmėjų lėšomis buvo organizuota tradicinė miestelio šventė, į kurią susirenka kaimyninės bendruomenės, svečiai, sugrįžta mūsų gyventojai iš užsienio. Šventėje pasirodo žymūs Lietuvos atlikėjai, vyksta sportinės varžybos, apdovanojami gražiausiai savo sodybas tvarkantys šeimininkai.</w:t>
      </w:r>
    </w:p>
    <w:p w:rsidR="00530046" w:rsidRPr="00530046" w:rsidRDefault="00530046" w:rsidP="00530046">
      <w:pPr>
        <w:jc w:val="both"/>
        <w:rPr>
          <w:rFonts w:ascii="Times New Roman" w:hAnsi="Times New Roman" w:cs="Times New Roman"/>
          <w:sz w:val="24"/>
          <w:szCs w:val="24"/>
        </w:rPr>
      </w:pPr>
    </w:p>
    <w:p w:rsidR="00530046" w:rsidRPr="00530046" w:rsidRDefault="003F1236" w:rsidP="00530046">
      <w:pPr>
        <w:jc w:val="both"/>
        <w:rPr>
          <w:rFonts w:ascii="Times New Roman" w:hAnsi="Times New Roman" w:cs="Times New Roman"/>
          <w:sz w:val="24"/>
          <w:szCs w:val="24"/>
        </w:rPr>
      </w:pPr>
      <w:r>
        <w:rPr>
          <w:rFonts w:ascii="Times New Roman" w:hAnsi="Times New Roman" w:cs="Times New Roman"/>
          <w:sz w:val="24"/>
          <w:szCs w:val="24"/>
        </w:rPr>
        <w:t xml:space="preserve">                 </w:t>
      </w:r>
      <w:r w:rsidR="00530046" w:rsidRPr="00530046">
        <w:rPr>
          <w:rFonts w:ascii="Times New Roman" w:hAnsi="Times New Roman" w:cs="Times New Roman"/>
          <w:noProof/>
          <w:sz w:val="24"/>
          <w:szCs w:val="24"/>
          <w:lang w:eastAsia="lt-LT"/>
        </w:rPr>
        <w:drawing>
          <wp:inline distT="0" distB="0" distL="0" distR="0" wp14:anchorId="2D82A318" wp14:editId="07B78B71">
            <wp:extent cx="2514600" cy="1685925"/>
            <wp:effectExtent l="0" t="0" r="0" b="9525"/>
            <wp:docPr id="458" name="Paveikslėlis 458" descr="ieškok%20švies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eškok%20šviesos"/>
                    <pic:cNvPicPr>
                      <a:picLocks noChangeAspect="1" noChangeArrowheads="1"/>
                    </pic:cNvPicPr>
                  </pic:nvPicPr>
                  <pic:blipFill>
                    <a:blip r:embed="rId502" cstate="email">
                      <a:extLst>
                        <a:ext uri="{28A0092B-C50C-407E-A947-70E740481C1C}">
                          <a14:useLocalDpi xmlns:a14="http://schemas.microsoft.com/office/drawing/2010/main"/>
                        </a:ext>
                      </a:extLst>
                    </a:blip>
                    <a:srcRect/>
                    <a:stretch>
                      <a:fillRect/>
                    </a:stretch>
                  </pic:blipFill>
                  <pic:spPr bwMode="auto">
                    <a:xfrm>
                      <a:off x="0" y="0"/>
                      <a:ext cx="2514600" cy="1685925"/>
                    </a:xfrm>
                    <a:prstGeom prst="rect">
                      <a:avLst/>
                    </a:prstGeom>
                    <a:noFill/>
                    <a:ln>
                      <a:noFill/>
                    </a:ln>
                  </pic:spPr>
                </pic:pic>
              </a:graphicData>
            </a:graphic>
          </wp:inline>
        </w:drawing>
      </w:r>
      <w:r w:rsidR="00530046" w:rsidRPr="00530046">
        <w:rPr>
          <w:rFonts w:ascii="Times New Roman" w:hAnsi="Times New Roman" w:cs="Times New Roman"/>
          <w:sz w:val="24"/>
          <w:szCs w:val="24"/>
        </w:rPr>
        <w:t xml:space="preserve">   </w:t>
      </w:r>
      <w:r w:rsidR="00530046" w:rsidRPr="00530046">
        <w:rPr>
          <w:rFonts w:ascii="Times New Roman" w:hAnsi="Times New Roman" w:cs="Times New Roman"/>
          <w:noProof/>
          <w:sz w:val="24"/>
          <w:szCs w:val="24"/>
          <w:lang w:eastAsia="lt-LT"/>
        </w:rPr>
        <w:drawing>
          <wp:inline distT="0" distB="0" distL="0" distR="0" wp14:anchorId="276D189D" wp14:editId="1F55F91B">
            <wp:extent cx="2409825" cy="1676400"/>
            <wp:effectExtent l="0" t="0" r="9525" b="0"/>
            <wp:docPr id="459" name="Paveikslėlis 459" descr="miestelio%20švent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iestelio%20šventė"/>
                    <pic:cNvPicPr>
                      <a:picLocks noChangeAspect="1" noChangeArrowheads="1"/>
                    </pic:cNvPicPr>
                  </pic:nvPicPr>
                  <pic:blipFill>
                    <a:blip r:embed="rId503" cstate="email">
                      <a:extLst>
                        <a:ext uri="{28A0092B-C50C-407E-A947-70E740481C1C}">
                          <a14:useLocalDpi xmlns:a14="http://schemas.microsoft.com/office/drawing/2010/main"/>
                        </a:ext>
                      </a:extLst>
                    </a:blip>
                    <a:srcRect/>
                    <a:stretch>
                      <a:fillRect/>
                    </a:stretch>
                  </pic:blipFill>
                  <pic:spPr bwMode="auto">
                    <a:xfrm>
                      <a:off x="0" y="0"/>
                      <a:ext cx="2409825" cy="1676400"/>
                    </a:xfrm>
                    <a:prstGeom prst="rect">
                      <a:avLst/>
                    </a:prstGeom>
                    <a:noFill/>
                    <a:ln>
                      <a:noFill/>
                    </a:ln>
                  </pic:spPr>
                </pic:pic>
              </a:graphicData>
            </a:graphic>
          </wp:inline>
        </w:drawing>
      </w:r>
    </w:p>
    <w:p w:rsidR="00530046" w:rsidRPr="00530046" w:rsidRDefault="00530046" w:rsidP="001A6507">
      <w:pPr>
        <w:spacing w:after="0" w:line="240" w:lineRule="auto"/>
        <w:ind w:firstLine="720"/>
        <w:contextualSpacing/>
        <w:jc w:val="both"/>
        <w:rPr>
          <w:rFonts w:ascii="Times New Roman" w:hAnsi="Times New Roman" w:cs="Times New Roman"/>
          <w:sz w:val="24"/>
          <w:szCs w:val="24"/>
        </w:rPr>
      </w:pPr>
      <w:r w:rsidRPr="00530046">
        <w:rPr>
          <w:rFonts w:ascii="Times New Roman" w:hAnsi="Times New Roman" w:cs="Times New Roman"/>
          <w:sz w:val="24"/>
          <w:szCs w:val="24"/>
        </w:rPr>
        <w:t>Kasmet liepos 1–12 dienomis vyksta Didieji Žemaičių Kalvarijos atlaidai. Tomis dienomis seniūnijos darbuotojams sunkus ir atsakingas laikotarpis, nes reikia pasirūpinti švara, tvarka, automobilių eismu, maldininkų priėmimu.</w:t>
      </w:r>
    </w:p>
    <w:p w:rsidR="00530046" w:rsidRPr="00530046" w:rsidRDefault="00530046" w:rsidP="001A6507">
      <w:pPr>
        <w:spacing w:after="0" w:line="240" w:lineRule="auto"/>
        <w:ind w:firstLine="720"/>
        <w:contextualSpacing/>
        <w:jc w:val="both"/>
        <w:rPr>
          <w:rFonts w:ascii="Times New Roman" w:hAnsi="Times New Roman" w:cs="Times New Roman"/>
          <w:sz w:val="24"/>
          <w:szCs w:val="24"/>
        </w:rPr>
      </w:pPr>
      <w:r w:rsidRPr="00530046">
        <w:rPr>
          <w:rFonts w:ascii="Times New Roman" w:hAnsi="Times New Roman" w:cs="Times New Roman"/>
          <w:sz w:val="24"/>
          <w:szCs w:val="24"/>
        </w:rPr>
        <w:t>Seniūnijos darbuotojai 2022 metais dalyvavo tik nemokamuose mokymuose, pasitarimuose ir konferencijose.</w:t>
      </w:r>
    </w:p>
    <w:p w:rsidR="00530046" w:rsidRDefault="00530046" w:rsidP="001A6507">
      <w:pPr>
        <w:spacing w:after="0" w:line="240" w:lineRule="auto"/>
        <w:ind w:firstLine="720"/>
        <w:contextualSpacing/>
        <w:jc w:val="both"/>
        <w:rPr>
          <w:rFonts w:ascii="Times New Roman" w:hAnsi="Times New Roman" w:cs="Times New Roman"/>
          <w:sz w:val="24"/>
          <w:szCs w:val="24"/>
        </w:rPr>
      </w:pPr>
      <w:r w:rsidRPr="00530046">
        <w:rPr>
          <w:rFonts w:ascii="Times New Roman" w:hAnsi="Times New Roman" w:cs="Times New Roman"/>
          <w:sz w:val="24"/>
          <w:szCs w:val="24"/>
        </w:rPr>
        <w:t>Seniūnijos administracija glaudžiai bendradarbiauja su valstybinių įstaigų vadovais ir darbuotojais, religinės bendruomenės atstovais, bendruomenėmis, gimnazija, Žemaitijos nacionalinio parko direkcija, ūkininkais ir kaimų gyventojais, sprendžiamos jų problemos. Organizuoti susitikimai su seniūnijos bendruomenėmis ir seniūnaičiais.</w:t>
      </w:r>
    </w:p>
    <w:p w:rsidR="009114AF" w:rsidRPr="00530046" w:rsidRDefault="009114AF" w:rsidP="00530046">
      <w:pPr>
        <w:contextualSpacing/>
        <w:jc w:val="both"/>
        <w:rPr>
          <w:rFonts w:ascii="Times New Roman" w:hAnsi="Times New Roman" w:cs="Times New Roman"/>
          <w:b/>
          <w:sz w:val="24"/>
          <w:szCs w:val="24"/>
        </w:rPr>
      </w:pPr>
    </w:p>
    <w:p w:rsidR="00530046" w:rsidRDefault="00530046" w:rsidP="00091FB6">
      <w:pPr>
        <w:numPr>
          <w:ilvl w:val="0"/>
          <w:numId w:val="53"/>
        </w:numPr>
        <w:tabs>
          <w:tab w:val="clear" w:pos="1080"/>
          <w:tab w:val="left" w:pos="1134"/>
          <w:tab w:val="left" w:pos="3686"/>
        </w:tabs>
        <w:spacing w:after="0" w:line="240" w:lineRule="auto"/>
        <w:ind w:left="0" w:firstLine="720"/>
        <w:jc w:val="center"/>
        <w:rPr>
          <w:rFonts w:ascii="Times New Roman" w:hAnsi="Times New Roman" w:cs="Times New Roman"/>
          <w:b/>
          <w:sz w:val="24"/>
          <w:szCs w:val="24"/>
        </w:rPr>
      </w:pPr>
      <w:r w:rsidRPr="00530046">
        <w:rPr>
          <w:rFonts w:ascii="Times New Roman" w:hAnsi="Times New Roman" w:cs="Times New Roman"/>
          <w:b/>
          <w:sz w:val="24"/>
          <w:szCs w:val="24"/>
        </w:rPr>
        <w:t>ARTIMIAUSIOS VEIKLOS KRYPTYS</w:t>
      </w:r>
    </w:p>
    <w:p w:rsidR="003F1236" w:rsidRPr="00530046" w:rsidRDefault="003F1236" w:rsidP="009114AF">
      <w:pPr>
        <w:tabs>
          <w:tab w:val="left" w:pos="1134"/>
          <w:tab w:val="left" w:pos="3686"/>
        </w:tabs>
        <w:spacing w:after="0" w:line="240" w:lineRule="auto"/>
        <w:ind w:left="720"/>
        <w:rPr>
          <w:rFonts w:ascii="Times New Roman" w:hAnsi="Times New Roman" w:cs="Times New Roman"/>
          <w:b/>
          <w:sz w:val="24"/>
          <w:szCs w:val="24"/>
        </w:rPr>
      </w:pPr>
    </w:p>
    <w:p w:rsidR="00530046" w:rsidRPr="00530046" w:rsidRDefault="00530046" w:rsidP="001A6507">
      <w:pPr>
        <w:spacing w:after="0" w:line="240" w:lineRule="auto"/>
        <w:ind w:firstLine="720"/>
        <w:contextualSpacing/>
        <w:jc w:val="both"/>
        <w:rPr>
          <w:rFonts w:ascii="Times New Roman" w:hAnsi="Times New Roman" w:cs="Times New Roman"/>
          <w:sz w:val="24"/>
          <w:szCs w:val="24"/>
        </w:rPr>
      </w:pPr>
      <w:r w:rsidRPr="00530046">
        <w:rPr>
          <w:rFonts w:ascii="Times New Roman" w:hAnsi="Times New Roman" w:cs="Times New Roman"/>
          <w:sz w:val="24"/>
          <w:szCs w:val="24"/>
        </w:rPr>
        <w:t>Vienas iš didžiausių seniūnijos tikslų – siekti glaudaus bendradarbiavimo su visomis seniūnijos ir ne tik seniūnijos teritorijoje esančiomis įstaigomis, palaikyti gerus santykius su verslininkais ir ūkininkais, kurie prisideda prie seniūnijos kultūrinio, visuomeninio gyvenimo, gerovės kūrimo.</w:t>
      </w:r>
    </w:p>
    <w:p w:rsidR="00530046" w:rsidRPr="00530046" w:rsidRDefault="00530046" w:rsidP="001A6507">
      <w:pPr>
        <w:spacing w:after="0" w:line="240" w:lineRule="auto"/>
        <w:ind w:firstLine="720"/>
        <w:contextualSpacing/>
        <w:jc w:val="both"/>
        <w:rPr>
          <w:rFonts w:ascii="Times New Roman" w:hAnsi="Times New Roman" w:cs="Times New Roman"/>
          <w:sz w:val="24"/>
          <w:szCs w:val="24"/>
        </w:rPr>
      </w:pPr>
      <w:r w:rsidRPr="00530046">
        <w:rPr>
          <w:rFonts w:ascii="Times New Roman" w:hAnsi="Times New Roman" w:cs="Times New Roman"/>
          <w:sz w:val="24"/>
          <w:szCs w:val="24"/>
        </w:rPr>
        <w:t>Didžiausia problema – keliai. Dėl šlapio rudens ir žiemos įšalo kelių ir gatvių būklė labai bloga. Keliai sunkiai išvažiuojami, greideriavimo kol kas atlikti negalima dėl didelės drėgmės. 2022 m. seniūnijos valdomų kelių tinklas išsidėstęs 12 460 ha plote ir yra 232,68 km ilgio, bet iš jų tik 14 km yra padengta asfalto danga. Liūdna – keliams sutvarkyti skiriama nepakankamai lėšų. Tačiau pagal galimybes planuojamas didelis dėmesys skirti pakelių tvarkymui bei griovių formavimui atitinkamuose kelių ruožuose.</w:t>
      </w:r>
    </w:p>
    <w:p w:rsidR="00530046" w:rsidRPr="00530046" w:rsidRDefault="00530046" w:rsidP="001A6507">
      <w:pPr>
        <w:spacing w:after="0" w:line="240" w:lineRule="auto"/>
        <w:ind w:firstLine="720"/>
        <w:contextualSpacing/>
        <w:jc w:val="both"/>
        <w:rPr>
          <w:rFonts w:ascii="Times New Roman" w:hAnsi="Times New Roman" w:cs="Times New Roman"/>
          <w:sz w:val="24"/>
          <w:szCs w:val="24"/>
        </w:rPr>
      </w:pPr>
      <w:r w:rsidRPr="00530046">
        <w:rPr>
          <w:rFonts w:ascii="Times New Roman" w:hAnsi="Times New Roman" w:cs="Times New Roman"/>
          <w:sz w:val="24"/>
          <w:szCs w:val="24"/>
        </w:rPr>
        <w:t>Seniūnijos darbuotojams atlikti visas seniūnijai pavestas funkcijas trukdo labai mažas biudžetas. Daugelis planuojamų darbų neatliekami dėl lėšų trūkumo. Artimiausiuose seniūnijos planuose numatyta: liepos mėnesį suorganizuoti tradicinę jubiliejinę miestelio šventę „Žemaičių Kalvarija – 770“.</w:t>
      </w:r>
    </w:p>
    <w:p w:rsidR="00530046" w:rsidRPr="00530046" w:rsidRDefault="00530046" w:rsidP="001A6507">
      <w:pPr>
        <w:spacing w:after="0" w:line="240" w:lineRule="auto"/>
        <w:ind w:firstLine="720"/>
        <w:contextualSpacing/>
        <w:jc w:val="both"/>
        <w:rPr>
          <w:rFonts w:ascii="Times New Roman" w:eastAsia="Times New Roman" w:hAnsi="Times New Roman" w:cs="Times New Roman"/>
          <w:sz w:val="24"/>
          <w:szCs w:val="24"/>
        </w:rPr>
      </w:pPr>
      <w:r w:rsidRPr="00530046">
        <w:rPr>
          <w:rFonts w:ascii="Times New Roman" w:hAnsi="Times New Roman" w:cs="Times New Roman"/>
          <w:sz w:val="24"/>
          <w:szCs w:val="24"/>
        </w:rPr>
        <w:t>Pagrindinis seniūnijos uždavinys – siekti Strateginiame veiklos plane numatytų tikslų. Būtina toliau gerinti vietinės reikšmės kelių ir gatvių būklę, tvarkyti seniūnijos viešąsias erdves, paminklosaugos objektus, rekreacines teritorijas, gerinti miestelio gatvių ir kaimų centrų apšvietimą, teikti kokybiškas socialines</w:t>
      </w:r>
      <w:r w:rsidR="00F4309B">
        <w:rPr>
          <w:rFonts w:ascii="Times New Roman" w:hAnsi="Times New Roman" w:cs="Times New Roman"/>
          <w:sz w:val="24"/>
          <w:szCs w:val="24"/>
        </w:rPr>
        <w:t xml:space="preserve"> paslaugas. </w:t>
      </w:r>
    </w:p>
    <w:p w:rsidR="00530046" w:rsidRDefault="00530046" w:rsidP="00530046">
      <w:pPr>
        <w:contextualSpacing/>
        <w:jc w:val="both"/>
        <w:rPr>
          <w:rFonts w:ascii="Times New Roman" w:hAnsi="Times New Roman" w:cs="Times New Roman"/>
          <w:sz w:val="24"/>
          <w:szCs w:val="24"/>
        </w:rPr>
      </w:pPr>
    </w:p>
    <w:p w:rsidR="00F4309B" w:rsidRDefault="00F4309B" w:rsidP="00530046">
      <w:pPr>
        <w:contextualSpacing/>
        <w:jc w:val="both"/>
        <w:rPr>
          <w:rFonts w:ascii="Times New Roman" w:hAnsi="Times New Roman" w:cs="Times New Roman"/>
          <w:sz w:val="24"/>
          <w:szCs w:val="24"/>
        </w:rPr>
      </w:pPr>
    </w:p>
    <w:p w:rsidR="00F4309B" w:rsidRPr="00F4309B" w:rsidRDefault="00F4309B" w:rsidP="00F4309B">
      <w:pPr>
        <w:pStyle w:val="Antrats"/>
        <w:jc w:val="center"/>
        <w:rPr>
          <w:b/>
          <w:sz w:val="24"/>
          <w:szCs w:val="24"/>
        </w:rPr>
      </w:pPr>
      <w:r w:rsidRPr="00F4309B">
        <w:rPr>
          <w:b/>
          <w:sz w:val="24"/>
          <w:szCs w:val="24"/>
        </w:rPr>
        <w:t>ŽLIBINŲ SENIŪNIJA</w:t>
      </w:r>
    </w:p>
    <w:p w:rsidR="00F4309B" w:rsidRPr="00F4309B" w:rsidRDefault="00F4309B" w:rsidP="00F4309B">
      <w:pPr>
        <w:rPr>
          <w:rFonts w:ascii="Times New Roman" w:hAnsi="Times New Roman" w:cs="Times New Roman"/>
          <w:sz w:val="24"/>
          <w:szCs w:val="24"/>
        </w:rPr>
      </w:pPr>
    </w:p>
    <w:p w:rsidR="00F4309B" w:rsidRDefault="00F4309B" w:rsidP="009114AF">
      <w:pPr>
        <w:numPr>
          <w:ilvl w:val="0"/>
          <w:numId w:val="56"/>
        </w:numPr>
        <w:spacing w:after="0" w:line="240" w:lineRule="auto"/>
        <w:ind w:hanging="229"/>
        <w:jc w:val="center"/>
        <w:rPr>
          <w:rFonts w:ascii="Times New Roman" w:hAnsi="Times New Roman" w:cs="Times New Roman"/>
          <w:b/>
          <w:sz w:val="24"/>
          <w:szCs w:val="24"/>
          <w:lang w:eastAsia="lt-LT"/>
        </w:rPr>
      </w:pPr>
      <w:r w:rsidRPr="00F4309B">
        <w:rPr>
          <w:rFonts w:ascii="Times New Roman" w:hAnsi="Times New Roman" w:cs="Times New Roman"/>
          <w:b/>
          <w:sz w:val="24"/>
          <w:szCs w:val="24"/>
          <w:lang w:eastAsia="lt-LT"/>
        </w:rPr>
        <w:t>PADALINIO VEIKLOS ATASKAITOS SANTRAUKA</w:t>
      </w:r>
    </w:p>
    <w:p w:rsidR="009114AF" w:rsidRPr="00F4309B" w:rsidRDefault="009114AF" w:rsidP="009114AF">
      <w:pPr>
        <w:spacing w:after="0" w:line="240" w:lineRule="auto"/>
        <w:ind w:left="1080"/>
        <w:rPr>
          <w:rFonts w:ascii="Times New Roman" w:hAnsi="Times New Roman" w:cs="Times New Roman"/>
          <w:b/>
          <w:sz w:val="24"/>
          <w:szCs w:val="24"/>
          <w:lang w:eastAsia="lt-LT"/>
        </w:rPr>
      </w:pPr>
    </w:p>
    <w:p w:rsidR="00F4309B" w:rsidRDefault="00F4309B" w:rsidP="001A6507">
      <w:pPr>
        <w:tabs>
          <w:tab w:val="center" w:pos="4677"/>
          <w:tab w:val="right" w:pos="9355"/>
        </w:tabs>
        <w:spacing w:after="0" w:line="240" w:lineRule="auto"/>
        <w:ind w:firstLine="720"/>
        <w:jc w:val="both"/>
        <w:rPr>
          <w:rFonts w:ascii="Times New Roman" w:hAnsi="Times New Roman" w:cs="Times New Roman"/>
          <w:sz w:val="24"/>
          <w:szCs w:val="24"/>
          <w:lang w:eastAsia="lt-LT"/>
        </w:rPr>
      </w:pPr>
      <w:r w:rsidRPr="00F4309B">
        <w:rPr>
          <w:rFonts w:ascii="Times New Roman" w:hAnsi="Times New Roman" w:cs="Times New Roman"/>
          <w:sz w:val="24"/>
          <w:szCs w:val="24"/>
          <w:lang w:eastAsia="lt-LT"/>
        </w:rPr>
        <w:t xml:space="preserve">Seniūnija vykdė Savivaldybės priskirtas funkcijas: prižiūrėjo vietinės reikšmės kelius bei gatves, veikiančias ir nebenaudojamas kapines, kultūros paveldo objektus, viešąsias erdves. Teikė socialines paslaugas šeimoms, kurios patiria socialinę riziką. Vykdė įvairias socialinės paramos priemones, priskirtas žemės ūkio funkcijas, teikė gyventojų gyvenamosios vietos deklaravimo, gyventojų priėmimo, konsultavimo įvairiais klausimais paslaugas.  </w:t>
      </w:r>
    </w:p>
    <w:p w:rsidR="009114AF" w:rsidRPr="00F4309B" w:rsidRDefault="009114AF" w:rsidP="009114AF">
      <w:pPr>
        <w:tabs>
          <w:tab w:val="center" w:pos="4677"/>
          <w:tab w:val="right" w:pos="9355"/>
        </w:tabs>
        <w:spacing w:after="0"/>
        <w:ind w:firstLine="720"/>
        <w:jc w:val="both"/>
        <w:rPr>
          <w:rFonts w:ascii="Times New Roman" w:hAnsi="Times New Roman" w:cs="Times New Roman"/>
          <w:sz w:val="24"/>
          <w:szCs w:val="24"/>
          <w:lang w:eastAsia="lt-LT"/>
        </w:rPr>
      </w:pPr>
    </w:p>
    <w:p w:rsidR="00F4309B" w:rsidRPr="00F4309B" w:rsidRDefault="00F4309B" w:rsidP="009114AF">
      <w:pPr>
        <w:tabs>
          <w:tab w:val="center" w:pos="4677"/>
          <w:tab w:val="right" w:pos="9355"/>
        </w:tabs>
        <w:jc w:val="center"/>
        <w:rPr>
          <w:rFonts w:ascii="Times New Roman" w:hAnsi="Times New Roman" w:cs="Times New Roman"/>
          <w:b/>
          <w:sz w:val="24"/>
          <w:szCs w:val="24"/>
          <w:lang w:eastAsia="lt-LT"/>
        </w:rPr>
      </w:pPr>
      <w:r w:rsidRPr="00F4309B">
        <w:rPr>
          <w:rFonts w:ascii="Times New Roman" w:hAnsi="Times New Roman" w:cs="Times New Roman"/>
          <w:b/>
          <w:sz w:val="24"/>
          <w:szCs w:val="24"/>
          <w:lang w:eastAsia="lt-LT"/>
        </w:rPr>
        <w:t>II. PADALINIO VEIKLAI ĮTAKOS TURĖJUSIŲ VEIKSNIŲ APŽVALGA</w:t>
      </w:r>
    </w:p>
    <w:p w:rsidR="00F4309B" w:rsidRPr="00F4309B" w:rsidRDefault="00F4309B" w:rsidP="001A6507">
      <w:pPr>
        <w:spacing w:after="0" w:line="240" w:lineRule="auto"/>
        <w:ind w:firstLine="720"/>
        <w:contextualSpacing/>
        <w:jc w:val="both"/>
        <w:rPr>
          <w:rFonts w:ascii="Times New Roman" w:hAnsi="Times New Roman" w:cs="Times New Roman"/>
          <w:sz w:val="24"/>
          <w:szCs w:val="24"/>
          <w:lang w:eastAsia="lt-LT"/>
        </w:rPr>
      </w:pPr>
      <w:r w:rsidRPr="00F4309B">
        <w:rPr>
          <w:rFonts w:ascii="Times New Roman" w:hAnsi="Times New Roman" w:cs="Times New Roman"/>
          <w:sz w:val="24"/>
          <w:szCs w:val="24"/>
          <w:lang w:eastAsia="lt-LT"/>
        </w:rPr>
        <w:t xml:space="preserve">Seniūnijai priskirtų funkcijų vykdymui skirtos lėšos buvo panaudotos racionaliai ir tikslingai. Lėšų pakako pagrindinėms išlaidoms: komunaliniams mokesčiams, komunalinio ūkio priežiūros pagrindinėms išlaidoms, kelių greideriavimui, asfaltuotų gatvių būtinam remontui ir minimaliam neasfaltuotos dangos kelių žvyravimui. </w:t>
      </w:r>
    </w:p>
    <w:p w:rsidR="00F4309B" w:rsidRPr="00F4309B" w:rsidRDefault="00F4309B" w:rsidP="001A6507">
      <w:pPr>
        <w:spacing w:after="0" w:line="240" w:lineRule="auto"/>
        <w:ind w:firstLine="720"/>
        <w:contextualSpacing/>
        <w:jc w:val="both"/>
        <w:rPr>
          <w:rFonts w:ascii="Times New Roman" w:hAnsi="Times New Roman" w:cs="Times New Roman"/>
          <w:sz w:val="24"/>
          <w:szCs w:val="24"/>
          <w:lang w:eastAsia="lt-LT"/>
        </w:rPr>
      </w:pPr>
      <w:r w:rsidRPr="00F4309B">
        <w:rPr>
          <w:rFonts w:ascii="Times New Roman" w:hAnsi="Times New Roman" w:cs="Times New Roman"/>
          <w:sz w:val="24"/>
          <w:szCs w:val="24"/>
          <w:lang w:eastAsia="lt-LT"/>
        </w:rPr>
        <w:t xml:space="preserve">2022 metais buvo vykdomi gatvių apšvietimo gerinimo darbai: pašalinti gedimai, pakabintos naujos gatvių apšvietimo lempos, kurios ženkliai pagerino matomumą ir saugumą tamsiuoju paros metu. Įvertinus seniūnijos poreikį, buvo įsigyta speciali technika ir papildoma įranga prie jau turimo traktoriaus: </w:t>
      </w:r>
      <w:r w:rsidRPr="00F4309B">
        <w:rPr>
          <w:rFonts w:ascii="Times New Roman" w:hAnsi="Times New Roman" w:cs="Times New Roman"/>
          <w:b/>
          <w:sz w:val="24"/>
          <w:szCs w:val="24"/>
          <w:lang w:eastAsia="lt-LT"/>
        </w:rPr>
        <w:t>benzininė šluota</w:t>
      </w:r>
      <w:r w:rsidRPr="00F4309B">
        <w:rPr>
          <w:rFonts w:ascii="Times New Roman" w:hAnsi="Times New Roman" w:cs="Times New Roman"/>
          <w:sz w:val="24"/>
          <w:szCs w:val="24"/>
          <w:lang w:eastAsia="lt-LT"/>
        </w:rPr>
        <w:t xml:space="preserve">, kurios pagalba bus ne tik palengvintas seniūnijos darbuotojų sunkus fizinis darbas, bet ir pėsčiųjų takai bus šluojami efektyviau ir kokybiškiau; </w:t>
      </w:r>
      <w:r w:rsidRPr="00F4309B">
        <w:rPr>
          <w:rFonts w:ascii="Times New Roman" w:hAnsi="Times New Roman" w:cs="Times New Roman"/>
          <w:b/>
          <w:sz w:val="24"/>
          <w:szCs w:val="24"/>
          <w:lang w:eastAsia="lt-LT"/>
        </w:rPr>
        <w:t>kaušas</w:t>
      </w:r>
      <w:r w:rsidRPr="00F4309B">
        <w:rPr>
          <w:rFonts w:ascii="Times New Roman" w:hAnsi="Times New Roman" w:cs="Times New Roman"/>
          <w:sz w:val="24"/>
          <w:szCs w:val="24"/>
          <w:lang w:eastAsia="lt-LT"/>
        </w:rPr>
        <w:t xml:space="preserve"> – tai taip pat būtina priemonė, didinanti darbuotojų darbo našumą tvarkant duobėtą kelio dangą ( žiūrėti 1 pav.) </w:t>
      </w:r>
    </w:p>
    <w:p w:rsidR="00F4309B" w:rsidRPr="00F4309B" w:rsidRDefault="00F4309B" w:rsidP="00F4309B">
      <w:pPr>
        <w:rPr>
          <w:rFonts w:ascii="Times New Roman" w:hAnsi="Times New Roman" w:cs="Times New Roman"/>
          <w:sz w:val="24"/>
          <w:szCs w:val="24"/>
          <w:lang w:eastAsia="lt-LT"/>
        </w:rPr>
      </w:pPr>
      <w:r w:rsidRPr="00F4309B">
        <w:rPr>
          <w:rFonts w:ascii="Times New Roman" w:hAnsi="Times New Roman" w:cs="Times New Roman"/>
          <w:sz w:val="24"/>
          <w:szCs w:val="24"/>
          <w:lang w:eastAsia="lt-LT"/>
        </w:rPr>
        <w:t xml:space="preserve">    </w:t>
      </w:r>
      <w:r w:rsidRPr="00F4309B">
        <w:rPr>
          <w:rFonts w:ascii="Times New Roman" w:hAnsi="Times New Roman" w:cs="Times New Roman"/>
          <w:noProof/>
          <w:sz w:val="24"/>
          <w:szCs w:val="24"/>
          <w:lang w:eastAsia="lt-LT"/>
        </w:rPr>
        <w:drawing>
          <wp:inline distT="0" distB="0" distL="0" distR="0" wp14:anchorId="404251E2" wp14:editId="4B4C131B">
            <wp:extent cx="3190875" cy="2486025"/>
            <wp:effectExtent l="0" t="0" r="9525" b="9525"/>
            <wp:docPr id="467" name="Paveikslėlis 467" descr="kauš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aušas"/>
                    <pic:cNvPicPr>
                      <a:picLocks noChangeAspect="1" noChangeArrowheads="1"/>
                    </pic:cNvPicPr>
                  </pic:nvPicPr>
                  <pic:blipFill>
                    <a:blip r:embed="rId504" cstate="email">
                      <a:extLst>
                        <a:ext uri="{28A0092B-C50C-407E-A947-70E740481C1C}">
                          <a14:useLocalDpi xmlns:a14="http://schemas.microsoft.com/office/drawing/2010/main"/>
                        </a:ext>
                      </a:extLst>
                    </a:blip>
                    <a:srcRect/>
                    <a:stretch>
                      <a:fillRect/>
                    </a:stretch>
                  </pic:blipFill>
                  <pic:spPr bwMode="auto">
                    <a:xfrm>
                      <a:off x="0" y="0"/>
                      <a:ext cx="3190875" cy="2486025"/>
                    </a:xfrm>
                    <a:prstGeom prst="rect">
                      <a:avLst/>
                    </a:prstGeom>
                    <a:noFill/>
                    <a:ln>
                      <a:noFill/>
                    </a:ln>
                  </pic:spPr>
                </pic:pic>
              </a:graphicData>
            </a:graphic>
          </wp:inline>
        </w:drawing>
      </w:r>
      <w:r w:rsidRPr="00F4309B">
        <w:rPr>
          <w:rFonts w:ascii="Times New Roman" w:hAnsi="Times New Roman" w:cs="Times New Roman"/>
          <w:sz w:val="24"/>
          <w:szCs w:val="24"/>
          <w:lang w:eastAsia="lt-LT"/>
        </w:rPr>
        <w:t xml:space="preserve">    </w:t>
      </w:r>
      <w:r w:rsidRPr="00F4309B">
        <w:rPr>
          <w:rFonts w:ascii="Times New Roman" w:hAnsi="Times New Roman" w:cs="Times New Roman"/>
          <w:noProof/>
          <w:sz w:val="24"/>
          <w:szCs w:val="24"/>
          <w:lang w:eastAsia="lt-LT"/>
        </w:rPr>
        <w:drawing>
          <wp:inline distT="0" distB="0" distL="0" distR="0" wp14:anchorId="4085E201" wp14:editId="6B3C091E">
            <wp:extent cx="2390775" cy="2514600"/>
            <wp:effectExtent l="0" t="0" r="9525" b="0"/>
            <wp:docPr id="468" name="Paveikslėlis 468" descr="motorinė benzininė šluo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otorinė benzininė šluota"/>
                    <pic:cNvPicPr>
                      <a:picLocks noChangeAspect="1" noChangeArrowheads="1"/>
                    </pic:cNvPicPr>
                  </pic:nvPicPr>
                  <pic:blipFill>
                    <a:blip r:embed="rId505" cstate="email">
                      <a:extLst>
                        <a:ext uri="{28A0092B-C50C-407E-A947-70E740481C1C}">
                          <a14:useLocalDpi xmlns:a14="http://schemas.microsoft.com/office/drawing/2010/main"/>
                        </a:ext>
                      </a:extLst>
                    </a:blip>
                    <a:srcRect/>
                    <a:stretch>
                      <a:fillRect/>
                    </a:stretch>
                  </pic:blipFill>
                  <pic:spPr bwMode="auto">
                    <a:xfrm>
                      <a:off x="0" y="0"/>
                      <a:ext cx="2390775" cy="2514600"/>
                    </a:xfrm>
                    <a:prstGeom prst="rect">
                      <a:avLst/>
                    </a:prstGeom>
                    <a:noFill/>
                    <a:ln>
                      <a:noFill/>
                    </a:ln>
                  </pic:spPr>
                </pic:pic>
              </a:graphicData>
            </a:graphic>
          </wp:inline>
        </w:drawing>
      </w:r>
    </w:p>
    <w:p w:rsidR="00F4309B" w:rsidRPr="00F4309B" w:rsidRDefault="00F4309B" w:rsidP="00F4309B">
      <w:pPr>
        <w:ind w:firstLine="720"/>
        <w:jc w:val="center"/>
        <w:rPr>
          <w:rFonts w:ascii="Times New Roman" w:hAnsi="Times New Roman" w:cs="Times New Roman"/>
          <w:b/>
          <w:sz w:val="24"/>
          <w:szCs w:val="24"/>
          <w:lang w:eastAsia="lt-LT"/>
        </w:rPr>
      </w:pPr>
      <w:r w:rsidRPr="00F4309B">
        <w:rPr>
          <w:rFonts w:ascii="Times New Roman" w:hAnsi="Times New Roman" w:cs="Times New Roman"/>
          <w:b/>
          <w:sz w:val="24"/>
          <w:szCs w:val="24"/>
          <w:lang w:eastAsia="lt-LT"/>
        </w:rPr>
        <w:t>1 pav. Kaušas ir motorinė benzininė šluota, kaušas</w:t>
      </w:r>
    </w:p>
    <w:p w:rsidR="00F4309B" w:rsidRPr="00F4309B" w:rsidRDefault="00F4309B" w:rsidP="00F4309B">
      <w:pPr>
        <w:tabs>
          <w:tab w:val="center" w:pos="4677"/>
          <w:tab w:val="right" w:pos="9355"/>
        </w:tabs>
        <w:jc w:val="center"/>
        <w:rPr>
          <w:rFonts w:ascii="Times New Roman" w:hAnsi="Times New Roman" w:cs="Times New Roman"/>
          <w:b/>
          <w:sz w:val="24"/>
          <w:szCs w:val="24"/>
          <w:lang w:eastAsia="lt-LT"/>
        </w:rPr>
      </w:pPr>
      <w:r w:rsidRPr="00F4309B">
        <w:rPr>
          <w:rFonts w:ascii="Times New Roman" w:hAnsi="Times New Roman" w:cs="Times New Roman"/>
          <w:b/>
          <w:sz w:val="24"/>
          <w:szCs w:val="24"/>
          <w:lang w:eastAsia="lt-LT"/>
        </w:rPr>
        <w:t>III. PADALINIO VYKDYTA VEIKLA IR PASIEKTI REZULTATAI</w:t>
      </w:r>
    </w:p>
    <w:p w:rsidR="00F4309B" w:rsidRPr="00F4309B" w:rsidRDefault="00F4309B" w:rsidP="00F4309B">
      <w:pPr>
        <w:tabs>
          <w:tab w:val="center" w:pos="4677"/>
          <w:tab w:val="right" w:pos="9355"/>
        </w:tabs>
        <w:ind w:firstLine="720"/>
        <w:jc w:val="center"/>
        <w:rPr>
          <w:rFonts w:ascii="Times New Roman" w:hAnsi="Times New Roman" w:cs="Times New Roman"/>
          <w:b/>
          <w:sz w:val="24"/>
          <w:szCs w:val="24"/>
          <w:lang w:eastAsia="lt-LT"/>
        </w:rPr>
      </w:pPr>
      <w:r w:rsidRPr="00F4309B">
        <w:rPr>
          <w:rFonts w:ascii="Times New Roman" w:hAnsi="Times New Roman" w:cs="Times New Roman"/>
          <w:b/>
          <w:sz w:val="24"/>
          <w:szCs w:val="24"/>
          <w:lang w:eastAsia="lt-LT"/>
        </w:rPr>
        <w:t>Trumpa seniūnijos apžvalga</w:t>
      </w:r>
    </w:p>
    <w:p w:rsidR="00F4309B" w:rsidRPr="00F4309B" w:rsidRDefault="00F4309B" w:rsidP="001A6507">
      <w:pPr>
        <w:tabs>
          <w:tab w:val="center" w:pos="4677"/>
          <w:tab w:val="right" w:pos="9355"/>
        </w:tabs>
        <w:spacing w:after="0" w:line="240" w:lineRule="auto"/>
        <w:ind w:firstLine="720"/>
        <w:jc w:val="both"/>
        <w:rPr>
          <w:rFonts w:ascii="Times New Roman" w:hAnsi="Times New Roman" w:cs="Times New Roman"/>
          <w:sz w:val="24"/>
          <w:szCs w:val="24"/>
          <w:lang w:eastAsia="lt-LT"/>
        </w:rPr>
      </w:pPr>
      <w:r w:rsidRPr="00F4309B">
        <w:rPr>
          <w:rFonts w:ascii="Times New Roman" w:hAnsi="Times New Roman" w:cs="Times New Roman"/>
          <w:sz w:val="24"/>
          <w:szCs w:val="24"/>
          <w:lang w:eastAsia="lt-LT"/>
        </w:rPr>
        <w:t xml:space="preserve">Žlibinų miestelis – seniūnijos centras. Seniūnijos plotas – 14 034 kv. km, iš jų 7 133,82 ha – žemės ūkio naudmenos. 2022 m. gruodžio 31 d. seniūnijoje gyveno 1 259 gyventojai, iš jų Žlibinų ir Kantaučių gyvenvietėse – atitinkamai po 349 ir 353 gyventojus. Seniūnijoje yra 21 kaimas, kuriuose gyvena dar 557 gyventojai. Seniūnijoje yra dvi bažnyčios, du medicinos punktai, dvi bibliotekos, kultūros centras, daugiafunkcis centras, priešgaisrinė tarnyba, du pieno surinkimo punktai, dvi maisto ir mišrių prekių parduotuvės, viena kavinė, kuri ruošė maistą išsinešimui, tačiau nuo 2022 rugsėjo mėn. sustabdė savo veiklą, yra trejos veikiančios kapinės. </w:t>
      </w:r>
    </w:p>
    <w:p w:rsidR="001A6507" w:rsidRDefault="001A6507" w:rsidP="00F4309B">
      <w:pPr>
        <w:tabs>
          <w:tab w:val="center" w:pos="4677"/>
          <w:tab w:val="right" w:pos="9355"/>
        </w:tabs>
        <w:jc w:val="center"/>
        <w:rPr>
          <w:rFonts w:ascii="Times New Roman" w:hAnsi="Times New Roman" w:cs="Times New Roman"/>
          <w:b/>
          <w:sz w:val="24"/>
          <w:szCs w:val="24"/>
          <w:lang w:eastAsia="lt-LT"/>
        </w:rPr>
      </w:pPr>
    </w:p>
    <w:p w:rsidR="001A6507" w:rsidRDefault="001A6507" w:rsidP="00F4309B">
      <w:pPr>
        <w:tabs>
          <w:tab w:val="center" w:pos="4677"/>
          <w:tab w:val="right" w:pos="9355"/>
        </w:tabs>
        <w:jc w:val="center"/>
        <w:rPr>
          <w:rFonts w:ascii="Times New Roman" w:hAnsi="Times New Roman" w:cs="Times New Roman"/>
          <w:b/>
          <w:sz w:val="24"/>
          <w:szCs w:val="24"/>
          <w:lang w:eastAsia="lt-LT"/>
        </w:rPr>
      </w:pPr>
    </w:p>
    <w:p w:rsidR="00F4309B" w:rsidRPr="00F4309B" w:rsidRDefault="00F4309B" w:rsidP="00F4309B">
      <w:pPr>
        <w:tabs>
          <w:tab w:val="center" w:pos="4677"/>
          <w:tab w:val="right" w:pos="9355"/>
        </w:tabs>
        <w:jc w:val="center"/>
        <w:rPr>
          <w:rFonts w:ascii="Times New Roman" w:hAnsi="Times New Roman" w:cs="Times New Roman"/>
          <w:sz w:val="24"/>
          <w:szCs w:val="24"/>
          <w:lang w:eastAsia="lt-LT"/>
        </w:rPr>
      </w:pPr>
      <w:r w:rsidRPr="00F4309B">
        <w:rPr>
          <w:rFonts w:ascii="Times New Roman" w:hAnsi="Times New Roman" w:cs="Times New Roman"/>
          <w:b/>
          <w:sz w:val="24"/>
          <w:szCs w:val="24"/>
          <w:lang w:eastAsia="lt-LT"/>
        </w:rPr>
        <w:t>Seniūnijos organizacinė struktūra</w:t>
      </w:r>
    </w:p>
    <w:p w:rsidR="00F4309B" w:rsidRPr="00F4309B" w:rsidRDefault="00F4309B" w:rsidP="001A6507">
      <w:pPr>
        <w:tabs>
          <w:tab w:val="center" w:pos="4677"/>
          <w:tab w:val="right" w:pos="9355"/>
        </w:tabs>
        <w:spacing w:after="0" w:line="240" w:lineRule="auto"/>
        <w:ind w:firstLine="720"/>
        <w:jc w:val="both"/>
        <w:rPr>
          <w:rFonts w:ascii="Times New Roman" w:hAnsi="Times New Roman" w:cs="Times New Roman"/>
          <w:b/>
          <w:sz w:val="24"/>
          <w:szCs w:val="24"/>
          <w:lang w:eastAsia="lt-LT"/>
        </w:rPr>
      </w:pPr>
      <w:r w:rsidRPr="00F4309B">
        <w:rPr>
          <w:rFonts w:ascii="Times New Roman" w:hAnsi="Times New Roman" w:cs="Times New Roman"/>
          <w:sz w:val="24"/>
          <w:szCs w:val="24"/>
          <w:lang w:eastAsia="lt-LT"/>
        </w:rPr>
        <w:tab/>
        <w:t>2022 metais seniūnijoje dirbo 9 darbuotojų – tai sudarė 9,25 pareigybės; iš jų: seniūnas – 1 pareigybė, raštvedė – 1 pareigybė, Žemės ūkio funkcijas vykdo 1 darbuotojas (1 pareigybė), socialinių išmokų funkcijas – 1 darbuotojas (1 pareigybė), specialistas – 1 (1 pareigybė), vairuotojas – 1 (0,5 pareigybė), sezoniniai darbininkai 2 (2 pareigybės), kūrikai (1,5 pareigybės), kapinių prižiūrėtojas 1 (0,25 pareigybės).</w:t>
      </w:r>
    </w:p>
    <w:p w:rsidR="00F4309B" w:rsidRPr="00F4309B" w:rsidRDefault="00F4309B" w:rsidP="00F4309B">
      <w:pPr>
        <w:tabs>
          <w:tab w:val="center" w:pos="4677"/>
          <w:tab w:val="right" w:pos="9355"/>
        </w:tabs>
        <w:jc w:val="center"/>
        <w:rPr>
          <w:rFonts w:ascii="Times New Roman" w:hAnsi="Times New Roman" w:cs="Times New Roman"/>
          <w:b/>
          <w:sz w:val="24"/>
          <w:szCs w:val="24"/>
          <w:lang w:eastAsia="lt-LT"/>
        </w:rPr>
      </w:pPr>
      <w:r w:rsidRPr="00F4309B">
        <w:rPr>
          <w:rFonts w:ascii="Times New Roman" w:hAnsi="Times New Roman" w:cs="Times New Roman"/>
          <w:b/>
          <w:sz w:val="24"/>
          <w:szCs w:val="24"/>
          <w:lang w:eastAsia="lt-LT"/>
        </w:rPr>
        <w:t>Finansai</w:t>
      </w:r>
    </w:p>
    <w:p w:rsidR="00F4309B" w:rsidRPr="00F4309B" w:rsidRDefault="00F4309B" w:rsidP="001A6507">
      <w:pPr>
        <w:tabs>
          <w:tab w:val="center" w:pos="4677"/>
          <w:tab w:val="right" w:pos="9355"/>
        </w:tabs>
        <w:spacing w:after="0" w:line="240" w:lineRule="auto"/>
        <w:ind w:firstLine="720"/>
        <w:jc w:val="both"/>
        <w:rPr>
          <w:rFonts w:ascii="Times New Roman" w:hAnsi="Times New Roman" w:cs="Times New Roman"/>
          <w:bCs/>
          <w:sz w:val="24"/>
          <w:szCs w:val="24"/>
          <w:lang w:eastAsia="lt-LT"/>
        </w:rPr>
      </w:pPr>
      <w:r w:rsidRPr="00F4309B">
        <w:rPr>
          <w:rFonts w:ascii="Times New Roman" w:hAnsi="Times New Roman" w:cs="Times New Roman"/>
          <w:sz w:val="24"/>
          <w:szCs w:val="24"/>
          <w:lang w:eastAsia="lt-LT"/>
        </w:rPr>
        <w:t>Nuo</w:t>
      </w:r>
      <w:r w:rsidRPr="00F4309B">
        <w:rPr>
          <w:rFonts w:ascii="Times New Roman" w:hAnsi="Times New Roman" w:cs="Times New Roman"/>
          <w:b/>
          <w:sz w:val="24"/>
          <w:szCs w:val="24"/>
          <w:lang w:eastAsia="lt-LT"/>
        </w:rPr>
        <w:t xml:space="preserve"> </w:t>
      </w:r>
      <w:r w:rsidRPr="00F4309B">
        <w:rPr>
          <w:rFonts w:ascii="Times New Roman" w:hAnsi="Times New Roman" w:cs="Times New Roman"/>
          <w:sz w:val="24"/>
          <w:szCs w:val="24"/>
          <w:lang w:eastAsia="lt-LT"/>
        </w:rPr>
        <w:t>2010 metų</w:t>
      </w:r>
      <w:r w:rsidRPr="00F4309B">
        <w:rPr>
          <w:rFonts w:ascii="Times New Roman" w:hAnsi="Times New Roman" w:cs="Times New Roman"/>
          <w:b/>
          <w:sz w:val="24"/>
          <w:szCs w:val="24"/>
          <w:lang w:eastAsia="lt-LT"/>
        </w:rPr>
        <w:t xml:space="preserve"> </w:t>
      </w:r>
      <w:r w:rsidRPr="00F4309B">
        <w:rPr>
          <w:rFonts w:ascii="Times New Roman" w:hAnsi="Times New Roman" w:cs="Times New Roman"/>
          <w:sz w:val="24"/>
          <w:szCs w:val="24"/>
          <w:lang w:eastAsia="lt-LT"/>
        </w:rPr>
        <w:t xml:space="preserve">Savivaldybėje įdiegta centralizuota buhalterinė apskaita. Seniūnijoje buhalterio nebėra, visi buhalteriniai klausimai sprendžiami Centralizuotos buhalterinės apskaitos skyriuje. </w:t>
      </w:r>
      <w:r w:rsidRPr="00F4309B">
        <w:rPr>
          <w:rFonts w:ascii="Times New Roman" w:hAnsi="Times New Roman" w:cs="Times New Roman"/>
          <w:bCs/>
          <w:sz w:val="24"/>
          <w:szCs w:val="24"/>
          <w:lang w:eastAsia="lt-LT"/>
        </w:rPr>
        <w:t>2022 metų seniūnijos biudžeto išlaidų sąmatą sudarė 44 700 Eur. Jie buvo paskirstyti pagal išlaidų ekonominius straipsnius, atsižvelgiant į ūkinį būtinumą: transportui išlaikyti, kietam kurui įsigyti, išlaidoms už elektrą, ryšių paslaugas, už kanceliarines prekes ir kt.</w:t>
      </w:r>
    </w:p>
    <w:p w:rsidR="00F4309B" w:rsidRPr="00F4309B" w:rsidRDefault="00F4309B" w:rsidP="00F4309B">
      <w:pPr>
        <w:tabs>
          <w:tab w:val="center" w:pos="4677"/>
          <w:tab w:val="right" w:pos="9355"/>
        </w:tabs>
        <w:jc w:val="center"/>
        <w:rPr>
          <w:rFonts w:ascii="Times New Roman" w:hAnsi="Times New Roman" w:cs="Times New Roman"/>
          <w:b/>
          <w:sz w:val="24"/>
          <w:szCs w:val="24"/>
          <w:lang w:eastAsia="lt-LT"/>
        </w:rPr>
      </w:pPr>
      <w:r w:rsidRPr="00F4309B">
        <w:rPr>
          <w:rFonts w:ascii="Times New Roman" w:hAnsi="Times New Roman" w:cs="Times New Roman"/>
          <w:b/>
          <w:sz w:val="24"/>
          <w:szCs w:val="24"/>
          <w:lang w:eastAsia="lt-LT"/>
        </w:rPr>
        <w:t>Ūkinė veikla</w:t>
      </w:r>
    </w:p>
    <w:p w:rsidR="00F4309B" w:rsidRPr="00F4309B" w:rsidRDefault="00F4309B" w:rsidP="001A6507">
      <w:pPr>
        <w:tabs>
          <w:tab w:val="center" w:pos="4677"/>
          <w:tab w:val="right" w:pos="9355"/>
        </w:tabs>
        <w:spacing w:after="0" w:line="240" w:lineRule="auto"/>
        <w:ind w:firstLine="720"/>
        <w:contextualSpacing/>
        <w:jc w:val="both"/>
        <w:rPr>
          <w:rFonts w:ascii="Times New Roman" w:hAnsi="Times New Roman" w:cs="Times New Roman"/>
          <w:sz w:val="24"/>
          <w:szCs w:val="24"/>
          <w:lang w:eastAsia="lt-LT"/>
        </w:rPr>
      </w:pPr>
      <w:r w:rsidRPr="00F4309B">
        <w:rPr>
          <w:rFonts w:ascii="Times New Roman" w:hAnsi="Times New Roman" w:cs="Times New Roman"/>
          <w:sz w:val="24"/>
          <w:szCs w:val="24"/>
          <w:lang w:eastAsia="lt-LT"/>
        </w:rPr>
        <w:t xml:space="preserve">Seniūnija prižiūri trejas veikiančias kapines ir 21 senas neveikiančias kapinaites, poilsio zonas, paplūdimį, visuomenės reikmėms skirtus plotus; paveldo objektą – rašytojos Šatrijos Raganos gimtinę. </w:t>
      </w:r>
    </w:p>
    <w:p w:rsidR="00F4309B" w:rsidRPr="00F4309B" w:rsidRDefault="00F4309B" w:rsidP="001A6507">
      <w:pPr>
        <w:tabs>
          <w:tab w:val="center" w:pos="4677"/>
          <w:tab w:val="right" w:pos="9355"/>
        </w:tabs>
        <w:spacing w:after="0" w:line="240" w:lineRule="auto"/>
        <w:ind w:firstLine="720"/>
        <w:contextualSpacing/>
        <w:jc w:val="both"/>
        <w:rPr>
          <w:rFonts w:ascii="Times New Roman" w:hAnsi="Times New Roman" w:cs="Times New Roman"/>
          <w:sz w:val="24"/>
          <w:szCs w:val="24"/>
          <w:lang w:eastAsia="lt-LT"/>
        </w:rPr>
      </w:pPr>
      <w:r w:rsidRPr="00F4309B">
        <w:rPr>
          <w:rFonts w:ascii="Times New Roman" w:hAnsi="Times New Roman" w:cs="Times New Roman"/>
          <w:sz w:val="24"/>
          <w:szCs w:val="24"/>
          <w:lang w:eastAsia="lt-LT"/>
        </w:rPr>
        <w:t>Seniūnijos balanse yra 200,35 km bendro naudojimo kelių: asfaltuotų – 9,08 km, su žvyro danga – 118,85 km, su grunto danga – 72,42 km. Yra 700 metrų per Žlibinų gyvenvietę nutiestas pėsčiųjų takas. 2022 metais kelių priežiūrai Žlibinų seniūnijai buvo skirta 57 181,90</w:t>
      </w:r>
      <w:r w:rsidRPr="00F4309B">
        <w:rPr>
          <w:rFonts w:ascii="Times New Roman" w:hAnsi="Times New Roman" w:cs="Times New Roman"/>
          <w:bCs/>
          <w:sz w:val="24"/>
          <w:szCs w:val="24"/>
          <w:lang w:eastAsia="lt-LT"/>
        </w:rPr>
        <w:t xml:space="preserve"> Eur</w:t>
      </w:r>
      <w:r w:rsidRPr="00F4309B">
        <w:rPr>
          <w:rFonts w:ascii="Times New Roman" w:hAnsi="Times New Roman" w:cs="Times New Roman"/>
          <w:sz w:val="24"/>
          <w:szCs w:val="24"/>
          <w:lang w:eastAsia="lt-LT"/>
        </w:rPr>
        <w:t>. Lėšos panaudotos keliams greideriuoti, žvyruoti ir asfaltbetonio bei betono dangos duobėms užtaisyti.</w:t>
      </w:r>
    </w:p>
    <w:p w:rsidR="00F4309B" w:rsidRPr="00F4309B" w:rsidRDefault="00F4309B" w:rsidP="001A6507">
      <w:pPr>
        <w:spacing w:after="0" w:line="240" w:lineRule="auto"/>
        <w:ind w:firstLine="720"/>
        <w:contextualSpacing/>
        <w:jc w:val="both"/>
        <w:rPr>
          <w:rFonts w:ascii="Times New Roman" w:hAnsi="Times New Roman" w:cs="Times New Roman"/>
          <w:b/>
          <w:iCs/>
          <w:sz w:val="24"/>
          <w:szCs w:val="24"/>
          <w:lang w:eastAsia="lt-LT"/>
        </w:rPr>
      </w:pPr>
      <w:r w:rsidRPr="00F4309B">
        <w:rPr>
          <w:rFonts w:ascii="Times New Roman" w:hAnsi="Times New Roman" w:cs="Times New Roman"/>
          <w:b/>
          <w:sz w:val="24"/>
          <w:szCs w:val="24"/>
          <w:lang w:eastAsia="lt-LT"/>
        </w:rPr>
        <w:t xml:space="preserve">Skirta: </w:t>
      </w:r>
      <w:r w:rsidRPr="00F4309B">
        <w:rPr>
          <w:rFonts w:ascii="Times New Roman" w:hAnsi="Times New Roman" w:cs="Times New Roman"/>
          <w:sz w:val="24"/>
          <w:szCs w:val="24"/>
          <w:lang w:eastAsia="lt-LT"/>
        </w:rPr>
        <w:t xml:space="preserve"> 44 120,00 </w:t>
      </w:r>
      <w:r w:rsidRPr="00F4309B">
        <w:rPr>
          <w:rFonts w:ascii="Times New Roman" w:hAnsi="Times New Roman" w:cs="Times New Roman"/>
          <w:b/>
          <w:sz w:val="24"/>
          <w:szCs w:val="24"/>
          <w:lang w:eastAsia="lt-LT"/>
        </w:rPr>
        <w:t>+</w:t>
      </w:r>
      <w:r w:rsidRPr="00F4309B">
        <w:rPr>
          <w:rFonts w:ascii="Times New Roman" w:hAnsi="Times New Roman" w:cs="Times New Roman"/>
          <w:sz w:val="24"/>
          <w:szCs w:val="24"/>
          <w:lang w:eastAsia="lt-LT"/>
        </w:rPr>
        <w:t xml:space="preserve"> 13 061,90 </w:t>
      </w:r>
      <w:r w:rsidRPr="00F4309B">
        <w:rPr>
          <w:rFonts w:ascii="Times New Roman" w:hAnsi="Times New Roman" w:cs="Times New Roman"/>
          <w:sz w:val="24"/>
          <w:szCs w:val="24"/>
          <w:lang w:val="en-GB" w:eastAsia="lt-LT"/>
        </w:rPr>
        <w:t>=</w:t>
      </w:r>
      <w:r w:rsidRPr="00F4309B">
        <w:rPr>
          <w:rFonts w:ascii="Times New Roman" w:hAnsi="Times New Roman" w:cs="Times New Roman"/>
          <w:sz w:val="24"/>
          <w:szCs w:val="24"/>
          <w:lang w:eastAsia="lt-LT"/>
        </w:rPr>
        <w:t xml:space="preserve"> </w:t>
      </w:r>
      <w:r w:rsidRPr="00F4309B">
        <w:rPr>
          <w:rFonts w:ascii="Times New Roman" w:hAnsi="Times New Roman" w:cs="Times New Roman"/>
          <w:b/>
          <w:sz w:val="24"/>
          <w:szCs w:val="24"/>
          <w:lang w:eastAsia="lt-LT"/>
        </w:rPr>
        <w:t xml:space="preserve">57 181,90 </w:t>
      </w:r>
      <w:r w:rsidRPr="00F4309B">
        <w:rPr>
          <w:rFonts w:ascii="Times New Roman" w:hAnsi="Times New Roman" w:cs="Times New Roman"/>
          <w:b/>
          <w:iCs/>
          <w:sz w:val="24"/>
          <w:szCs w:val="24"/>
          <w:lang w:eastAsia="lt-LT"/>
        </w:rPr>
        <w:t xml:space="preserve">Eur.      </w:t>
      </w:r>
    </w:p>
    <w:p w:rsidR="00F4309B" w:rsidRPr="00F4309B" w:rsidRDefault="00F4309B" w:rsidP="001A6507">
      <w:pPr>
        <w:spacing w:after="0" w:line="240" w:lineRule="auto"/>
        <w:ind w:firstLine="720"/>
        <w:contextualSpacing/>
        <w:jc w:val="both"/>
        <w:rPr>
          <w:rFonts w:ascii="Times New Roman" w:hAnsi="Times New Roman" w:cs="Times New Roman"/>
          <w:b/>
          <w:iCs/>
          <w:sz w:val="24"/>
          <w:szCs w:val="24"/>
          <w:lang w:eastAsia="lt-LT"/>
        </w:rPr>
      </w:pPr>
      <w:r w:rsidRPr="00F4309B">
        <w:rPr>
          <w:rFonts w:ascii="Times New Roman" w:hAnsi="Times New Roman" w:cs="Times New Roman"/>
          <w:b/>
          <w:iCs/>
          <w:sz w:val="24"/>
          <w:szCs w:val="24"/>
          <w:lang w:eastAsia="lt-LT"/>
        </w:rPr>
        <w:t>Darbai:</w:t>
      </w:r>
    </w:p>
    <w:p w:rsidR="00F4309B" w:rsidRPr="00F4309B" w:rsidRDefault="00F4309B" w:rsidP="001A6507">
      <w:pPr>
        <w:numPr>
          <w:ilvl w:val="0"/>
          <w:numId w:val="55"/>
        </w:numPr>
        <w:tabs>
          <w:tab w:val="left" w:pos="1134"/>
        </w:tabs>
        <w:spacing w:after="0" w:line="240" w:lineRule="auto"/>
        <w:ind w:left="0" w:firstLine="720"/>
        <w:contextualSpacing/>
        <w:jc w:val="both"/>
        <w:rPr>
          <w:rFonts w:ascii="Times New Roman" w:hAnsi="Times New Roman" w:cs="Times New Roman"/>
          <w:sz w:val="24"/>
          <w:szCs w:val="24"/>
          <w:lang w:eastAsia="lt-LT"/>
        </w:rPr>
      </w:pPr>
      <w:r w:rsidRPr="00F4309B">
        <w:rPr>
          <w:rFonts w:ascii="Times New Roman" w:hAnsi="Times New Roman" w:cs="Times New Roman"/>
          <w:iCs/>
          <w:sz w:val="24"/>
          <w:szCs w:val="24"/>
          <w:lang w:eastAsia="lt-LT"/>
        </w:rPr>
        <w:t>Įtrūkimų asfaltbetonio dangoje užtaisymas – (1,157 km) – 2 799,94 Eur;</w:t>
      </w:r>
    </w:p>
    <w:p w:rsidR="00F4309B" w:rsidRPr="00F4309B" w:rsidRDefault="00F4309B" w:rsidP="001A6507">
      <w:pPr>
        <w:numPr>
          <w:ilvl w:val="0"/>
          <w:numId w:val="55"/>
        </w:numPr>
        <w:tabs>
          <w:tab w:val="left" w:pos="1134"/>
        </w:tabs>
        <w:spacing w:after="0" w:line="240" w:lineRule="auto"/>
        <w:ind w:left="0" w:firstLine="720"/>
        <w:contextualSpacing/>
        <w:jc w:val="both"/>
        <w:rPr>
          <w:rFonts w:ascii="Times New Roman" w:hAnsi="Times New Roman" w:cs="Times New Roman"/>
          <w:sz w:val="24"/>
          <w:szCs w:val="24"/>
          <w:lang w:eastAsia="lt-LT"/>
        </w:rPr>
      </w:pPr>
      <w:r w:rsidRPr="00F4309B">
        <w:rPr>
          <w:rFonts w:ascii="Times New Roman" w:hAnsi="Times New Roman" w:cs="Times New Roman"/>
          <w:iCs/>
          <w:sz w:val="24"/>
          <w:szCs w:val="24"/>
          <w:lang w:eastAsia="lt-LT"/>
        </w:rPr>
        <w:t>Išdaužų (duobių) užtaisymas asfalto dangose –</w:t>
      </w:r>
      <w:r w:rsidRPr="00F4309B">
        <w:rPr>
          <w:rFonts w:ascii="Times New Roman" w:hAnsi="Times New Roman" w:cs="Times New Roman"/>
          <w:sz w:val="24"/>
          <w:szCs w:val="24"/>
          <w:lang w:eastAsia="lt-LT"/>
        </w:rPr>
        <w:t xml:space="preserve"> (60 m²) – 1 699,57 </w:t>
      </w:r>
      <w:r w:rsidRPr="00F4309B">
        <w:rPr>
          <w:rFonts w:ascii="Times New Roman" w:hAnsi="Times New Roman" w:cs="Times New Roman"/>
          <w:iCs/>
          <w:sz w:val="24"/>
          <w:szCs w:val="24"/>
          <w:lang w:eastAsia="lt-LT"/>
        </w:rPr>
        <w:t>Eur;</w:t>
      </w:r>
    </w:p>
    <w:p w:rsidR="00F4309B" w:rsidRPr="00F4309B" w:rsidRDefault="00F4309B" w:rsidP="001A6507">
      <w:pPr>
        <w:numPr>
          <w:ilvl w:val="0"/>
          <w:numId w:val="55"/>
        </w:numPr>
        <w:tabs>
          <w:tab w:val="left" w:pos="1134"/>
        </w:tabs>
        <w:spacing w:after="0" w:line="240" w:lineRule="auto"/>
        <w:ind w:left="0" w:firstLine="720"/>
        <w:contextualSpacing/>
        <w:jc w:val="both"/>
        <w:rPr>
          <w:rFonts w:ascii="Times New Roman" w:hAnsi="Times New Roman" w:cs="Times New Roman"/>
          <w:sz w:val="24"/>
          <w:szCs w:val="24"/>
          <w:lang w:eastAsia="lt-LT"/>
        </w:rPr>
      </w:pPr>
      <w:r w:rsidRPr="00F4309B">
        <w:rPr>
          <w:rFonts w:ascii="Times New Roman" w:hAnsi="Times New Roman" w:cs="Times New Roman"/>
          <w:iCs/>
          <w:sz w:val="24"/>
          <w:szCs w:val="24"/>
          <w:lang w:eastAsia="lt-LT"/>
        </w:rPr>
        <w:t>Greideriavimas – (nugreideriuota apie 112 km) – 4 990,22 Eur;</w:t>
      </w:r>
    </w:p>
    <w:p w:rsidR="00F4309B" w:rsidRPr="00F4309B" w:rsidRDefault="00F4309B" w:rsidP="001A6507">
      <w:pPr>
        <w:numPr>
          <w:ilvl w:val="0"/>
          <w:numId w:val="55"/>
        </w:numPr>
        <w:tabs>
          <w:tab w:val="left" w:pos="1134"/>
        </w:tabs>
        <w:spacing w:after="0" w:line="240" w:lineRule="auto"/>
        <w:ind w:left="0" w:firstLine="720"/>
        <w:contextualSpacing/>
        <w:jc w:val="both"/>
        <w:rPr>
          <w:rFonts w:ascii="Times New Roman" w:hAnsi="Times New Roman" w:cs="Times New Roman"/>
          <w:sz w:val="24"/>
          <w:szCs w:val="24"/>
          <w:lang w:eastAsia="lt-LT"/>
        </w:rPr>
      </w:pPr>
      <w:r w:rsidRPr="00F4309B">
        <w:rPr>
          <w:rFonts w:ascii="Times New Roman" w:hAnsi="Times New Roman" w:cs="Times New Roman"/>
          <w:iCs/>
          <w:sz w:val="24"/>
          <w:szCs w:val="24"/>
          <w:lang w:eastAsia="lt-LT"/>
        </w:rPr>
        <w:t>Žvyravimas su paskleidimu – (500 m³) – 9 183,90 Eur;</w:t>
      </w:r>
    </w:p>
    <w:p w:rsidR="00F4309B" w:rsidRPr="00F4309B" w:rsidRDefault="00F4309B" w:rsidP="001A6507">
      <w:pPr>
        <w:numPr>
          <w:ilvl w:val="0"/>
          <w:numId w:val="55"/>
        </w:numPr>
        <w:tabs>
          <w:tab w:val="left" w:pos="1134"/>
        </w:tabs>
        <w:spacing w:after="0" w:line="240" w:lineRule="auto"/>
        <w:ind w:left="0" w:firstLine="720"/>
        <w:contextualSpacing/>
        <w:jc w:val="both"/>
        <w:rPr>
          <w:rFonts w:ascii="Times New Roman" w:hAnsi="Times New Roman" w:cs="Times New Roman"/>
          <w:sz w:val="24"/>
          <w:szCs w:val="24"/>
          <w:lang w:eastAsia="lt-LT"/>
        </w:rPr>
      </w:pPr>
      <w:r w:rsidRPr="00F4309B">
        <w:rPr>
          <w:rFonts w:ascii="Times New Roman" w:hAnsi="Times New Roman" w:cs="Times New Roman"/>
          <w:iCs/>
          <w:sz w:val="24"/>
          <w:szCs w:val="24"/>
          <w:lang w:eastAsia="lt-LT"/>
        </w:rPr>
        <w:t>Kiti darbai (griovių atstatymo, kelkraščių nuėmimo darbai – 1 382 m³, grunto transportavimas – 1 282 m³, dangos atnaujinimas/pagrindų įrengimas iš žvyro, smėlio, dolomitinės skaldos – 73 m³, 2 pralaidų įrengimas – 30 m) – 29 654,59 Eur;</w:t>
      </w:r>
    </w:p>
    <w:p w:rsidR="00F4309B" w:rsidRPr="00F4309B" w:rsidRDefault="00F4309B" w:rsidP="001A6507">
      <w:pPr>
        <w:numPr>
          <w:ilvl w:val="0"/>
          <w:numId w:val="55"/>
        </w:numPr>
        <w:tabs>
          <w:tab w:val="left" w:pos="1134"/>
        </w:tabs>
        <w:spacing w:after="0" w:line="240" w:lineRule="auto"/>
        <w:ind w:left="0" w:firstLine="720"/>
        <w:contextualSpacing/>
        <w:jc w:val="both"/>
        <w:rPr>
          <w:rFonts w:ascii="Times New Roman" w:hAnsi="Times New Roman" w:cs="Times New Roman"/>
          <w:sz w:val="24"/>
          <w:szCs w:val="24"/>
          <w:lang w:eastAsia="lt-LT"/>
        </w:rPr>
      </w:pPr>
      <w:r w:rsidRPr="00F4309B">
        <w:rPr>
          <w:rFonts w:ascii="Times New Roman" w:hAnsi="Times New Roman" w:cs="Times New Roman"/>
          <w:iCs/>
          <w:sz w:val="24"/>
          <w:szCs w:val="24"/>
          <w:lang w:eastAsia="lt-LT"/>
        </w:rPr>
        <w:t>Mechanizuotas sniego valymas nuo kelių, gatvių ir pėsčiųjų takų –</w:t>
      </w:r>
      <w:r w:rsidRPr="00F4309B">
        <w:rPr>
          <w:rFonts w:ascii="Times New Roman" w:hAnsi="Times New Roman" w:cs="Times New Roman"/>
          <w:sz w:val="24"/>
          <w:szCs w:val="24"/>
          <w:lang w:eastAsia="lt-LT"/>
        </w:rPr>
        <w:t xml:space="preserve"> 2 281,80</w:t>
      </w:r>
      <w:r w:rsidRPr="00F4309B">
        <w:rPr>
          <w:rFonts w:ascii="Times New Roman" w:hAnsi="Times New Roman" w:cs="Times New Roman"/>
          <w:iCs/>
          <w:sz w:val="24"/>
          <w:szCs w:val="24"/>
          <w:lang w:eastAsia="lt-LT"/>
        </w:rPr>
        <w:t xml:space="preserve"> Eur;</w:t>
      </w:r>
    </w:p>
    <w:p w:rsidR="00F4309B" w:rsidRPr="00F4309B" w:rsidRDefault="00F4309B" w:rsidP="001A6507">
      <w:pPr>
        <w:numPr>
          <w:ilvl w:val="0"/>
          <w:numId w:val="55"/>
        </w:numPr>
        <w:tabs>
          <w:tab w:val="left" w:pos="1134"/>
        </w:tabs>
        <w:spacing w:after="0" w:line="240" w:lineRule="auto"/>
        <w:ind w:left="0" w:firstLine="720"/>
        <w:contextualSpacing/>
        <w:jc w:val="both"/>
        <w:rPr>
          <w:rFonts w:ascii="Times New Roman" w:hAnsi="Times New Roman" w:cs="Times New Roman"/>
          <w:sz w:val="24"/>
          <w:szCs w:val="24"/>
          <w:lang w:eastAsia="lt-LT"/>
        </w:rPr>
      </w:pPr>
      <w:r w:rsidRPr="00F4309B">
        <w:rPr>
          <w:rFonts w:ascii="Times New Roman" w:hAnsi="Times New Roman" w:cs="Times New Roman"/>
          <w:iCs/>
          <w:sz w:val="24"/>
          <w:szCs w:val="24"/>
          <w:lang w:eastAsia="lt-LT"/>
        </w:rPr>
        <w:t>Mechanizuotas kelių, gatvių barstymas smėlio ir druskos mišiniu – 5 339,58 Eur;</w:t>
      </w:r>
    </w:p>
    <w:p w:rsidR="00F4309B" w:rsidRPr="00F4309B" w:rsidRDefault="00F4309B" w:rsidP="001A6507">
      <w:pPr>
        <w:numPr>
          <w:ilvl w:val="0"/>
          <w:numId w:val="55"/>
        </w:numPr>
        <w:tabs>
          <w:tab w:val="left" w:pos="1134"/>
        </w:tabs>
        <w:spacing w:after="0" w:line="240" w:lineRule="auto"/>
        <w:ind w:left="0" w:firstLine="720"/>
        <w:contextualSpacing/>
        <w:jc w:val="both"/>
        <w:rPr>
          <w:rFonts w:ascii="Times New Roman" w:hAnsi="Times New Roman" w:cs="Times New Roman"/>
          <w:sz w:val="24"/>
          <w:szCs w:val="24"/>
          <w:lang w:eastAsia="lt-LT"/>
        </w:rPr>
      </w:pPr>
      <w:r w:rsidRPr="00F4309B">
        <w:rPr>
          <w:rFonts w:ascii="Times New Roman" w:hAnsi="Times New Roman" w:cs="Times New Roman"/>
          <w:iCs/>
          <w:sz w:val="24"/>
          <w:szCs w:val="24"/>
          <w:lang w:eastAsia="lt-LT"/>
        </w:rPr>
        <w:t>Smėlio-druskos krūvelių supylimas su atvežimu – (6 m³) – 426,52 Eur;</w:t>
      </w:r>
    </w:p>
    <w:p w:rsidR="00F4309B" w:rsidRPr="00F4309B" w:rsidRDefault="00F4309B" w:rsidP="001A6507">
      <w:pPr>
        <w:numPr>
          <w:ilvl w:val="0"/>
          <w:numId w:val="55"/>
        </w:numPr>
        <w:tabs>
          <w:tab w:val="left" w:pos="1134"/>
        </w:tabs>
        <w:spacing w:after="0" w:line="240" w:lineRule="auto"/>
        <w:ind w:left="0" w:firstLine="720"/>
        <w:contextualSpacing/>
        <w:jc w:val="both"/>
        <w:rPr>
          <w:rFonts w:ascii="Times New Roman" w:hAnsi="Times New Roman" w:cs="Times New Roman"/>
          <w:sz w:val="24"/>
          <w:szCs w:val="24"/>
          <w:lang w:eastAsia="lt-LT"/>
        </w:rPr>
      </w:pPr>
      <w:r w:rsidRPr="00F4309B">
        <w:rPr>
          <w:rFonts w:ascii="Times New Roman" w:hAnsi="Times New Roman" w:cs="Times New Roman"/>
          <w:iCs/>
          <w:sz w:val="24"/>
          <w:szCs w:val="24"/>
          <w:lang w:eastAsia="lt-LT"/>
        </w:rPr>
        <w:t>Kelių su žvyro danga laistymas – (11,22 km) – 787,79 Eur;</w:t>
      </w:r>
    </w:p>
    <w:p w:rsidR="00F4309B" w:rsidRPr="00F4309B" w:rsidRDefault="00F4309B" w:rsidP="001A6507">
      <w:pPr>
        <w:spacing w:after="0" w:line="240" w:lineRule="auto"/>
        <w:ind w:firstLine="720"/>
        <w:contextualSpacing/>
        <w:jc w:val="both"/>
        <w:rPr>
          <w:rFonts w:ascii="Times New Roman" w:hAnsi="Times New Roman" w:cs="Times New Roman"/>
          <w:iCs/>
          <w:sz w:val="24"/>
          <w:szCs w:val="24"/>
          <w:lang w:eastAsia="lt-LT"/>
        </w:rPr>
      </w:pPr>
      <w:r w:rsidRPr="00F4309B">
        <w:rPr>
          <w:rFonts w:ascii="Times New Roman" w:hAnsi="Times New Roman" w:cs="Times New Roman"/>
          <w:bCs/>
          <w:sz w:val="24"/>
          <w:szCs w:val="24"/>
          <w:lang w:eastAsia="lt-LT"/>
        </w:rPr>
        <w:t xml:space="preserve">Išleista: 57 163,91 </w:t>
      </w:r>
      <w:r w:rsidRPr="00F4309B">
        <w:rPr>
          <w:rFonts w:ascii="Times New Roman" w:hAnsi="Times New Roman" w:cs="Times New Roman"/>
          <w:iCs/>
          <w:sz w:val="24"/>
          <w:szCs w:val="24"/>
          <w:lang w:eastAsia="lt-LT"/>
        </w:rPr>
        <w:t>Eur; (liko nepanaudota – 17,99 Eur).</w:t>
      </w:r>
    </w:p>
    <w:p w:rsidR="00F4309B" w:rsidRPr="00F4309B" w:rsidRDefault="00F4309B" w:rsidP="00F4309B">
      <w:pPr>
        <w:ind w:firstLine="720"/>
        <w:jc w:val="both"/>
        <w:rPr>
          <w:rFonts w:ascii="Times New Roman" w:hAnsi="Times New Roman" w:cs="Times New Roman"/>
          <w:sz w:val="24"/>
          <w:szCs w:val="24"/>
          <w:lang w:eastAsia="lt-LT"/>
        </w:rPr>
      </w:pPr>
    </w:p>
    <w:p w:rsidR="00F4309B" w:rsidRPr="00F4309B" w:rsidRDefault="00F4309B" w:rsidP="003F1236">
      <w:pPr>
        <w:jc w:val="center"/>
        <w:rPr>
          <w:rFonts w:ascii="Times New Roman" w:eastAsia="Calibri" w:hAnsi="Times New Roman" w:cs="Times New Roman"/>
          <w:sz w:val="24"/>
          <w:szCs w:val="24"/>
        </w:rPr>
      </w:pPr>
      <w:r w:rsidRPr="00F4309B">
        <w:rPr>
          <w:rFonts w:ascii="Times New Roman" w:hAnsi="Times New Roman" w:cs="Times New Roman"/>
          <w:noProof/>
          <w:sz w:val="24"/>
          <w:szCs w:val="24"/>
          <w:lang w:eastAsia="lt-LT"/>
        </w:rPr>
        <w:drawing>
          <wp:inline distT="0" distB="0" distL="0" distR="0" wp14:anchorId="7936AC0C" wp14:editId="417334C8">
            <wp:extent cx="5753100" cy="2209800"/>
            <wp:effectExtent l="0" t="0" r="0" b="0"/>
            <wp:docPr id="473" name="Diagrama 47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06"/>
              </a:graphicData>
            </a:graphic>
          </wp:inline>
        </w:drawing>
      </w:r>
    </w:p>
    <w:p w:rsidR="00F4309B" w:rsidRPr="00F4309B" w:rsidRDefault="00F4309B" w:rsidP="00F4309B">
      <w:pPr>
        <w:jc w:val="center"/>
        <w:rPr>
          <w:rFonts w:ascii="Times New Roman" w:hAnsi="Times New Roman" w:cs="Times New Roman"/>
          <w:b/>
          <w:iCs/>
          <w:sz w:val="24"/>
          <w:szCs w:val="24"/>
          <w:lang w:eastAsia="lt-LT"/>
        </w:rPr>
      </w:pPr>
      <w:r w:rsidRPr="00F4309B">
        <w:rPr>
          <w:rFonts w:ascii="Times New Roman" w:hAnsi="Times New Roman" w:cs="Times New Roman"/>
          <w:b/>
          <w:iCs/>
          <w:sz w:val="24"/>
          <w:szCs w:val="24"/>
          <w:lang w:eastAsia="lt-LT"/>
        </w:rPr>
        <w:t>2 pav. Lėšų paskirstymas</w:t>
      </w:r>
    </w:p>
    <w:p w:rsidR="00F4309B" w:rsidRPr="00F4309B" w:rsidRDefault="00F4309B" w:rsidP="00F4309B">
      <w:pPr>
        <w:rPr>
          <w:rFonts w:ascii="Times New Roman" w:eastAsia="Calibri" w:hAnsi="Times New Roman" w:cs="Times New Roman"/>
          <w:sz w:val="24"/>
          <w:szCs w:val="24"/>
        </w:rPr>
      </w:pPr>
      <w:r w:rsidRPr="00CD6CD6">
        <w:rPr>
          <w:rFonts w:ascii="Times New Roman" w:hAnsi="Times New Roman" w:cs="Times New Roman"/>
          <w:noProof/>
          <w:sz w:val="24"/>
          <w:szCs w:val="24"/>
          <w:lang w:eastAsia="lt-LT"/>
        </w:rPr>
        <w:drawing>
          <wp:inline distT="0" distB="0" distL="0" distR="0" wp14:anchorId="235A0239" wp14:editId="4F14049F">
            <wp:extent cx="6010275" cy="2152650"/>
            <wp:effectExtent l="0" t="0" r="9525" b="19050"/>
            <wp:docPr id="472" name="Diagrama 47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07"/>
              </a:graphicData>
            </a:graphic>
          </wp:inline>
        </w:drawing>
      </w:r>
    </w:p>
    <w:p w:rsidR="00F4309B" w:rsidRPr="00F4309B" w:rsidRDefault="00F4309B" w:rsidP="00F4309B">
      <w:pPr>
        <w:ind w:firstLine="720"/>
        <w:jc w:val="center"/>
        <w:rPr>
          <w:rFonts w:ascii="Times New Roman" w:eastAsia="Calibri" w:hAnsi="Times New Roman" w:cs="Times New Roman"/>
          <w:b/>
          <w:sz w:val="24"/>
          <w:szCs w:val="24"/>
        </w:rPr>
      </w:pPr>
      <w:r w:rsidRPr="00F4309B">
        <w:rPr>
          <w:rFonts w:ascii="Times New Roman" w:hAnsi="Times New Roman" w:cs="Times New Roman"/>
          <w:b/>
          <w:sz w:val="24"/>
          <w:szCs w:val="24"/>
        </w:rPr>
        <w:t>3 pav.</w:t>
      </w:r>
    </w:p>
    <w:p w:rsidR="00F4309B" w:rsidRPr="00F4309B" w:rsidRDefault="00F4309B" w:rsidP="009114AF">
      <w:pPr>
        <w:spacing w:after="0" w:line="240" w:lineRule="auto"/>
        <w:ind w:firstLine="720"/>
        <w:contextualSpacing/>
        <w:jc w:val="both"/>
        <w:rPr>
          <w:rFonts w:ascii="Times New Roman" w:hAnsi="Times New Roman" w:cs="Times New Roman"/>
          <w:sz w:val="24"/>
          <w:szCs w:val="24"/>
          <w:lang w:eastAsia="lt-LT"/>
        </w:rPr>
      </w:pPr>
      <w:r w:rsidRPr="00F4309B">
        <w:rPr>
          <w:rFonts w:ascii="Times New Roman" w:hAnsi="Times New Roman" w:cs="Times New Roman"/>
          <w:sz w:val="24"/>
          <w:szCs w:val="24"/>
          <w:lang w:eastAsia="lt-LT"/>
        </w:rPr>
        <w:t>2022 metais buvo vykdomi gatvių apšvietimo gerinimo darbai: pašalinti gedimai, pakabintos naujos gatvių apšvietimo lempos, kurios ženkliai pagerino matomumą ir saugumą tamsiuoju paros metu.</w:t>
      </w:r>
    </w:p>
    <w:p w:rsidR="00F4309B" w:rsidRPr="00F4309B" w:rsidRDefault="00F4309B" w:rsidP="009114AF">
      <w:pPr>
        <w:spacing w:after="0" w:line="240" w:lineRule="auto"/>
        <w:ind w:firstLine="720"/>
        <w:contextualSpacing/>
        <w:jc w:val="both"/>
        <w:rPr>
          <w:rFonts w:ascii="Times New Roman" w:hAnsi="Times New Roman" w:cs="Times New Roman"/>
          <w:sz w:val="24"/>
          <w:szCs w:val="24"/>
          <w:lang w:eastAsia="lt-LT"/>
        </w:rPr>
      </w:pPr>
      <w:r w:rsidRPr="00F4309B">
        <w:rPr>
          <w:rFonts w:ascii="Times New Roman" w:hAnsi="Times New Roman" w:cs="Times New Roman"/>
          <w:sz w:val="24"/>
          <w:szCs w:val="24"/>
          <w:lang w:eastAsia="lt-LT"/>
        </w:rPr>
        <w:t xml:space="preserve">Kelių priežiūra seniūnijoje buvo vykdoma 2021 m. įsigytu traktoriumi su papildoma įranga. Keliai buvo nuolat valomi, greideriuojami, lyginamos duobės, dėl gyventojų saugumo žiemos metu nuolat prižiūrimi slidūs keliai. </w:t>
      </w:r>
    </w:p>
    <w:p w:rsidR="00F4309B" w:rsidRPr="00F4309B" w:rsidRDefault="00F4309B" w:rsidP="009114AF">
      <w:pPr>
        <w:spacing w:after="0" w:line="240" w:lineRule="auto"/>
        <w:ind w:firstLine="720"/>
        <w:contextualSpacing/>
        <w:jc w:val="both"/>
        <w:rPr>
          <w:rFonts w:ascii="Times New Roman" w:hAnsi="Times New Roman" w:cs="Times New Roman"/>
          <w:sz w:val="24"/>
          <w:szCs w:val="24"/>
          <w:lang w:eastAsia="lt-LT"/>
        </w:rPr>
      </w:pPr>
      <w:r w:rsidRPr="00F4309B">
        <w:rPr>
          <w:rFonts w:ascii="Times New Roman" w:hAnsi="Times New Roman" w:cs="Times New Roman"/>
          <w:sz w:val="24"/>
          <w:szCs w:val="24"/>
          <w:lang w:eastAsia="lt-LT"/>
        </w:rPr>
        <w:t>2022 m. Žlibinų seniūnija kartu su bendruomene panaudojo Kultūros vertybių programos lėšas ir sutvarkė pirmąsias Žlibinų kaimo kapines. Išpjauti krūmai, nupjauta žolė, paruošti atraminiai kuoleliai tvorai tverti, padarytas suolelis (4 pav.).</w:t>
      </w:r>
    </w:p>
    <w:p w:rsidR="00F4309B" w:rsidRPr="00F4309B" w:rsidRDefault="00F4309B" w:rsidP="009114AF">
      <w:pPr>
        <w:spacing w:after="0" w:line="240" w:lineRule="auto"/>
        <w:ind w:firstLine="720"/>
        <w:contextualSpacing/>
        <w:jc w:val="both"/>
        <w:rPr>
          <w:rFonts w:ascii="Times New Roman" w:hAnsi="Times New Roman" w:cs="Times New Roman"/>
          <w:sz w:val="24"/>
          <w:szCs w:val="24"/>
          <w:lang w:eastAsia="lt-LT"/>
        </w:rPr>
      </w:pPr>
      <w:r w:rsidRPr="00F4309B">
        <w:rPr>
          <w:rFonts w:ascii="Times New Roman" w:hAnsi="Times New Roman" w:cs="Times New Roman"/>
          <w:sz w:val="24"/>
          <w:szCs w:val="24"/>
          <w:lang w:eastAsia="lt-LT"/>
        </w:rPr>
        <w:t xml:space="preserve">                       </w:t>
      </w:r>
    </w:p>
    <w:p w:rsidR="00F4309B" w:rsidRPr="00F4309B" w:rsidRDefault="00F4309B" w:rsidP="00F4309B">
      <w:pPr>
        <w:ind w:firstLine="720"/>
        <w:jc w:val="both"/>
        <w:rPr>
          <w:rFonts w:ascii="Times New Roman" w:hAnsi="Times New Roman" w:cs="Times New Roman"/>
          <w:sz w:val="24"/>
          <w:szCs w:val="24"/>
          <w:lang w:eastAsia="lt-LT"/>
        </w:rPr>
      </w:pPr>
      <w:r w:rsidRPr="00F4309B">
        <w:rPr>
          <w:rFonts w:ascii="Times New Roman" w:hAnsi="Times New Roman" w:cs="Times New Roman"/>
          <w:sz w:val="24"/>
          <w:szCs w:val="24"/>
          <w:lang w:eastAsia="lt-LT"/>
        </w:rPr>
        <w:t xml:space="preserve"> </w:t>
      </w:r>
      <w:r w:rsidRPr="00F4309B">
        <w:rPr>
          <w:rFonts w:ascii="Times New Roman" w:hAnsi="Times New Roman" w:cs="Times New Roman"/>
          <w:noProof/>
          <w:sz w:val="24"/>
          <w:szCs w:val="24"/>
          <w:lang w:eastAsia="lt-LT"/>
        </w:rPr>
        <w:drawing>
          <wp:inline distT="0" distB="0" distL="0" distR="0" wp14:anchorId="4461DAEC" wp14:editId="791872C9">
            <wp:extent cx="5514975" cy="3000375"/>
            <wp:effectExtent l="0" t="0" r="9525" b="9525"/>
            <wp:docPr id="469" name="Paveikslėlis 469" descr="kapeli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kapeliai"/>
                    <pic:cNvPicPr>
                      <a:picLocks noChangeAspect="1" noChangeArrowheads="1"/>
                    </pic:cNvPicPr>
                  </pic:nvPicPr>
                  <pic:blipFill>
                    <a:blip r:embed="rId508" cstate="email">
                      <a:extLst>
                        <a:ext uri="{28A0092B-C50C-407E-A947-70E740481C1C}">
                          <a14:useLocalDpi xmlns:a14="http://schemas.microsoft.com/office/drawing/2010/main"/>
                        </a:ext>
                      </a:extLst>
                    </a:blip>
                    <a:srcRect/>
                    <a:stretch>
                      <a:fillRect/>
                    </a:stretch>
                  </pic:blipFill>
                  <pic:spPr bwMode="auto">
                    <a:xfrm>
                      <a:off x="0" y="0"/>
                      <a:ext cx="5514975" cy="3000375"/>
                    </a:xfrm>
                    <a:prstGeom prst="rect">
                      <a:avLst/>
                    </a:prstGeom>
                    <a:noFill/>
                    <a:ln>
                      <a:noFill/>
                    </a:ln>
                  </pic:spPr>
                </pic:pic>
              </a:graphicData>
            </a:graphic>
          </wp:inline>
        </w:drawing>
      </w:r>
      <w:r w:rsidRPr="00F4309B">
        <w:rPr>
          <w:rFonts w:ascii="Times New Roman" w:hAnsi="Times New Roman" w:cs="Times New Roman"/>
          <w:sz w:val="24"/>
          <w:szCs w:val="24"/>
          <w:lang w:eastAsia="lt-LT"/>
        </w:rPr>
        <w:t xml:space="preserve"> </w:t>
      </w:r>
    </w:p>
    <w:p w:rsidR="00F4309B" w:rsidRPr="00F4309B" w:rsidRDefault="00F4309B" w:rsidP="00F4309B">
      <w:pPr>
        <w:ind w:firstLine="720"/>
        <w:jc w:val="center"/>
        <w:rPr>
          <w:rFonts w:ascii="Times New Roman" w:hAnsi="Times New Roman" w:cs="Times New Roman"/>
          <w:b/>
          <w:sz w:val="24"/>
          <w:szCs w:val="24"/>
          <w:lang w:eastAsia="lt-LT"/>
        </w:rPr>
      </w:pPr>
      <w:r w:rsidRPr="00F4309B">
        <w:rPr>
          <w:rFonts w:ascii="Times New Roman" w:hAnsi="Times New Roman" w:cs="Times New Roman"/>
          <w:b/>
          <w:sz w:val="24"/>
          <w:szCs w:val="24"/>
          <w:lang w:eastAsia="lt-LT"/>
        </w:rPr>
        <w:t>4 pav. Pirmosios Žlibinų kaimo kapinės</w:t>
      </w:r>
    </w:p>
    <w:p w:rsidR="00F4309B" w:rsidRPr="00F4309B" w:rsidRDefault="00F4309B" w:rsidP="00E80082">
      <w:pPr>
        <w:ind w:firstLine="720"/>
        <w:contextualSpacing/>
        <w:jc w:val="both"/>
        <w:rPr>
          <w:rFonts w:ascii="Times New Roman" w:hAnsi="Times New Roman" w:cs="Times New Roman"/>
          <w:sz w:val="24"/>
          <w:szCs w:val="24"/>
          <w:highlight w:val="yellow"/>
          <w:lang w:eastAsia="lt-LT"/>
        </w:rPr>
      </w:pPr>
      <w:r w:rsidRPr="00F4309B">
        <w:rPr>
          <w:rFonts w:ascii="Times New Roman" w:hAnsi="Times New Roman" w:cs="Times New Roman"/>
          <w:sz w:val="24"/>
          <w:szCs w:val="24"/>
          <w:lang w:eastAsia="lt-LT"/>
        </w:rPr>
        <w:t xml:space="preserve">Žlibinų kaimo viešosiose vietose buvo atnaujinti ar naujai įrengti suoleliai, šiukšliadėžės. </w:t>
      </w:r>
    </w:p>
    <w:p w:rsidR="00F4309B" w:rsidRPr="00F4309B" w:rsidRDefault="00F4309B" w:rsidP="00E80082">
      <w:pPr>
        <w:ind w:firstLine="720"/>
        <w:contextualSpacing/>
        <w:jc w:val="both"/>
        <w:rPr>
          <w:rFonts w:ascii="Times New Roman" w:hAnsi="Times New Roman" w:cs="Times New Roman"/>
          <w:b/>
          <w:sz w:val="24"/>
          <w:szCs w:val="24"/>
        </w:rPr>
      </w:pPr>
      <w:r w:rsidRPr="00F4309B">
        <w:rPr>
          <w:rFonts w:ascii="Times New Roman" w:hAnsi="Times New Roman" w:cs="Times New Roman"/>
          <w:sz w:val="24"/>
          <w:szCs w:val="24"/>
          <w:lang w:eastAsia="lt-LT"/>
        </w:rPr>
        <w:t xml:space="preserve">Sutvarkytos Kantaučių ir Žlibinų gyvenvietės, senkapiai, rekreacinės zonos, šalinami ar genimi pavojingos būklės medžiai. </w:t>
      </w:r>
    </w:p>
    <w:p w:rsidR="00F4309B" w:rsidRPr="00F4309B" w:rsidRDefault="00F4309B" w:rsidP="00F4309B">
      <w:pPr>
        <w:jc w:val="center"/>
        <w:rPr>
          <w:rFonts w:ascii="Times New Roman" w:hAnsi="Times New Roman" w:cs="Times New Roman"/>
          <w:b/>
          <w:sz w:val="24"/>
          <w:szCs w:val="24"/>
        </w:rPr>
      </w:pPr>
    </w:p>
    <w:p w:rsidR="00F4309B" w:rsidRPr="00F4309B" w:rsidRDefault="00F4309B" w:rsidP="00F4309B">
      <w:pPr>
        <w:jc w:val="center"/>
        <w:rPr>
          <w:rFonts w:ascii="Times New Roman" w:hAnsi="Times New Roman" w:cs="Times New Roman"/>
          <w:b/>
          <w:sz w:val="24"/>
          <w:szCs w:val="24"/>
        </w:rPr>
      </w:pPr>
      <w:r w:rsidRPr="00F4309B">
        <w:rPr>
          <w:rFonts w:ascii="Times New Roman" w:hAnsi="Times New Roman" w:cs="Times New Roman"/>
          <w:b/>
          <w:sz w:val="24"/>
          <w:szCs w:val="24"/>
        </w:rPr>
        <w:t xml:space="preserve">Darbas su šeimomis, patiriančiomis socialinę riziką </w:t>
      </w:r>
    </w:p>
    <w:p w:rsidR="00F4309B" w:rsidRPr="00F4309B" w:rsidRDefault="00F4309B" w:rsidP="00F4309B">
      <w:pPr>
        <w:jc w:val="center"/>
        <w:rPr>
          <w:rFonts w:ascii="Times New Roman" w:hAnsi="Times New Roman" w:cs="Times New Roman"/>
          <w:b/>
          <w:sz w:val="24"/>
          <w:szCs w:val="24"/>
        </w:rPr>
      </w:pPr>
    </w:p>
    <w:tbl>
      <w:tblPr>
        <w:tblpPr w:leftFromText="180" w:rightFromText="180" w:vertAnchor="page" w:horzAnchor="margin" w:tblpY="1171"/>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4"/>
        <w:gridCol w:w="2313"/>
        <w:gridCol w:w="850"/>
        <w:gridCol w:w="850"/>
        <w:gridCol w:w="995"/>
        <w:gridCol w:w="855"/>
        <w:gridCol w:w="3093"/>
      </w:tblGrid>
      <w:tr w:rsidR="00AE0A28" w:rsidRPr="00F4309B" w:rsidTr="00AE0A28">
        <w:trPr>
          <w:trHeight w:val="548"/>
        </w:trPr>
        <w:tc>
          <w:tcPr>
            <w:tcW w:w="761" w:type="dxa"/>
            <w:vMerge w:val="restart"/>
            <w:shd w:val="clear" w:color="auto" w:fill="D0CECE" w:themeFill="background2" w:themeFillShade="E6"/>
            <w:vAlign w:val="center"/>
          </w:tcPr>
          <w:p w:rsidR="00AE0A28" w:rsidRPr="00AE0A28" w:rsidRDefault="00AE0A28" w:rsidP="00AE0A28">
            <w:pPr>
              <w:jc w:val="center"/>
              <w:rPr>
                <w:rFonts w:ascii="Times New Roman" w:eastAsia="Calibri" w:hAnsi="Times New Roman" w:cs="Times New Roman"/>
                <w:b/>
                <w:sz w:val="20"/>
                <w:szCs w:val="20"/>
              </w:rPr>
            </w:pPr>
            <w:bookmarkStart w:id="28" w:name="_Hlk94466715"/>
            <w:r w:rsidRPr="00AE0A28">
              <w:rPr>
                <w:rFonts w:ascii="Times New Roman" w:eastAsia="Calibri" w:hAnsi="Times New Roman" w:cs="Times New Roman"/>
                <w:b/>
                <w:sz w:val="20"/>
                <w:szCs w:val="20"/>
              </w:rPr>
              <w:t>Eil.Nr.</w:t>
            </w:r>
          </w:p>
        </w:tc>
        <w:tc>
          <w:tcPr>
            <w:tcW w:w="2325" w:type="dxa"/>
            <w:vMerge w:val="restart"/>
            <w:shd w:val="clear" w:color="auto" w:fill="D0CECE" w:themeFill="background2" w:themeFillShade="E6"/>
            <w:vAlign w:val="center"/>
          </w:tcPr>
          <w:p w:rsidR="00AE0A28" w:rsidRPr="00AE0A28" w:rsidRDefault="00AE0A28" w:rsidP="00AE0A28">
            <w:pPr>
              <w:jc w:val="center"/>
              <w:rPr>
                <w:rFonts w:ascii="Times New Roman" w:eastAsia="Calibri" w:hAnsi="Times New Roman" w:cs="Times New Roman"/>
                <w:b/>
                <w:sz w:val="20"/>
                <w:szCs w:val="20"/>
              </w:rPr>
            </w:pPr>
            <w:r w:rsidRPr="00AE0A28">
              <w:rPr>
                <w:rFonts w:ascii="Times New Roman" w:eastAsia="Calibri" w:hAnsi="Times New Roman" w:cs="Times New Roman"/>
                <w:b/>
                <w:sz w:val="20"/>
                <w:szCs w:val="20"/>
              </w:rPr>
              <w:t>Veiklos rodiklis</w:t>
            </w:r>
          </w:p>
        </w:tc>
        <w:tc>
          <w:tcPr>
            <w:tcW w:w="3552" w:type="dxa"/>
            <w:gridSpan w:val="4"/>
            <w:tcBorders>
              <w:bottom w:val="single" w:sz="4" w:space="0" w:color="auto"/>
            </w:tcBorders>
            <w:shd w:val="clear" w:color="auto" w:fill="D0CECE" w:themeFill="background2" w:themeFillShade="E6"/>
            <w:vAlign w:val="center"/>
          </w:tcPr>
          <w:p w:rsidR="00AE0A28" w:rsidRPr="00AE0A28" w:rsidRDefault="00AE0A28" w:rsidP="00AE0A28">
            <w:pPr>
              <w:jc w:val="center"/>
              <w:rPr>
                <w:rFonts w:ascii="Times New Roman" w:eastAsia="Calibri" w:hAnsi="Times New Roman" w:cs="Times New Roman"/>
                <w:b/>
                <w:sz w:val="20"/>
                <w:szCs w:val="20"/>
              </w:rPr>
            </w:pPr>
            <w:r w:rsidRPr="00AE0A28">
              <w:rPr>
                <w:rFonts w:ascii="Times New Roman" w:eastAsia="Calibri" w:hAnsi="Times New Roman" w:cs="Times New Roman"/>
                <w:b/>
                <w:sz w:val="20"/>
                <w:szCs w:val="20"/>
              </w:rPr>
              <w:t>Metai</w:t>
            </w:r>
          </w:p>
        </w:tc>
        <w:tc>
          <w:tcPr>
            <w:tcW w:w="3112" w:type="dxa"/>
            <w:vMerge w:val="restart"/>
            <w:shd w:val="clear" w:color="auto" w:fill="D0CECE" w:themeFill="background2" w:themeFillShade="E6"/>
            <w:vAlign w:val="center"/>
          </w:tcPr>
          <w:p w:rsidR="00AE0A28" w:rsidRPr="00AE0A28" w:rsidRDefault="00AE0A28" w:rsidP="00AE0A28">
            <w:pPr>
              <w:jc w:val="center"/>
              <w:rPr>
                <w:rFonts w:ascii="Times New Roman" w:eastAsia="Calibri" w:hAnsi="Times New Roman" w:cs="Times New Roman"/>
                <w:b/>
                <w:sz w:val="20"/>
                <w:szCs w:val="20"/>
              </w:rPr>
            </w:pPr>
            <w:r w:rsidRPr="00AE0A28">
              <w:rPr>
                <w:rFonts w:ascii="Times New Roman" w:eastAsia="Calibri" w:hAnsi="Times New Roman" w:cs="Times New Roman"/>
                <w:b/>
                <w:sz w:val="20"/>
                <w:szCs w:val="20"/>
              </w:rPr>
              <w:t>Apibendrinimas</w:t>
            </w:r>
          </w:p>
        </w:tc>
      </w:tr>
      <w:tr w:rsidR="00AE0A28" w:rsidRPr="00F4309B" w:rsidTr="00AE0A28">
        <w:trPr>
          <w:trHeight w:val="272"/>
        </w:trPr>
        <w:tc>
          <w:tcPr>
            <w:tcW w:w="761" w:type="dxa"/>
            <w:vMerge/>
            <w:shd w:val="clear" w:color="auto" w:fill="D0CECE" w:themeFill="background2" w:themeFillShade="E6"/>
            <w:vAlign w:val="center"/>
          </w:tcPr>
          <w:p w:rsidR="00AE0A28" w:rsidRPr="00E80082" w:rsidRDefault="00AE0A28" w:rsidP="00AE0A28">
            <w:pPr>
              <w:jc w:val="center"/>
              <w:rPr>
                <w:rFonts w:ascii="Times New Roman" w:eastAsia="Calibri" w:hAnsi="Times New Roman" w:cs="Times New Roman"/>
                <w:sz w:val="20"/>
                <w:szCs w:val="20"/>
              </w:rPr>
            </w:pPr>
          </w:p>
        </w:tc>
        <w:tc>
          <w:tcPr>
            <w:tcW w:w="2325" w:type="dxa"/>
            <w:vMerge/>
            <w:tcBorders>
              <w:right w:val="single" w:sz="4" w:space="0" w:color="auto"/>
            </w:tcBorders>
            <w:shd w:val="clear" w:color="auto" w:fill="D0CECE" w:themeFill="background2" w:themeFillShade="E6"/>
            <w:vAlign w:val="center"/>
          </w:tcPr>
          <w:p w:rsidR="00AE0A28" w:rsidRPr="00E80082" w:rsidRDefault="00AE0A28" w:rsidP="00AE0A28">
            <w:pPr>
              <w:jc w:val="center"/>
              <w:rPr>
                <w:rFonts w:ascii="Times New Roman" w:eastAsia="Calibri" w:hAnsi="Times New Roman" w:cs="Times New Roman"/>
                <w:sz w:val="20"/>
                <w:szCs w:val="20"/>
              </w:rPr>
            </w:pPr>
          </w:p>
        </w:tc>
        <w:tc>
          <w:tcPr>
            <w:tcW w:w="850"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rsidR="00AE0A28" w:rsidRPr="00AE0A28" w:rsidRDefault="00AE0A28" w:rsidP="00AE0A28">
            <w:pPr>
              <w:jc w:val="center"/>
              <w:rPr>
                <w:rFonts w:ascii="Times New Roman" w:eastAsia="Calibri" w:hAnsi="Times New Roman" w:cs="Times New Roman"/>
                <w:b/>
                <w:sz w:val="20"/>
                <w:szCs w:val="20"/>
              </w:rPr>
            </w:pPr>
            <w:r w:rsidRPr="00AE0A28">
              <w:rPr>
                <w:rFonts w:ascii="Times New Roman" w:eastAsia="Calibri" w:hAnsi="Times New Roman" w:cs="Times New Roman"/>
                <w:b/>
                <w:sz w:val="20"/>
                <w:szCs w:val="20"/>
              </w:rPr>
              <w:t>2019m.</w:t>
            </w:r>
          </w:p>
        </w:tc>
        <w:tc>
          <w:tcPr>
            <w:tcW w:w="850"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rsidR="00AE0A28" w:rsidRPr="00AE0A28" w:rsidRDefault="00AE0A28" w:rsidP="00AE0A28">
            <w:pPr>
              <w:jc w:val="center"/>
              <w:rPr>
                <w:rFonts w:ascii="Times New Roman" w:eastAsia="Calibri" w:hAnsi="Times New Roman" w:cs="Times New Roman"/>
                <w:b/>
                <w:sz w:val="20"/>
                <w:szCs w:val="20"/>
              </w:rPr>
            </w:pPr>
            <w:r w:rsidRPr="00AE0A28">
              <w:rPr>
                <w:rFonts w:ascii="Times New Roman" w:eastAsia="Calibri" w:hAnsi="Times New Roman" w:cs="Times New Roman"/>
                <w:b/>
                <w:sz w:val="20"/>
                <w:szCs w:val="20"/>
              </w:rPr>
              <w:t>2020m.</w:t>
            </w:r>
          </w:p>
        </w:tc>
        <w:tc>
          <w:tcPr>
            <w:tcW w:w="997"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rsidR="00AE0A28" w:rsidRPr="00AE0A28" w:rsidRDefault="00AE0A28" w:rsidP="00AE0A28">
            <w:pPr>
              <w:jc w:val="center"/>
              <w:rPr>
                <w:rFonts w:ascii="Times New Roman" w:eastAsia="Calibri" w:hAnsi="Times New Roman" w:cs="Times New Roman"/>
                <w:b/>
                <w:sz w:val="20"/>
                <w:szCs w:val="20"/>
              </w:rPr>
            </w:pPr>
            <w:r w:rsidRPr="00AE0A28">
              <w:rPr>
                <w:rFonts w:ascii="Times New Roman" w:eastAsia="Calibri" w:hAnsi="Times New Roman" w:cs="Times New Roman"/>
                <w:b/>
                <w:sz w:val="20"/>
                <w:szCs w:val="20"/>
              </w:rPr>
              <w:t>2021m.</w:t>
            </w:r>
          </w:p>
        </w:tc>
        <w:tc>
          <w:tcPr>
            <w:tcW w:w="855" w:type="dxa"/>
            <w:tcBorders>
              <w:left w:val="single" w:sz="4" w:space="0" w:color="auto"/>
              <w:right w:val="single" w:sz="4" w:space="0" w:color="auto"/>
            </w:tcBorders>
            <w:shd w:val="clear" w:color="auto" w:fill="D0CECE" w:themeFill="background2" w:themeFillShade="E6"/>
          </w:tcPr>
          <w:p w:rsidR="00AE0A28" w:rsidRPr="00AE0A28" w:rsidRDefault="00AE0A28" w:rsidP="00AE0A28">
            <w:pPr>
              <w:jc w:val="center"/>
              <w:rPr>
                <w:rFonts w:ascii="Times New Roman" w:eastAsia="Calibri" w:hAnsi="Times New Roman" w:cs="Times New Roman"/>
                <w:b/>
                <w:sz w:val="20"/>
                <w:szCs w:val="20"/>
              </w:rPr>
            </w:pPr>
            <w:r w:rsidRPr="00AE0A28">
              <w:rPr>
                <w:rFonts w:ascii="Times New Roman" w:eastAsia="Calibri" w:hAnsi="Times New Roman" w:cs="Times New Roman"/>
                <w:b/>
                <w:sz w:val="20"/>
                <w:szCs w:val="20"/>
              </w:rPr>
              <w:t>2022m.</w:t>
            </w:r>
          </w:p>
        </w:tc>
        <w:tc>
          <w:tcPr>
            <w:tcW w:w="3112" w:type="dxa"/>
            <w:vMerge/>
            <w:tcBorders>
              <w:left w:val="single" w:sz="4" w:space="0" w:color="auto"/>
            </w:tcBorders>
            <w:shd w:val="clear" w:color="auto" w:fill="D0CECE" w:themeFill="background2" w:themeFillShade="E6"/>
            <w:vAlign w:val="center"/>
          </w:tcPr>
          <w:p w:rsidR="00AE0A28" w:rsidRPr="00E80082" w:rsidRDefault="00AE0A28" w:rsidP="00AE0A28">
            <w:pPr>
              <w:jc w:val="center"/>
              <w:rPr>
                <w:rFonts w:ascii="Times New Roman" w:eastAsia="Calibri" w:hAnsi="Times New Roman" w:cs="Times New Roman"/>
                <w:sz w:val="20"/>
                <w:szCs w:val="20"/>
              </w:rPr>
            </w:pPr>
          </w:p>
        </w:tc>
      </w:tr>
      <w:tr w:rsidR="00AE0A28" w:rsidRPr="00F4309B" w:rsidTr="00AE0A28">
        <w:trPr>
          <w:trHeight w:val="1145"/>
        </w:trPr>
        <w:tc>
          <w:tcPr>
            <w:tcW w:w="761" w:type="dxa"/>
            <w:shd w:val="clear" w:color="auto" w:fill="auto"/>
            <w:vAlign w:val="center"/>
          </w:tcPr>
          <w:p w:rsidR="00AE0A28" w:rsidRPr="00E80082" w:rsidRDefault="00AE0A28" w:rsidP="00AE0A28">
            <w:pPr>
              <w:jc w:val="center"/>
              <w:rPr>
                <w:rFonts w:ascii="Times New Roman" w:eastAsia="Calibri" w:hAnsi="Times New Roman" w:cs="Times New Roman"/>
                <w:sz w:val="20"/>
                <w:szCs w:val="20"/>
              </w:rPr>
            </w:pPr>
            <w:r w:rsidRPr="00E80082">
              <w:rPr>
                <w:rFonts w:ascii="Times New Roman" w:eastAsia="Calibri" w:hAnsi="Times New Roman" w:cs="Times New Roman"/>
                <w:sz w:val="20"/>
                <w:szCs w:val="20"/>
              </w:rPr>
              <w:t>1.</w:t>
            </w:r>
          </w:p>
        </w:tc>
        <w:tc>
          <w:tcPr>
            <w:tcW w:w="2325" w:type="dxa"/>
            <w:shd w:val="clear" w:color="auto" w:fill="auto"/>
          </w:tcPr>
          <w:p w:rsidR="00AE0A28" w:rsidRPr="00E80082" w:rsidRDefault="00AE0A28" w:rsidP="00AE0A28">
            <w:pPr>
              <w:jc w:val="both"/>
              <w:rPr>
                <w:rFonts w:ascii="Times New Roman" w:eastAsia="Calibri" w:hAnsi="Times New Roman" w:cs="Times New Roman"/>
                <w:sz w:val="20"/>
                <w:szCs w:val="20"/>
              </w:rPr>
            </w:pPr>
            <w:r w:rsidRPr="00E80082">
              <w:rPr>
                <w:rFonts w:ascii="Times New Roman" w:eastAsia="Calibri" w:hAnsi="Times New Roman" w:cs="Times New Roman"/>
                <w:sz w:val="20"/>
                <w:szCs w:val="20"/>
              </w:rPr>
              <w:t>Prašymai socialinei išmokai ir būsto šildymo kompensacijai gauti.</w:t>
            </w:r>
          </w:p>
        </w:tc>
        <w:tc>
          <w:tcPr>
            <w:tcW w:w="850" w:type="dxa"/>
            <w:tcBorders>
              <w:top w:val="single" w:sz="4" w:space="0" w:color="auto"/>
            </w:tcBorders>
            <w:shd w:val="clear" w:color="auto" w:fill="auto"/>
          </w:tcPr>
          <w:p w:rsidR="00AE0A28" w:rsidRPr="00E80082" w:rsidRDefault="00AE0A28" w:rsidP="00AE0A28">
            <w:pPr>
              <w:jc w:val="center"/>
              <w:rPr>
                <w:rFonts w:ascii="Times New Roman" w:eastAsia="Calibri" w:hAnsi="Times New Roman" w:cs="Times New Roman"/>
                <w:sz w:val="20"/>
                <w:szCs w:val="20"/>
              </w:rPr>
            </w:pPr>
            <w:r w:rsidRPr="00E80082">
              <w:rPr>
                <w:rFonts w:ascii="Times New Roman" w:eastAsia="Calibri" w:hAnsi="Times New Roman" w:cs="Times New Roman"/>
                <w:sz w:val="20"/>
                <w:szCs w:val="20"/>
              </w:rPr>
              <w:t>109</w:t>
            </w:r>
          </w:p>
        </w:tc>
        <w:tc>
          <w:tcPr>
            <w:tcW w:w="850" w:type="dxa"/>
            <w:tcBorders>
              <w:top w:val="single" w:sz="4" w:space="0" w:color="auto"/>
            </w:tcBorders>
            <w:shd w:val="clear" w:color="auto" w:fill="auto"/>
          </w:tcPr>
          <w:p w:rsidR="00AE0A28" w:rsidRPr="00E80082" w:rsidRDefault="00AE0A28" w:rsidP="00AE0A28">
            <w:pPr>
              <w:jc w:val="center"/>
              <w:rPr>
                <w:rFonts w:ascii="Times New Roman" w:eastAsia="Calibri" w:hAnsi="Times New Roman" w:cs="Times New Roman"/>
                <w:sz w:val="20"/>
                <w:szCs w:val="20"/>
              </w:rPr>
            </w:pPr>
            <w:r w:rsidRPr="00E80082">
              <w:rPr>
                <w:rFonts w:ascii="Times New Roman" w:eastAsia="Calibri" w:hAnsi="Times New Roman" w:cs="Times New Roman"/>
                <w:sz w:val="20"/>
                <w:szCs w:val="20"/>
              </w:rPr>
              <w:t>81</w:t>
            </w:r>
          </w:p>
        </w:tc>
        <w:tc>
          <w:tcPr>
            <w:tcW w:w="997" w:type="dxa"/>
            <w:tcBorders>
              <w:top w:val="single" w:sz="4" w:space="0" w:color="auto"/>
            </w:tcBorders>
            <w:shd w:val="clear" w:color="auto" w:fill="auto"/>
          </w:tcPr>
          <w:p w:rsidR="00AE0A28" w:rsidRPr="00E80082" w:rsidRDefault="00AE0A28" w:rsidP="00AE0A28">
            <w:pPr>
              <w:jc w:val="center"/>
              <w:rPr>
                <w:rFonts w:ascii="Times New Roman" w:eastAsia="Calibri" w:hAnsi="Times New Roman" w:cs="Times New Roman"/>
                <w:sz w:val="20"/>
                <w:szCs w:val="20"/>
              </w:rPr>
            </w:pPr>
            <w:r w:rsidRPr="00E80082">
              <w:rPr>
                <w:rFonts w:ascii="Times New Roman" w:eastAsia="Calibri" w:hAnsi="Times New Roman" w:cs="Times New Roman"/>
                <w:sz w:val="20"/>
                <w:szCs w:val="20"/>
              </w:rPr>
              <w:t>111</w:t>
            </w:r>
          </w:p>
        </w:tc>
        <w:tc>
          <w:tcPr>
            <w:tcW w:w="855" w:type="dxa"/>
          </w:tcPr>
          <w:p w:rsidR="00AE0A28" w:rsidRPr="00E80082" w:rsidRDefault="00AE0A28" w:rsidP="00AE0A28">
            <w:pPr>
              <w:rPr>
                <w:rFonts w:ascii="Times New Roman" w:eastAsia="Calibri" w:hAnsi="Times New Roman" w:cs="Times New Roman"/>
                <w:sz w:val="20"/>
                <w:szCs w:val="20"/>
              </w:rPr>
            </w:pPr>
            <w:r w:rsidRPr="00E80082">
              <w:rPr>
                <w:rFonts w:ascii="Times New Roman" w:eastAsia="Calibri" w:hAnsi="Times New Roman" w:cs="Times New Roman"/>
                <w:sz w:val="20"/>
                <w:szCs w:val="20"/>
              </w:rPr>
              <w:t>188</w:t>
            </w:r>
          </w:p>
        </w:tc>
        <w:tc>
          <w:tcPr>
            <w:tcW w:w="3112" w:type="dxa"/>
            <w:shd w:val="clear" w:color="auto" w:fill="auto"/>
          </w:tcPr>
          <w:p w:rsidR="00AE0A28" w:rsidRPr="00E80082" w:rsidRDefault="00AE0A28" w:rsidP="00AE0A28">
            <w:pPr>
              <w:jc w:val="both"/>
              <w:rPr>
                <w:rFonts w:ascii="Times New Roman" w:eastAsia="Calibri" w:hAnsi="Times New Roman" w:cs="Times New Roman"/>
                <w:sz w:val="20"/>
                <w:szCs w:val="20"/>
              </w:rPr>
            </w:pPr>
            <w:r w:rsidRPr="00E80082">
              <w:rPr>
                <w:rFonts w:ascii="Times New Roman" w:eastAsia="Calibri" w:hAnsi="Times New Roman" w:cs="Times New Roman"/>
                <w:sz w:val="20"/>
                <w:szCs w:val="20"/>
              </w:rPr>
              <w:t>Dalis asmenų neįsidarbino arba keitė darbus, padidėjo socialiai remtinų žmonių, kurie kreipėsi į Užimtumo tarnybą, todėl veiklos rodikliai yra ženkliai padidėję.</w:t>
            </w:r>
          </w:p>
        </w:tc>
      </w:tr>
      <w:tr w:rsidR="00AE0A28" w:rsidRPr="00F4309B" w:rsidTr="00AE0A28">
        <w:trPr>
          <w:trHeight w:val="1717"/>
        </w:trPr>
        <w:tc>
          <w:tcPr>
            <w:tcW w:w="761" w:type="dxa"/>
            <w:shd w:val="clear" w:color="auto" w:fill="auto"/>
            <w:vAlign w:val="center"/>
          </w:tcPr>
          <w:p w:rsidR="00AE0A28" w:rsidRPr="00E80082" w:rsidRDefault="00AE0A28" w:rsidP="00AE0A28">
            <w:pPr>
              <w:jc w:val="center"/>
              <w:rPr>
                <w:rFonts w:ascii="Times New Roman" w:eastAsia="Calibri" w:hAnsi="Times New Roman" w:cs="Times New Roman"/>
                <w:sz w:val="20"/>
                <w:szCs w:val="20"/>
              </w:rPr>
            </w:pPr>
            <w:r w:rsidRPr="00E80082">
              <w:rPr>
                <w:rFonts w:ascii="Times New Roman" w:eastAsia="Calibri" w:hAnsi="Times New Roman" w:cs="Times New Roman"/>
                <w:sz w:val="20"/>
                <w:szCs w:val="20"/>
              </w:rPr>
              <w:t>2.</w:t>
            </w:r>
          </w:p>
        </w:tc>
        <w:tc>
          <w:tcPr>
            <w:tcW w:w="2325" w:type="dxa"/>
            <w:shd w:val="clear" w:color="auto" w:fill="auto"/>
          </w:tcPr>
          <w:p w:rsidR="00AE0A28" w:rsidRPr="00E80082" w:rsidRDefault="00AE0A28" w:rsidP="00AE0A28">
            <w:pPr>
              <w:jc w:val="both"/>
              <w:rPr>
                <w:rFonts w:ascii="Times New Roman" w:eastAsia="Calibri" w:hAnsi="Times New Roman" w:cs="Times New Roman"/>
                <w:sz w:val="20"/>
                <w:szCs w:val="20"/>
              </w:rPr>
            </w:pPr>
            <w:r w:rsidRPr="00E80082">
              <w:rPr>
                <w:rFonts w:ascii="Times New Roman" w:eastAsia="Calibri" w:hAnsi="Times New Roman" w:cs="Times New Roman"/>
                <w:sz w:val="20"/>
                <w:szCs w:val="20"/>
              </w:rPr>
              <w:t>Prašymai paramai maisto produktais (maisto produktų ir higienos priemonių dalijimas 6 kartus per metus), gauti.</w:t>
            </w:r>
          </w:p>
          <w:p w:rsidR="00AE0A28" w:rsidRPr="00E80082" w:rsidRDefault="00AE0A28" w:rsidP="00AE0A28">
            <w:pPr>
              <w:jc w:val="both"/>
              <w:rPr>
                <w:rFonts w:ascii="Times New Roman" w:eastAsia="Calibri" w:hAnsi="Times New Roman" w:cs="Times New Roman"/>
                <w:sz w:val="20"/>
                <w:szCs w:val="20"/>
              </w:rPr>
            </w:pPr>
            <w:r w:rsidRPr="00E80082">
              <w:rPr>
                <w:rFonts w:ascii="Times New Roman" w:eastAsia="Calibri" w:hAnsi="Times New Roman" w:cs="Times New Roman"/>
                <w:sz w:val="20"/>
                <w:szCs w:val="20"/>
              </w:rPr>
              <w:t>Parama suteikta</w:t>
            </w:r>
          </w:p>
        </w:tc>
        <w:tc>
          <w:tcPr>
            <w:tcW w:w="850" w:type="dxa"/>
            <w:shd w:val="clear" w:color="auto" w:fill="auto"/>
          </w:tcPr>
          <w:p w:rsidR="00AE0A28" w:rsidRPr="00E80082" w:rsidRDefault="00AE0A28" w:rsidP="00AE0A28">
            <w:pPr>
              <w:jc w:val="center"/>
              <w:rPr>
                <w:rFonts w:ascii="Times New Roman" w:eastAsia="Calibri" w:hAnsi="Times New Roman" w:cs="Times New Roman"/>
                <w:sz w:val="20"/>
                <w:szCs w:val="20"/>
              </w:rPr>
            </w:pPr>
            <w:r w:rsidRPr="00E80082">
              <w:rPr>
                <w:rFonts w:ascii="Times New Roman" w:eastAsia="Calibri" w:hAnsi="Times New Roman" w:cs="Times New Roman"/>
                <w:sz w:val="20"/>
                <w:szCs w:val="20"/>
              </w:rPr>
              <w:t>68</w:t>
            </w:r>
          </w:p>
          <w:p w:rsidR="00AE0A28" w:rsidRDefault="00AE0A28" w:rsidP="00AE0A28">
            <w:pPr>
              <w:jc w:val="center"/>
              <w:rPr>
                <w:rFonts w:ascii="Times New Roman" w:eastAsia="Calibri" w:hAnsi="Times New Roman" w:cs="Times New Roman"/>
                <w:sz w:val="20"/>
                <w:szCs w:val="20"/>
              </w:rPr>
            </w:pPr>
          </w:p>
          <w:p w:rsidR="00AE0A28" w:rsidRPr="00E80082" w:rsidRDefault="00AE0A28" w:rsidP="00AE0A28">
            <w:pPr>
              <w:rPr>
                <w:rFonts w:ascii="Times New Roman" w:eastAsia="Calibri" w:hAnsi="Times New Roman" w:cs="Times New Roman"/>
                <w:sz w:val="20"/>
                <w:szCs w:val="20"/>
              </w:rPr>
            </w:pPr>
          </w:p>
          <w:p w:rsidR="00AE0A28" w:rsidRPr="00E80082" w:rsidRDefault="00AE0A28" w:rsidP="00AE0A28">
            <w:pPr>
              <w:jc w:val="center"/>
              <w:rPr>
                <w:rFonts w:ascii="Times New Roman" w:eastAsia="Calibri" w:hAnsi="Times New Roman" w:cs="Times New Roman"/>
                <w:sz w:val="20"/>
                <w:szCs w:val="20"/>
              </w:rPr>
            </w:pPr>
            <w:r w:rsidRPr="00E80082">
              <w:rPr>
                <w:rFonts w:ascii="Times New Roman" w:eastAsia="Calibri" w:hAnsi="Times New Roman" w:cs="Times New Roman"/>
                <w:sz w:val="20"/>
                <w:szCs w:val="20"/>
              </w:rPr>
              <w:t>131 asm.</w:t>
            </w:r>
          </w:p>
        </w:tc>
        <w:tc>
          <w:tcPr>
            <w:tcW w:w="850" w:type="dxa"/>
            <w:shd w:val="clear" w:color="auto" w:fill="auto"/>
          </w:tcPr>
          <w:p w:rsidR="00AE0A28" w:rsidRPr="00E80082" w:rsidRDefault="00AE0A28" w:rsidP="00AE0A28">
            <w:pPr>
              <w:jc w:val="center"/>
              <w:rPr>
                <w:rFonts w:ascii="Times New Roman" w:eastAsia="Calibri" w:hAnsi="Times New Roman" w:cs="Times New Roman"/>
                <w:sz w:val="20"/>
                <w:szCs w:val="20"/>
              </w:rPr>
            </w:pPr>
            <w:r w:rsidRPr="00E80082">
              <w:rPr>
                <w:rFonts w:ascii="Times New Roman" w:eastAsia="Calibri" w:hAnsi="Times New Roman" w:cs="Times New Roman"/>
                <w:sz w:val="20"/>
                <w:szCs w:val="20"/>
              </w:rPr>
              <w:t>75</w:t>
            </w:r>
          </w:p>
          <w:p w:rsidR="00AE0A28" w:rsidRDefault="00AE0A28" w:rsidP="00AE0A28">
            <w:pPr>
              <w:jc w:val="center"/>
              <w:rPr>
                <w:rFonts w:ascii="Times New Roman" w:eastAsia="Calibri" w:hAnsi="Times New Roman" w:cs="Times New Roman"/>
                <w:sz w:val="20"/>
                <w:szCs w:val="20"/>
              </w:rPr>
            </w:pPr>
          </w:p>
          <w:p w:rsidR="00AE0A28" w:rsidRPr="00E80082" w:rsidRDefault="00AE0A28" w:rsidP="00AE0A28">
            <w:pPr>
              <w:jc w:val="center"/>
              <w:rPr>
                <w:rFonts w:ascii="Times New Roman" w:eastAsia="Calibri" w:hAnsi="Times New Roman" w:cs="Times New Roman"/>
                <w:sz w:val="20"/>
                <w:szCs w:val="20"/>
              </w:rPr>
            </w:pPr>
          </w:p>
          <w:p w:rsidR="00AE0A28" w:rsidRPr="00E80082" w:rsidRDefault="00AE0A28" w:rsidP="00AE0A28">
            <w:pPr>
              <w:jc w:val="center"/>
              <w:rPr>
                <w:rFonts w:ascii="Times New Roman" w:eastAsia="Calibri" w:hAnsi="Times New Roman" w:cs="Times New Roman"/>
                <w:sz w:val="20"/>
                <w:szCs w:val="20"/>
              </w:rPr>
            </w:pPr>
            <w:r w:rsidRPr="00E80082">
              <w:rPr>
                <w:rFonts w:ascii="Times New Roman" w:eastAsia="Calibri" w:hAnsi="Times New Roman" w:cs="Times New Roman"/>
                <w:sz w:val="20"/>
                <w:szCs w:val="20"/>
              </w:rPr>
              <w:t>149 asm.</w:t>
            </w:r>
          </w:p>
        </w:tc>
        <w:tc>
          <w:tcPr>
            <w:tcW w:w="997" w:type="dxa"/>
            <w:shd w:val="clear" w:color="auto" w:fill="auto"/>
          </w:tcPr>
          <w:p w:rsidR="00AE0A28" w:rsidRPr="00E80082" w:rsidRDefault="00AE0A28" w:rsidP="00AE0A28">
            <w:pPr>
              <w:jc w:val="center"/>
              <w:rPr>
                <w:rFonts w:ascii="Times New Roman" w:eastAsia="Calibri" w:hAnsi="Times New Roman" w:cs="Times New Roman"/>
                <w:sz w:val="20"/>
                <w:szCs w:val="20"/>
              </w:rPr>
            </w:pPr>
            <w:r w:rsidRPr="00E80082">
              <w:rPr>
                <w:rFonts w:ascii="Times New Roman" w:eastAsia="Calibri" w:hAnsi="Times New Roman" w:cs="Times New Roman"/>
                <w:sz w:val="20"/>
                <w:szCs w:val="20"/>
              </w:rPr>
              <w:t>73</w:t>
            </w:r>
          </w:p>
          <w:p w:rsidR="00AE0A28" w:rsidRDefault="00AE0A28" w:rsidP="00AE0A28">
            <w:pPr>
              <w:jc w:val="center"/>
              <w:rPr>
                <w:rFonts w:ascii="Times New Roman" w:eastAsia="Calibri" w:hAnsi="Times New Roman" w:cs="Times New Roman"/>
                <w:sz w:val="20"/>
                <w:szCs w:val="20"/>
              </w:rPr>
            </w:pPr>
          </w:p>
          <w:p w:rsidR="00AE0A28" w:rsidRPr="00E80082" w:rsidRDefault="00AE0A28" w:rsidP="00AE0A28">
            <w:pPr>
              <w:jc w:val="center"/>
              <w:rPr>
                <w:rFonts w:ascii="Times New Roman" w:eastAsia="Calibri" w:hAnsi="Times New Roman" w:cs="Times New Roman"/>
                <w:sz w:val="20"/>
                <w:szCs w:val="20"/>
              </w:rPr>
            </w:pPr>
          </w:p>
          <w:p w:rsidR="00AE0A28" w:rsidRPr="00E80082" w:rsidRDefault="00AE0A28" w:rsidP="00AE0A28">
            <w:pPr>
              <w:jc w:val="center"/>
              <w:rPr>
                <w:rFonts w:ascii="Times New Roman" w:eastAsia="Calibri" w:hAnsi="Times New Roman" w:cs="Times New Roman"/>
                <w:sz w:val="20"/>
                <w:szCs w:val="20"/>
              </w:rPr>
            </w:pPr>
            <w:r w:rsidRPr="00E80082">
              <w:rPr>
                <w:rFonts w:ascii="Times New Roman" w:eastAsia="Calibri" w:hAnsi="Times New Roman" w:cs="Times New Roman"/>
                <w:sz w:val="20"/>
                <w:szCs w:val="20"/>
              </w:rPr>
              <w:t>153 asm.</w:t>
            </w:r>
          </w:p>
        </w:tc>
        <w:tc>
          <w:tcPr>
            <w:tcW w:w="855" w:type="dxa"/>
          </w:tcPr>
          <w:p w:rsidR="00AE0A28" w:rsidRPr="00E80082" w:rsidRDefault="00AE0A28" w:rsidP="00AE0A28">
            <w:pPr>
              <w:jc w:val="center"/>
              <w:rPr>
                <w:rFonts w:ascii="Times New Roman" w:eastAsia="Calibri" w:hAnsi="Times New Roman" w:cs="Times New Roman"/>
                <w:sz w:val="20"/>
                <w:szCs w:val="20"/>
              </w:rPr>
            </w:pPr>
            <w:r w:rsidRPr="00E80082">
              <w:rPr>
                <w:rFonts w:ascii="Times New Roman" w:eastAsia="Calibri" w:hAnsi="Times New Roman" w:cs="Times New Roman"/>
                <w:sz w:val="20"/>
                <w:szCs w:val="20"/>
              </w:rPr>
              <w:t>82</w:t>
            </w:r>
          </w:p>
          <w:p w:rsidR="00AE0A28" w:rsidRDefault="00AE0A28" w:rsidP="00AE0A28">
            <w:pPr>
              <w:jc w:val="center"/>
              <w:rPr>
                <w:rFonts w:ascii="Times New Roman" w:eastAsia="Calibri" w:hAnsi="Times New Roman" w:cs="Times New Roman"/>
                <w:sz w:val="20"/>
                <w:szCs w:val="20"/>
              </w:rPr>
            </w:pPr>
          </w:p>
          <w:p w:rsidR="00AE0A28" w:rsidRDefault="00AE0A28" w:rsidP="00AE0A28">
            <w:pPr>
              <w:rPr>
                <w:rFonts w:ascii="Times New Roman" w:eastAsia="Calibri" w:hAnsi="Times New Roman" w:cs="Times New Roman"/>
                <w:sz w:val="20"/>
                <w:szCs w:val="20"/>
              </w:rPr>
            </w:pPr>
          </w:p>
          <w:p w:rsidR="00AE0A28" w:rsidRPr="00E80082" w:rsidRDefault="00AE0A28" w:rsidP="00AE0A28">
            <w:pPr>
              <w:jc w:val="center"/>
              <w:rPr>
                <w:rFonts w:ascii="Times New Roman" w:eastAsia="Calibri" w:hAnsi="Times New Roman" w:cs="Times New Roman"/>
                <w:sz w:val="20"/>
                <w:szCs w:val="20"/>
              </w:rPr>
            </w:pPr>
            <w:r w:rsidRPr="00E80082">
              <w:rPr>
                <w:rFonts w:ascii="Times New Roman" w:eastAsia="Calibri" w:hAnsi="Times New Roman" w:cs="Times New Roman"/>
                <w:sz w:val="20"/>
                <w:szCs w:val="20"/>
              </w:rPr>
              <w:t>172 asm.</w:t>
            </w:r>
          </w:p>
        </w:tc>
        <w:tc>
          <w:tcPr>
            <w:tcW w:w="3112" w:type="dxa"/>
            <w:shd w:val="clear" w:color="auto" w:fill="auto"/>
          </w:tcPr>
          <w:p w:rsidR="00AE0A28" w:rsidRPr="00E80082" w:rsidRDefault="00AE0A28" w:rsidP="00AE0A28">
            <w:pPr>
              <w:jc w:val="both"/>
              <w:rPr>
                <w:rFonts w:ascii="Times New Roman" w:eastAsia="Calibri" w:hAnsi="Times New Roman" w:cs="Times New Roman"/>
                <w:sz w:val="20"/>
                <w:szCs w:val="20"/>
              </w:rPr>
            </w:pPr>
            <w:r w:rsidRPr="00E80082">
              <w:rPr>
                <w:rFonts w:ascii="Times New Roman" w:eastAsia="Calibri" w:hAnsi="Times New Roman" w:cs="Times New Roman"/>
                <w:sz w:val="20"/>
                <w:szCs w:val="20"/>
              </w:rPr>
              <w:t>Parama gaunantiems mažas pajamas asmenims maisto produktais iš 2021 metų į 2022 metus buvo pervesta be prašymų ir pajamų vertinimo į elektroninę duomenų sistemą SPIS.</w:t>
            </w:r>
          </w:p>
        </w:tc>
      </w:tr>
      <w:tr w:rsidR="00AE0A28" w:rsidRPr="00F4309B" w:rsidTr="00AE0A28">
        <w:trPr>
          <w:trHeight w:val="2949"/>
        </w:trPr>
        <w:tc>
          <w:tcPr>
            <w:tcW w:w="761" w:type="dxa"/>
            <w:shd w:val="clear" w:color="auto" w:fill="auto"/>
            <w:vAlign w:val="center"/>
          </w:tcPr>
          <w:p w:rsidR="00AE0A28" w:rsidRPr="00E80082" w:rsidRDefault="00AE0A28" w:rsidP="00AE0A28">
            <w:pPr>
              <w:jc w:val="center"/>
              <w:rPr>
                <w:rFonts w:ascii="Times New Roman" w:eastAsia="Calibri" w:hAnsi="Times New Roman" w:cs="Times New Roman"/>
                <w:sz w:val="20"/>
                <w:szCs w:val="20"/>
              </w:rPr>
            </w:pPr>
            <w:r w:rsidRPr="00E80082">
              <w:rPr>
                <w:rFonts w:ascii="Times New Roman" w:eastAsia="Calibri" w:hAnsi="Times New Roman" w:cs="Times New Roman"/>
                <w:sz w:val="20"/>
                <w:szCs w:val="20"/>
              </w:rPr>
              <w:t>3.</w:t>
            </w:r>
          </w:p>
        </w:tc>
        <w:tc>
          <w:tcPr>
            <w:tcW w:w="2325" w:type="dxa"/>
            <w:shd w:val="clear" w:color="auto" w:fill="auto"/>
          </w:tcPr>
          <w:p w:rsidR="00AE0A28" w:rsidRPr="00E80082" w:rsidRDefault="00AE0A28" w:rsidP="00AE0A28">
            <w:pPr>
              <w:jc w:val="both"/>
              <w:rPr>
                <w:rFonts w:ascii="Times New Roman" w:eastAsia="Calibri" w:hAnsi="Times New Roman" w:cs="Times New Roman"/>
                <w:sz w:val="20"/>
                <w:szCs w:val="20"/>
              </w:rPr>
            </w:pPr>
            <w:r w:rsidRPr="00E80082">
              <w:rPr>
                <w:rFonts w:ascii="Times New Roman" w:eastAsia="Calibri" w:hAnsi="Times New Roman" w:cs="Times New Roman"/>
                <w:sz w:val="20"/>
                <w:szCs w:val="20"/>
              </w:rPr>
              <w:t>Prašymai socialinei paramai mokiniams gauti. (Aprūpinimas mokymo reikmenimis bei nemokamam maitinimui gauti).</w:t>
            </w:r>
          </w:p>
          <w:p w:rsidR="00AE0A28" w:rsidRDefault="00AE0A28" w:rsidP="00AE0A28">
            <w:pPr>
              <w:jc w:val="both"/>
              <w:rPr>
                <w:rFonts w:ascii="Times New Roman" w:eastAsia="Calibri" w:hAnsi="Times New Roman" w:cs="Times New Roman"/>
                <w:sz w:val="20"/>
                <w:szCs w:val="20"/>
              </w:rPr>
            </w:pPr>
          </w:p>
          <w:p w:rsidR="00AE0A28" w:rsidRDefault="00AE0A28" w:rsidP="00AE0A28">
            <w:pPr>
              <w:jc w:val="both"/>
              <w:rPr>
                <w:rFonts w:ascii="Times New Roman" w:eastAsia="Calibri" w:hAnsi="Times New Roman" w:cs="Times New Roman"/>
                <w:sz w:val="20"/>
                <w:szCs w:val="20"/>
              </w:rPr>
            </w:pPr>
          </w:p>
          <w:p w:rsidR="00AE0A28" w:rsidRPr="00E80082" w:rsidRDefault="00AE0A28" w:rsidP="00AE0A28">
            <w:pPr>
              <w:jc w:val="both"/>
              <w:rPr>
                <w:rFonts w:ascii="Times New Roman" w:eastAsia="Calibri" w:hAnsi="Times New Roman" w:cs="Times New Roman"/>
                <w:sz w:val="20"/>
                <w:szCs w:val="20"/>
              </w:rPr>
            </w:pPr>
            <w:r w:rsidRPr="00E80082">
              <w:rPr>
                <w:rFonts w:ascii="Times New Roman" w:eastAsia="Calibri" w:hAnsi="Times New Roman" w:cs="Times New Roman"/>
                <w:sz w:val="20"/>
                <w:szCs w:val="20"/>
              </w:rPr>
              <w:t>Parama suteikta</w:t>
            </w:r>
          </w:p>
        </w:tc>
        <w:tc>
          <w:tcPr>
            <w:tcW w:w="850" w:type="dxa"/>
            <w:shd w:val="clear" w:color="auto" w:fill="auto"/>
          </w:tcPr>
          <w:p w:rsidR="00AE0A28" w:rsidRPr="00E80082" w:rsidRDefault="00AE0A28" w:rsidP="00AE0A28">
            <w:pPr>
              <w:jc w:val="center"/>
              <w:rPr>
                <w:rFonts w:ascii="Times New Roman" w:eastAsia="Calibri" w:hAnsi="Times New Roman" w:cs="Times New Roman"/>
                <w:sz w:val="20"/>
                <w:szCs w:val="20"/>
              </w:rPr>
            </w:pPr>
            <w:r w:rsidRPr="00E80082">
              <w:rPr>
                <w:rFonts w:ascii="Times New Roman" w:eastAsia="Calibri" w:hAnsi="Times New Roman" w:cs="Times New Roman"/>
                <w:sz w:val="20"/>
                <w:szCs w:val="20"/>
              </w:rPr>
              <w:t>19</w:t>
            </w:r>
          </w:p>
          <w:p w:rsidR="00AE0A28" w:rsidRDefault="00AE0A28" w:rsidP="00AE0A28">
            <w:pPr>
              <w:jc w:val="center"/>
              <w:rPr>
                <w:rFonts w:ascii="Times New Roman" w:eastAsia="Calibri" w:hAnsi="Times New Roman" w:cs="Times New Roman"/>
                <w:sz w:val="20"/>
                <w:szCs w:val="20"/>
              </w:rPr>
            </w:pPr>
          </w:p>
          <w:p w:rsidR="00AE0A28" w:rsidRDefault="00AE0A28" w:rsidP="00AE0A28">
            <w:pPr>
              <w:jc w:val="center"/>
              <w:rPr>
                <w:rFonts w:ascii="Times New Roman" w:eastAsia="Calibri" w:hAnsi="Times New Roman" w:cs="Times New Roman"/>
                <w:sz w:val="20"/>
                <w:szCs w:val="20"/>
              </w:rPr>
            </w:pPr>
          </w:p>
          <w:p w:rsidR="00AE0A28" w:rsidRDefault="00AE0A28" w:rsidP="00AE0A28">
            <w:pPr>
              <w:rPr>
                <w:rFonts w:ascii="Times New Roman" w:eastAsia="Calibri" w:hAnsi="Times New Roman" w:cs="Times New Roman"/>
                <w:sz w:val="20"/>
                <w:szCs w:val="20"/>
              </w:rPr>
            </w:pPr>
          </w:p>
          <w:p w:rsidR="00AE0A28" w:rsidRDefault="00AE0A28" w:rsidP="00AE0A28">
            <w:pPr>
              <w:jc w:val="center"/>
              <w:rPr>
                <w:rFonts w:ascii="Times New Roman" w:eastAsia="Calibri" w:hAnsi="Times New Roman" w:cs="Times New Roman"/>
                <w:sz w:val="20"/>
                <w:szCs w:val="20"/>
              </w:rPr>
            </w:pPr>
          </w:p>
          <w:p w:rsidR="00AE0A28" w:rsidRPr="00E80082" w:rsidRDefault="00AE0A28" w:rsidP="00AE0A28">
            <w:pPr>
              <w:jc w:val="center"/>
              <w:rPr>
                <w:rFonts w:ascii="Times New Roman" w:eastAsia="Calibri" w:hAnsi="Times New Roman" w:cs="Times New Roman"/>
                <w:sz w:val="20"/>
                <w:szCs w:val="20"/>
              </w:rPr>
            </w:pPr>
          </w:p>
          <w:p w:rsidR="00AE0A28" w:rsidRPr="00E80082" w:rsidRDefault="00AE0A28" w:rsidP="00AE0A28">
            <w:pPr>
              <w:rPr>
                <w:rFonts w:ascii="Times New Roman" w:eastAsia="Calibri" w:hAnsi="Times New Roman" w:cs="Times New Roman"/>
                <w:sz w:val="20"/>
                <w:szCs w:val="20"/>
              </w:rPr>
            </w:pPr>
            <w:r>
              <w:rPr>
                <w:rFonts w:ascii="Times New Roman" w:eastAsia="Calibri" w:hAnsi="Times New Roman" w:cs="Times New Roman"/>
                <w:sz w:val="20"/>
                <w:szCs w:val="20"/>
              </w:rPr>
              <w:t xml:space="preserve">38 </w:t>
            </w:r>
            <w:r w:rsidRPr="00E80082">
              <w:rPr>
                <w:rFonts w:ascii="Times New Roman" w:eastAsia="Calibri" w:hAnsi="Times New Roman" w:cs="Times New Roman"/>
                <w:sz w:val="20"/>
                <w:szCs w:val="20"/>
              </w:rPr>
              <w:t>mok.</w:t>
            </w:r>
          </w:p>
        </w:tc>
        <w:tc>
          <w:tcPr>
            <w:tcW w:w="850" w:type="dxa"/>
            <w:shd w:val="clear" w:color="auto" w:fill="auto"/>
          </w:tcPr>
          <w:p w:rsidR="00AE0A28" w:rsidRDefault="00AE0A28" w:rsidP="00AE0A28">
            <w:pPr>
              <w:jc w:val="center"/>
              <w:rPr>
                <w:rFonts w:ascii="Times New Roman" w:eastAsia="Calibri" w:hAnsi="Times New Roman" w:cs="Times New Roman"/>
                <w:sz w:val="20"/>
                <w:szCs w:val="20"/>
              </w:rPr>
            </w:pPr>
          </w:p>
          <w:p w:rsidR="00AE0A28" w:rsidRDefault="00AE0A28" w:rsidP="00AE0A28">
            <w:pPr>
              <w:jc w:val="center"/>
              <w:rPr>
                <w:rFonts w:ascii="Times New Roman" w:eastAsia="Calibri" w:hAnsi="Times New Roman" w:cs="Times New Roman"/>
                <w:sz w:val="20"/>
                <w:szCs w:val="20"/>
              </w:rPr>
            </w:pPr>
          </w:p>
          <w:p w:rsidR="00AE0A28" w:rsidRDefault="00AE0A28" w:rsidP="00AE0A28">
            <w:pPr>
              <w:jc w:val="center"/>
              <w:rPr>
                <w:rFonts w:ascii="Times New Roman" w:eastAsia="Calibri" w:hAnsi="Times New Roman" w:cs="Times New Roman"/>
                <w:sz w:val="20"/>
                <w:szCs w:val="20"/>
              </w:rPr>
            </w:pPr>
            <w:r>
              <w:rPr>
                <w:rFonts w:ascii="Times New Roman" w:eastAsia="Calibri" w:hAnsi="Times New Roman" w:cs="Times New Roman"/>
                <w:sz w:val="20"/>
                <w:szCs w:val="20"/>
              </w:rPr>
              <w:t>22</w:t>
            </w:r>
          </w:p>
          <w:p w:rsidR="00AE0A28" w:rsidRDefault="00AE0A28" w:rsidP="00AE0A28">
            <w:pPr>
              <w:jc w:val="center"/>
              <w:rPr>
                <w:rFonts w:ascii="Times New Roman" w:eastAsia="Calibri" w:hAnsi="Times New Roman" w:cs="Times New Roman"/>
                <w:sz w:val="20"/>
                <w:szCs w:val="20"/>
              </w:rPr>
            </w:pPr>
          </w:p>
          <w:p w:rsidR="00AE0A28" w:rsidRDefault="00AE0A28" w:rsidP="00AE0A28">
            <w:pPr>
              <w:jc w:val="center"/>
              <w:rPr>
                <w:rFonts w:ascii="Times New Roman" w:eastAsia="Calibri" w:hAnsi="Times New Roman" w:cs="Times New Roman"/>
                <w:sz w:val="20"/>
                <w:szCs w:val="20"/>
              </w:rPr>
            </w:pPr>
          </w:p>
          <w:p w:rsidR="00AE0A28" w:rsidRPr="00E80082" w:rsidRDefault="00AE0A28" w:rsidP="00AE0A28">
            <w:pPr>
              <w:jc w:val="center"/>
              <w:rPr>
                <w:rFonts w:ascii="Times New Roman" w:eastAsia="Calibri" w:hAnsi="Times New Roman" w:cs="Times New Roman"/>
                <w:sz w:val="20"/>
                <w:szCs w:val="20"/>
              </w:rPr>
            </w:pPr>
          </w:p>
          <w:p w:rsidR="00AE0A28" w:rsidRPr="00E80082" w:rsidRDefault="00AE0A28" w:rsidP="00AE0A28">
            <w:pPr>
              <w:jc w:val="center"/>
              <w:rPr>
                <w:rFonts w:ascii="Times New Roman" w:eastAsia="Calibri" w:hAnsi="Times New Roman" w:cs="Times New Roman"/>
                <w:sz w:val="20"/>
                <w:szCs w:val="20"/>
              </w:rPr>
            </w:pPr>
            <w:r>
              <w:rPr>
                <w:rFonts w:ascii="Times New Roman" w:eastAsia="Calibri" w:hAnsi="Times New Roman" w:cs="Times New Roman"/>
                <w:sz w:val="20"/>
                <w:szCs w:val="20"/>
              </w:rPr>
              <w:t>39 mok.</w:t>
            </w:r>
          </w:p>
        </w:tc>
        <w:tc>
          <w:tcPr>
            <w:tcW w:w="997" w:type="dxa"/>
            <w:shd w:val="clear" w:color="auto" w:fill="auto"/>
          </w:tcPr>
          <w:p w:rsidR="00AE0A28" w:rsidRPr="00E80082" w:rsidRDefault="00AE0A28" w:rsidP="00AE0A28">
            <w:pPr>
              <w:rPr>
                <w:rFonts w:ascii="Times New Roman" w:eastAsia="Calibri" w:hAnsi="Times New Roman" w:cs="Times New Roman"/>
                <w:sz w:val="20"/>
                <w:szCs w:val="20"/>
              </w:rPr>
            </w:pPr>
            <w:r>
              <w:rPr>
                <w:rFonts w:ascii="Times New Roman" w:eastAsia="Calibri" w:hAnsi="Times New Roman" w:cs="Times New Roman"/>
                <w:sz w:val="20"/>
                <w:szCs w:val="20"/>
              </w:rPr>
              <w:t>13</w:t>
            </w:r>
          </w:p>
          <w:p w:rsidR="00AE0A28" w:rsidRDefault="00AE0A28" w:rsidP="00AE0A28">
            <w:pPr>
              <w:jc w:val="center"/>
              <w:rPr>
                <w:rFonts w:ascii="Times New Roman" w:eastAsia="Calibri" w:hAnsi="Times New Roman" w:cs="Times New Roman"/>
                <w:sz w:val="20"/>
                <w:szCs w:val="20"/>
              </w:rPr>
            </w:pPr>
          </w:p>
          <w:p w:rsidR="00AE0A28" w:rsidRDefault="00AE0A28" w:rsidP="00AE0A28">
            <w:pPr>
              <w:jc w:val="center"/>
              <w:rPr>
                <w:rFonts w:ascii="Times New Roman" w:eastAsia="Calibri" w:hAnsi="Times New Roman" w:cs="Times New Roman"/>
                <w:sz w:val="20"/>
                <w:szCs w:val="20"/>
              </w:rPr>
            </w:pPr>
          </w:p>
          <w:p w:rsidR="00AE0A28" w:rsidRDefault="00AE0A28" w:rsidP="00AE0A28">
            <w:pPr>
              <w:rPr>
                <w:rFonts w:ascii="Times New Roman" w:eastAsia="Calibri" w:hAnsi="Times New Roman" w:cs="Times New Roman"/>
                <w:sz w:val="20"/>
                <w:szCs w:val="20"/>
              </w:rPr>
            </w:pPr>
          </w:p>
          <w:p w:rsidR="00AE0A28" w:rsidRDefault="00AE0A28" w:rsidP="00AE0A28">
            <w:pPr>
              <w:rPr>
                <w:rFonts w:ascii="Times New Roman" w:eastAsia="Calibri" w:hAnsi="Times New Roman" w:cs="Times New Roman"/>
                <w:sz w:val="20"/>
                <w:szCs w:val="20"/>
              </w:rPr>
            </w:pPr>
          </w:p>
          <w:p w:rsidR="00AE0A28" w:rsidRPr="00E80082" w:rsidRDefault="00AE0A28" w:rsidP="00AE0A28">
            <w:pPr>
              <w:rPr>
                <w:rFonts w:ascii="Times New Roman" w:eastAsia="Calibri" w:hAnsi="Times New Roman" w:cs="Times New Roman"/>
                <w:sz w:val="20"/>
                <w:szCs w:val="20"/>
              </w:rPr>
            </w:pPr>
          </w:p>
          <w:p w:rsidR="00AE0A28" w:rsidRPr="00E80082" w:rsidRDefault="00AE0A28" w:rsidP="00AE0A28">
            <w:pPr>
              <w:jc w:val="center"/>
              <w:rPr>
                <w:rFonts w:ascii="Times New Roman" w:eastAsia="Calibri" w:hAnsi="Times New Roman" w:cs="Times New Roman"/>
                <w:sz w:val="20"/>
                <w:szCs w:val="20"/>
              </w:rPr>
            </w:pPr>
            <w:r>
              <w:rPr>
                <w:rFonts w:ascii="Times New Roman" w:eastAsia="Calibri" w:hAnsi="Times New Roman" w:cs="Times New Roman"/>
                <w:sz w:val="20"/>
                <w:szCs w:val="20"/>
              </w:rPr>
              <w:t>28 mok.</w:t>
            </w:r>
          </w:p>
        </w:tc>
        <w:tc>
          <w:tcPr>
            <w:tcW w:w="855" w:type="dxa"/>
          </w:tcPr>
          <w:p w:rsidR="00AE0A28" w:rsidRPr="00E80082" w:rsidRDefault="00AE0A28" w:rsidP="00AE0A28">
            <w:pPr>
              <w:jc w:val="center"/>
              <w:rPr>
                <w:rFonts w:ascii="Times New Roman" w:eastAsia="Calibri" w:hAnsi="Times New Roman" w:cs="Times New Roman"/>
                <w:sz w:val="20"/>
                <w:szCs w:val="20"/>
              </w:rPr>
            </w:pPr>
          </w:p>
          <w:p w:rsidR="00AE0A28" w:rsidRPr="00E80082" w:rsidRDefault="00AE0A28" w:rsidP="00AE0A28">
            <w:pPr>
              <w:jc w:val="center"/>
              <w:rPr>
                <w:rFonts w:ascii="Times New Roman" w:eastAsia="Calibri" w:hAnsi="Times New Roman" w:cs="Times New Roman"/>
                <w:sz w:val="20"/>
                <w:szCs w:val="20"/>
              </w:rPr>
            </w:pPr>
          </w:p>
          <w:p w:rsidR="00AE0A28" w:rsidRPr="00E80082" w:rsidRDefault="00AE0A28" w:rsidP="00AE0A28">
            <w:pPr>
              <w:rPr>
                <w:rFonts w:ascii="Times New Roman" w:eastAsia="Calibri" w:hAnsi="Times New Roman" w:cs="Times New Roman"/>
                <w:sz w:val="20"/>
                <w:szCs w:val="20"/>
              </w:rPr>
            </w:pPr>
            <w:r w:rsidRPr="00E80082">
              <w:rPr>
                <w:rFonts w:ascii="Times New Roman" w:eastAsia="Calibri" w:hAnsi="Times New Roman" w:cs="Times New Roman"/>
                <w:sz w:val="20"/>
                <w:szCs w:val="20"/>
              </w:rPr>
              <w:t>14</w:t>
            </w:r>
          </w:p>
          <w:p w:rsidR="00AE0A28" w:rsidRDefault="00AE0A28" w:rsidP="00AE0A28">
            <w:pPr>
              <w:jc w:val="center"/>
              <w:rPr>
                <w:rFonts w:ascii="Times New Roman" w:eastAsia="Calibri" w:hAnsi="Times New Roman" w:cs="Times New Roman"/>
                <w:sz w:val="20"/>
                <w:szCs w:val="20"/>
              </w:rPr>
            </w:pPr>
          </w:p>
          <w:p w:rsidR="00AE0A28" w:rsidRDefault="00AE0A28" w:rsidP="00AE0A28">
            <w:pPr>
              <w:rPr>
                <w:rFonts w:ascii="Times New Roman" w:eastAsia="Calibri" w:hAnsi="Times New Roman" w:cs="Times New Roman"/>
                <w:sz w:val="20"/>
                <w:szCs w:val="20"/>
              </w:rPr>
            </w:pPr>
          </w:p>
          <w:p w:rsidR="00AE0A28" w:rsidRDefault="00AE0A28" w:rsidP="00AE0A28">
            <w:pPr>
              <w:rPr>
                <w:rFonts w:ascii="Times New Roman" w:eastAsia="Calibri" w:hAnsi="Times New Roman" w:cs="Times New Roman"/>
                <w:sz w:val="20"/>
                <w:szCs w:val="20"/>
              </w:rPr>
            </w:pPr>
          </w:p>
          <w:p w:rsidR="00AE0A28" w:rsidRPr="00E80082" w:rsidRDefault="00AE0A28" w:rsidP="00AE0A28">
            <w:pPr>
              <w:rPr>
                <w:rFonts w:ascii="Times New Roman" w:eastAsia="Calibri" w:hAnsi="Times New Roman" w:cs="Times New Roman"/>
                <w:sz w:val="20"/>
                <w:szCs w:val="20"/>
              </w:rPr>
            </w:pPr>
            <w:r>
              <w:rPr>
                <w:rFonts w:ascii="Times New Roman" w:eastAsia="Calibri" w:hAnsi="Times New Roman" w:cs="Times New Roman"/>
                <w:sz w:val="20"/>
                <w:szCs w:val="20"/>
              </w:rPr>
              <w:t>30 mok</w:t>
            </w:r>
          </w:p>
        </w:tc>
        <w:tc>
          <w:tcPr>
            <w:tcW w:w="3112" w:type="dxa"/>
            <w:shd w:val="clear" w:color="auto" w:fill="auto"/>
          </w:tcPr>
          <w:p w:rsidR="00AE0A28" w:rsidRPr="00E80082" w:rsidRDefault="00AE0A28" w:rsidP="00AE0A28">
            <w:pPr>
              <w:jc w:val="both"/>
              <w:rPr>
                <w:rFonts w:ascii="Times New Roman" w:eastAsia="Calibri" w:hAnsi="Times New Roman" w:cs="Times New Roman"/>
                <w:sz w:val="20"/>
                <w:szCs w:val="20"/>
              </w:rPr>
            </w:pPr>
            <w:r w:rsidRPr="00E80082">
              <w:rPr>
                <w:rFonts w:ascii="Times New Roman" w:eastAsia="Calibri" w:hAnsi="Times New Roman" w:cs="Times New Roman"/>
                <w:sz w:val="20"/>
                <w:szCs w:val="20"/>
              </w:rPr>
              <w:t>Parama skiriama atsižvelgiant į gaunamas pajamas.</w:t>
            </w:r>
          </w:p>
          <w:p w:rsidR="00AE0A28" w:rsidRPr="00E80082" w:rsidRDefault="00AE0A28" w:rsidP="00AE0A28">
            <w:pPr>
              <w:jc w:val="both"/>
              <w:rPr>
                <w:rFonts w:ascii="Times New Roman" w:eastAsia="Calibri" w:hAnsi="Times New Roman" w:cs="Times New Roman"/>
                <w:sz w:val="20"/>
                <w:szCs w:val="20"/>
              </w:rPr>
            </w:pPr>
            <w:r w:rsidRPr="00E80082">
              <w:rPr>
                <w:rFonts w:ascii="Times New Roman" w:eastAsia="Calibri" w:hAnsi="Times New Roman" w:cs="Times New Roman"/>
                <w:sz w:val="20"/>
                <w:szCs w:val="20"/>
              </w:rPr>
              <w:t>2022 m. padarytas pakeitimas įstatymuose. Juo remiantis yra skiriamas nemok. maitinimas priešmokyklinio parengimo gr. ir I–III klasėje besimokantiems mokiniams, neatsižvelgiant į jų šeimose gaunamas pajamas.</w:t>
            </w:r>
          </w:p>
        </w:tc>
      </w:tr>
      <w:tr w:rsidR="00AE0A28" w:rsidRPr="00F4309B" w:rsidTr="00AE0A28">
        <w:trPr>
          <w:trHeight w:val="886"/>
        </w:trPr>
        <w:tc>
          <w:tcPr>
            <w:tcW w:w="761" w:type="dxa"/>
            <w:shd w:val="clear" w:color="auto" w:fill="auto"/>
            <w:vAlign w:val="center"/>
          </w:tcPr>
          <w:p w:rsidR="00AE0A28" w:rsidRPr="00E80082" w:rsidRDefault="00AE0A28" w:rsidP="00AE0A28">
            <w:pPr>
              <w:jc w:val="center"/>
              <w:rPr>
                <w:rFonts w:ascii="Times New Roman" w:eastAsia="Calibri" w:hAnsi="Times New Roman" w:cs="Times New Roman"/>
                <w:sz w:val="20"/>
                <w:szCs w:val="20"/>
              </w:rPr>
            </w:pPr>
            <w:r w:rsidRPr="00E80082">
              <w:rPr>
                <w:rFonts w:ascii="Times New Roman" w:eastAsia="Calibri" w:hAnsi="Times New Roman" w:cs="Times New Roman"/>
                <w:sz w:val="20"/>
                <w:szCs w:val="20"/>
              </w:rPr>
              <w:t>4.</w:t>
            </w:r>
          </w:p>
        </w:tc>
        <w:tc>
          <w:tcPr>
            <w:tcW w:w="2325" w:type="dxa"/>
            <w:shd w:val="clear" w:color="auto" w:fill="auto"/>
          </w:tcPr>
          <w:p w:rsidR="00AE0A28" w:rsidRPr="00E80082" w:rsidRDefault="00AE0A28" w:rsidP="00AE0A28">
            <w:pPr>
              <w:jc w:val="both"/>
              <w:rPr>
                <w:rFonts w:ascii="Times New Roman" w:eastAsia="Calibri" w:hAnsi="Times New Roman" w:cs="Times New Roman"/>
                <w:sz w:val="20"/>
                <w:szCs w:val="20"/>
              </w:rPr>
            </w:pPr>
            <w:r w:rsidRPr="00E80082">
              <w:rPr>
                <w:rFonts w:ascii="Times New Roman" w:eastAsia="Calibri" w:hAnsi="Times New Roman" w:cs="Times New Roman"/>
                <w:sz w:val="20"/>
                <w:szCs w:val="20"/>
              </w:rPr>
              <w:t>Prašymai išmoka vaikui gauti.</w:t>
            </w:r>
          </w:p>
        </w:tc>
        <w:tc>
          <w:tcPr>
            <w:tcW w:w="850" w:type="dxa"/>
            <w:shd w:val="clear" w:color="auto" w:fill="auto"/>
          </w:tcPr>
          <w:p w:rsidR="00AE0A28" w:rsidRPr="00E80082" w:rsidRDefault="00AE0A28" w:rsidP="00AE0A28">
            <w:pPr>
              <w:jc w:val="center"/>
              <w:rPr>
                <w:rFonts w:ascii="Times New Roman" w:eastAsia="Calibri" w:hAnsi="Times New Roman" w:cs="Times New Roman"/>
                <w:sz w:val="20"/>
                <w:szCs w:val="20"/>
              </w:rPr>
            </w:pPr>
            <w:r w:rsidRPr="00E80082">
              <w:rPr>
                <w:rFonts w:ascii="Times New Roman" w:eastAsia="Calibri" w:hAnsi="Times New Roman" w:cs="Times New Roman"/>
                <w:sz w:val="20"/>
                <w:szCs w:val="20"/>
              </w:rPr>
              <w:t>32</w:t>
            </w:r>
          </w:p>
        </w:tc>
        <w:tc>
          <w:tcPr>
            <w:tcW w:w="850" w:type="dxa"/>
            <w:shd w:val="clear" w:color="auto" w:fill="auto"/>
          </w:tcPr>
          <w:p w:rsidR="00AE0A28" w:rsidRPr="00E80082" w:rsidRDefault="00AE0A28" w:rsidP="00AE0A28">
            <w:pPr>
              <w:jc w:val="center"/>
              <w:rPr>
                <w:rFonts w:ascii="Times New Roman" w:eastAsia="Calibri" w:hAnsi="Times New Roman" w:cs="Times New Roman"/>
                <w:sz w:val="20"/>
                <w:szCs w:val="20"/>
              </w:rPr>
            </w:pPr>
            <w:r w:rsidRPr="00E80082">
              <w:rPr>
                <w:rFonts w:ascii="Times New Roman" w:eastAsia="Calibri" w:hAnsi="Times New Roman" w:cs="Times New Roman"/>
                <w:sz w:val="20"/>
                <w:szCs w:val="20"/>
              </w:rPr>
              <w:t>25</w:t>
            </w:r>
          </w:p>
        </w:tc>
        <w:tc>
          <w:tcPr>
            <w:tcW w:w="997" w:type="dxa"/>
            <w:shd w:val="clear" w:color="auto" w:fill="auto"/>
          </w:tcPr>
          <w:p w:rsidR="00AE0A28" w:rsidRPr="00E80082" w:rsidRDefault="00AE0A28" w:rsidP="00AE0A28">
            <w:pPr>
              <w:jc w:val="center"/>
              <w:rPr>
                <w:rFonts w:ascii="Times New Roman" w:eastAsia="Calibri" w:hAnsi="Times New Roman" w:cs="Times New Roman"/>
                <w:sz w:val="20"/>
                <w:szCs w:val="20"/>
              </w:rPr>
            </w:pPr>
            <w:r w:rsidRPr="00E80082">
              <w:rPr>
                <w:rFonts w:ascii="Times New Roman" w:eastAsia="Calibri" w:hAnsi="Times New Roman" w:cs="Times New Roman"/>
                <w:sz w:val="20"/>
                <w:szCs w:val="20"/>
              </w:rPr>
              <w:t>15</w:t>
            </w:r>
          </w:p>
        </w:tc>
        <w:tc>
          <w:tcPr>
            <w:tcW w:w="855" w:type="dxa"/>
          </w:tcPr>
          <w:p w:rsidR="00AE0A28" w:rsidRPr="00E80082" w:rsidRDefault="00AE0A28" w:rsidP="00AE0A28">
            <w:pPr>
              <w:rPr>
                <w:rFonts w:ascii="Times New Roman" w:eastAsia="Calibri" w:hAnsi="Times New Roman" w:cs="Times New Roman"/>
                <w:sz w:val="20"/>
                <w:szCs w:val="20"/>
              </w:rPr>
            </w:pPr>
            <w:r w:rsidRPr="00E80082">
              <w:rPr>
                <w:rFonts w:ascii="Times New Roman" w:eastAsia="Calibri" w:hAnsi="Times New Roman" w:cs="Times New Roman"/>
                <w:sz w:val="20"/>
                <w:szCs w:val="20"/>
              </w:rPr>
              <w:t>18</w:t>
            </w:r>
          </w:p>
        </w:tc>
        <w:tc>
          <w:tcPr>
            <w:tcW w:w="3112" w:type="dxa"/>
            <w:shd w:val="clear" w:color="auto" w:fill="auto"/>
          </w:tcPr>
          <w:p w:rsidR="00AE0A28" w:rsidRPr="00E80082" w:rsidRDefault="00AE0A28" w:rsidP="00AE0A28">
            <w:pPr>
              <w:jc w:val="both"/>
              <w:rPr>
                <w:rFonts w:ascii="Times New Roman" w:eastAsia="Calibri" w:hAnsi="Times New Roman" w:cs="Times New Roman"/>
                <w:sz w:val="20"/>
                <w:szCs w:val="20"/>
              </w:rPr>
            </w:pPr>
            <w:r w:rsidRPr="00E80082">
              <w:rPr>
                <w:rFonts w:ascii="Times New Roman" w:eastAsia="Calibri" w:hAnsi="Times New Roman" w:cs="Times New Roman"/>
                <w:sz w:val="20"/>
                <w:szCs w:val="20"/>
              </w:rPr>
              <w:t>Išmokų ženkliai sumažėjo, nes didelė dalis išmokų be prašymų buvo pervesta į elektroninę sistemą SPIS.</w:t>
            </w:r>
          </w:p>
        </w:tc>
      </w:tr>
      <w:tr w:rsidR="00AE0A28" w:rsidRPr="00F4309B" w:rsidTr="00AE0A28">
        <w:trPr>
          <w:trHeight w:val="815"/>
        </w:trPr>
        <w:tc>
          <w:tcPr>
            <w:tcW w:w="761" w:type="dxa"/>
            <w:shd w:val="clear" w:color="auto" w:fill="auto"/>
            <w:vAlign w:val="center"/>
          </w:tcPr>
          <w:p w:rsidR="00AE0A28" w:rsidRPr="00E80082" w:rsidRDefault="00AE0A28" w:rsidP="00AE0A28">
            <w:pPr>
              <w:jc w:val="center"/>
              <w:rPr>
                <w:rFonts w:ascii="Times New Roman" w:eastAsia="Calibri" w:hAnsi="Times New Roman" w:cs="Times New Roman"/>
                <w:sz w:val="20"/>
                <w:szCs w:val="20"/>
              </w:rPr>
            </w:pPr>
            <w:r w:rsidRPr="00E80082">
              <w:rPr>
                <w:rFonts w:ascii="Times New Roman" w:eastAsia="Calibri" w:hAnsi="Times New Roman" w:cs="Times New Roman"/>
                <w:sz w:val="20"/>
                <w:szCs w:val="20"/>
              </w:rPr>
              <w:t>5.</w:t>
            </w:r>
          </w:p>
        </w:tc>
        <w:tc>
          <w:tcPr>
            <w:tcW w:w="2325" w:type="dxa"/>
            <w:shd w:val="clear" w:color="auto" w:fill="auto"/>
          </w:tcPr>
          <w:p w:rsidR="00AE0A28" w:rsidRPr="00E80082" w:rsidRDefault="00AE0A28" w:rsidP="00AE0A28">
            <w:pPr>
              <w:jc w:val="both"/>
              <w:rPr>
                <w:rFonts w:ascii="Times New Roman" w:eastAsia="Calibri" w:hAnsi="Times New Roman" w:cs="Times New Roman"/>
                <w:sz w:val="20"/>
                <w:szCs w:val="20"/>
              </w:rPr>
            </w:pPr>
            <w:r w:rsidRPr="00E80082">
              <w:rPr>
                <w:rFonts w:ascii="Times New Roman" w:eastAsia="Calibri" w:hAnsi="Times New Roman" w:cs="Times New Roman"/>
                <w:sz w:val="20"/>
                <w:szCs w:val="20"/>
              </w:rPr>
              <w:t>Prašymai vienkartinei išmokai (gimus vaikui bei nėščiai moteriai) gauti.</w:t>
            </w:r>
          </w:p>
        </w:tc>
        <w:tc>
          <w:tcPr>
            <w:tcW w:w="850" w:type="dxa"/>
            <w:shd w:val="clear" w:color="auto" w:fill="auto"/>
          </w:tcPr>
          <w:p w:rsidR="00AE0A28" w:rsidRPr="00E80082" w:rsidRDefault="00AE0A28" w:rsidP="00AE0A28">
            <w:pPr>
              <w:jc w:val="center"/>
              <w:rPr>
                <w:rFonts w:ascii="Times New Roman" w:eastAsia="Calibri" w:hAnsi="Times New Roman" w:cs="Times New Roman"/>
                <w:sz w:val="20"/>
                <w:szCs w:val="20"/>
              </w:rPr>
            </w:pPr>
            <w:r w:rsidRPr="00E80082">
              <w:rPr>
                <w:rFonts w:ascii="Times New Roman" w:eastAsia="Calibri" w:hAnsi="Times New Roman" w:cs="Times New Roman"/>
                <w:sz w:val="20"/>
                <w:szCs w:val="20"/>
              </w:rPr>
              <w:t>20</w:t>
            </w:r>
          </w:p>
        </w:tc>
        <w:tc>
          <w:tcPr>
            <w:tcW w:w="850" w:type="dxa"/>
            <w:shd w:val="clear" w:color="auto" w:fill="auto"/>
          </w:tcPr>
          <w:p w:rsidR="00AE0A28" w:rsidRPr="00E80082" w:rsidRDefault="00AE0A28" w:rsidP="00AE0A28">
            <w:pPr>
              <w:jc w:val="center"/>
              <w:rPr>
                <w:rFonts w:ascii="Times New Roman" w:eastAsia="Calibri" w:hAnsi="Times New Roman" w:cs="Times New Roman"/>
                <w:sz w:val="20"/>
                <w:szCs w:val="20"/>
              </w:rPr>
            </w:pPr>
            <w:r w:rsidRPr="00E80082">
              <w:rPr>
                <w:rFonts w:ascii="Times New Roman" w:eastAsia="Calibri" w:hAnsi="Times New Roman" w:cs="Times New Roman"/>
                <w:sz w:val="20"/>
                <w:szCs w:val="20"/>
              </w:rPr>
              <w:t>17</w:t>
            </w:r>
          </w:p>
        </w:tc>
        <w:tc>
          <w:tcPr>
            <w:tcW w:w="997" w:type="dxa"/>
            <w:shd w:val="clear" w:color="auto" w:fill="auto"/>
          </w:tcPr>
          <w:p w:rsidR="00AE0A28" w:rsidRPr="00E80082" w:rsidRDefault="00AE0A28" w:rsidP="00AE0A28">
            <w:pPr>
              <w:jc w:val="center"/>
              <w:rPr>
                <w:rFonts w:ascii="Times New Roman" w:eastAsia="Calibri" w:hAnsi="Times New Roman" w:cs="Times New Roman"/>
                <w:sz w:val="20"/>
                <w:szCs w:val="20"/>
              </w:rPr>
            </w:pPr>
            <w:r w:rsidRPr="00E80082">
              <w:rPr>
                <w:rFonts w:ascii="Times New Roman" w:eastAsia="Calibri" w:hAnsi="Times New Roman" w:cs="Times New Roman"/>
                <w:sz w:val="20"/>
                <w:szCs w:val="20"/>
              </w:rPr>
              <w:t>2</w:t>
            </w:r>
          </w:p>
        </w:tc>
        <w:tc>
          <w:tcPr>
            <w:tcW w:w="855" w:type="dxa"/>
          </w:tcPr>
          <w:p w:rsidR="00AE0A28" w:rsidRPr="00E80082" w:rsidRDefault="00AE0A28" w:rsidP="00AE0A28">
            <w:pPr>
              <w:jc w:val="center"/>
              <w:rPr>
                <w:rFonts w:ascii="Times New Roman" w:eastAsia="Calibri" w:hAnsi="Times New Roman" w:cs="Times New Roman"/>
                <w:sz w:val="20"/>
                <w:szCs w:val="20"/>
              </w:rPr>
            </w:pPr>
            <w:r w:rsidRPr="00E80082">
              <w:rPr>
                <w:rFonts w:ascii="Times New Roman" w:eastAsia="Calibri" w:hAnsi="Times New Roman" w:cs="Times New Roman"/>
                <w:sz w:val="20"/>
                <w:szCs w:val="20"/>
              </w:rPr>
              <w:t>5</w:t>
            </w:r>
          </w:p>
        </w:tc>
        <w:tc>
          <w:tcPr>
            <w:tcW w:w="3112" w:type="dxa"/>
            <w:shd w:val="clear" w:color="auto" w:fill="auto"/>
          </w:tcPr>
          <w:p w:rsidR="00AE0A28" w:rsidRPr="00E80082" w:rsidRDefault="00AE0A28" w:rsidP="00AE0A28">
            <w:pPr>
              <w:jc w:val="both"/>
              <w:rPr>
                <w:rFonts w:ascii="Times New Roman" w:eastAsia="Calibri" w:hAnsi="Times New Roman" w:cs="Times New Roman"/>
                <w:sz w:val="20"/>
                <w:szCs w:val="20"/>
              </w:rPr>
            </w:pPr>
            <w:r w:rsidRPr="00E80082">
              <w:rPr>
                <w:rFonts w:ascii="Times New Roman" w:eastAsia="Calibri" w:hAnsi="Times New Roman" w:cs="Times New Roman"/>
                <w:sz w:val="20"/>
                <w:szCs w:val="20"/>
              </w:rPr>
              <w:t>Asmenys, norintys gauti šią pašalpą, kreipiasi pagal poreikį.</w:t>
            </w:r>
          </w:p>
        </w:tc>
      </w:tr>
      <w:tr w:rsidR="00AE0A28" w:rsidRPr="00F4309B" w:rsidTr="00AE0A28">
        <w:trPr>
          <w:trHeight w:val="531"/>
        </w:trPr>
        <w:tc>
          <w:tcPr>
            <w:tcW w:w="761" w:type="dxa"/>
            <w:shd w:val="clear" w:color="auto" w:fill="auto"/>
            <w:vAlign w:val="center"/>
          </w:tcPr>
          <w:p w:rsidR="00AE0A28" w:rsidRPr="00E80082" w:rsidRDefault="00AE0A28" w:rsidP="00AE0A28">
            <w:pPr>
              <w:rPr>
                <w:rFonts w:ascii="Times New Roman" w:eastAsia="Calibri" w:hAnsi="Times New Roman" w:cs="Times New Roman"/>
                <w:sz w:val="20"/>
                <w:szCs w:val="20"/>
              </w:rPr>
            </w:pPr>
            <w:r w:rsidRPr="00E80082">
              <w:rPr>
                <w:rFonts w:ascii="Times New Roman" w:eastAsia="Calibri" w:hAnsi="Times New Roman" w:cs="Times New Roman"/>
                <w:sz w:val="20"/>
                <w:szCs w:val="20"/>
              </w:rPr>
              <w:t>6.</w:t>
            </w:r>
          </w:p>
        </w:tc>
        <w:tc>
          <w:tcPr>
            <w:tcW w:w="2325" w:type="dxa"/>
            <w:shd w:val="clear" w:color="auto" w:fill="auto"/>
          </w:tcPr>
          <w:p w:rsidR="00AE0A28" w:rsidRPr="00E80082" w:rsidRDefault="00AE0A28" w:rsidP="00AE0A28">
            <w:pPr>
              <w:jc w:val="both"/>
              <w:rPr>
                <w:rFonts w:ascii="Times New Roman" w:eastAsia="Calibri" w:hAnsi="Times New Roman" w:cs="Times New Roman"/>
                <w:sz w:val="20"/>
                <w:szCs w:val="20"/>
              </w:rPr>
            </w:pPr>
            <w:r w:rsidRPr="00E80082">
              <w:rPr>
                <w:rFonts w:ascii="Times New Roman" w:eastAsia="Calibri" w:hAnsi="Times New Roman" w:cs="Times New Roman"/>
                <w:sz w:val="20"/>
                <w:szCs w:val="20"/>
              </w:rPr>
              <w:t>Prašymai vienkartinei socialinei paramai gauti.</w:t>
            </w:r>
          </w:p>
        </w:tc>
        <w:tc>
          <w:tcPr>
            <w:tcW w:w="850" w:type="dxa"/>
            <w:shd w:val="clear" w:color="auto" w:fill="auto"/>
          </w:tcPr>
          <w:p w:rsidR="00AE0A28" w:rsidRPr="00E80082" w:rsidRDefault="00AE0A28" w:rsidP="00AE0A28">
            <w:pPr>
              <w:jc w:val="center"/>
              <w:rPr>
                <w:rFonts w:ascii="Times New Roman" w:eastAsia="Calibri" w:hAnsi="Times New Roman" w:cs="Times New Roman"/>
                <w:sz w:val="20"/>
                <w:szCs w:val="20"/>
              </w:rPr>
            </w:pPr>
            <w:r w:rsidRPr="00E80082">
              <w:rPr>
                <w:rFonts w:ascii="Times New Roman" w:eastAsia="Calibri" w:hAnsi="Times New Roman" w:cs="Times New Roman"/>
                <w:sz w:val="20"/>
                <w:szCs w:val="20"/>
              </w:rPr>
              <w:t>7</w:t>
            </w:r>
          </w:p>
        </w:tc>
        <w:tc>
          <w:tcPr>
            <w:tcW w:w="850" w:type="dxa"/>
            <w:shd w:val="clear" w:color="auto" w:fill="auto"/>
          </w:tcPr>
          <w:p w:rsidR="00AE0A28" w:rsidRPr="00E80082" w:rsidRDefault="00AE0A28" w:rsidP="00AE0A28">
            <w:pPr>
              <w:jc w:val="center"/>
              <w:rPr>
                <w:rFonts w:ascii="Times New Roman" w:eastAsia="Calibri" w:hAnsi="Times New Roman" w:cs="Times New Roman"/>
                <w:sz w:val="20"/>
                <w:szCs w:val="20"/>
              </w:rPr>
            </w:pPr>
            <w:r w:rsidRPr="00E80082">
              <w:rPr>
                <w:rFonts w:ascii="Times New Roman" w:eastAsia="Calibri" w:hAnsi="Times New Roman" w:cs="Times New Roman"/>
                <w:sz w:val="20"/>
                <w:szCs w:val="20"/>
              </w:rPr>
              <w:t>10</w:t>
            </w:r>
          </w:p>
        </w:tc>
        <w:tc>
          <w:tcPr>
            <w:tcW w:w="997" w:type="dxa"/>
            <w:shd w:val="clear" w:color="auto" w:fill="auto"/>
          </w:tcPr>
          <w:p w:rsidR="00AE0A28" w:rsidRPr="00E80082" w:rsidRDefault="00AE0A28" w:rsidP="00AE0A28">
            <w:pPr>
              <w:jc w:val="center"/>
              <w:rPr>
                <w:rFonts w:ascii="Times New Roman" w:eastAsia="Calibri" w:hAnsi="Times New Roman" w:cs="Times New Roman"/>
                <w:sz w:val="20"/>
                <w:szCs w:val="20"/>
              </w:rPr>
            </w:pPr>
            <w:r w:rsidRPr="00E80082">
              <w:rPr>
                <w:rFonts w:ascii="Times New Roman" w:eastAsia="Calibri" w:hAnsi="Times New Roman" w:cs="Times New Roman"/>
                <w:sz w:val="20"/>
                <w:szCs w:val="20"/>
              </w:rPr>
              <w:t>8</w:t>
            </w:r>
          </w:p>
        </w:tc>
        <w:tc>
          <w:tcPr>
            <w:tcW w:w="855" w:type="dxa"/>
          </w:tcPr>
          <w:p w:rsidR="00AE0A28" w:rsidRPr="00E80082" w:rsidRDefault="00AE0A28" w:rsidP="00AE0A28">
            <w:pPr>
              <w:jc w:val="center"/>
              <w:rPr>
                <w:rFonts w:ascii="Times New Roman" w:eastAsia="Calibri" w:hAnsi="Times New Roman" w:cs="Times New Roman"/>
                <w:sz w:val="20"/>
                <w:szCs w:val="20"/>
              </w:rPr>
            </w:pPr>
            <w:r w:rsidRPr="00E80082">
              <w:rPr>
                <w:rFonts w:ascii="Times New Roman" w:eastAsia="Calibri" w:hAnsi="Times New Roman" w:cs="Times New Roman"/>
                <w:sz w:val="20"/>
                <w:szCs w:val="20"/>
              </w:rPr>
              <w:t>9</w:t>
            </w:r>
          </w:p>
        </w:tc>
        <w:tc>
          <w:tcPr>
            <w:tcW w:w="3112" w:type="dxa"/>
            <w:shd w:val="clear" w:color="auto" w:fill="auto"/>
          </w:tcPr>
          <w:p w:rsidR="00AE0A28" w:rsidRPr="00E80082" w:rsidRDefault="00AE0A28" w:rsidP="00AE0A28">
            <w:pPr>
              <w:jc w:val="both"/>
              <w:rPr>
                <w:rFonts w:ascii="Times New Roman" w:eastAsia="Calibri" w:hAnsi="Times New Roman" w:cs="Times New Roman"/>
                <w:sz w:val="20"/>
                <w:szCs w:val="20"/>
              </w:rPr>
            </w:pPr>
            <w:r w:rsidRPr="00E80082">
              <w:rPr>
                <w:rFonts w:ascii="Times New Roman" w:eastAsia="Calibri" w:hAnsi="Times New Roman" w:cs="Times New Roman"/>
                <w:sz w:val="20"/>
                <w:szCs w:val="20"/>
              </w:rPr>
              <w:t>Asmenys, norintys gauti šią pašalpą, kreipiasi pagal poreikį.</w:t>
            </w:r>
          </w:p>
        </w:tc>
      </w:tr>
      <w:tr w:rsidR="00AE0A28" w:rsidRPr="00F4309B" w:rsidTr="00AE0A28">
        <w:trPr>
          <w:trHeight w:val="1066"/>
        </w:trPr>
        <w:tc>
          <w:tcPr>
            <w:tcW w:w="761" w:type="dxa"/>
            <w:shd w:val="clear" w:color="auto" w:fill="auto"/>
            <w:vAlign w:val="center"/>
          </w:tcPr>
          <w:p w:rsidR="00AE0A28" w:rsidRPr="00E80082" w:rsidRDefault="00AE0A28" w:rsidP="00AE0A28">
            <w:pPr>
              <w:jc w:val="center"/>
              <w:rPr>
                <w:rFonts w:ascii="Times New Roman" w:eastAsia="Calibri" w:hAnsi="Times New Roman" w:cs="Times New Roman"/>
                <w:sz w:val="20"/>
                <w:szCs w:val="20"/>
              </w:rPr>
            </w:pPr>
            <w:r w:rsidRPr="00E80082">
              <w:rPr>
                <w:rFonts w:ascii="Times New Roman" w:eastAsia="Calibri" w:hAnsi="Times New Roman" w:cs="Times New Roman"/>
                <w:sz w:val="20"/>
                <w:szCs w:val="20"/>
              </w:rPr>
              <w:t>7.</w:t>
            </w:r>
          </w:p>
        </w:tc>
        <w:tc>
          <w:tcPr>
            <w:tcW w:w="2325" w:type="dxa"/>
            <w:shd w:val="clear" w:color="auto" w:fill="auto"/>
          </w:tcPr>
          <w:p w:rsidR="00AE0A28" w:rsidRPr="00E80082" w:rsidRDefault="00AE0A28" w:rsidP="00AE0A28">
            <w:pPr>
              <w:jc w:val="both"/>
              <w:rPr>
                <w:rFonts w:ascii="Times New Roman" w:eastAsia="Calibri" w:hAnsi="Times New Roman" w:cs="Times New Roman"/>
                <w:sz w:val="20"/>
                <w:szCs w:val="20"/>
              </w:rPr>
            </w:pPr>
            <w:r w:rsidRPr="00E80082">
              <w:rPr>
                <w:rFonts w:ascii="Times New Roman" w:eastAsia="Calibri" w:hAnsi="Times New Roman" w:cs="Times New Roman"/>
                <w:sz w:val="20"/>
                <w:szCs w:val="20"/>
              </w:rPr>
              <w:t>Prašymai kompensacijai už komunalines paslaugas gauti.</w:t>
            </w:r>
          </w:p>
        </w:tc>
        <w:tc>
          <w:tcPr>
            <w:tcW w:w="850" w:type="dxa"/>
            <w:shd w:val="clear" w:color="auto" w:fill="auto"/>
          </w:tcPr>
          <w:p w:rsidR="00AE0A28" w:rsidRPr="00E80082" w:rsidRDefault="00AE0A28" w:rsidP="00AE0A28">
            <w:pPr>
              <w:jc w:val="center"/>
              <w:rPr>
                <w:rFonts w:ascii="Times New Roman" w:eastAsia="Calibri" w:hAnsi="Times New Roman" w:cs="Times New Roman"/>
                <w:sz w:val="20"/>
                <w:szCs w:val="20"/>
              </w:rPr>
            </w:pPr>
            <w:r w:rsidRPr="00E80082">
              <w:rPr>
                <w:rFonts w:ascii="Times New Roman" w:eastAsia="Calibri" w:hAnsi="Times New Roman" w:cs="Times New Roman"/>
                <w:sz w:val="20"/>
                <w:szCs w:val="20"/>
              </w:rPr>
              <w:t>9</w:t>
            </w:r>
          </w:p>
        </w:tc>
        <w:tc>
          <w:tcPr>
            <w:tcW w:w="850" w:type="dxa"/>
            <w:shd w:val="clear" w:color="auto" w:fill="auto"/>
          </w:tcPr>
          <w:p w:rsidR="00AE0A28" w:rsidRPr="00E80082" w:rsidRDefault="00AE0A28" w:rsidP="00AE0A28">
            <w:pPr>
              <w:jc w:val="center"/>
              <w:rPr>
                <w:rFonts w:ascii="Times New Roman" w:eastAsia="Calibri" w:hAnsi="Times New Roman" w:cs="Times New Roman"/>
                <w:sz w:val="20"/>
                <w:szCs w:val="20"/>
              </w:rPr>
            </w:pPr>
            <w:r w:rsidRPr="00E80082">
              <w:rPr>
                <w:rFonts w:ascii="Times New Roman" w:eastAsia="Calibri" w:hAnsi="Times New Roman" w:cs="Times New Roman"/>
                <w:sz w:val="20"/>
                <w:szCs w:val="20"/>
              </w:rPr>
              <w:t>10</w:t>
            </w:r>
          </w:p>
        </w:tc>
        <w:tc>
          <w:tcPr>
            <w:tcW w:w="997" w:type="dxa"/>
            <w:shd w:val="clear" w:color="auto" w:fill="auto"/>
          </w:tcPr>
          <w:p w:rsidR="00AE0A28" w:rsidRPr="00E80082" w:rsidRDefault="00AE0A28" w:rsidP="00AE0A28">
            <w:pPr>
              <w:jc w:val="center"/>
              <w:rPr>
                <w:rFonts w:ascii="Times New Roman" w:eastAsia="Calibri" w:hAnsi="Times New Roman" w:cs="Times New Roman"/>
                <w:sz w:val="20"/>
                <w:szCs w:val="20"/>
              </w:rPr>
            </w:pPr>
            <w:r w:rsidRPr="00E80082">
              <w:rPr>
                <w:rFonts w:ascii="Times New Roman" w:eastAsia="Calibri" w:hAnsi="Times New Roman" w:cs="Times New Roman"/>
                <w:sz w:val="20"/>
                <w:szCs w:val="20"/>
              </w:rPr>
              <w:t>11</w:t>
            </w:r>
          </w:p>
        </w:tc>
        <w:tc>
          <w:tcPr>
            <w:tcW w:w="855" w:type="dxa"/>
          </w:tcPr>
          <w:p w:rsidR="00AE0A28" w:rsidRPr="00E80082" w:rsidRDefault="00AE0A28" w:rsidP="00AE0A28">
            <w:pPr>
              <w:jc w:val="center"/>
              <w:rPr>
                <w:rFonts w:ascii="Times New Roman" w:eastAsia="Calibri" w:hAnsi="Times New Roman" w:cs="Times New Roman"/>
                <w:sz w:val="20"/>
                <w:szCs w:val="20"/>
              </w:rPr>
            </w:pPr>
            <w:r w:rsidRPr="00E80082">
              <w:rPr>
                <w:rFonts w:ascii="Times New Roman" w:eastAsia="Calibri" w:hAnsi="Times New Roman" w:cs="Times New Roman"/>
                <w:sz w:val="20"/>
                <w:szCs w:val="20"/>
              </w:rPr>
              <w:t>11</w:t>
            </w:r>
          </w:p>
        </w:tc>
        <w:tc>
          <w:tcPr>
            <w:tcW w:w="3112" w:type="dxa"/>
            <w:shd w:val="clear" w:color="auto" w:fill="auto"/>
          </w:tcPr>
          <w:p w:rsidR="00AE0A28" w:rsidRPr="00E80082" w:rsidRDefault="00AE0A28" w:rsidP="00AE0A28">
            <w:pPr>
              <w:jc w:val="both"/>
              <w:rPr>
                <w:rFonts w:ascii="Times New Roman" w:eastAsia="Calibri" w:hAnsi="Times New Roman" w:cs="Times New Roman"/>
                <w:sz w:val="20"/>
                <w:szCs w:val="20"/>
              </w:rPr>
            </w:pPr>
            <w:r w:rsidRPr="00E80082">
              <w:rPr>
                <w:rFonts w:ascii="Times New Roman" w:eastAsia="Calibri" w:hAnsi="Times New Roman" w:cs="Times New Roman"/>
                <w:sz w:val="20"/>
                <w:szCs w:val="20"/>
              </w:rPr>
              <w:t>Kompensacija už komunalines paslaugas skiriama atsižvelgiant į asmens gaunamų pajamų ir taikomų valstybės remiamų pajamų dydžius.</w:t>
            </w:r>
          </w:p>
        </w:tc>
      </w:tr>
      <w:tr w:rsidR="00AE0A28" w:rsidRPr="00F4309B" w:rsidTr="00AE0A28">
        <w:trPr>
          <w:trHeight w:val="1310"/>
        </w:trPr>
        <w:tc>
          <w:tcPr>
            <w:tcW w:w="761" w:type="dxa"/>
            <w:shd w:val="clear" w:color="auto" w:fill="auto"/>
            <w:vAlign w:val="center"/>
          </w:tcPr>
          <w:p w:rsidR="00AE0A28" w:rsidRPr="00E80082" w:rsidRDefault="00AE0A28" w:rsidP="00AE0A28">
            <w:pPr>
              <w:jc w:val="center"/>
              <w:rPr>
                <w:rFonts w:ascii="Times New Roman" w:eastAsia="Calibri" w:hAnsi="Times New Roman" w:cs="Times New Roman"/>
                <w:sz w:val="20"/>
                <w:szCs w:val="20"/>
              </w:rPr>
            </w:pPr>
            <w:r w:rsidRPr="00E80082">
              <w:rPr>
                <w:rFonts w:ascii="Times New Roman" w:eastAsia="Calibri" w:hAnsi="Times New Roman" w:cs="Times New Roman"/>
                <w:sz w:val="20"/>
                <w:szCs w:val="20"/>
              </w:rPr>
              <w:t>8.</w:t>
            </w:r>
          </w:p>
        </w:tc>
        <w:tc>
          <w:tcPr>
            <w:tcW w:w="2325" w:type="dxa"/>
            <w:shd w:val="clear" w:color="auto" w:fill="auto"/>
          </w:tcPr>
          <w:p w:rsidR="00AE0A28" w:rsidRPr="00E80082" w:rsidRDefault="00AE0A28" w:rsidP="00AE0A28">
            <w:pPr>
              <w:jc w:val="both"/>
              <w:rPr>
                <w:rFonts w:ascii="Times New Roman" w:eastAsia="Calibri" w:hAnsi="Times New Roman" w:cs="Times New Roman"/>
                <w:sz w:val="20"/>
                <w:szCs w:val="20"/>
              </w:rPr>
            </w:pPr>
            <w:r w:rsidRPr="00E80082">
              <w:rPr>
                <w:rFonts w:ascii="Times New Roman" w:eastAsia="Calibri" w:hAnsi="Times New Roman" w:cs="Times New Roman"/>
                <w:sz w:val="20"/>
                <w:szCs w:val="20"/>
              </w:rPr>
              <w:t>Specialiųjų poreikių nustatymas asmeniui (klausimynas).</w:t>
            </w:r>
          </w:p>
          <w:p w:rsidR="00AE0A28" w:rsidRPr="00E80082" w:rsidRDefault="00AE0A28" w:rsidP="00AE0A28">
            <w:pPr>
              <w:jc w:val="both"/>
              <w:rPr>
                <w:rFonts w:ascii="Times New Roman" w:eastAsia="Calibri" w:hAnsi="Times New Roman" w:cs="Times New Roman"/>
                <w:sz w:val="20"/>
                <w:szCs w:val="20"/>
              </w:rPr>
            </w:pPr>
          </w:p>
        </w:tc>
        <w:tc>
          <w:tcPr>
            <w:tcW w:w="850" w:type="dxa"/>
            <w:shd w:val="clear" w:color="auto" w:fill="auto"/>
          </w:tcPr>
          <w:p w:rsidR="00AE0A28" w:rsidRPr="00E80082" w:rsidRDefault="00AE0A28" w:rsidP="00AE0A28">
            <w:pPr>
              <w:jc w:val="center"/>
              <w:rPr>
                <w:rFonts w:ascii="Times New Roman" w:eastAsia="Calibri" w:hAnsi="Times New Roman" w:cs="Times New Roman"/>
                <w:sz w:val="20"/>
                <w:szCs w:val="20"/>
              </w:rPr>
            </w:pPr>
            <w:r w:rsidRPr="00E80082">
              <w:rPr>
                <w:rFonts w:ascii="Times New Roman" w:eastAsia="Calibri" w:hAnsi="Times New Roman" w:cs="Times New Roman"/>
                <w:sz w:val="20"/>
                <w:szCs w:val="20"/>
              </w:rPr>
              <w:t>4</w:t>
            </w:r>
          </w:p>
        </w:tc>
        <w:tc>
          <w:tcPr>
            <w:tcW w:w="850" w:type="dxa"/>
            <w:shd w:val="clear" w:color="auto" w:fill="auto"/>
          </w:tcPr>
          <w:p w:rsidR="00AE0A28" w:rsidRPr="00E80082" w:rsidRDefault="00AE0A28" w:rsidP="00AE0A28">
            <w:pPr>
              <w:jc w:val="center"/>
              <w:rPr>
                <w:rFonts w:ascii="Times New Roman" w:eastAsia="Calibri" w:hAnsi="Times New Roman" w:cs="Times New Roman"/>
                <w:sz w:val="20"/>
                <w:szCs w:val="20"/>
              </w:rPr>
            </w:pPr>
            <w:r w:rsidRPr="00E80082">
              <w:rPr>
                <w:rFonts w:ascii="Times New Roman" w:eastAsia="Calibri" w:hAnsi="Times New Roman" w:cs="Times New Roman"/>
                <w:sz w:val="20"/>
                <w:szCs w:val="20"/>
              </w:rPr>
              <w:t>19</w:t>
            </w:r>
          </w:p>
        </w:tc>
        <w:tc>
          <w:tcPr>
            <w:tcW w:w="997" w:type="dxa"/>
            <w:shd w:val="clear" w:color="auto" w:fill="auto"/>
          </w:tcPr>
          <w:p w:rsidR="00AE0A28" w:rsidRPr="00E80082" w:rsidRDefault="00AE0A28" w:rsidP="00AE0A28">
            <w:pPr>
              <w:jc w:val="center"/>
              <w:rPr>
                <w:rFonts w:ascii="Times New Roman" w:eastAsia="Calibri" w:hAnsi="Times New Roman" w:cs="Times New Roman"/>
                <w:sz w:val="20"/>
                <w:szCs w:val="20"/>
              </w:rPr>
            </w:pPr>
            <w:r w:rsidRPr="00E80082">
              <w:rPr>
                <w:rFonts w:ascii="Times New Roman" w:eastAsia="Calibri" w:hAnsi="Times New Roman" w:cs="Times New Roman"/>
                <w:sz w:val="20"/>
                <w:szCs w:val="20"/>
              </w:rPr>
              <w:t>18</w:t>
            </w:r>
          </w:p>
          <w:p w:rsidR="00AE0A28" w:rsidRPr="00E80082" w:rsidRDefault="00AE0A28" w:rsidP="00AE0A28">
            <w:pPr>
              <w:jc w:val="center"/>
              <w:rPr>
                <w:rFonts w:ascii="Times New Roman" w:eastAsia="Calibri" w:hAnsi="Times New Roman" w:cs="Times New Roman"/>
                <w:sz w:val="20"/>
                <w:szCs w:val="20"/>
              </w:rPr>
            </w:pPr>
          </w:p>
        </w:tc>
        <w:tc>
          <w:tcPr>
            <w:tcW w:w="855" w:type="dxa"/>
          </w:tcPr>
          <w:p w:rsidR="00AE0A28" w:rsidRPr="00E80082" w:rsidRDefault="00AE0A28" w:rsidP="00AE0A28">
            <w:pPr>
              <w:jc w:val="center"/>
              <w:rPr>
                <w:rFonts w:ascii="Times New Roman" w:eastAsia="Calibri" w:hAnsi="Times New Roman" w:cs="Times New Roman"/>
                <w:sz w:val="20"/>
                <w:szCs w:val="20"/>
              </w:rPr>
            </w:pPr>
            <w:r w:rsidRPr="00E80082">
              <w:rPr>
                <w:rFonts w:ascii="Times New Roman" w:eastAsia="Calibri" w:hAnsi="Times New Roman" w:cs="Times New Roman"/>
                <w:sz w:val="20"/>
                <w:szCs w:val="20"/>
              </w:rPr>
              <w:t>19</w:t>
            </w:r>
          </w:p>
        </w:tc>
        <w:tc>
          <w:tcPr>
            <w:tcW w:w="3112" w:type="dxa"/>
            <w:shd w:val="clear" w:color="auto" w:fill="auto"/>
          </w:tcPr>
          <w:p w:rsidR="00AE0A28" w:rsidRPr="00E80082" w:rsidRDefault="00AE0A28" w:rsidP="00AE0A28">
            <w:pPr>
              <w:jc w:val="both"/>
              <w:rPr>
                <w:rFonts w:ascii="Times New Roman" w:eastAsia="Calibri" w:hAnsi="Times New Roman" w:cs="Times New Roman"/>
                <w:sz w:val="20"/>
                <w:szCs w:val="20"/>
              </w:rPr>
            </w:pPr>
            <w:r w:rsidRPr="00E80082">
              <w:rPr>
                <w:rFonts w:ascii="Times New Roman" w:eastAsia="Calibri" w:hAnsi="Times New Roman" w:cs="Times New Roman"/>
                <w:sz w:val="20"/>
                <w:szCs w:val="20"/>
              </w:rPr>
              <w:t>Klausimynas, kuriuo remiantis nustatomi asmens spec. poreikiai, sudarytas ir pradėtas atlikti nuo 2020-07-01, įvykus pakeitimams įstatyminėje bazėje.</w:t>
            </w:r>
          </w:p>
        </w:tc>
      </w:tr>
      <w:tr w:rsidR="00AE0A28" w:rsidRPr="00F4309B" w:rsidTr="00AE0A28">
        <w:trPr>
          <w:trHeight w:val="1078"/>
        </w:trPr>
        <w:tc>
          <w:tcPr>
            <w:tcW w:w="761" w:type="dxa"/>
            <w:shd w:val="clear" w:color="auto" w:fill="auto"/>
            <w:vAlign w:val="center"/>
          </w:tcPr>
          <w:p w:rsidR="00AE0A28" w:rsidRPr="00E80082" w:rsidRDefault="00AE0A28" w:rsidP="00AE0A28">
            <w:pPr>
              <w:jc w:val="center"/>
              <w:rPr>
                <w:rFonts w:ascii="Times New Roman" w:eastAsia="Calibri" w:hAnsi="Times New Roman" w:cs="Times New Roman"/>
                <w:sz w:val="20"/>
                <w:szCs w:val="20"/>
              </w:rPr>
            </w:pPr>
            <w:r w:rsidRPr="00E80082">
              <w:rPr>
                <w:rFonts w:ascii="Times New Roman" w:eastAsia="Calibri" w:hAnsi="Times New Roman" w:cs="Times New Roman"/>
                <w:sz w:val="20"/>
                <w:szCs w:val="20"/>
              </w:rPr>
              <w:t>9.</w:t>
            </w:r>
          </w:p>
        </w:tc>
        <w:tc>
          <w:tcPr>
            <w:tcW w:w="2325" w:type="dxa"/>
            <w:shd w:val="clear" w:color="auto" w:fill="auto"/>
          </w:tcPr>
          <w:p w:rsidR="00AE0A28" w:rsidRPr="00E80082" w:rsidRDefault="00AE0A28" w:rsidP="00AE0A28">
            <w:pPr>
              <w:contextualSpacing/>
              <w:jc w:val="both"/>
              <w:rPr>
                <w:rFonts w:ascii="Times New Roman" w:eastAsia="Calibri" w:hAnsi="Times New Roman" w:cs="Times New Roman"/>
                <w:sz w:val="20"/>
                <w:szCs w:val="20"/>
              </w:rPr>
            </w:pPr>
            <w:r w:rsidRPr="00E80082">
              <w:rPr>
                <w:rFonts w:ascii="Times New Roman" w:eastAsia="Calibri" w:hAnsi="Times New Roman" w:cs="Times New Roman"/>
                <w:sz w:val="20"/>
                <w:szCs w:val="20"/>
              </w:rPr>
              <w:t>Buities tyrimo aktai,</w:t>
            </w:r>
          </w:p>
          <w:p w:rsidR="00AE0A28" w:rsidRPr="00E80082" w:rsidRDefault="00AE0A28" w:rsidP="00AE0A28">
            <w:pPr>
              <w:contextualSpacing/>
              <w:jc w:val="both"/>
              <w:rPr>
                <w:rFonts w:ascii="Times New Roman" w:eastAsia="Calibri" w:hAnsi="Times New Roman" w:cs="Times New Roman"/>
                <w:sz w:val="20"/>
                <w:szCs w:val="20"/>
              </w:rPr>
            </w:pPr>
            <w:r w:rsidRPr="00E80082">
              <w:rPr>
                <w:rFonts w:ascii="Times New Roman" w:eastAsia="Calibri" w:hAnsi="Times New Roman" w:cs="Times New Roman"/>
                <w:sz w:val="20"/>
                <w:szCs w:val="20"/>
              </w:rPr>
              <w:t>kurie kartu su būtinais</w:t>
            </w:r>
          </w:p>
          <w:p w:rsidR="00AE0A28" w:rsidRPr="00E80082" w:rsidRDefault="00AE0A28" w:rsidP="00AE0A28">
            <w:pPr>
              <w:contextualSpacing/>
              <w:jc w:val="both"/>
              <w:rPr>
                <w:rFonts w:ascii="Times New Roman" w:eastAsia="Calibri" w:hAnsi="Times New Roman" w:cs="Times New Roman"/>
                <w:sz w:val="20"/>
                <w:szCs w:val="20"/>
              </w:rPr>
            </w:pPr>
            <w:r w:rsidRPr="00E80082">
              <w:rPr>
                <w:rFonts w:ascii="Times New Roman" w:eastAsia="Calibri" w:hAnsi="Times New Roman" w:cs="Times New Roman"/>
                <w:sz w:val="20"/>
                <w:szCs w:val="20"/>
              </w:rPr>
              <w:t>dokumentais, pristatomi į Socialinės paramos skyrių.</w:t>
            </w:r>
          </w:p>
        </w:tc>
        <w:tc>
          <w:tcPr>
            <w:tcW w:w="850" w:type="dxa"/>
            <w:shd w:val="clear" w:color="auto" w:fill="auto"/>
          </w:tcPr>
          <w:p w:rsidR="00AE0A28" w:rsidRPr="00E80082" w:rsidRDefault="00AE0A28" w:rsidP="00AE0A28">
            <w:pPr>
              <w:jc w:val="center"/>
              <w:rPr>
                <w:rFonts w:ascii="Times New Roman" w:eastAsia="Calibri" w:hAnsi="Times New Roman" w:cs="Times New Roman"/>
                <w:sz w:val="20"/>
                <w:szCs w:val="20"/>
              </w:rPr>
            </w:pPr>
            <w:r w:rsidRPr="00E80082">
              <w:rPr>
                <w:rFonts w:ascii="Times New Roman" w:eastAsia="Calibri" w:hAnsi="Times New Roman" w:cs="Times New Roman"/>
                <w:sz w:val="20"/>
                <w:szCs w:val="20"/>
              </w:rPr>
              <w:t>14</w:t>
            </w:r>
          </w:p>
        </w:tc>
        <w:tc>
          <w:tcPr>
            <w:tcW w:w="850" w:type="dxa"/>
            <w:shd w:val="clear" w:color="auto" w:fill="auto"/>
          </w:tcPr>
          <w:p w:rsidR="00AE0A28" w:rsidRPr="00E80082" w:rsidRDefault="00AE0A28" w:rsidP="00AE0A28">
            <w:pPr>
              <w:jc w:val="center"/>
              <w:rPr>
                <w:rFonts w:ascii="Times New Roman" w:eastAsia="Calibri" w:hAnsi="Times New Roman" w:cs="Times New Roman"/>
                <w:sz w:val="20"/>
                <w:szCs w:val="20"/>
              </w:rPr>
            </w:pPr>
            <w:r w:rsidRPr="00E80082">
              <w:rPr>
                <w:rFonts w:ascii="Times New Roman" w:eastAsia="Calibri" w:hAnsi="Times New Roman" w:cs="Times New Roman"/>
                <w:sz w:val="20"/>
                <w:szCs w:val="20"/>
              </w:rPr>
              <w:t>19</w:t>
            </w:r>
          </w:p>
        </w:tc>
        <w:tc>
          <w:tcPr>
            <w:tcW w:w="997" w:type="dxa"/>
            <w:shd w:val="clear" w:color="auto" w:fill="auto"/>
          </w:tcPr>
          <w:p w:rsidR="00AE0A28" w:rsidRPr="00E80082" w:rsidRDefault="00AE0A28" w:rsidP="00AE0A28">
            <w:pPr>
              <w:jc w:val="center"/>
              <w:rPr>
                <w:rFonts w:ascii="Times New Roman" w:eastAsia="Calibri" w:hAnsi="Times New Roman" w:cs="Times New Roman"/>
                <w:sz w:val="20"/>
                <w:szCs w:val="20"/>
              </w:rPr>
            </w:pPr>
            <w:r w:rsidRPr="00E80082">
              <w:rPr>
                <w:rFonts w:ascii="Times New Roman" w:eastAsia="Calibri" w:hAnsi="Times New Roman" w:cs="Times New Roman"/>
                <w:sz w:val="20"/>
                <w:szCs w:val="20"/>
              </w:rPr>
              <w:t>16</w:t>
            </w:r>
          </w:p>
        </w:tc>
        <w:tc>
          <w:tcPr>
            <w:tcW w:w="855" w:type="dxa"/>
          </w:tcPr>
          <w:p w:rsidR="00AE0A28" w:rsidRPr="00E80082" w:rsidRDefault="00AE0A28" w:rsidP="00AE0A28">
            <w:pPr>
              <w:jc w:val="center"/>
              <w:rPr>
                <w:rFonts w:ascii="Times New Roman" w:eastAsia="Calibri" w:hAnsi="Times New Roman" w:cs="Times New Roman"/>
                <w:sz w:val="20"/>
                <w:szCs w:val="20"/>
              </w:rPr>
            </w:pPr>
            <w:r w:rsidRPr="00E80082">
              <w:rPr>
                <w:rFonts w:ascii="Times New Roman" w:eastAsia="Calibri" w:hAnsi="Times New Roman" w:cs="Times New Roman"/>
                <w:sz w:val="20"/>
                <w:szCs w:val="20"/>
              </w:rPr>
              <w:t>20</w:t>
            </w:r>
          </w:p>
        </w:tc>
        <w:tc>
          <w:tcPr>
            <w:tcW w:w="3112" w:type="dxa"/>
            <w:shd w:val="clear" w:color="auto" w:fill="auto"/>
          </w:tcPr>
          <w:p w:rsidR="00AE0A28" w:rsidRPr="00E80082" w:rsidRDefault="00AE0A28" w:rsidP="00AE0A28">
            <w:pPr>
              <w:jc w:val="both"/>
              <w:rPr>
                <w:rFonts w:ascii="Times New Roman" w:eastAsia="Calibri" w:hAnsi="Times New Roman" w:cs="Times New Roman"/>
                <w:sz w:val="20"/>
                <w:szCs w:val="20"/>
              </w:rPr>
            </w:pPr>
            <w:r w:rsidRPr="00E80082">
              <w:rPr>
                <w:rFonts w:ascii="Times New Roman" w:eastAsia="Calibri" w:hAnsi="Times New Roman" w:cs="Times New Roman"/>
                <w:sz w:val="20"/>
                <w:szCs w:val="20"/>
              </w:rPr>
              <w:t>Buities tyrimo aktai rašomi priklausomai nuo poreikio.</w:t>
            </w:r>
          </w:p>
        </w:tc>
      </w:tr>
      <w:tr w:rsidR="00AE0A28" w:rsidRPr="00F4309B" w:rsidTr="00AE0A28">
        <w:trPr>
          <w:trHeight w:val="1093"/>
        </w:trPr>
        <w:tc>
          <w:tcPr>
            <w:tcW w:w="761" w:type="dxa"/>
            <w:shd w:val="clear" w:color="auto" w:fill="auto"/>
            <w:vAlign w:val="center"/>
          </w:tcPr>
          <w:p w:rsidR="00AE0A28" w:rsidRPr="00E80082" w:rsidRDefault="00AE0A28" w:rsidP="00AE0A28">
            <w:pPr>
              <w:jc w:val="center"/>
              <w:rPr>
                <w:rFonts w:ascii="Times New Roman" w:eastAsia="Calibri" w:hAnsi="Times New Roman" w:cs="Times New Roman"/>
                <w:sz w:val="20"/>
                <w:szCs w:val="20"/>
              </w:rPr>
            </w:pPr>
            <w:r w:rsidRPr="00E80082">
              <w:rPr>
                <w:rFonts w:ascii="Times New Roman" w:eastAsia="Calibri" w:hAnsi="Times New Roman" w:cs="Times New Roman"/>
                <w:sz w:val="20"/>
                <w:szCs w:val="20"/>
              </w:rPr>
              <w:t>10.</w:t>
            </w:r>
          </w:p>
        </w:tc>
        <w:tc>
          <w:tcPr>
            <w:tcW w:w="2325" w:type="dxa"/>
            <w:shd w:val="clear" w:color="auto" w:fill="auto"/>
          </w:tcPr>
          <w:p w:rsidR="00AE0A28" w:rsidRPr="00E80082" w:rsidRDefault="00AE0A28" w:rsidP="00AE0A28">
            <w:pPr>
              <w:jc w:val="both"/>
              <w:rPr>
                <w:rFonts w:ascii="Times New Roman" w:eastAsia="Calibri" w:hAnsi="Times New Roman" w:cs="Times New Roman"/>
                <w:sz w:val="20"/>
                <w:szCs w:val="20"/>
                <w:highlight w:val="yellow"/>
              </w:rPr>
            </w:pPr>
            <w:r w:rsidRPr="00E80082">
              <w:rPr>
                <w:rFonts w:ascii="Times New Roman" w:eastAsia="Calibri" w:hAnsi="Times New Roman" w:cs="Times New Roman"/>
                <w:sz w:val="20"/>
                <w:szCs w:val="20"/>
              </w:rPr>
              <w:t>Socialinių paslaugų poreikio vertinimas dėl specialiųjų socialinių paslaugų skyrimo.</w:t>
            </w:r>
          </w:p>
        </w:tc>
        <w:tc>
          <w:tcPr>
            <w:tcW w:w="850" w:type="dxa"/>
            <w:shd w:val="clear" w:color="auto" w:fill="auto"/>
          </w:tcPr>
          <w:p w:rsidR="00AE0A28" w:rsidRPr="00E80082" w:rsidRDefault="00AE0A28" w:rsidP="00AE0A28">
            <w:pPr>
              <w:jc w:val="center"/>
              <w:rPr>
                <w:rFonts w:ascii="Times New Roman" w:eastAsia="Calibri" w:hAnsi="Times New Roman" w:cs="Times New Roman"/>
                <w:sz w:val="20"/>
                <w:szCs w:val="20"/>
              </w:rPr>
            </w:pPr>
            <w:r w:rsidRPr="00E80082">
              <w:rPr>
                <w:rFonts w:ascii="Times New Roman" w:eastAsia="Calibri" w:hAnsi="Times New Roman" w:cs="Times New Roman"/>
                <w:sz w:val="20"/>
                <w:szCs w:val="20"/>
              </w:rPr>
              <w:t>2</w:t>
            </w:r>
          </w:p>
        </w:tc>
        <w:tc>
          <w:tcPr>
            <w:tcW w:w="850" w:type="dxa"/>
            <w:shd w:val="clear" w:color="auto" w:fill="auto"/>
          </w:tcPr>
          <w:p w:rsidR="00AE0A28" w:rsidRPr="00E80082" w:rsidRDefault="00AE0A28" w:rsidP="00AE0A28">
            <w:pPr>
              <w:jc w:val="center"/>
              <w:rPr>
                <w:rFonts w:ascii="Times New Roman" w:eastAsia="Calibri" w:hAnsi="Times New Roman" w:cs="Times New Roman"/>
                <w:sz w:val="20"/>
                <w:szCs w:val="20"/>
              </w:rPr>
            </w:pPr>
            <w:r w:rsidRPr="00E80082">
              <w:rPr>
                <w:rFonts w:ascii="Times New Roman" w:eastAsia="Calibri" w:hAnsi="Times New Roman" w:cs="Times New Roman"/>
                <w:sz w:val="20"/>
                <w:szCs w:val="20"/>
              </w:rPr>
              <w:t>2</w:t>
            </w:r>
          </w:p>
        </w:tc>
        <w:tc>
          <w:tcPr>
            <w:tcW w:w="997" w:type="dxa"/>
            <w:shd w:val="clear" w:color="auto" w:fill="auto"/>
          </w:tcPr>
          <w:p w:rsidR="00AE0A28" w:rsidRPr="00E80082" w:rsidRDefault="00AE0A28" w:rsidP="00AE0A28">
            <w:pPr>
              <w:jc w:val="center"/>
              <w:rPr>
                <w:rFonts w:ascii="Times New Roman" w:eastAsia="Calibri" w:hAnsi="Times New Roman" w:cs="Times New Roman"/>
                <w:sz w:val="20"/>
                <w:szCs w:val="20"/>
              </w:rPr>
            </w:pPr>
            <w:r w:rsidRPr="00E80082">
              <w:rPr>
                <w:rFonts w:ascii="Times New Roman" w:eastAsia="Calibri" w:hAnsi="Times New Roman" w:cs="Times New Roman"/>
                <w:sz w:val="20"/>
                <w:szCs w:val="20"/>
              </w:rPr>
              <w:t>2</w:t>
            </w:r>
          </w:p>
        </w:tc>
        <w:tc>
          <w:tcPr>
            <w:tcW w:w="855" w:type="dxa"/>
          </w:tcPr>
          <w:p w:rsidR="00AE0A28" w:rsidRPr="00E80082" w:rsidRDefault="00AE0A28" w:rsidP="00AE0A28">
            <w:pPr>
              <w:jc w:val="center"/>
              <w:rPr>
                <w:rFonts w:ascii="Times New Roman" w:eastAsia="Calibri" w:hAnsi="Times New Roman" w:cs="Times New Roman"/>
                <w:sz w:val="20"/>
                <w:szCs w:val="20"/>
              </w:rPr>
            </w:pPr>
            <w:r w:rsidRPr="00E80082">
              <w:rPr>
                <w:rFonts w:ascii="Times New Roman" w:eastAsia="Calibri" w:hAnsi="Times New Roman" w:cs="Times New Roman"/>
                <w:sz w:val="20"/>
                <w:szCs w:val="20"/>
              </w:rPr>
              <w:t>3</w:t>
            </w:r>
          </w:p>
        </w:tc>
        <w:tc>
          <w:tcPr>
            <w:tcW w:w="3112" w:type="dxa"/>
            <w:shd w:val="clear" w:color="auto" w:fill="auto"/>
          </w:tcPr>
          <w:p w:rsidR="00AE0A28" w:rsidRPr="00E80082" w:rsidRDefault="00AE0A28" w:rsidP="00AE0A28">
            <w:pPr>
              <w:jc w:val="both"/>
              <w:rPr>
                <w:rFonts w:ascii="Times New Roman" w:eastAsia="Calibri" w:hAnsi="Times New Roman" w:cs="Times New Roman"/>
                <w:sz w:val="20"/>
                <w:szCs w:val="20"/>
              </w:rPr>
            </w:pPr>
            <w:r w:rsidRPr="00E80082">
              <w:rPr>
                <w:rFonts w:ascii="Times New Roman" w:eastAsia="Calibri" w:hAnsi="Times New Roman" w:cs="Times New Roman"/>
                <w:sz w:val="20"/>
                <w:szCs w:val="20"/>
              </w:rPr>
              <w:t>Vertinimas atliekamas pagal poreikį.</w:t>
            </w:r>
          </w:p>
        </w:tc>
      </w:tr>
    </w:tbl>
    <w:p w:rsidR="00AE0A28" w:rsidRPr="00F4309B" w:rsidRDefault="00AE0A28" w:rsidP="00AE0A28">
      <w:pPr>
        <w:spacing w:after="0" w:line="240" w:lineRule="auto"/>
        <w:ind w:firstLine="720"/>
        <w:contextualSpacing/>
        <w:jc w:val="both"/>
        <w:rPr>
          <w:rFonts w:ascii="Times New Roman" w:hAnsi="Times New Roman" w:cs="Times New Roman"/>
          <w:sz w:val="24"/>
          <w:szCs w:val="24"/>
        </w:rPr>
      </w:pPr>
      <w:r w:rsidRPr="00F4309B">
        <w:rPr>
          <w:rFonts w:ascii="Times New Roman" w:hAnsi="Times New Roman" w:cs="Times New Roman"/>
          <w:sz w:val="24"/>
          <w:szCs w:val="24"/>
          <w:lang w:eastAsia="ar-SA"/>
        </w:rPr>
        <w:t xml:space="preserve">2022 metais seniūnijoje buvo dirbama su </w:t>
      </w:r>
      <w:r w:rsidRPr="00F4309B">
        <w:rPr>
          <w:rFonts w:ascii="Times New Roman" w:hAnsi="Times New Roman" w:cs="Times New Roman"/>
          <w:sz w:val="24"/>
          <w:szCs w:val="24"/>
        </w:rPr>
        <w:t>asmenimis, turinčiais socialinių problemų, asmenimis su negalia, socialiai remtinais bei vienišais asmenimis, socialiai remtinomis, daugiavaikėmis šeimomis. Iškilus socialinėms problemoms, šiems asmenims teikiamos atitinkamos socialinės paslaugos. Jei asmenims reikalinga pagalba namuose, jiems teikiamos specialios socialinės paslaugos į namus. Paslaugas teikia Plungės paslaugų centro darbuotoja. Šiuo metu ši paslauga teikiama 8 asmenims.</w:t>
      </w:r>
    </w:p>
    <w:p w:rsidR="00AE0A28" w:rsidRPr="00F4309B" w:rsidRDefault="00AE0A28" w:rsidP="00AE0A28">
      <w:pPr>
        <w:spacing w:after="0" w:line="240" w:lineRule="auto"/>
        <w:ind w:firstLine="720"/>
        <w:contextualSpacing/>
        <w:jc w:val="both"/>
        <w:rPr>
          <w:rFonts w:ascii="Times New Roman" w:hAnsi="Times New Roman" w:cs="Times New Roman"/>
          <w:sz w:val="24"/>
          <w:szCs w:val="24"/>
        </w:rPr>
      </w:pPr>
      <w:r w:rsidRPr="00F4309B">
        <w:rPr>
          <w:rFonts w:ascii="Times New Roman" w:hAnsi="Times New Roman" w:cs="Times New Roman"/>
          <w:sz w:val="24"/>
          <w:szCs w:val="24"/>
        </w:rPr>
        <w:t xml:space="preserve">Esant būtinumui, neįgalieji, senyvo amžiaus bei socialinės atskirties asmenys nuvežami į polikliniką, ligoninę, Plungės neįgalumo ir darbingumo nustatymo tarnybą ir parvežami į namus. </w:t>
      </w:r>
      <w:r w:rsidRPr="00F4309B">
        <w:rPr>
          <w:rFonts w:ascii="Times New Roman" w:hAnsi="Times New Roman" w:cs="Times New Roman"/>
          <w:sz w:val="24"/>
          <w:szCs w:val="24"/>
          <w:lang w:eastAsia="ar-SA"/>
        </w:rPr>
        <w:t>Tarpininkaujama užregistruojant pas gydytojus ar kitus specialistus. Taip pat buvo organizuojamas transportas ir palydėjimas į Užimtumo tarnybą ir kitas įstaigas pagal poreikį.</w:t>
      </w:r>
      <w:r w:rsidRPr="00F4309B">
        <w:rPr>
          <w:rFonts w:ascii="Times New Roman" w:hAnsi="Times New Roman" w:cs="Times New Roman"/>
          <w:sz w:val="24"/>
          <w:szCs w:val="24"/>
        </w:rPr>
        <w:t xml:space="preserve"> Bendradarbiaujant su PPT ir Klaipėdos gydytojais, 3 asmenims buvo ruošiami dokumentai neįgalumui bei pirmojo lygio nuolatinės priežiūros specialiajam poreikiui gauti.</w:t>
      </w:r>
      <w:r w:rsidRPr="00F4309B">
        <w:rPr>
          <w:rFonts w:ascii="Times New Roman" w:hAnsi="Times New Roman" w:cs="Times New Roman"/>
          <w:sz w:val="24"/>
          <w:szCs w:val="24"/>
          <w:lang w:eastAsia="ar-SA"/>
        </w:rPr>
        <w:t xml:space="preserve"> </w:t>
      </w:r>
      <w:r w:rsidRPr="00F4309B">
        <w:rPr>
          <w:rFonts w:ascii="Times New Roman" w:hAnsi="Times New Roman" w:cs="Times New Roman"/>
          <w:sz w:val="24"/>
          <w:szCs w:val="24"/>
        </w:rPr>
        <w:t>Taip pat bendradarbiaujama su Plungės ligoninės slaugos skyriaus gydytojais, guldant į ligoninę vienišus, neįgalius ar socialinės atskirties asmenis.</w:t>
      </w:r>
      <w:r w:rsidRPr="00F4309B">
        <w:rPr>
          <w:rFonts w:ascii="Times New Roman" w:hAnsi="Times New Roman" w:cs="Times New Roman"/>
          <w:sz w:val="24"/>
          <w:szCs w:val="24"/>
          <w:lang w:eastAsia="ar-SA"/>
        </w:rPr>
        <w:t xml:space="preserve"> 2022 metais vienam asmeniui buvo suruošti dokumentai apgyvendinti slaugos namuose, tačiau pasikeitus aplinkybėms, asmuo nebuvo apgyvendintas.</w:t>
      </w:r>
    </w:p>
    <w:p w:rsidR="00AE0A28" w:rsidRPr="00F4309B" w:rsidRDefault="00AE0A28" w:rsidP="00AE0A28">
      <w:pPr>
        <w:spacing w:after="0" w:line="240" w:lineRule="auto"/>
        <w:ind w:firstLine="720"/>
        <w:contextualSpacing/>
        <w:jc w:val="both"/>
        <w:rPr>
          <w:rFonts w:ascii="Times New Roman" w:hAnsi="Times New Roman" w:cs="Times New Roman"/>
          <w:sz w:val="24"/>
          <w:szCs w:val="24"/>
          <w:lang w:eastAsia="ar-SA"/>
        </w:rPr>
      </w:pPr>
      <w:r w:rsidRPr="00F4309B">
        <w:rPr>
          <w:rFonts w:ascii="Times New Roman" w:hAnsi="Times New Roman" w:cs="Times New Roman"/>
          <w:sz w:val="24"/>
          <w:szCs w:val="24"/>
          <w:lang w:eastAsia="ar-SA"/>
        </w:rPr>
        <w:t>Glaudus bendradarbiavimas vyko ir su Savivaldybės Socialinės paramos skyriaus darbuotojomis, įstaigomis, aiškinantis teisiniais klausimais ir kitomis įstaigomis, dalinantis ar renkant reikalingą informaciją.</w:t>
      </w:r>
    </w:p>
    <w:p w:rsidR="00AE0A28" w:rsidRPr="00F4309B" w:rsidRDefault="00AE0A28" w:rsidP="00AE0A28">
      <w:pPr>
        <w:spacing w:after="0" w:line="240" w:lineRule="auto"/>
        <w:ind w:firstLine="720"/>
        <w:contextualSpacing/>
        <w:jc w:val="both"/>
        <w:rPr>
          <w:rFonts w:ascii="Times New Roman" w:hAnsi="Times New Roman" w:cs="Times New Roman"/>
          <w:sz w:val="24"/>
          <w:szCs w:val="24"/>
          <w:lang w:eastAsia="ar-SA"/>
        </w:rPr>
      </w:pPr>
      <w:r w:rsidRPr="00F4309B">
        <w:rPr>
          <w:rFonts w:ascii="Times New Roman" w:hAnsi="Times New Roman" w:cs="Times New Roman"/>
          <w:sz w:val="24"/>
          <w:szCs w:val="24"/>
          <w:lang w:eastAsia="ar-SA"/>
        </w:rPr>
        <w:t>Kai buvo dirbama nuotoliniu būdu, socialinės paslaugos buvo teikiamos telefonu, o esant krizinei situacijai – apsilankant pas atitinkamus asmenis.</w:t>
      </w:r>
    </w:p>
    <w:p w:rsidR="00AE0A28" w:rsidRPr="00F4309B" w:rsidRDefault="00AE0A28" w:rsidP="00AE0A28">
      <w:pPr>
        <w:spacing w:after="0" w:line="240" w:lineRule="auto"/>
        <w:ind w:firstLine="567"/>
        <w:contextualSpacing/>
        <w:jc w:val="both"/>
        <w:rPr>
          <w:rFonts w:ascii="Times New Roman" w:hAnsi="Times New Roman" w:cs="Times New Roman"/>
          <w:sz w:val="24"/>
          <w:szCs w:val="24"/>
          <w:lang w:eastAsia="ar-SA"/>
        </w:rPr>
      </w:pPr>
      <w:r w:rsidRPr="00F4309B">
        <w:rPr>
          <w:rFonts w:ascii="Times New Roman" w:hAnsi="Times New Roman" w:cs="Times New Roman"/>
          <w:sz w:val="24"/>
          <w:szCs w:val="24"/>
        </w:rPr>
        <w:t>Taip pat bendradarbiaujama su ūkininku R. Kriščiuku, kuris pagal poreikius ar iškilus problemoms, padeda sunkiai besiverčiantiems asmenims.</w:t>
      </w:r>
      <w:r w:rsidRPr="00F4309B">
        <w:rPr>
          <w:rFonts w:ascii="Times New Roman" w:hAnsi="Times New Roman" w:cs="Times New Roman"/>
          <w:sz w:val="24"/>
          <w:szCs w:val="24"/>
          <w:lang w:eastAsia="ar-SA"/>
        </w:rPr>
        <w:t xml:space="preserve"> Socialinės paramos skyriui sudarėme ir pateikėme sunkiai besiverčiančių šeimų sąrašą Kalėdinėms dovanėlėms gauti (9 šeimos – 28 vaikai).</w:t>
      </w:r>
    </w:p>
    <w:p w:rsidR="00AE0A28" w:rsidRDefault="00AE0A28" w:rsidP="00AE0A28">
      <w:pPr>
        <w:spacing w:after="0" w:line="240" w:lineRule="auto"/>
        <w:ind w:firstLine="567"/>
        <w:contextualSpacing/>
        <w:jc w:val="both"/>
        <w:rPr>
          <w:rFonts w:ascii="Times New Roman" w:hAnsi="Times New Roman" w:cs="Times New Roman"/>
          <w:sz w:val="24"/>
          <w:szCs w:val="24"/>
        </w:rPr>
      </w:pPr>
      <w:r w:rsidRPr="00F4309B">
        <w:rPr>
          <w:rFonts w:ascii="Times New Roman" w:hAnsi="Times New Roman" w:cs="Times New Roman"/>
          <w:sz w:val="24"/>
          <w:szCs w:val="24"/>
          <w:lang w:eastAsia="ar-SA"/>
        </w:rPr>
        <w:t xml:space="preserve">Socialinių išmokų specialistas dalyvavo </w:t>
      </w:r>
      <w:r w:rsidRPr="00F4309B">
        <w:rPr>
          <w:rFonts w:ascii="Times New Roman" w:hAnsi="Times New Roman" w:cs="Times New Roman"/>
          <w:sz w:val="24"/>
          <w:szCs w:val="24"/>
        </w:rPr>
        <w:t>UAB „Plungės sveikatos centras“ ir Plungės r. sav. projekte – šeimų lankymo, teikiant ankstyvosios intervencijos paslaugas modelio įdiegimas Plungės r. sav. (Proje</w:t>
      </w:r>
      <w:r>
        <w:rPr>
          <w:rFonts w:ascii="Times New Roman" w:hAnsi="Times New Roman" w:cs="Times New Roman"/>
          <w:sz w:val="24"/>
          <w:szCs w:val="24"/>
        </w:rPr>
        <w:t>kto kodas: LT03-2-SAM-K03-007).</w:t>
      </w:r>
    </w:p>
    <w:p w:rsidR="00AE0A28" w:rsidRPr="00F4309B" w:rsidRDefault="00AE0A28" w:rsidP="00AE0A28">
      <w:pPr>
        <w:spacing w:after="0" w:line="240" w:lineRule="auto"/>
        <w:ind w:firstLine="567"/>
        <w:contextualSpacing/>
        <w:jc w:val="both"/>
        <w:rPr>
          <w:rFonts w:ascii="Times New Roman" w:hAnsi="Times New Roman" w:cs="Times New Roman"/>
          <w:sz w:val="24"/>
          <w:szCs w:val="24"/>
        </w:rPr>
      </w:pPr>
      <w:r w:rsidRPr="00F4309B">
        <w:rPr>
          <w:rFonts w:ascii="Times New Roman" w:hAnsi="Times New Roman" w:cs="Times New Roman"/>
          <w:sz w:val="24"/>
          <w:szCs w:val="24"/>
        </w:rPr>
        <w:t>Seniūnijoje, Savivaldybės administracijos direktoriaus įsakymu, yra sudaryta Piniginės socialinės paramos teikimo komisija. 2022 metais buvo pateikti 7 prašymai socialinei pašalpai gauti išimties tvarka bei būsto šildymo kompensacijai. Išrašyti 22 siuntimai visuomenės naudingiems darbams atlikti.</w:t>
      </w:r>
    </w:p>
    <w:bookmarkEnd w:id="28"/>
    <w:p w:rsidR="00F4309B" w:rsidRPr="00F4309B" w:rsidRDefault="00F4309B" w:rsidP="00F4309B">
      <w:pPr>
        <w:tabs>
          <w:tab w:val="center" w:pos="4677"/>
          <w:tab w:val="right" w:pos="9355"/>
        </w:tabs>
        <w:jc w:val="center"/>
        <w:rPr>
          <w:rFonts w:ascii="Times New Roman" w:hAnsi="Times New Roman" w:cs="Times New Roman"/>
          <w:b/>
          <w:sz w:val="24"/>
          <w:szCs w:val="24"/>
          <w:lang w:val="it-IT" w:eastAsia="lt-LT"/>
        </w:rPr>
      </w:pPr>
    </w:p>
    <w:p w:rsidR="00F4309B" w:rsidRPr="00F4309B" w:rsidRDefault="00F4309B" w:rsidP="00F4309B">
      <w:pPr>
        <w:tabs>
          <w:tab w:val="center" w:pos="4677"/>
          <w:tab w:val="right" w:pos="9355"/>
        </w:tabs>
        <w:jc w:val="center"/>
        <w:rPr>
          <w:rFonts w:ascii="Times New Roman" w:hAnsi="Times New Roman" w:cs="Times New Roman"/>
          <w:b/>
          <w:sz w:val="24"/>
          <w:szCs w:val="24"/>
          <w:lang w:val="it-IT" w:eastAsia="lt-LT"/>
        </w:rPr>
      </w:pPr>
      <w:r w:rsidRPr="00F4309B">
        <w:rPr>
          <w:rFonts w:ascii="Times New Roman" w:hAnsi="Times New Roman" w:cs="Times New Roman"/>
          <w:b/>
          <w:sz w:val="24"/>
          <w:szCs w:val="24"/>
          <w:lang w:val="it-IT" w:eastAsia="lt-LT"/>
        </w:rPr>
        <w:t>Raštvedyba, gyvenamosios vietos deklaravimas</w:t>
      </w:r>
    </w:p>
    <w:p w:rsidR="00F4309B" w:rsidRPr="00F4309B" w:rsidRDefault="00F4309B" w:rsidP="00AE0A28">
      <w:pPr>
        <w:tabs>
          <w:tab w:val="center" w:pos="4677"/>
          <w:tab w:val="right" w:pos="9355"/>
        </w:tabs>
        <w:spacing w:after="0" w:line="240" w:lineRule="auto"/>
        <w:ind w:firstLine="720"/>
        <w:jc w:val="both"/>
        <w:rPr>
          <w:rFonts w:ascii="Times New Roman" w:hAnsi="Times New Roman" w:cs="Times New Roman"/>
          <w:sz w:val="24"/>
          <w:szCs w:val="24"/>
          <w:lang w:val="it-IT" w:eastAsia="lt-LT"/>
        </w:rPr>
      </w:pPr>
      <w:r w:rsidRPr="00F4309B">
        <w:rPr>
          <w:rFonts w:ascii="Times New Roman" w:hAnsi="Times New Roman" w:cs="Times New Roman"/>
          <w:sz w:val="24"/>
          <w:szCs w:val="24"/>
          <w:lang w:val="it-IT" w:eastAsia="lt-LT"/>
        </w:rPr>
        <w:t xml:space="preserve">Per 2022 metus notariškai patvirtinta 17 parašų įvairiuose dokumentuose, patvirtintos 112 dokumentų kopijų. Užregistruoti 227 gyventojų prašymai, pagal kuriuos gyventojams išduotos 227 pažymos (skirtos pristatyti į mokymo įstaigas, Registrų centrui, Teritorinei ligonių kasai, Nacionalinei mokėjimo agentūrai ir kt.) apie šeimos sudėtį, jos socialinę padėtį, pastatų priklausomybę, apie veiklą žemės ūkyje ir kt. </w:t>
      </w:r>
    </w:p>
    <w:p w:rsidR="00F4309B" w:rsidRPr="00F4309B" w:rsidRDefault="00F4309B" w:rsidP="00AE0A28">
      <w:pPr>
        <w:tabs>
          <w:tab w:val="center" w:pos="4677"/>
          <w:tab w:val="right" w:pos="9355"/>
        </w:tabs>
        <w:spacing w:after="0" w:line="240" w:lineRule="auto"/>
        <w:ind w:firstLine="720"/>
        <w:jc w:val="both"/>
        <w:rPr>
          <w:rFonts w:ascii="Times New Roman" w:hAnsi="Times New Roman" w:cs="Times New Roman"/>
          <w:sz w:val="24"/>
          <w:szCs w:val="24"/>
          <w:lang w:val="it-IT" w:eastAsia="lt-LT"/>
        </w:rPr>
      </w:pPr>
      <w:r w:rsidRPr="00F4309B">
        <w:rPr>
          <w:rFonts w:ascii="Times New Roman" w:hAnsi="Times New Roman" w:cs="Times New Roman"/>
          <w:sz w:val="24"/>
          <w:szCs w:val="24"/>
          <w:lang w:val="it-IT" w:eastAsia="lt-LT"/>
        </w:rPr>
        <w:t>Užpildytos 62 atvykimo, 8 iš jų – internetu, 8 išvykimo deklaracijos, 4 iš jų – internetu, gyventojams išvykstant į užsienį. Išduota 10 pažymų apie asmens deklaruotą gyvenamąją vietą, gauta ir užregistruota 10 prašymų pažymoms apie asmens deklaruotą gyvenamąją vietą gauti. Per ataskaitinį laikotarpį gauta 15 prašymų dėl šeimų gyvenamosios vietos deklaravimo duomenų naikinimo ar gyvenamosios vietos adresų keitimo, pagal kuriuos paruošta ir priimta 15 sprendimų (5 pav.)</w:t>
      </w:r>
    </w:p>
    <w:p w:rsidR="003F1236" w:rsidRDefault="00F4309B" w:rsidP="003F1236">
      <w:pPr>
        <w:suppressAutoHyphens/>
        <w:jc w:val="center"/>
        <w:textAlignment w:val="baseline"/>
        <w:rPr>
          <w:rFonts w:ascii="Times New Roman" w:hAnsi="Times New Roman" w:cs="Times New Roman"/>
          <w:b/>
          <w:kern w:val="1"/>
          <w:sz w:val="24"/>
          <w:szCs w:val="24"/>
          <w:lang w:val="it-IT" w:eastAsia="ar-SA"/>
        </w:rPr>
      </w:pPr>
      <w:r w:rsidRPr="00F4309B">
        <w:rPr>
          <w:rFonts w:ascii="Times New Roman" w:hAnsi="Times New Roman" w:cs="Times New Roman"/>
          <w:noProof/>
          <w:sz w:val="24"/>
          <w:szCs w:val="24"/>
          <w:lang w:eastAsia="lt-LT"/>
        </w:rPr>
        <w:drawing>
          <wp:inline distT="0" distB="0" distL="0" distR="0" wp14:anchorId="6A519C61" wp14:editId="57E91C43">
            <wp:extent cx="5819775" cy="2324100"/>
            <wp:effectExtent l="0" t="0" r="9525" b="0"/>
            <wp:docPr id="471" name="Diagrama 47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09"/>
              </a:graphicData>
            </a:graphic>
          </wp:inline>
        </w:drawing>
      </w:r>
    </w:p>
    <w:p w:rsidR="00F4309B" w:rsidRPr="00F4309B" w:rsidRDefault="00F4309B" w:rsidP="00AE0A28">
      <w:pPr>
        <w:suppressAutoHyphens/>
        <w:spacing w:after="0" w:line="240" w:lineRule="auto"/>
        <w:jc w:val="center"/>
        <w:textAlignment w:val="baseline"/>
        <w:rPr>
          <w:rFonts w:ascii="Times New Roman" w:hAnsi="Times New Roman" w:cs="Times New Roman"/>
          <w:sz w:val="24"/>
          <w:szCs w:val="24"/>
          <w:lang w:val="it-IT" w:eastAsia="lt-LT"/>
        </w:rPr>
      </w:pPr>
      <w:r w:rsidRPr="00F4309B">
        <w:rPr>
          <w:rFonts w:ascii="Times New Roman" w:hAnsi="Times New Roman" w:cs="Times New Roman"/>
          <w:b/>
          <w:kern w:val="1"/>
          <w:sz w:val="24"/>
          <w:szCs w:val="24"/>
          <w:lang w:val="it-IT" w:eastAsia="ar-SA"/>
        </w:rPr>
        <w:t>5 pav. Gyvenamosios vietos deklaravimas, pažymų išdavimas, prašymai pažymoms gauti 2018–2022 m.</w:t>
      </w:r>
    </w:p>
    <w:p w:rsidR="00AE0A28" w:rsidRDefault="00AE0A28" w:rsidP="00AE0A28">
      <w:pPr>
        <w:tabs>
          <w:tab w:val="center" w:pos="4677"/>
          <w:tab w:val="right" w:pos="9355"/>
        </w:tabs>
        <w:spacing w:after="0" w:line="240" w:lineRule="auto"/>
        <w:ind w:firstLine="720"/>
        <w:contextualSpacing/>
        <w:jc w:val="both"/>
        <w:rPr>
          <w:rFonts w:ascii="Times New Roman" w:hAnsi="Times New Roman" w:cs="Times New Roman"/>
          <w:sz w:val="24"/>
          <w:szCs w:val="24"/>
          <w:lang w:val="it-IT" w:eastAsia="lt-LT"/>
        </w:rPr>
      </w:pPr>
    </w:p>
    <w:p w:rsidR="00F4309B" w:rsidRPr="00F4309B" w:rsidRDefault="00F4309B" w:rsidP="00AE0A28">
      <w:pPr>
        <w:tabs>
          <w:tab w:val="center" w:pos="4677"/>
          <w:tab w:val="right" w:pos="9355"/>
        </w:tabs>
        <w:spacing w:after="0" w:line="240" w:lineRule="auto"/>
        <w:ind w:firstLine="720"/>
        <w:contextualSpacing/>
        <w:jc w:val="both"/>
        <w:rPr>
          <w:rFonts w:ascii="Times New Roman" w:hAnsi="Times New Roman" w:cs="Times New Roman"/>
          <w:sz w:val="24"/>
          <w:szCs w:val="24"/>
          <w:lang w:val="it-IT" w:eastAsia="lt-LT"/>
        </w:rPr>
      </w:pPr>
      <w:r w:rsidRPr="00F4309B">
        <w:rPr>
          <w:rFonts w:ascii="Times New Roman" w:hAnsi="Times New Roman" w:cs="Times New Roman"/>
          <w:sz w:val="24"/>
          <w:szCs w:val="24"/>
          <w:lang w:val="it-IT" w:eastAsia="lt-LT"/>
        </w:rPr>
        <w:t xml:space="preserve">Iš kitų įstaigų gauti ir užregistruota 71 raštas, į kitas įstaigas išsiųsti 124 raštai. Paruošti 229 vidaus dokumentai, 51 medžiagų ir kuro sunaudojimo aktas, paruošta 12 ataskaitų apie vandens ir elektros sunaudojimą. Paruoštos metinės seniūnijos veiklos ataskaitos, 2022 m. atostogų grafikai, atlikti 32 viešieji pirkimai prekėms ir paslaugoms įsigyti. Sudaryti ir Telšių regiono atliekų tvarkymo centrui įteikti vienišų gyventojų ir neprivažiuojamų sodybų sąrašai. Seniūnijos mirusiuosius išregistruoja Civilinės metrikacijos skyrius. Išrašyta 14 leidimų laidoti Žlibinų (7 vnt.) ir Kantaučių (7 vnt.) miestelių kapinėse. </w:t>
      </w:r>
    </w:p>
    <w:p w:rsidR="00F4309B" w:rsidRPr="00F4309B" w:rsidRDefault="00F4309B" w:rsidP="00AE0A28">
      <w:pPr>
        <w:tabs>
          <w:tab w:val="center" w:pos="4677"/>
          <w:tab w:val="right" w:pos="9355"/>
        </w:tabs>
        <w:spacing w:after="0" w:line="240" w:lineRule="auto"/>
        <w:ind w:firstLine="720"/>
        <w:contextualSpacing/>
        <w:jc w:val="both"/>
        <w:rPr>
          <w:rFonts w:ascii="Times New Roman" w:hAnsi="Times New Roman" w:cs="Times New Roman"/>
          <w:sz w:val="24"/>
          <w:szCs w:val="24"/>
          <w:lang w:val="it-IT" w:eastAsia="lt-LT"/>
        </w:rPr>
      </w:pPr>
      <w:r w:rsidRPr="00F4309B">
        <w:rPr>
          <w:rFonts w:ascii="Times New Roman" w:hAnsi="Times New Roman" w:cs="Times New Roman"/>
          <w:sz w:val="24"/>
          <w:szCs w:val="24"/>
          <w:lang w:val="it-IT" w:eastAsia="lt-LT"/>
        </w:rPr>
        <w:tab/>
        <w:t>Per ataskaitinį laikotarpį buvo paruoštos įvairios ataskaitos, archyviniai dokumentacijos planai, bylų apyrašai, metų dokumentacijos plano suvestinė ir laiku atsiskaityta su Telšių apskrities archyvu dėl ilgalaikio dokumentų saugojimo.</w:t>
      </w:r>
    </w:p>
    <w:p w:rsidR="00AE0A28" w:rsidRDefault="00AE0A28" w:rsidP="00AE0A28">
      <w:pPr>
        <w:suppressAutoHyphens/>
        <w:spacing w:after="0" w:line="240" w:lineRule="auto"/>
        <w:jc w:val="center"/>
        <w:textAlignment w:val="baseline"/>
        <w:rPr>
          <w:rFonts w:ascii="Times New Roman" w:hAnsi="Times New Roman" w:cs="Times New Roman"/>
          <w:b/>
          <w:kern w:val="1"/>
          <w:sz w:val="24"/>
          <w:szCs w:val="24"/>
          <w:lang w:val="it-IT" w:eastAsia="ar-SA"/>
        </w:rPr>
      </w:pPr>
    </w:p>
    <w:p w:rsidR="00F4309B" w:rsidRDefault="00F4309B" w:rsidP="00AE0A28">
      <w:pPr>
        <w:suppressAutoHyphens/>
        <w:spacing w:after="0" w:line="240" w:lineRule="auto"/>
        <w:jc w:val="center"/>
        <w:textAlignment w:val="baseline"/>
        <w:rPr>
          <w:rFonts w:ascii="Times New Roman" w:hAnsi="Times New Roman" w:cs="Times New Roman"/>
          <w:b/>
          <w:kern w:val="1"/>
          <w:sz w:val="24"/>
          <w:szCs w:val="24"/>
          <w:lang w:val="it-IT" w:eastAsia="ar-SA"/>
        </w:rPr>
      </w:pPr>
      <w:r w:rsidRPr="00F4309B">
        <w:rPr>
          <w:rFonts w:ascii="Times New Roman" w:hAnsi="Times New Roman" w:cs="Times New Roman"/>
          <w:b/>
          <w:kern w:val="1"/>
          <w:sz w:val="24"/>
          <w:szCs w:val="24"/>
          <w:lang w:val="it-IT" w:eastAsia="ar-SA"/>
        </w:rPr>
        <w:t>Žemės ūkio funkcijų vykdymas</w:t>
      </w:r>
    </w:p>
    <w:p w:rsidR="00AE0A28" w:rsidRPr="00F4309B" w:rsidRDefault="00AE0A28" w:rsidP="00AE0A28">
      <w:pPr>
        <w:suppressAutoHyphens/>
        <w:spacing w:after="0" w:line="240" w:lineRule="auto"/>
        <w:jc w:val="center"/>
        <w:textAlignment w:val="baseline"/>
        <w:rPr>
          <w:rFonts w:ascii="Times New Roman" w:hAnsi="Times New Roman" w:cs="Times New Roman"/>
          <w:b/>
          <w:kern w:val="1"/>
          <w:sz w:val="24"/>
          <w:szCs w:val="24"/>
          <w:lang w:val="it-IT" w:eastAsia="ar-SA"/>
        </w:rPr>
      </w:pPr>
    </w:p>
    <w:p w:rsidR="00F4309B" w:rsidRPr="00F4309B" w:rsidRDefault="00F4309B" w:rsidP="00AE0A28">
      <w:pPr>
        <w:suppressAutoHyphens/>
        <w:spacing w:after="0" w:line="240" w:lineRule="auto"/>
        <w:ind w:firstLine="720"/>
        <w:jc w:val="both"/>
        <w:textAlignment w:val="baseline"/>
        <w:rPr>
          <w:rFonts w:ascii="Times New Roman" w:hAnsi="Times New Roman" w:cs="Times New Roman"/>
          <w:kern w:val="1"/>
          <w:sz w:val="24"/>
          <w:szCs w:val="24"/>
          <w:lang w:eastAsia="ar-SA"/>
        </w:rPr>
      </w:pPr>
      <w:r w:rsidRPr="00F4309B">
        <w:rPr>
          <w:rFonts w:ascii="Times New Roman" w:hAnsi="Times New Roman" w:cs="Times New Roman"/>
          <w:kern w:val="1"/>
          <w:sz w:val="24"/>
          <w:szCs w:val="24"/>
          <w:lang w:eastAsia="ar-SA"/>
        </w:rPr>
        <w:t xml:space="preserve">2022 m. priimtos 326 paraiškos paramai už žemės ūkio naudmenas ir kitus plotus bei gyvulius gauti. Žlibinų seniūnijoje iš viso deklaruota </w:t>
      </w:r>
      <w:r w:rsidRPr="00F4309B">
        <w:rPr>
          <w:rFonts w:ascii="Times New Roman" w:hAnsi="Times New Roman" w:cs="Times New Roman"/>
          <w:color w:val="000000"/>
          <w:kern w:val="1"/>
          <w:sz w:val="24"/>
          <w:szCs w:val="24"/>
          <w:lang w:eastAsia="ar-SA"/>
        </w:rPr>
        <w:t>6 851</w:t>
      </w:r>
      <w:r w:rsidRPr="00F4309B">
        <w:rPr>
          <w:rFonts w:ascii="Times New Roman" w:hAnsi="Times New Roman" w:cs="Times New Roman"/>
          <w:kern w:val="1"/>
          <w:sz w:val="24"/>
          <w:szCs w:val="24"/>
          <w:lang w:eastAsia="ar-SA"/>
        </w:rPr>
        <w:t xml:space="preserve"> ha. Elektroniniu būdu įbraižyta 326 pareiškėjų 3 354 laukai. Paskutinių penkių metų duomenų pokyčiai pavaizduoti diagramoje.</w:t>
      </w:r>
    </w:p>
    <w:p w:rsidR="00F4309B" w:rsidRPr="00F4309B" w:rsidRDefault="00F4309B" w:rsidP="00F4309B">
      <w:pPr>
        <w:suppressAutoHyphens/>
        <w:jc w:val="both"/>
        <w:textAlignment w:val="baseline"/>
        <w:rPr>
          <w:rFonts w:ascii="Times New Roman" w:hAnsi="Times New Roman" w:cs="Times New Roman"/>
          <w:kern w:val="1"/>
          <w:sz w:val="24"/>
          <w:szCs w:val="24"/>
          <w:lang w:eastAsia="ar-SA"/>
        </w:rPr>
      </w:pPr>
      <w:r w:rsidRPr="00F4309B">
        <w:rPr>
          <w:rFonts w:ascii="Times New Roman" w:hAnsi="Times New Roman" w:cs="Times New Roman"/>
          <w:noProof/>
          <w:kern w:val="1"/>
          <w:sz w:val="24"/>
          <w:szCs w:val="24"/>
          <w:lang w:eastAsia="lt-LT"/>
        </w:rPr>
        <w:drawing>
          <wp:inline distT="0" distB="0" distL="0" distR="0" wp14:anchorId="24EE2D2E" wp14:editId="6047F455">
            <wp:extent cx="6134100" cy="2533650"/>
            <wp:effectExtent l="0" t="0" r="0" b="0"/>
            <wp:docPr id="470" name="Paveikslėlis 4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iagrama 1"/>
                    <pic:cNvPicPr>
                      <a:picLocks noChangeArrowheads="1"/>
                    </pic:cNvPicPr>
                  </pic:nvPicPr>
                  <pic:blipFill>
                    <a:blip r:embed="rId510" cstate="email">
                      <a:extLst>
                        <a:ext uri="{28A0092B-C50C-407E-A947-70E740481C1C}">
                          <a14:useLocalDpi xmlns:a14="http://schemas.microsoft.com/office/drawing/2010/main"/>
                        </a:ext>
                      </a:extLst>
                    </a:blip>
                    <a:srcRect/>
                    <a:stretch>
                      <a:fillRect/>
                    </a:stretch>
                  </pic:blipFill>
                  <pic:spPr bwMode="auto">
                    <a:xfrm>
                      <a:off x="0" y="0"/>
                      <a:ext cx="6134100" cy="2533650"/>
                    </a:xfrm>
                    <a:prstGeom prst="rect">
                      <a:avLst/>
                    </a:prstGeom>
                    <a:noFill/>
                    <a:ln>
                      <a:noFill/>
                    </a:ln>
                  </pic:spPr>
                </pic:pic>
              </a:graphicData>
            </a:graphic>
          </wp:inline>
        </w:drawing>
      </w:r>
    </w:p>
    <w:p w:rsidR="00F4309B" w:rsidRPr="00F4309B" w:rsidRDefault="00F4309B" w:rsidP="00AE0A28">
      <w:pPr>
        <w:suppressAutoHyphens/>
        <w:spacing w:after="0" w:line="240" w:lineRule="auto"/>
        <w:ind w:firstLine="720"/>
        <w:contextualSpacing/>
        <w:jc w:val="both"/>
        <w:textAlignment w:val="baseline"/>
        <w:rPr>
          <w:rFonts w:ascii="Times New Roman" w:hAnsi="Times New Roman" w:cs="Times New Roman"/>
          <w:kern w:val="1"/>
          <w:sz w:val="24"/>
          <w:szCs w:val="24"/>
          <w:lang w:eastAsia="ar-SA"/>
        </w:rPr>
      </w:pPr>
      <w:r w:rsidRPr="00F4309B">
        <w:rPr>
          <w:rFonts w:ascii="Times New Roman" w:hAnsi="Times New Roman" w:cs="Times New Roman"/>
          <w:kern w:val="1"/>
          <w:sz w:val="24"/>
          <w:szCs w:val="24"/>
          <w:lang w:eastAsia="ar-SA"/>
        </w:rPr>
        <w:t>Paraiškos suregistruotos Paramos už žemės ūkio naudmenas ir kitus plotus bei gyvulius paraiškų priėmimo registro žurnale. Priimta 17 prašymų pakeisti paramos paraiškų duomenis, kurie suregistruoti Prašymų pakeisti paramos už žemės ūkio naudmenas ir kitus plotus bei gyvulius paraiškų duomenis priėmimo registro žurnale. Šie žurnalai užregistruoti Žlibinų seniūnijos dokumentų registre ir saugomi seniūnijoje 10 metų.</w:t>
      </w:r>
    </w:p>
    <w:p w:rsidR="00F4309B" w:rsidRPr="00F4309B" w:rsidRDefault="00F4309B" w:rsidP="00AE0A28">
      <w:pPr>
        <w:suppressAutoHyphens/>
        <w:spacing w:after="0" w:line="240" w:lineRule="auto"/>
        <w:ind w:firstLine="720"/>
        <w:contextualSpacing/>
        <w:jc w:val="both"/>
        <w:textAlignment w:val="baseline"/>
        <w:rPr>
          <w:rFonts w:ascii="Times New Roman" w:hAnsi="Times New Roman" w:cs="Times New Roman"/>
          <w:kern w:val="1"/>
          <w:sz w:val="24"/>
          <w:szCs w:val="24"/>
          <w:lang w:val="pt-BR" w:eastAsia="ar-SA"/>
        </w:rPr>
      </w:pPr>
      <w:r w:rsidRPr="00F4309B">
        <w:rPr>
          <w:rFonts w:ascii="Times New Roman" w:hAnsi="Times New Roman" w:cs="Times New Roman"/>
          <w:kern w:val="1"/>
          <w:sz w:val="24"/>
          <w:szCs w:val="24"/>
          <w:lang w:eastAsia="ar-SA"/>
        </w:rPr>
        <w:t>8 p</w:t>
      </w:r>
      <w:r w:rsidRPr="00F4309B">
        <w:rPr>
          <w:rFonts w:ascii="Times New Roman" w:hAnsi="Times New Roman" w:cs="Times New Roman"/>
          <w:kern w:val="1"/>
          <w:sz w:val="24"/>
          <w:szCs w:val="24"/>
          <w:lang w:val="pt-BR" w:eastAsia="ar-SA"/>
        </w:rPr>
        <w:t>arei</w:t>
      </w:r>
      <w:r w:rsidRPr="00F4309B">
        <w:rPr>
          <w:rFonts w:ascii="Times New Roman" w:hAnsi="Times New Roman" w:cs="Times New Roman"/>
          <w:kern w:val="1"/>
          <w:sz w:val="24"/>
          <w:szCs w:val="24"/>
          <w:lang w:eastAsia="ar-SA"/>
        </w:rPr>
        <w:t>š</w:t>
      </w:r>
      <w:r w:rsidRPr="00F4309B">
        <w:rPr>
          <w:rFonts w:ascii="Times New Roman" w:hAnsi="Times New Roman" w:cs="Times New Roman"/>
          <w:kern w:val="1"/>
          <w:sz w:val="24"/>
          <w:szCs w:val="24"/>
          <w:lang w:val="pt-BR" w:eastAsia="ar-SA"/>
        </w:rPr>
        <w:t>k</w:t>
      </w:r>
      <w:r w:rsidRPr="00F4309B">
        <w:rPr>
          <w:rFonts w:ascii="Times New Roman" w:hAnsi="Times New Roman" w:cs="Times New Roman"/>
          <w:kern w:val="1"/>
          <w:sz w:val="24"/>
          <w:szCs w:val="24"/>
          <w:lang w:eastAsia="ar-SA"/>
        </w:rPr>
        <w:t>ė</w:t>
      </w:r>
      <w:r w:rsidRPr="00F4309B">
        <w:rPr>
          <w:rFonts w:ascii="Times New Roman" w:hAnsi="Times New Roman" w:cs="Times New Roman"/>
          <w:kern w:val="1"/>
          <w:sz w:val="24"/>
          <w:szCs w:val="24"/>
          <w:lang w:val="pt-BR" w:eastAsia="ar-SA"/>
        </w:rPr>
        <w:t>j</w:t>
      </w:r>
      <w:r w:rsidRPr="00F4309B">
        <w:rPr>
          <w:rFonts w:ascii="Times New Roman" w:hAnsi="Times New Roman" w:cs="Times New Roman"/>
          <w:kern w:val="1"/>
          <w:sz w:val="24"/>
          <w:szCs w:val="24"/>
          <w:lang w:eastAsia="ar-SA"/>
        </w:rPr>
        <w:t>ams</w:t>
      </w:r>
      <w:r w:rsidRPr="00F4309B">
        <w:rPr>
          <w:rFonts w:ascii="Times New Roman" w:hAnsi="Times New Roman" w:cs="Times New Roman"/>
          <w:kern w:val="1"/>
          <w:sz w:val="24"/>
          <w:szCs w:val="24"/>
          <w:lang w:val="pt-BR" w:eastAsia="ar-SA"/>
        </w:rPr>
        <w:t>, kurie deklaruoja 30 ir daugiau ha gr</w:t>
      </w:r>
      <w:r w:rsidRPr="00F4309B">
        <w:rPr>
          <w:rFonts w:ascii="Times New Roman" w:hAnsi="Times New Roman" w:cs="Times New Roman"/>
          <w:kern w:val="1"/>
          <w:sz w:val="24"/>
          <w:szCs w:val="24"/>
          <w:lang w:eastAsia="ar-SA"/>
        </w:rPr>
        <w:t>ū</w:t>
      </w:r>
      <w:r w:rsidRPr="00F4309B">
        <w:rPr>
          <w:rFonts w:ascii="Times New Roman" w:hAnsi="Times New Roman" w:cs="Times New Roman"/>
          <w:kern w:val="1"/>
          <w:sz w:val="24"/>
          <w:szCs w:val="24"/>
          <w:lang w:val="pt-BR" w:eastAsia="ar-SA"/>
        </w:rPr>
        <w:t>dini</w:t>
      </w:r>
      <w:r w:rsidRPr="00F4309B">
        <w:rPr>
          <w:rFonts w:ascii="Times New Roman" w:hAnsi="Times New Roman" w:cs="Times New Roman"/>
          <w:kern w:val="1"/>
          <w:sz w:val="24"/>
          <w:szCs w:val="24"/>
          <w:lang w:eastAsia="ar-SA"/>
        </w:rPr>
        <w:t>ų kultūrų</w:t>
      </w:r>
      <w:r w:rsidRPr="00F4309B">
        <w:rPr>
          <w:rFonts w:ascii="Times New Roman" w:hAnsi="Times New Roman" w:cs="Times New Roman"/>
          <w:kern w:val="1"/>
          <w:sz w:val="24"/>
          <w:szCs w:val="24"/>
          <w:lang w:val="pt-BR" w:eastAsia="ar-SA"/>
        </w:rPr>
        <w:t>, nustatytos auginam</w:t>
      </w:r>
      <w:r w:rsidRPr="00F4309B">
        <w:rPr>
          <w:rFonts w:ascii="Times New Roman" w:hAnsi="Times New Roman" w:cs="Times New Roman"/>
          <w:kern w:val="1"/>
          <w:sz w:val="24"/>
          <w:szCs w:val="24"/>
          <w:lang w:eastAsia="ar-SA"/>
        </w:rPr>
        <w:t xml:space="preserve">ų </w:t>
      </w:r>
      <w:r w:rsidRPr="00F4309B">
        <w:rPr>
          <w:rFonts w:ascii="Times New Roman" w:hAnsi="Times New Roman" w:cs="Times New Roman"/>
          <w:kern w:val="1"/>
          <w:sz w:val="24"/>
          <w:szCs w:val="24"/>
          <w:lang w:val="pt-BR" w:eastAsia="ar-SA"/>
        </w:rPr>
        <w:t>augal</w:t>
      </w:r>
      <w:r w:rsidRPr="00F4309B">
        <w:rPr>
          <w:rFonts w:ascii="Times New Roman" w:hAnsi="Times New Roman" w:cs="Times New Roman"/>
          <w:kern w:val="1"/>
          <w:sz w:val="24"/>
          <w:szCs w:val="24"/>
          <w:lang w:eastAsia="ar-SA"/>
        </w:rPr>
        <w:t xml:space="preserve">ų </w:t>
      </w:r>
      <w:r w:rsidRPr="00F4309B">
        <w:rPr>
          <w:rFonts w:ascii="Times New Roman" w:hAnsi="Times New Roman" w:cs="Times New Roman"/>
          <w:kern w:val="1"/>
          <w:sz w:val="24"/>
          <w:szCs w:val="24"/>
          <w:lang w:val="pt-BR" w:eastAsia="ar-SA"/>
        </w:rPr>
        <w:t>veisl</w:t>
      </w:r>
      <w:r w:rsidRPr="00F4309B">
        <w:rPr>
          <w:rFonts w:ascii="Times New Roman" w:hAnsi="Times New Roman" w:cs="Times New Roman"/>
          <w:kern w:val="1"/>
          <w:sz w:val="24"/>
          <w:szCs w:val="24"/>
          <w:lang w:eastAsia="ar-SA"/>
        </w:rPr>
        <w:t>ė</w:t>
      </w:r>
      <w:r w:rsidRPr="00F4309B">
        <w:rPr>
          <w:rFonts w:ascii="Times New Roman" w:hAnsi="Times New Roman" w:cs="Times New Roman"/>
          <w:kern w:val="1"/>
          <w:sz w:val="24"/>
          <w:szCs w:val="24"/>
          <w:lang w:val="pt-BR" w:eastAsia="ar-SA"/>
        </w:rPr>
        <w:t>s.</w:t>
      </w:r>
    </w:p>
    <w:p w:rsidR="00F4309B" w:rsidRPr="00F4309B" w:rsidRDefault="00F4309B" w:rsidP="00AE0A28">
      <w:pPr>
        <w:suppressAutoHyphens/>
        <w:spacing w:after="0" w:line="240" w:lineRule="auto"/>
        <w:ind w:firstLine="720"/>
        <w:contextualSpacing/>
        <w:jc w:val="both"/>
        <w:textAlignment w:val="baseline"/>
        <w:rPr>
          <w:rFonts w:ascii="Times New Roman" w:hAnsi="Times New Roman" w:cs="Times New Roman"/>
          <w:kern w:val="1"/>
          <w:sz w:val="24"/>
          <w:szCs w:val="24"/>
          <w:lang w:val="pt-BR" w:eastAsia="ar-SA"/>
        </w:rPr>
      </w:pPr>
      <w:r w:rsidRPr="00F4309B">
        <w:rPr>
          <w:rFonts w:ascii="Times New Roman" w:hAnsi="Times New Roman" w:cs="Times New Roman"/>
          <w:kern w:val="1"/>
          <w:sz w:val="24"/>
          <w:szCs w:val="24"/>
          <w:lang w:val="pt-BR" w:eastAsia="ar-SA"/>
        </w:rPr>
        <w:t>Per pastaruosius 5 metus pateikusių paraiškas ūkininkų ūkių dydis ha ir pareiškėjų skaičius pateiktas 1 lentelėje.</w:t>
      </w:r>
    </w:p>
    <w:p w:rsidR="00C1012F" w:rsidRDefault="00C1012F" w:rsidP="00C1012F">
      <w:pPr>
        <w:suppressAutoHyphens/>
        <w:contextualSpacing/>
        <w:textAlignment w:val="baseline"/>
        <w:rPr>
          <w:rFonts w:ascii="Times New Roman" w:hAnsi="Times New Roman" w:cs="Times New Roman"/>
          <w:kern w:val="1"/>
          <w:sz w:val="24"/>
          <w:szCs w:val="24"/>
          <w:lang w:val="pt-BR" w:eastAsia="ar-SA"/>
        </w:rPr>
      </w:pPr>
    </w:p>
    <w:p w:rsidR="00F4309B" w:rsidRPr="00AE0A28" w:rsidRDefault="00F4309B" w:rsidP="003F1236">
      <w:pPr>
        <w:suppressAutoHyphens/>
        <w:contextualSpacing/>
        <w:jc w:val="right"/>
        <w:textAlignment w:val="baseline"/>
        <w:rPr>
          <w:rFonts w:ascii="Times New Roman" w:hAnsi="Times New Roman" w:cs="Times New Roman"/>
          <w:b/>
          <w:kern w:val="1"/>
          <w:sz w:val="24"/>
          <w:szCs w:val="24"/>
          <w:lang w:val="pt-BR" w:eastAsia="ar-SA"/>
        </w:rPr>
      </w:pPr>
      <w:r w:rsidRPr="00AE0A28">
        <w:rPr>
          <w:rFonts w:ascii="Times New Roman" w:hAnsi="Times New Roman" w:cs="Times New Roman"/>
          <w:b/>
          <w:kern w:val="1"/>
          <w:sz w:val="24"/>
          <w:szCs w:val="24"/>
          <w:lang w:val="pt-BR" w:eastAsia="ar-SA"/>
        </w:rPr>
        <w:t>1 lentelė. Ūkių dydis ir pareiškėjų skaičius 2018–2022 m.</w:t>
      </w:r>
    </w:p>
    <w:tbl>
      <w:tblPr>
        <w:tblW w:w="9632" w:type="dxa"/>
        <w:jc w:val="center"/>
        <w:tblLayout w:type="fixed"/>
        <w:tblLook w:val="04A0" w:firstRow="1" w:lastRow="0" w:firstColumn="1" w:lastColumn="0" w:noHBand="0" w:noVBand="1"/>
      </w:tblPr>
      <w:tblGrid>
        <w:gridCol w:w="3761"/>
        <w:gridCol w:w="1174"/>
        <w:gridCol w:w="1174"/>
        <w:gridCol w:w="1174"/>
        <w:gridCol w:w="1174"/>
        <w:gridCol w:w="1175"/>
      </w:tblGrid>
      <w:tr w:rsidR="00F4309B" w:rsidRPr="00F4309B" w:rsidTr="009114AF">
        <w:trPr>
          <w:trHeight w:val="600"/>
          <w:jc w:val="center"/>
        </w:trPr>
        <w:tc>
          <w:tcPr>
            <w:tcW w:w="3761"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rsidR="00F4309B" w:rsidRPr="00F4309B" w:rsidRDefault="00F4309B" w:rsidP="00C1012F">
            <w:pPr>
              <w:suppressAutoHyphens/>
              <w:contextualSpacing/>
              <w:jc w:val="center"/>
              <w:rPr>
                <w:rFonts w:ascii="Times New Roman" w:hAnsi="Times New Roman" w:cs="Times New Roman"/>
                <w:b/>
                <w:bCs/>
                <w:sz w:val="24"/>
                <w:szCs w:val="24"/>
                <w:lang w:eastAsia="lt-LT"/>
              </w:rPr>
            </w:pPr>
            <w:r w:rsidRPr="00F4309B">
              <w:rPr>
                <w:rFonts w:ascii="Times New Roman" w:hAnsi="Times New Roman" w:cs="Times New Roman"/>
                <w:b/>
                <w:bCs/>
                <w:sz w:val="24"/>
                <w:szCs w:val="24"/>
                <w:lang w:eastAsia="lt-LT"/>
              </w:rPr>
              <w:t>Deklaruotas plotas</w:t>
            </w:r>
          </w:p>
        </w:tc>
        <w:tc>
          <w:tcPr>
            <w:tcW w:w="1174" w:type="dxa"/>
            <w:tcBorders>
              <w:top w:val="single" w:sz="4" w:space="0" w:color="auto"/>
              <w:left w:val="nil"/>
              <w:bottom w:val="single" w:sz="4" w:space="0" w:color="auto"/>
              <w:right w:val="single" w:sz="4" w:space="0" w:color="auto"/>
            </w:tcBorders>
            <w:shd w:val="clear" w:color="auto" w:fill="D0CECE" w:themeFill="background2" w:themeFillShade="E6"/>
            <w:noWrap/>
            <w:vAlign w:val="center"/>
            <w:hideMark/>
          </w:tcPr>
          <w:p w:rsidR="00F4309B" w:rsidRPr="00F4309B" w:rsidRDefault="00F4309B" w:rsidP="00C1012F">
            <w:pPr>
              <w:suppressAutoHyphens/>
              <w:contextualSpacing/>
              <w:jc w:val="center"/>
              <w:rPr>
                <w:rFonts w:ascii="Times New Roman" w:hAnsi="Times New Roman" w:cs="Times New Roman"/>
                <w:b/>
                <w:bCs/>
                <w:sz w:val="24"/>
                <w:szCs w:val="24"/>
                <w:lang w:eastAsia="lt-LT"/>
              </w:rPr>
            </w:pPr>
            <w:r w:rsidRPr="00F4309B">
              <w:rPr>
                <w:rFonts w:ascii="Times New Roman" w:hAnsi="Times New Roman" w:cs="Times New Roman"/>
                <w:b/>
                <w:bCs/>
                <w:sz w:val="24"/>
                <w:szCs w:val="24"/>
                <w:lang w:eastAsia="lt-LT"/>
              </w:rPr>
              <w:t>2018 m.</w:t>
            </w:r>
          </w:p>
        </w:tc>
        <w:tc>
          <w:tcPr>
            <w:tcW w:w="1174" w:type="dxa"/>
            <w:tcBorders>
              <w:top w:val="single" w:sz="4" w:space="0" w:color="auto"/>
              <w:left w:val="nil"/>
              <w:bottom w:val="single" w:sz="4" w:space="0" w:color="auto"/>
              <w:right w:val="single" w:sz="4" w:space="0" w:color="auto"/>
            </w:tcBorders>
            <w:shd w:val="clear" w:color="auto" w:fill="D0CECE" w:themeFill="background2" w:themeFillShade="E6"/>
            <w:noWrap/>
            <w:vAlign w:val="center"/>
            <w:hideMark/>
          </w:tcPr>
          <w:p w:rsidR="00F4309B" w:rsidRPr="00F4309B" w:rsidRDefault="00F4309B" w:rsidP="00C1012F">
            <w:pPr>
              <w:suppressAutoHyphens/>
              <w:contextualSpacing/>
              <w:jc w:val="center"/>
              <w:rPr>
                <w:rFonts w:ascii="Times New Roman" w:hAnsi="Times New Roman" w:cs="Times New Roman"/>
                <w:b/>
                <w:bCs/>
                <w:sz w:val="24"/>
                <w:szCs w:val="24"/>
                <w:lang w:eastAsia="lt-LT"/>
              </w:rPr>
            </w:pPr>
            <w:r w:rsidRPr="00F4309B">
              <w:rPr>
                <w:rFonts w:ascii="Times New Roman" w:hAnsi="Times New Roman" w:cs="Times New Roman"/>
                <w:b/>
                <w:bCs/>
                <w:sz w:val="24"/>
                <w:szCs w:val="24"/>
                <w:lang w:eastAsia="lt-LT"/>
              </w:rPr>
              <w:t>2019 m.</w:t>
            </w:r>
          </w:p>
        </w:tc>
        <w:tc>
          <w:tcPr>
            <w:tcW w:w="1174" w:type="dxa"/>
            <w:tcBorders>
              <w:top w:val="single" w:sz="4" w:space="0" w:color="auto"/>
              <w:left w:val="nil"/>
              <w:bottom w:val="single" w:sz="4" w:space="0" w:color="auto"/>
              <w:right w:val="single" w:sz="4" w:space="0" w:color="auto"/>
            </w:tcBorders>
            <w:shd w:val="clear" w:color="auto" w:fill="D0CECE" w:themeFill="background2" w:themeFillShade="E6"/>
            <w:noWrap/>
            <w:vAlign w:val="center"/>
            <w:hideMark/>
          </w:tcPr>
          <w:p w:rsidR="00F4309B" w:rsidRPr="00F4309B" w:rsidRDefault="00F4309B" w:rsidP="00C1012F">
            <w:pPr>
              <w:suppressAutoHyphens/>
              <w:contextualSpacing/>
              <w:jc w:val="center"/>
              <w:rPr>
                <w:rFonts w:ascii="Times New Roman" w:hAnsi="Times New Roman" w:cs="Times New Roman"/>
                <w:b/>
                <w:bCs/>
                <w:sz w:val="24"/>
                <w:szCs w:val="24"/>
                <w:lang w:eastAsia="lt-LT"/>
              </w:rPr>
            </w:pPr>
            <w:r w:rsidRPr="00F4309B">
              <w:rPr>
                <w:rFonts w:ascii="Times New Roman" w:hAnsi="Times New Roman" w:cs="Times New Roman"/>
                <w:b/>
                <w:bCs/>
                <w:sz w:val="24"/>
                <w:szCs w:val="24"/>
                <w:lang w:eastAsia="lt-LT"/>
              </w:rPr>
              <w:t>2020 m.</w:t>
            </w:r>
          </w:p>
        </w:tc>
        <w:tc>
          <w:tcPr>
            <w:tcW w:w="1174" w:type="dxa"/>
            <w:tcBorders>
              <w:top w:val="single" w:sz="4" w:space="0" w:color="auto"/>
              <w:left w:val="nil"/>
              <w:bottom w:val="single" w:sz="4" w:space="0" w:color="auto"/>
              <w:right w:val="single" w:sz="4" w:space="0" w:color="auto"/>
            </w:tcBorders>
            <w:shd w:val="clear" w:color="auto" w:fill="D0CECE" w:themeFill="background2" w:themeFillShade="E6"/>
            <w:noWrap/>
            <w:vAlign w:val="center"/>
            <w:hideMark/>
          </w:tcPr>
          <w:p w:rsidR="00F4309B" w:rsidRPr="00F4309B" w:rsidRDefault="00F4309B" w:rsidP="00C1012F">
            <w:pPr>
              <w:suppressAutoHyphens/>
              <w:contextualSpacing/>
              <w:jc w:val="center"/>
              <w:rPr>
                <w:rFonts w:ascii="Times New Roman" w:hAnsi="Times New Roman" w:cs="Times New Roman"/>
                <w:b/>
                <w:bCs/>
                <w:sz w:val="24"/>
                <w:szCs w:val="24"/>
                <w:lang w:eastAsia="lt-LT"/>
              </w:rPr>
            </w:pPr>
            <w:r w:rsidRPr="00F4309B">
              <w:rPr>
                <w:rFonts w:ascii="Times New Roman" w:hAnsi="Times New Roman" w:cs="Times New Roman"/>
                <w:b/>
                <w:bCs/>
                <w:sz w:val="24"/>
                <w:szCs w:val="24"/>
                <w:lang w:eastAsia="lt-LT"/>
              </w:rPr>
              <w:t>2021 m.</w:t>
            </w:r>
          </w:p>
        </w:tc>
        <w:tc>
          <w:tcPr>
            <w:tcW w:w="1175" w:type="dxa"/>
            <w:tcBorders>
              <w:top w:val="single" w:sz="4" w:space="0" w:color="auto"/>
              <w:left w:val="nil"/>
              <w:bottom w:val="single" w:sz="4" w:space="0" w:color="auto"/>
              <w:right w:val="single" w:sz="4" w:space="0" w:color="auto"/>
            </w:tcBorders>
            <w:shd w:val="clear" w:color="auto" w:fill="D0CECE" w:themeFill="background2" w:themeFillShade="E6"/>
            <w:noWrap/>
            <w:vAlign w:val="center"/>
            <w:hideMark/>
          </w:tcPr>
          <w:p w:rsidR="00F4309B" w:rsidRPr="00F4309B" w:rsidRDefault="00F4309B" w:rsidP="00C1012F">
            <w:pPr>
              <w:suppressAutoHyphens/>
              <w:contextualSpacing/>
              <w:jc w:val="center"/>
              <w:rPr>
                <w:rFonts w:ascii="Times New Roman" w:hAnsi="Times New Roman" w:cs="Times New Roman"/>
                <w:b/>
                <w:bCs/>
                <w:sz w:val="24"/>
                <w:szCs w:val="24"/>
                <w:lang w:eastAsia="lt-LT"/>
              </w:rPr>
            </w:pPr>
            <w:r w:rsidRPr="00F4309B">
              <w:rPr>
                <w:rFonts w:ascii="Times New Roman" w:hAnsi="Times New Roman" w:cs="Times New Roman"/>
                <w:b/>
                <w:bCs/>
                <w:sz w:val="24"/>
                <w:szCs w:val="24"/>
                <w:lang w:eastAsia="lt-LT"/>
              </w:rPr>
              <w:t>2022 m.</w:t>
            </w:r>
          </w:p>
        </w:tc>
      </w:tr>
      <w:tr w:rsidR="00F4309B" w:rsidRPr="00F4309B" w:rsidTr="00F4309B">
        <w:trPr>
          <w:trHeight w:val="600"/>
          <w:jc w:val="center"/>
        </w:trPr>
        <w:tc>
          <w:tcPr>
            <w:tcW w:w="3761" w:type="dxa"/>
            <w:tcBorders>
              <w:top w:val="nil"/>
              <w:left w:val="single" w:sz="4" w:space="0" w:color="auto"/>
              <w:bottom w:val="single" w:sz="4" w:space="0" w:color="auto"/>
              <w:right w:val="single" w:sz="4" w:space="0" w:color="auto"/>
            </w:tcBorders>
            <w:shd w:val="clear" w:color="auto" w:fill="auto"/>
            <w:noWrap/>
            <w:vAlign w:val="bottom"/>
            <w:hideMark/>
          </w:tcPr>
          <w:p w:rsidR="00F4309B" w:rsidRPr="00F4309B" w:rsidRDefault="00F4309B" w:rsidP="00C1012F">
            <w:pPr>
              <w:suppressAutoHyphens/>
              <w:contextualSpacing/>
              <w:jc w:val="center"/>
              <w:rPr>
                <w:rFonts w:ascii="Times New Roman" w:hAnsi="Times New Roman" w:cs="Times New Roman"/>
                <w:color w:val="000000"/>
                <w:sz w:val="24"/>
                <w:szCs w:val="24"/>
                <w:lang w:eastAsia="lt-LT"/>
              </w:rPr>
            </w:pPr>
            <w:r w:rsidRPr="00F4309B">
              <w:rPr>
                <w:rFonts w:ascii="Times New Roman" w:hAnsi="Times New Roman" w:cs="Times New Roman"/>
                <w:color w:val="000000"/>
                <w:sz w:val="24"/>
                <w:szCs w:val="24"/>
                <w:lang w:eastAsia="lt-LT"/>
              </w:rPr>
              <w:t>iki 5,99 ha</w:t>
            </w:r>
          </w:p>
        </w:tc>
        <w:tc>
          <w:tcPr>
            <w:tcW w:w="1174" w:type="dxa"/>
            <w:tcBorders>
              <w:top w:val="nil"/>
              <w:left w:val="nil"/>
              <w:bottom w:val="single" w:sz="4" w:space="0" w:color="auto"/>
              <w:right w:val="single" w:sz="4" w:space="0" w:color="auto"/>
            </w:tcBorders>
            <w:shd w:val="clear" w:color="auto" w:fill="auto"/>
            <w:noWrap/>
            <w:vAlign w:val="bottom"/>
            <w:hideMark/>
          </w:tcPr>
          <w:p w:rsidR="00F4309B" w:rsidRPr="00F4309B" w:rsidRDefault="00F4309B" w:rsidP="00C1012F">
            <w:pPr>
              <w:suppressAutoHyphens/>
              <w:contextualSpacing/>
              <w:jc w:val="center"/>
              <w:rPr>
                <w:rFonts w:ascii="Times New Roman" w:hAnsi="Times New Roman" w:cs="Times New Roman"/>
                <w:color w:val="000000"/>
                <w:sz w:val="24"/>
                <w:szCs w:val="24"/>
                <w:lang w:eastAsia="lt-LT"/>
              </w:rPr>
            </w:pPr>
            <w:r w:rsidRPr="00F4309B">
              <w:rPr>
                <w:rFonts w:ascii="Times New Roman" w:hAnsi="Times New Roman" w:cs="Times New Roman"/>
                <w:color w:val="000000"/>
                <w:sz w:val="24"/>
                <w:szCs w:val="24"/>
                <w:lang w:eastAsia="lt-LT"/>
              </w:rPr>
              <w:t>141</w:t>
            </w:r>
          </w:p>
        </w:tc>
        <w:tc>
          <w:tcPr>
            <w:tcW w:w="1174" w:type="dxa"/>
            <w:tcBorders>
              <w:top w:val="nil"/>
              <w:left w:val="nil"/>
              <w:bottom w:val="single" w:sz="4" w:space="0" w:color="auto"/>
              <w:right w:val="single" w:sz="4" w:space="0" w:color="auto"/>
            </w:tcBorders>
            <w:shd w:val="clear" w:color="auto" w:fill="auto"/>
            <w:noWrap/>
            <w:vAlign w:val="bottom"/>
            <w:hideMark/>
          </w:tcPr>
          <w:p w:rsidR="00F4309B" w:rsidRPr="00F4309B" w:rsidRDefault="00F4309B" w:rsidP="00C1012F">
            <w:pPr>
              <w:suppressAutoHyphens/>
              <w:contextualSpacing/>
              <w:jc w:val="center"/>
              <w:rPr>
                <w:rFonts w:ascii="Times New Roman" w:hAnsi="Times New Roman" w:cs="Times New Roman"/>
                <w:color w:val="000000"/>
                <w:sz w:val="24"/>
                <w:szCs w:val="24"/>
                <w:lang w:eastAsia="lt-LT"/>
              </w:rPr>
            </w:pPr>
            <w:r w:rsidRPr="00F4309B">
              <w:rPr>
                <w:rFonts w:ascii="Times New Roman" w:hAnsi="Times New Roman" w:cs="Times New Roman"/>
                <w:color w:val="000000"/>
                <w:sz w:val="24"/>
                <w:szCs w:val="24"/>
                <w:lang w:eastAsia="lt-LT"/>
              </w:rPr>
              <w:t>138</w:t>
            </w:r>
          </w:p>
        </w:tc>
        <w:tc>
          <w:tcPr>
            <w:tcW w:w="1174" w:type="dxa"/>
            <w:tcBorders>
              <w:top w:val="nil"/>
              <w:left w:val="nil"/>
              <w:bottom w:val="single" w:sz="4" w:space="0" w:color="auto"/>
              <w:right w:val="single" w:sz="4" w:space="0" w:color="auto"/>
            </w:tcBorders>
            <w:shd w:val="clear" w:color="auto" w:fill="auto"/>
            <w:noWrap/>
            <w:vAlign w:val="bottom"/>
            <w:hideMark/>
          </w:tcPr>
          <w:p w:rsidR="00F4309B" w:rsidRPr="00F4309B" w:rsidRDefault="00F4309B" w:rsidP="00C1012F">
            <w:pPr>
              <w:suppressAutoHyphens/>
              <w:contextualSpacing/>
              <w:jc w:val="center"/>
              <w:rPr>
                <w:rFonts w:ascii="Times New Roman" w:hAnsi="Times New Roman" w:cs="Times New Roman"/>
                <w:color w:val="000000"/>
                <w:sz w:val="24"/>
                <w:szCs w:val="24"/>
                <w:lang w:eastAsia="lt-LT"/>
              </w:rPr>
            </w:pPr>
            <w:r w:rsidRPr="00F4309B">
              <w:rPr>
                <w:rFonts w:ascii="Times New Roman" w:hAnsi="Times New Roman" w:cs="Times New Roman"/>
                <w:color w:val="000000"/>
                <w:sz w:val="24"/>
                <w:szCs w:val="24"/>
                <w:lang w:eastAsia="lt-LT"/>
              </w:rPr>
              <w:t>140</w:t>
            </w:r>
          </w:p>
        </w:tc>
        <w:tc>
          <w:tcPr>
            <w:tcW w:w="1174" w:type="dxa"/>
            <w:tcBorders>
              <w:top w:val="nil"/>
              <w:left w:val="nil"/>
              <w:bottom w:val="single" w:sz="4" w:space="0" w:color="auto"/>
              <w:right w:val="single" w:sz="4" w:space="0" w:color="auto"/>
            </w:tcBorders>
            <w:shd w:val="clear" w:color="auto" w:fill="auto"/>
            <w:noWrap/>
            <w:vAlign w:val="bottom"/>
            <w:hideMark/>
          </w:tcPr>
          <w:p w:rsidR="00F4309B" w:rsidRPr="00F4309B" w:rsidRDefault="00F4309B" w:rsidP="00C1012F">
            <w:pPr>
              <w:suppressAutoHyphens/>
              <w:contextualSpacing/>
              <w:jc w:val="center"/>
              <w:rPr>
                <w:rFonts w:ascii="Times New Roman" w:hAnsi="Times New Roman" w:cs="Times New Roman"/>
                <w:color w:val="000000"/>
                <w:sz w:val="24"/>
                <w:szCs w:val="24"/>
                <w:lang w:eastAsia="lt-LT"/>
              </w:rPr>
            </w:pPr>
            <w:r w:rsidRPr="00F4309B">
              <w:rPr>
                <w:rFonts w:ascii="Times New Roman" w:hAnsi="Times New Roman" w:cs="Times New Roman"/>
                <w:color w:val="000000"/>
                <w:sz w:val="24"/>
                <w:szCs w:val="24"/>
                <w:lang w:eastAsia="lt-LT"/>
              </w:rPr>
              <w:t>131</w:t>
            </w:r>
          </w:p>
        </w:tc>
        <w:tc>
          <w:tcPr>
            <w:tcW w:w="1175" w:type="dxa"/>
            <w:tcBorders>
              <w:top w:val="nil"/>
              <w:left w:val="nil"/>
              <w:bottom w:val="single" w:sz="4" w:space="0" w:color="auto"/>
              <w:right w:val="single" w:sz="4" w:space="0" w:color="auto"/>
            </w:tcBorders>
            <w:shd w:val="clear" w:color="auto" w:fill="auto"/>
            <w:noWrap/>
            <w:vAlign w:val="bottom"/>
            <w:hideMark/>
          </w:tcPr>
          <w:p w:rsidR="00F4309B" w:rsidRPr="00F4309B" w:rsidRDefault="00F4309B" w:rsidP="00C1012F">
            <w:pPr>
              <w:suppressAutoHyphens/>
              <w:contextualSpacing/>
              <w:jc w:val="center"/>
              <w:rPr>
                <w:rFonts w:ascii="Times New Roman" w:hAnsi="Times New Roman" w:cs="Times New Roman"/>
                <w:color w:val="000000"/>
                <w:sz w:val="24"/>
                <w:szCs w:val="24"/>
                <w:lang w:eastAsia="lt-LT"/>
              </w:rPr>
            </w:pPr>
            <w:r w:rsidRPr="00F4309B">
              <w:rPr>
                <w:rFonts w:ascii="Times New Roman" w:hAnsi="Times New Roman" w:cs="Times New Roman"/>
                <w:color w:val="000000"/>
                <w:sz w:val="24"/>
                <w:szCs w:val="24"/>
                <w:lang w:eastAsia="lt-LT"/>
              </w:rPr>
              <w:t>135</w:t>
            </w:r>
          </w:p>
        </w:tc>
      </w:tr>
      <w:tr w:rsidR="00F4309B" w:rsidRPr="00F4309B" w:rsidTr="00F4309B">
        <w:trPr>
          <w:trHeight w:val="300"/>
          <w:jc w:val="center"/>
        </w:trPr>
        <w:tc>
          <w:tcPr>
            <w:tcW w:w="3761" w:type="dxa"/>
            <w:tcBorders>
              <w:top w:val="nil"/>
              <w:left w:val="single" w:sz="4" w:space="0" w:color="auto"/>
              <w:bottom w:val="single" w:sz="4" w:space="0" w:color="auto"/>
              <w:right w:val="single" w:sz="4" w:space="0" w:color="auto"/>
            </w:tcBorders>
            <w:shd w:val="clear" w:color="auto" w:fill="auto"/>
            <w:noWrap/>
            <w:vAlign w:val="bottom"/>
            <w:hideMark/>
          </w:tcPr>
          <w:p w:rsidR="00F4309B" w:rsidRPr="00F4309B" w:rsidRDefault="00F4309B" w:rsidP="00C1012F">
            <w:pPr>
              <w:suppressAutoHyphens/>
              <w:contextualSpacing/>
              <w:jc w:val="center"/>
              <w:rPr>
                <w:rFonts w:ascii="Times New Roman" w:hAnsi="Times New Roman" w:cs="Times New Roman"/>
                <w:color w:val="000000"/>
                <w:sz w:val="24"/>
                <w:szCs w:val="24"/>
                <w:lang w:eastAsia="lt-LT"/>
              </w:rPr>
            </w:pPr>
            <w:r w:rsidRPr="00F4309B">
              <w:rPr>
                <w:rFonts w:ascii="Times New Roman" w:hAnsi="Times New Roman" w:cs="Times New Roman"/>
                <w:color w:val="000000"/>
                <w:sz w:val="24"/>
                <w:szCs w:val="24"/>
                <w:lang w:eastAsia="lt-LT"/>
              </w:rPr>
              <w:t>6-20,99 ha</w:t>
            </w:r>
          </w:p>
        </w:tc>
        <w:tc>
          <w:tcPr>
            <w:tcW w:w="1174" w:type="dxa"/>
            <w:tcBorders>
              <w:top w:val="nil"/>
              <w:left w:val="nil"/>
              <w:bottom w:val="single" w:sz="4" w:space="0" w:color="auto"/>
              <w:right w:val="single" w:sz="4" w:space="0" w:color="auto"/>
            </w:tcBorders>
            <w:shd w:val="clear" w:color="auto" w:fill="auto"/>
            <w:noWrap/>
            <w:vAlign w:val="bottom"/>
            <w:hideMark/>
          </w:tcPr>
          <w:p w:rsidR="00F4309B" w:rsidRPr="00F4309B" w:rsidRDefault="00F4309B" w:rsidP="00C1012F">
            <w:pPr>
              <w:suppressAutoHyphens/>
              <w:contextualSpacing/>
              <w:jc w:val="center"/>
              <w:rPr>
                <w:rFonts w:ascii="Times New Roman" w:hAnsi="Times New Roman" w:cs="Times New Roman"/>
                <w:color w:val="000000"/>
                <w:sz w:val="24"/>
                <w:szCs w:val="24"/>
                <w:lang w:eastAsia="lt-LT"/>
              </w:rPr>
            </w:pPr>
            <w:r w:rsidRPr="00F4309B">
              <w:rPr>
                <w:rFonts w:ascii="Times New Roman" w:hAnsi="Times New Roman" w:cs="Times New Roman"/>
                <w:color w:val="000000"/>
                <w:sz w:val="24"/>
                <w:szCs w:val="24"/>
                <w:lang w:eastAsia="lt-LT"/>
              </w:rPr>
              <w:t>123</w:t>
            </w:r>
          </w:p>
        </w:tc>
        <w:tc>
          <w:tcPr>
            <w:tcW w:w="1174" w:type="dxa"/>
            <w:tcBorders>
              <w:top w:val="nil"/>
              <w:left w:val="nil"/>
              <w:bottom w:val="single" w:sz="4" w:space="0" w:color="auto"/>
              <w:right w:val="single" w:sz="4" w:space="0" w:color="auto"/>
            </w:tcBorders>
            <w:shd w:val="clear" w:color="auto" w:fill="auto"/>
            <w:noWrap/>
            <w:vAlign w:val="bottom"/>
            <w:hideMark/>
          </w:tcPr>
          <w:p w:rsidR="00F4309B" w:rsidRPr="00F4309B" w:rsidRDefault="00F4309B" w:rsidP="00C1012F">
            <w:pPr>
              <w:suppressAutoHyphens/>
              <w:contextualSpacing/>
              <w:jc w:val="center"/>
              <w:rPr>
                <w:rFonts w:ascii="Times New Roman" w:hAnsi="Times New Roman" w:cs="Times New Roman"/>
                <w:color w:val="000000"/>
                <w:sz w:val="24"/>
                <w:szCs w:val="24"/>
                <w:lang w:eastAsia="lt-LT"/>
              </w:rPr>
            </w:pPr>
            <w:r w:rsidRPr="00F4309B">
              <w:rPr>
                <w:rFonts w:ascii="Times New Roman" w:hAnsi="Times New Roman" w:cs="Times New Roman"/>
                <w:color w:val="000000"/>
                <w:sz w:val="24"/>
                <w:szCs w:val="24"/>
                <w:lang w:eastAsia="lt-LT"/>
              </w:rPr>
              <w:t>127</w:t>
            </w:r>
          </w:p>
        </w:tc>
        <w:tc>
          <w:tcPr>
            <w:tcW w:w="1174" w:type="dxa"/>
            <w:tcBorders>
              <w:top w:val="nil"/>
              <w:left w:val="nil"/>
              <w:bottom w:val="single" w:sz="4" w:space="0" w:color="auto"/>
              <w:right w:val="single" w:sz="4" w:space="0" w:color="auto"/>
            </w:tcBorders>
            <w:shd w:val="clear" w:color="auto" w:fill="auto"/>
            <w:noWrap/>
            <w:vAlign w:val="bottom"/>
            <w:hideMark/>
          </w:tcPr>
          <w:p w:rsidR="00F4309B" w:rsidRPr="00F4309B" w:rsidRDefault="00F4309B" w:rsidP="00C1012F">
            <w:pPr>
              <w:suppressAutoHyphens/>
              <w:contextualSpacing/>
              <w:jc w:val="center"/>
              <w:rPr>
                <w:rFonts w:ascii="Times New Roman" w:hAnsi="Times New Roman" w:cs="Times New Roman"/>
                <w:color w:val="000000"/>
                <w:sz w:val="24"/>
                <w:szCs w:val="24"/>
                <w:lang w:eastAsia="lt-LT"/>
              </w:rPr>
            </w:pPr>
            <w:r w:rsidRPr="00F4309B">
              <w:rPr>
                <w:rFonts w:ascii="Times New Roman" w:hAnsi="Times New Roman" w:cs="Times New Roman"/>
                <w:color w:val="000000"/>
                <w:sz w:val="24"/>
                <w:szCs w:val="24"/>
                <w:lang w:eastAsia="lt-LT"/>
              </w:rPr>
              <w:t>122</w:t>
            </w:r>
          </w:p>
        </w:tc>
        <w:tc>
          <w:tcPr>
            <w:tcW w:w="1174" w:type="dxa"/>
            <w:tcBorders>
              <w:top w:val="nil"/>
              <w:left w:val="nil"/>
              <w:bottom w:val="single" w:sz="4" w:space="0" w:color="auto"/>
              <w:right w:val="single" w:sz="4" w:space="0" w:color="auto"/>
            </w:tcBorders>
            <w:shd w:val="clear" w:color="auto" w:fill="auto"/>
            <w:noWrap/>
            <w:vAlign w:val="bottom"/>
            <w:hideMark/>
          </w:tcPr>
          <w:p w:rsidR="00F4309B" w:rsidRPr="00F4309B" w:rsidRDefault="00F4309B" w:rsidP="00C1012F">
            <w:pPr>
              <w:suppressAutoHyphens/>
              <w:contextualSpacing/>
              <w:jc w:val="center"/>
              <w:rPr>
                <w:rFonts w:ascii="Times New Roman" w:hAnsi="Times New Roman" w:cs="Times New Roman"/>
                <w:color w:val="000000"/>
                <w:sz w:val="24"/>
                <w:szCs w:val="24"/>
                <w:lang w:eastAsia="lt-LT"/>
              </w:rPr>
            </w:pPr>
            <w:r w:rsidRPr="00F4309B">
              <w:rPr>
                <w:rFonts w:ascii="Times New Roman" w:hAnsi="Times New Roman" w:cs="Times New Roman"/>
                <w:color w:val="000000"/>
                <w:sz w:val="24"/>
                <w:szCs w:val="24"/>
                <w:lang w:eastAsia="lt-LT"/>
              </w:rPr>
              <w:t>118</w:t>
            </w:r>
          </w:p>
        </w:tc>
        <w:tc>
          <w:tcPr>
            <w:tcW w:w="1175" w:type="dxa"/>
            <w:tcBorders>
              <w:top w:val="nil"/>
              <w:left w:val="nil"/>
              <w:bottom w:val="single" w:sz="4" w:space="0" w:color="auto"/>
              <w:right w:val="single" w:sz="4" w:space="0" w:color="auto"/>
            </w:tcBorders>
            <w:shd w:val="clear" w:color="auto" w:fill="auto"/>
            <w:noWrap/>
            <w:vAlign w:val="bottom"/>
            <w:hideMark/>
          </w:tcPr>
          <w:p w:rsidR="00F4309B" w:rsidRPr="00F4309B" w:rsidRDefault="00F4309B" w:rsidP="00C1012F">
            <w:pPr>
              <w:suppressAutoHyphens/>
              <w:contextualSpacing/>
              <w:jc w:val="center"/>
              <w:rPr>
                <w:rFonts w:ascii="Times New Roman" w:hAnsi="Times New Roman" w:cs="Times New Roman"/>
                <w:color w:val="000000"/>
                <w:sz w:val="24"/>
                <w:szCs w:val="24"/>
                <w:lang w:eastAsia="lt-LT"/>
              </w:rPr>
            </w:pPr>
            <w:r w:rsidRPr="00F4309B">
              <w:rPr>
                <w:rFonts w:ascii="Times New Roman" w:hAnsi="Times New Roman" w:cs="Times New Roman"/>
                <w:color w:val="000000"/>
                <w:sz w:val="24"/>
                <w:szCs w:val="24"/>
                <w:lang w:eastAsia="lt-LT"/>
              </w:rPr>
              <w:t>116</w:t>
            </w:r>
          </w:p>
        </w:tc>
      </w:tr>
      <w:tr w:rsidR="00F4309B" w:rsidRPr="00F4309B" w:rsidTr="00F4309B">
        <w:trPr>
          <w:trHeight w:val="300"/>
          <w:jc w:val="center"/>
        </w:trPr>
        <w:tc>
          <w:tcPr>
            <w:tcW w:w="3761" w:type="dxa"/>
            <w:tcBorders>
              <w:top w:val="nil"/>
              <w:left w:val="single" w:sz="4" w:space="0" w:color="auto"/>
              <w:bottom w:val="single" w:sz="4" w:space="0" w:color="auto"/>
              <w:right w:val="single" w:sz="4" w:space="0" w:color="auto"/>
            </w:tcBorders>
            <w:shd w:val="clear" w:color="auto" w:fill="auto"/>
            <w:noWrap/>
            <w:vAlign w:val="bottom"/>
            <w:hideMark/>
          </w:tcPr>
          <w:p w:rsidR="00F4309B" w:rsidRPr="00F4309B" w:rsidRDefault="00F4309B" w:rsidP="00C1012F">
            <w:pPr>
              <w:suppressAutoHyphens/>
              <w:contextualSpacing/>
              <w:jc w:val="center"/>
              <w:rPr>
                <w:rFonts w:ascii="Times New Roman" w:hAnsi="Times New Roman" w:cs="Times New Roman"/>
                <w:color w:val="000000"/>
                <w:sz w:val="24"/>
                <w:szCs w:val="24"/>
                <w:lang w:eastAsia="lt-LT"/>
              </w:rPr>
            </w:pPr>
            <w:r w:rsidRPr="00F4309B">
              <w:rPr>
                <w:rFonts w:ascii="Times New Roman" w:hAnsi="Times New Roman" w:cs="Times New Roman"/>
                <w:color w:val="000000"/>
                <w:sz w:val="24"/>
                <w:szCs w:val="24"/>
                <w:lang w:eastAsia="lt-LT"/>
              </w:rPr>
              <w:t>21-50,99 ha</w:t>
            </w:r>
          </w:p>
        </w:tc>
        <w:tc>
          <w:tcPr>
            <w:tcW w:w="1174" w:type="dxa"/>
            <w:tcBorders>
              <w:top w:val="nil"/>
              <w:left w:val="nil"/>
              <w:bottom w:val="single" w:sz="4" w:space="0" w:color="auto"/>
              <w:right w:val="single" w:sz="4" w:space="0" w:color="auto"/>
            </w:tcBorders>
            <w:shd w:val="clear" w:color="auto" w:fill="auto"/>
            <w:noWrap/>
            <w:vAlign w:val="bottom"/>
            <w:hideMark/>
          </w:tcPr>
          <w:p w:rsidR="00F4309B" w:rsidRPr="00F4309B" w:rsidRDefault="00F4309B" w:rsidP="00C1012F">
            <w:pPr>
              <w:suppressAutoHyphens/>
              <w:contextualSpacing/>
              <w:jc w:val="center"/>
              <w:rPr>
                <w:rFonts w:ascii="Times New Roman" w:hAnsi="Times New Roman" w:cs="Times New Roman"/>
                <w:color w:val="000000"/>
                <w:sz w:val="24"/>
                <w:szCs w:val="24"/>
                <w:lang w:eastAsia="lt-LT"/>
              </w:rPr>
            </w:pPr>
            <w:r w:rsidRPr="00F4309B">
              <w:rPr>
                <w:rFonts w:ascii="Times New Roman" w:hAnsi="Times New Roman" w:cs="Times New Roman"/>
                <w:color w:val="000000"/>
                <w:sz w:val="24"/>
                <w:szCs w:val="24"/>
                <w:lang w:eastAsia="lt-LT"/>
              </w:rPr>
              <w:t>51</w:t>
            </w:r>
          </w:p>
        </w:tc>
        <w:tc>
          <w:tcPr>
            <w:tcW w:w="1174" w:type="dxa"/>
            <w:tcBorders>
              <w:top w:val="nil"/>
              <w:left w:val="nil"/>
              <w:bottom w:val="single" w:sz="4" w:space="0" w:color="auto"/>
              <w:right w:val="single" w:sz="4" w:space="0" w:color="auto"/>
            </w:tcBorders>
            <w:shd w:val="clear" w:color="auto" w:fill="auto"/>
            <w:noWrap/>
            <w:vAlign w:val="bottom"/>
            <w:hideMark/>
          </w:tcPr>
          <w:p w:rsidR="00F4309B" w:rsidRPr="00F4309B" w:rsidRDefault="00F4309B" w:rsidP="00C1012F">
            <w:pPr>
              <w:suppressAutoHyphens/>
              <w:contextualSpacing/>
              <w:jc w:val="center"/>
              <w:rPr>
                <w:rFonts w:ascii="Times New Roman" w:hAnsi="Times New Roman" w:cs="Times New Roman"/>
                <w:color w:val="000000"/>
                <w:sz w:val="24"/>
                <w:szCs w:val="24"/>
                <w:lang w:eastAsia="lt-LT"/>
              </w:rPr>
            </w:pPr>
            <w:r w:rsidRPr="00F4309B">
              <w:rPr>
                <w:rFonts w:ascii="Times New Roman" w:hAnsi="Times New Roman" w:cs="Times New Roman"/>
                <w:color w:val="000000"/>
                <w:sz w:val="24"/>
                <w:szCs w:val="24"/>
                <w:lang w:eastAsia="lt-LT"/>
              </w:rPr>
              <w:t>50</w:t>
            </w:r>
          </w:p>
        </w:tc>
        <w:tc>
          <w:tcPr>
            <w:tcW w:w="1174" w:type="dxa"/>
            <w:tcBorders>
              <w:top w:val="nil"/>
              <w:left w:val="nil"/>
              <w:bottom w:val="single" w:sz="4" w:space="0" w:color="auto"/>
              <w:right w:val="single" w:sz="4" w:space="0" w:color="auto"/>
            </w:tcBorders>
            <w:shd w:val="clear" w:color="auto" w:fill="auto"/>
            <w:noWrap/>
            <w:vAlign w:val="bottom"/>
            <w:hideMark/>
          </w:tcPr>
          <w:p w:rsidR="00F4309B" w:rsidRPr="00F4309B" w:rsidRDefault="00F4309B" w:rsidP="00C1012F">
            <w:pPr>
              <w:suppressAutoHyphens/>
              <w:contextualSpacing/>
              <w:jc w:val="center"/>
              <w:rPr>
                <w:rFonts w:ascii="Times New Roman" w:hAnsi="Times New Roman" w:cs="Times New Roman"/>
                <w:color w:val="000000"/>
                <w:sz w:val="24"/>
                <w:szCs w:val="24"/>
                <w:lang w:eastAsia="lt-LT"/>
              </w:rPr>
            </w:pPr>
            <w:r w:rsidRPr="00F4309B">
              <w:rPr>
                <w:rFonts w:ascii="Times New Roman" w:hAnsi="Times New Roman" w:cs="Times New Roman"/>
                <w:color w:val="000000"/>
                <w:sz w:val="24"/>
                <w:szCs w:val="24"/>
                <w:lang w:eastAsia="lt-LT"/>
              </w:rPr>
              <w:t>51</w:t>
            </w:r>
          </w:p>
        </w:tc>
        <w:tc>
          <w:tcPr>
            <w:tcW w:w="1174" w:type="dxa"/>
            <w:tcBorders>
              <w:top w:val="nil"/>
              <w:left w:val="nil"/>
              <w:bottom w:val="single" w:sz="4" w:space="0" w:color="auto"/>
              <w:right w:val="single" w:sz="4" w:space="0" w:color="auto"/>
            </w:tcBorders>
            <w:shd w:val="clear" w:color="auto" w:fill="auto"/>
            <w:noWrap/>
            <w:vAlign w:val="bottom"/>
            <w:hideMark/>
          </w:tcPr>
          <w:p w:rsidR="00F4309B" w:rsidRPr="00F4309B" w:rsidRDefault="00F4309B" w:rsidP="00C1012F">
            <w:pPr>
              <w:suppressAutoHyphens/>
              <w:contextualSpacing/>
              <w:jc w:val="center"/>
              <w:rPr>
                <w:rFonts w:ascii="Times New Roman" w:hAnsi="Times New Roman" w:cs="Times New Roman"/>
                <w:color w:val="000000"/>
                <w:sz w:val="24"/>
                <w:szCs w:val="24"/>
                <w:lang w:eastAsia="lt-LT"/>
              </w:rPr>
            </w:pPr>
            <w:r w:rsidRPr="00F4309B">
              <w:rPr>
                <w:rFonts w:ascii="Times New Roman" w:hAnsi="Times New Roman" w:cs="Times New Roman"/>
                <w:color w:val="000000"/>
                <w:sz w:val="24"/>
                <w:szCs w:val="24"/>
                <w:lang w:eastAsia="lt-LT"/>
              </w:rPr>
              <w:t>54</w:t>
            </w:r>
          </w:p>
        </w:tc>
        <w:tc>
          <w:tcPr>
            <w:tcW w:w="1175" w:type="dxa"/>
            <w:tcBorders>
              <w:top w:val="nil"/>
              <w:left w:val="nil"/>
              <w:bottom w:val="single" w:sz="4" w:space="0" w:color="auto"/>
              <w:right w:val="single" w:sz="4" w:space="0" w:color="auto"/>
            </w:tcBorders>
            <w:shd w:val="clear" w:color="auto" w:fill="auto"/>
            <w:noWrap/>
            <w:vAlign w:val="bottom"/>
            <w:hideMark/>
          </w:tcPr>
          <w:p w:rsidR="00F4309B" w:rsidRPr="00F4309B" w:rsidRDefault="00F4309B" w:rsidP="00C1012F">
            <w:pPr>
              <w:suppressAutoHyphens/>
              <w:contextualSpacing/>
              <w:jc w:val="center"/>
              <w:rPr>
                <w:rFonts w:ascii="Times New Roman" w:hAnsi="Times New Roman" w:cs="Times New Roman"/>
                <w:color w:val="000000"/>
                <w:sz w:val="24"/>
                <w:szCs w:val="24"/>
                <w:lang w:eastAsia="lt-LT"/>
              </w:rPr>
            </w:pPr>
            <w:r w:rsidRPr="00F4309B">
              <w:rPr>
                <w:rFonts w:ascii="Times New Roman" w:hAnsi="Times New Roman" w:cs="Times New Roman"/>
                <w:color w:val="000000"/>
                <w:sz w:val="24"/>
                <w:szCs w:val="24"/>
                <w:lang w:eastAsia="lt-LT"/>
              </w:rPr>
              <w:t>53</w:t>
            </w:r>
          </w:p>
        </w:tc>
      </w:tr>
      <w:tr w:rsidR="00F4309B" w:rsidRPr="00F4309B" w:rsidTr="00F4309B">
        <w:trPr>
          <w:trHeight w:val="300"/>
          <w:jc w:val="center"/>
        </w:trPr>
        <w:tc>
          <w:tcPr>
            <w:tcW w:w="3761" w:type="dxa"/>
            <w:tcBorders>
              <w:top w:val="nil"/>
              <w:left w:val="single" w:sz="4" w:space="0" w:color="auto"/>
              <w:bottom w:val="single" w:sz="4" w:space="0" w:color="auto"/>
              <w:right w:val="single" w:sz="4" w:space="0" w:color="auto"/>
            </w:tcBorders>
            <w:shd w:val="clear" w:color="auto" w:fill="auto"/>
            <w:noWrap/>
            <w:vAlign w:val="bottom"/>
            <w:hideMark/>
          </w:tcPr>
          <w:p w:rsidR="00F4309B" w:rsidRPr="00F4309B" w:rsidRDefault="00F4309B" w:rsidP="00C1012F">
            <w:pPr>
              <w:suppressAutoHyphens/>
              <w:contextualSpacing/>
              <w:jc w:val="center"/>
              <w:rPr>
                <w:rFonts w:ascii="Times New Roman" w:hAnsi="Times New Roman" w:cs="Times New Roman"/>
                <w:color w:val="000000"/>
                <w:sz w:val="24"/>
                <w:szCs w:val="24"/>
                <w:lang w:eastAsia="lt-LT"/>
              </w:rPr>
            </w:pPr>
            <w:r w:rsidRPr="00F4309B">
              <w:rPr>
                <w:rFonts w:ascii="Times New Roman" w:hAnsi="Times New Roman" w:cs="Times New Roman"/>
                <w:color w:val="000000"/>
                <w:sz w:val="24"/>
                <w:szCs w:val="24"/>
                <w:lang w:eastAsia="lt-LT"/>
              </w:rPr>
              <w:t>51-100,99 ha</w:t>
            </w:r>
          </w:p>
        </w:tc>
        <w:tc>
          <w:tcPr>
            <w:tcW w:w="1174" w:type="dxa"/>
            <w:tcBorders>
              <w:top w:val="nil"/>
              <w:left w:val="nil"/>
              <w:bottom w:val="single" w:sz="4" w:space="0" w:color="auto"/>
              <w:right w:val="single" w:sz="4" w:space="0" w:color="auto"/>
            </w:tcBorders>
            <w:shd w:val="clear" w:color="auto" w:fill="auto"/>
            <w:noWrap/>
            <w:vAlign w:val="bottom"/>
            <w:hideMark/>
          </w:tcPr>
          <w:p w:rsidR="00F4309B" w:rsidRPr="00F4309B" w:rsidRDefault="00F4309B" w:rsidP="00C1012F">
            <w:pPr>
              <w:suppressAutoHyphens/>
              <w:contextualSpacing/>
              <w:jc w:val="center"/>
              <w:rPr>
                <w:rFonts w:ascii="Times New Roman" w:hAnsi="Times New Roman" w:cs="Times New Roman"/>
                <w:color w:val="000000"/>
                <w:sz w:val="24"/>
                <w:szCs w:val="24"/>
                <w:lang w:eastAsia="lt-LT"/>
              </w:rPr>
            </w:pPr>
            <w:r w:rsidRPr="00F4309B">
              <w:rPr>
                <w:rFonts w:ascii="Times New Roman" w:hAnsi="Times New Roman" w:cs="Times New Roman"/>
                <w:color w:val="000000"/>
                <w:sz w:val="24"/>
                <w:szCs w:val="24"/>
                <w:lang w:eastAsia="lt-LT"/>
              </w:rPr>
              <w:t>15</w:t>
            </w:r>
          </w:p>
        </w:tc>
        <w:tc>
          <w:tcPr>
            <w:tcW w:w="1174" w:type="dxa"/>
            <w:tcBorders>
              <w:top w:val="nil"/>
              <w:left w:val="nil"/>
              <w:bottom w:val="single" w:sz="4" w:space="0" w:color="auto"/>
              <w:right w:val="single" w:sz="4" w:space="0" w:color="auto"/>
            </w:tcBorders>
            <w:shd w:val="clear" w:color="auto" w:fill="auto"/>
            <w:noWrap/>
            <w:vAlign w:val="bottom"/>
            <w:hideMark/>
          </w:tcPr>
          <w:p w:rsidR="00F4309B" w:rsidRPr="00F4309B" w:rsidRDefault="00F4309B" w:rsidP="00C1012F">
            <w:pPr>
              <w:suppressAutoHyphens/>
              <w:contextualSpacing/>
              <w:jc w:val="center"/>
              <w:rPr>
                <w:rFonts w:ascii="Times New Roman" w:hAnsi="Times New Roman" w:cs="Times New Roman"/>
                <w:color w:val="000000"/>
                <w:sz w:val="24"/>
                <w:szCs w:val="24"/>
                <w:lang w:eastAsia="lt-LT"/>
              </w:rPr>
            </w:pPr>
            <w:r w:rsidRPr="00F4309B">
              <w:rPr>
                <w:rFonts w:ascii="Times New Roman" w:hAnsi="Times New Roman" w:cs="Times New Roman"/>
                <w:color w:val="000000"/>
                <w:sz w:val="24"/>
                <w:szCs w:val="24"/>
                <w:lang w:eastAsia="lt-LT"/>
              </w:rPr>
              <w:t>13</w:t>
            </w:r>
          </w:p>
        </w:tc>
        <w:tc>
          <w:tcPr>
            <w:tcW w:w="1174" w:type="dxa"/>
            <w:tcBorders>
              <w:top w:val="nil"/>
              <w:left w:val="nil"/>
              <w:bottom w:val="single" w:sz="4" w:space="0" w:color="auto"/>
              <w:right w:val="single" w:sz="4" w:space="0" w:color="auto"/>
            </w:tcBorders>
            <w:shd w:val="clear" w:color="auto" w:fill="auto"/>
            <w:noWrap/>
            <w:vAlign w:val="bottom"/>
            <w:hideMark/>
          </w:tcPr>
          <w:p w:rsidR="00F4309B" w:rsidRPr="00F4309B" w:rsidRDefault="00F4309B" w:rsidP="00C1012F">
            <w:pPr>
              <w:suppressAutoHyphens/>
              <w:contextualSpacing/>
              <w:jc w:val="center"/>
              <w:rPr>
                <w:rFonts w:ascii="Times New Roman" w:hAnsi="Times New Roman" w:cs="Times New Roman"/>
                <w:color w:val="000000"/>
                <w:sz w:val="24"/>
                <w:szCs w:val="24"/>
                <w:lang w:eastAsia="lt-LT"/>
              </w:rPr>
            </w:pPr>
            <w:r w:rsidRPr="00F4309B">
              <w:rPr>
                <w:rFonts w:ascii="Times New Roman" w:hAnsi="Times New Roman" w:cs="Times New Roman"/>
                <w:color w:val="000000"/>
                <w:sz w:val="24"/>
                <w:szCs w:val="24"/>
                <w:lang w:eastAsia="lt-LT"/>
              </w:rPr>
              <w:t>13</w:t>
            </w:r>
          </w:p>
        </w:tc>
        <w:tc>
          <w:tcPr>
            <w:tcW w:w="1174" w:type="dxa"/>
            <w:tcBorders>
              <w:top w:val="nil"/>
              <w:left w:val="nil"/>
              <w:bottom w:val="single" w:sz="4" w:space="0" w:color="auto"/>
              <w:right w:val="single" w:sz="4" w:space="0" w:color="auto"/>
            </w:tcBorders>
            <w:shd w:val="clear" w:color="auto" w:fill="auto"/>
            <w:noWrap/>
            <w:vAlign w:val="bottom"/>
            <w:hideMark/>
          </w:tcPr>
          <w:p w:rsidR="00F4309B" w:rsidRPr="00F4309B" w:rsidRDefault="00F4309B" w:rsidP="00C1012F">
            <w:pPr>
              <w:suppressAutoHyphens/>
              <w:contextualSpacing/>
              <w:jc w:val="center"/>
              <w:rPr>
                <w:rFonts w:ascii="Times New Roman" w:hAnsi="Times New Roman" w:cs="Times New Roman"/>
                <w:color w:val="000000"/>
                <w:sz w:val="24"/>
                <w:szCs w:val="24"/>
                <w:lang w:eastAsia="lt-LT"/>
              </w:rPr>
            </w:pPr>
            <w:r w:rsidRPr="00F4309B">
              <w:rPr>
                <w:rFonts w:ascii="Times New Roman" w:hAnsi="Times New Roman" w:cs="Times New Roman"/>
                <w:color w:val="000000"/>
                <w:sz w:val="24"/>
                <w:szCs w:val="24"/>
                <w:lang w:eastAsia="lt-LT"/>
              </w:rPr>
              <w:t>14</w:t>
            </w:r>
          </w:p>
        </w:tc>
        <w:tc>
          <w:tcPr>
            <w:tcW w:w="1175" w:type="dxa"/>
            <w:tcBorders>
              <w:top w:val="nil"/>
              <w:left w:val="nil"/>
              <w:bottom w:val="single" w:sz="4" w:space="0" w:color="auto"/>
              <w:right w:val="single" w:sz="4" w:space="0" w:color="auto"/>
            </w:tcBorders>
            <w:shd w:val="clear" w:color="auto" w:fill="auto"/>
            <w:noWrap/>
            <w:vAlign w:val="bottom"/>
            <w:hideMark/>
          </w:tcPr>
          <w:p w:rsidR="00F4309B" w:rsidRPr="00F4309B" w:rsidRDefault="00F4309B" w:rsidP="00C1012F">
            <w:pPr>
              <w:suppressAutoHyphens/>
              <w:contextualSpacing/>
              <w:jc w:val="center"/>
              <w:rPr>
                <w:rFonts w:ascii="Times New Roman" w:hAnsi="Times New Roman" w:cs="Times New Roman"/>
                <w:color w:val="000000"/>
                <w:sz w:val="24"/>
                <w:szCs w:val="24"/>
                <w:lang w:eastAsia="lt-LT"/>
              </w:rPr>
            </w:pPr>
            <w:r w:rsidRPr="00F4309B">
              <w:rPr>
                <w:rFonts w:ascii="Times New Roman" w:hAnsi="Times New Roman" w:cs="Times New Roman"/>
                <w:color w:val="000000"/>
                <w:sz w:val="24"/>
                <w:szCs w:val="24"/>
                <w:lang w:eastAsia="lt-LT"/>
              </w:rPr>
              <w:t>15</w:t>
            </w:r>
          </w:p>
        </w:tc>
      </w:tr>
      <w:tr w:rsidR="00F4309B" w:rsidRPr="00F4309B" w:rsidTr="00F4309B">
        <w:trPr>
          <w:trHeight w:val="300"/>
          <w:jc w:val="center"/>
        </w:trPr>
        <w:tc>
          <w:tcPr>
            <w:tcW w:w="3761" w:type="dxa"/>
            <w:tcBorders>
              <w:top w:val="nil"/>
              <w:left w:val="single" w:sz="4" w:space="0" w:color="auto"/>
              <w:bottom w:val="single" w:sz="4" w:space="0" w:color="auto"/>
              <w:right w:val="single" w:sz="4" w:space="0" w:color="auto"/>
            </w:tcBorders>
            <w:shd w:val="clear" w:color="auto" w:fill="auto"/>
            <w:noWrap/>
            <w:vAlign w:val="bottom"/>
            <w:hideMark/>
          </w:tcPr>
          <w:p w:rsidR="00F4309B" w:rsidRPr="00F4309B" w:rsidRDefault="00F4309B" w:rsidP="00C1012F">
            <w:pPr>
              <w:suppressAutoHyphens/>
              <w:contextualSpacing/>
              <w:jc w:val="center"/>
              <w:rPr>
                <w:rFonts w:ascii="Times New Roman" w:hAnsi="Times New Roman" w:cs="Times New Roman"/>
                <w:color w:val="000000"/>
                <w:sz w:val="24"/>
                <w:szCs w:val="24"/>
                <w:lang w:eastAsia="lt-LT"/>
              </w:rPr>
            </w:pPr>
            <w:r w:rsidRPr="00F4309B">
              <w:rPr>
                <w:rFonts w:ascii="Times New Roman" w:hAnsi="Times New Roman" w:cs="Times New Roman"/>
                <w:color w:val="000000"/>
                <w:sz w:val="24"/>
                <w:szCs w:val="24"/>
                <w:lang w:eastAsia="lt-LT"/>
              </w:rPr>
              <w:t>Daugiau nei 101 ha</w:t>
            </w:r>
          </w:p>
        </w:tc>
        <w:tc>
          <w:tcPr>
            <w:tcW w:w="1174" w:type="dxa"/>
            <w:tcBorders>
              <w:top w:val="nil"/>
              <w:left w:val="nil"/>
              <w:bottom w:val="single" w:sz="4" w:space="0" w:color="auto"/>
              <w:right w:val="single" w:sz="4" w:space="0" w:color="auto"/>
            </w:tcBorders>
            <w:shd w:val="clear" w:color="auto" w:fill="auto"/>
            <w:noWrap/>
            <w:vAlign w:val="bottom"/>
            <w:hideMark/>
          </w:tcPr>
          <w:p w:rsidR="00F4309B" w:rsidRPr="00F4309B" w:rsidRDefault="00F4309B" w:rsidP="00C1012F">
            <w:pPr>
              <w:suppressAutoHyphens/>
              <w:contextualSpacing/>
              <w:jc w:val="center"/>
              <w:rPr>
                <w:rFonts w:ascii="Times New Roman" w:hAnsi="Times New Roman" w:cs="Times New Roman"/>
                <w:color w:val="000000"/>
                <w:sz w:val="24"/>
                <w:szCs w:val="24"/>
                <w:lang w:eastAsia="lt-LT"/>
              </w:rPr>
            </w:pPr>
            <w:r w:rsidRPr="00F4309B">
              <w:rPr>
                <w:rFonts w:ascii="Times New Roman" w:hAnsi="Times New Roman" w:cs="Times New Roman"/>
                <w:color w:val="000000"/>
                <w:sz w:val="24"/>
                <w:szCs w:val="24"/>
                <w:lang w:eastAsia="lt-LT"/>
              </w:rPr>
              <w:t>6</w:t>
            </w:r>
          </w:p>
        </w:tc>
        <w:tc>
          <w:tcPr>
            <w:tcW w:w="1174" w:type="dxa"/>
            <w:tcBorders>
              <w:top w:val="nil"/>
              <w:left w:val="nil"/>
              <w:bottom w:val="single" w:sz="4" w:space="0" w:color="auto"/>
              <w:right w:val="single" w:sz="4" w:space="0" w:color="auto"/>
            </w:tcBorders>
            <w:shd w:val="clear" w:color="auto" w:fill="auto"/>
            <w:noWrap/>
            <w:vAlign w:val="bottom"/>
            <w:hideMark/>
          </w:tcPr>
          <w:p w:rsidR="00F4309B" w:rsidRPr="00F4309B" w:rsidRDefault="00F4309B" w:rsidP="00C1012F">
            <w:pPr>
              <w:suppressAutoHyphens/>
              <w:contextualSpacing/>
              <w:jc w:val="center"/>
              <w:rPr>
                <w:rFonts w:ascii="Times New Roman" w:hAnsi="Times New Roman" w:cs="Times New Roman"/>
                <w:color w:val="000000"/>
                <w:sz w:val="24"/>
                <w:szCs w:val="24"/>
                <w:lang w:eastAsia="lt-LT"/>
              </w:rPr>
            </w:pPr>
            <w:r w:rsidRPr="00F4309B">
              <w:rPr>
                <w:rFonts w:ascii="Times New Roman" w:hAnsi="Times New Roman" w:cs="Times New Roman"/>
                <w:color w:val="000000"/>
                <w:sz w:val="24"/>
                <w:szCs w:val="24"/>
                <w:lang w:eastAsia="lt-LT"/>
              </w:rPr>
              <w:t>6</w:t>
            </w:r>
          </w:p>
        </w:tc>
        <w:tc>
          <w:tcPr>
            <w:tcW w:w="1174" w:type="dxa"/>
            <w:tcBorders>
              <w:top w:val="nil"/>
              <w:left w:val="nil"/>
              <w:bottom w:val="single" w:sz="4" w:space="0" w:color="auto"/>
              <w:right w:val="single" w:sz="4" w:space="0" w:color="auto"/>
            </w:tcBorders>
            <w:shd w:val="clear" w:color="auto" w:fill="auto"/>
            <w:noWrap/>
            <w:vAlign w:val="bottom"/>
            <w:hideMark/>
          </w:tcPr>
          <w:p w:rsidR="00F4309B" w:rsidRPr="00F4309B" w:rsidRDefault="00F4309B" w:rsidP="00C1012F">
            <w:pPr>
              <w:suppressAutoHyphens/>
              <w:contextualSpacing/>
              <w:jc w:val="center"/>
              <w:rPr>
                <w:rFonts w:ascii="Times New Roman" w:hAnsi="Times New Roman" w:cs="Times New Roman"/>
                <w:color w:val="000000"/>
                <w:sz w:val="24"/>
                <w:szCs w:val="24"/>
                <w:lang w:eastAsia="lt-LT"/>
              </w:rPr>
            </w:pPr>
            <w:r w:rsidRPr="00F4309B">
              <w:rPr>
                <w:rFonts w:ascii="Times New Roman" w:hAnsi="Times New Roman" w:cs="Times New Roman"/>
                <w:color w:val="000000"/>
                <w:sz w:val="24"/>
                <w:szCs w:val="24"/>
                <w:lang w:eastAsia="lt-LT"/>
              </w:rPr>
              <w:t>7</w:t>
            </w:r>
          </w:p>
        </w:tc>
        <w:tc>
          <w:tcPr>
            <w:tcW w:w="1174" w:type="dxa"/>
            <w:tcBorders>
              <w:top w:val="nil"/>
              <w:left w:val="nil"/>
              <w:bottom w:val="single" w:sz="4" w:space="0" w:color="auto"/>
              <w:right w:val="single" w:sz="4" w:space="0" w:color="auto"/>
            </w:tcBorders>
            <w:shd w:val="clear" w:color="auto" w:fill="auto"/>
            <w:noWrap/>
            <w:vAlign w:val="bottom"/>
            <w:hideMark/>
          </w:tcPr>
          <w:p w:rsidR="00F4309B" w:rsidRPr="00F4309B" w:rsidRDefault="00F4309B" w:rsidP="00C1012F">
            <w:pPr>
              <w:suppressAutoHyphens/>
              <w:contextualSpacing/>
              <w:jc w:val="center"/>
              <w:rPr>
                <w:rFonts w:ascii="Times New Roman" w:hAnsi="Times New Roman" w:cs="Times New Roman"/>
                <w:color w:val="000000"/>
                <w:sz w:val="24"/>
                <w:szCs w:val="24"/>
                <w:lang w:eastAsia="lt-LT"/>
              </w:rPr>
            </w:pPr>
            <w:r w:rsidRPr="00F4309B">
              <w:rPr>
                <w:rFonts w:ascii="Times New Roman" w:hAnsi="Times New Roman" w:cs="Times New Roman"/>
                <w:color w:val="000000"/>
                <w:sz w:val="24"/>
                <w:szCs w:val="24"/>
                <w:lang w:eastAsia="lt-LT"/>
              </w:rPr>
              <w:t>7</w:t>
            </w:r>
          </w:p>
        </w:tc>
        <w:tc>
          <w:tcPr>
            <w:tcW w:w="1175" w:type="dxa"/>
            <w:tcBorders>
              <w:top w:val="nil"/>
              <w:left w:val="nil"/>
              <w:bottom w:val="single" w:sz="4" w:space="0" w:color="auto"/>
              <w:right w:val="single" w:sz="4" w:space="0" w:color="auto"/>
            </w:tcBorders>
            <w:shd w:val="clear" w:color="auto" w:fill="auto"/>
            <w:noWrap/>
            <w:vAlign w:val="bottom"/>
            <w:hideMark/>
          </w:tcPr>
          <w:p w:rsidR="00F4309B" w:rsidRPr="00F4309B" w:rsidRDefault="00F4309B" w:rsidP="00C1012F">
            <w:pPr>
              <w:suppressAutoHyphens/>
              <w:contextualSpacing/>
              <w:jc w:val="center"/>
              <w:rPr>
                <w:rFonts w:ascii="Times New Roman" w:hAnsi="Times New Roman" w:cs="Times New Roman"/>
                <w:color w:val="000000"/>
                <w:sz w:val="24"/>
                <w:szCs w:val="24"/>
                <w:lang w:eastAsia="lt-LT"/>
              </w:rPr>
            </w:pPr>
            <w:r w:rsidRPr="00F4309B">
              <w:rPr>
                <w:rFonts w:ascii="Times New Roman" w:hAnsi="Times New Roman" w:cs="Times New Roman"/>
                <w:color w:val="000000"/>
                <w:sz w:val="24"/>
                <w:szCs w:val="24"/>
                <w:lang w:eastAsia="lt-LT"/>
              </w:rPr>
              <w:t>7</w:t>
            </w:r>
          </w:p>
        </w:tc>
      </w:tr>
    </w:tbl>
    <w:p w:rsidR="00F4309B" w:rsidRPr="00F4309B" w:rsidRDefault="00F4309B" w:rsidP="00C1012F">
      <w:pPr>
        <w:suppressAutoHyphens/>
        <w:ind w:firstLine="720"/>
        <w:contextualSpacing/>
        <w:jc w:val="both"/>
        <w:textAlignment w:val="baseline"/>
        <w:rPr>
          <w:rFonts w:ascii="Times New Roman" w:hAnsi="Times New Roman" w:cs="Times New Roman"/>
          <w:kern w:val="1"/>
          <w:sz w:val="24"/>
          <w:szCs w:val="24"/>
          <w:lang w:eastAsia="ar-SA"/>
        </w:rPr>
      </w:pPr>
      <w:r w:rsidRPr="00F4309B">
        <w:rPr>
          <w:rFonts w:ascii="Times New Roman" w:hAnsi="Times New Roman" w:cs="Times New Roman"/>
          <w:kern w:val="1"/>
          <w:sz w:val="24"/>
          <w:szCs w:val="24"/>
          <w:lang w:eastAsia="ar-SA"/>
        </w:rPr>
        <w:t>Ūkininkaujančių ūkininkų Žlibinų seniūnijoje pasiskirstymas pagal amžių pateiktas 2 lentelėje.</w:t>
      </w:r>
    </w:p>
    <w:p w:rsidR="00F4309B" w:rsidRPr="00AE0A28" w:rsidRDefault="00F4309B" w:rsidP="003F1236">
      <w:pPr>
        <w:suppressAutoHyphens/>
        <w:contextualSpacing/>
        <w:jc w:val="right"/>
        <w:textAlignment w:val="baseline"/>
        <w:rPr>
          <w:rFonts w:ascii="Times New Roman" w:hAnsi="Times New Roman" w:cs="Times New Roman"/>
          <w:b/>
          <w:kern w:val="1"/>
          <w:sz w:val="24"/>
          <w:szCs w:val="24"/>
          <w:lang w:eastAsia="ar-SA"/>
        </w:rPr>
      </w:pPr>
      <w:r w:rsidRPr="00AE0A28">
        <w:rPr>
          <w:rFonts w:ascii="Times New Roman" w:hAnsi="Times New Roman" w:cs="Times New Roman"/>
          <w:b/>
          <w:kern w:val="1"/>
          <w:sz w:val="24"/>
          <w:szCs w:val="24"/>
          <w:lang w:eastAsia="ar-SA"/>
        </w:rPr>
        <w:t xml:space="preserve">2 lentelė. Ūkininkų pasiskirstymas </w:t>
      </w:r>
      <w:r w:rsidR="00020925" w:rsidRPr="00AE0A28">
        <w:rPr>
          <w:rFonts w:ascii="Times New Roman" w:hAnsi="Times New Roman" w:cs="Times New Roman"/>
          <w:b/>
          <w:kern w:val="1"/>
          <w:sz w:val="24"/>
          <w:szCs w:val="24"/>
          <w:lang w:eastAsia="ar-SA"/>
        </w:rPr>
        <w:t>Žlibinų seniūnijoje pagal amžių</w:t>
      </w:r>
    </w:p>
    <w:tbl>
      <w:tblPr>
        <w:tblW w:w="9703" w:type="dxa"/>
        <w:jc w:val="center"/>
        <w:tblLayout w:type="fixed"/>
        <w:tblLook w:val="04A0" w:firstRow="1" w:lastRow="0" w:firstColumn="1" w:lastColumn="0" w:noHBand="0" w:noVBand="1"/>
      </w:tblPr>
      <w:tblGrid>
        <w:gridCol w:w="3861"/>
        <w:gridCol w:w="1168"/>
        <w:gridCol w:w="1168"/>
        <w:gridCol w:w="1169"/>
        <w:gridCol w:w="1168"/>
        <w:gridCol w:w="1169"/>
      </w:tblGrid>
      <w:tr w:rsidR="00F4309B" w:rsidRPr="00F4309B" w:rsidTr="009114AF">
        <w:trPr>
          <w:trHeight w:val="300"/>
          <w:jc w:val="center"/>
        </w:trPr>
        <w:tc>
          <w:tcPr>
            <w:tcW w:w="3861"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rsidR="00F4309B" w:rsidRPr="00F4309B" w:rsidRDefault="00F4309B" w:rsidP="00C1012F">
            <w:pPr>
              <w:suppressAutoHyphens/>
              <w:contextualSpacing/>
              <w:jc w:val="center"/>
              <w:rPr>
                <w:rFonts w:ascii="Times New Roman" w:hAnsi="Times New Roman" w:cs="Times New Roman"/>
                <w:b/>
                <w:bCs/>
                <w:sz w:val="24"/>
                <w:szCs w:val="24"/>
                <w:lang w:eastAsia="lt-LT"/>
              </w:rPr>
            </w:pPr>
            <w:r w:rsidRPr="00F4309B">
              <w:rPr>
                <w:rFonts w:ascii="Times New Roman" w:hAnsi="Times New Roman" w:cs="Times New Roman"/>
                <w:b/>
                <w:bCs/>
                <w:sz w:val="24"/>
                <w:szCs w:val="24"/>
                <w:lang w:eastAsia="lt-LT"/>
              </w:rPr>
              <w:t>Ūkininkai pagal amžių</w:t>
            </w:r>
          </w:p>
        </w:tc>
        <w:tc>
          <w:tcPr>
            <w:tcW w:w="1168" w:type="dxa"/>
            <w:tcBorders>
              <w:top w:val="single" w:sz="4" w:space="0" w:color="auto"/>
              <w:left w:val="nil"/>
              <w:bottom w:val="single" w:sz="4" w:space="0" w:color="auto"/>
              <w:right w:val="single" w:sz="4" w:space="0" w:color="auto"/>
            </w:tcBorders>
            <w:shd w:val="clear" w:color="auto" w:fill="D0CECE" w:themeFill="background2" w:themeFillShade="E6"/>
            <w:noWrap/>
            <w:vAlign w:val="bottom"/>
            <w:hideMark/>
          </w:tcPr>
          <w:p w:rsidR="00F4309B" w:rsidRPr="00F4309B" w:rsidRDefault="00F4309B" w:rsidP="00C1012F">
            <w:pPr>
              <w:suppressAutoHyphens/>
              <w:contextualSpacing/>
              <w:jc w:val="center"/>
              <w:rPr>
                <w:rFonts w:ascii="Times New Roman" w:hAnsi="Times New Roman" w:cs="Times New Roman"/>
                <w:b/>
                <w:bCs/>
                <w:sz w:val="24"/>
                <w:szCs w:val="24"/>
                <w:lang w:eastAsia="lt-LT"/>
              </w:rPr>
            </w:pPr>
            <w:r w:rsidRPr="00F4309B">
              <w:rPr>
                <w:rFonts w:ascii="Times New Roman" w:hAnsi="Times New Roman" w:cs="Times New Roman"/>
                <w:b/>
                <w:bCs/>
                <w:sz w:val="24"/>
                <w:szCs w:val="24"/>
                <w:lang w:eastAsia="lt-LT"/>
              </w:rPr>
              <w:t>2018 m.</w:t>
            </w:r>
          </w:p>
        </w:tc>
        <w:tc>
          <w:tcPr>
            <w:tcW w:w="1168" w:type="dxa"/>
            <w:tcBorders>
              <w:top w:val="single" w:sz="4" w:space="0" w:color="auto"/>
              <w:left w:val="nil"/>
              <w:bottom w:val="single" w:sz="4" w:space="0" w:color="auto"/>
              <w:right w:val="single" w:sz="4" w:space="0" w:color="auto"/>
            </w:tcBorders>
            <w:shd w:val="clear" w:color="auto" w:fill="D0CECE" w:themeFill="background2" w:themeFillShade="E6"/>
            <w:noWrap/>
            <w:vAlign w:val="bottom"/>
            <w:hideMark/>
          </w:tcPr>
          <w:p w:rsidR="00F4309B" w:rsidRPr="00F4309B" w:rsidRDefault="00F4309B" w:rsidP="00C1012F">
            <w:pPr>
              <w:suppressAutoHyphens/>
              <w:contextualSpacing/>
              <w:jc w:val="center"/>
              <w:rPr>
                <w:rFonts w:ascii="Times New Roman" w:hAnsi="Times New Roman" w:cs="Times New Roman"/>
                <w:b/>
                <w:bCs/>
                <w:sz w:val="24"/>
                <w:szCs w:val="24"/>
                <w:lang w:eastAsia="lt-LT"/>
              </w:rPr>
            </w:pPr>
            <w:r w:rsidRPr="00F4309B">
              <w:rPr>
                <w:rFonts w:ascii="Times New Roman" w:hAnsi="Times New Roman" w:cs="Times New Roman"/>
                <w:b/>
                <w:bCs/>
                <w:sz w:val="24"/>
                <w:szCs w:val="24"/>
                <w:lang w:eastAsia="lt-LT"/>
              </w:rPr>
              <w:t>2019 m.</w:t>
            </w:r>
          </w:p>
        </w:tc>
        <w:tc>
          <w:tcPr>
            <w:tcW w:w="1169" w:type="dxa"/>
            <w:tcBorders>
              <w:top w:val="single" w:sz="4" w:space="0" w:color="auto"/>
              <w:left w:val="nil"/>
              <w:bottom w:val="single" w:sz="4" w:space="0" w:color="auto"/>
              <w:right w:val="single" w:sz="4" w:space="0" w:color="auto"/>
            </w:tcBorders>
            <w:shd w:val="clear" w:color="auto" w:fill="D0CECE" w:themeFill="background2" w:themeFillShade="E6"/>
            <w:noWrap/>
            <w:vAlign w:val="bottom"/>
            <w:hideMark/>
          </w:tcPr>
          <w:p w:rsidR="00F4309B" w:rsidRPr="00F4309B" w:rsidRDefault="00F4309B" w:rsidP="00C1012F">
            <w:pPr>
              <w:suppressAutoHyphens/>
              <w:contextualSpacing/>
              <w:jc w:val="center"/>
              <w:rPr>
                <w:rFonts w:ascii="Times New Roman" w:hAnsi="Times New Roman" w:cs="Times New Roman"/>
                <w:b/>
                <w:bCs/>
                <w:sz w:val="24"/>
                <w:szCs w:val="24"/>
                <w:lang w:eastAsia="lt-LT"/>
              </w:rPr>
            </w:pPr>
            <w:r w:rsidRPr="00F4309B">
              <w:rPr>
                <w:rFonts w:ascii="Times New Roman" w:hAnsi="Times New Roman" w:cs="Times New Roman"/>
                <w:b/>
                <w:bCs/>
                <w:sz w:val="24"/>
                <w:szCs w:val="24"/>
                <w:lang w:eastAsia="lt-LT"/>
              </w:rPr>
              <w:t>2020 m.</w:t>
            </w:r>
          </w:p>
        </w:tc>
        <w:tc>
          <w:tcPr>
            <w:tcW w:w="1168" w:type="dxa"/>
            <w:tcBorders>
              <w:top w:val="single" w:sz="4" w:space="0" w:color="auto"/>
              <w:left w:val="nil"/>
              <w:bottom w:val="single" w:sz="4" w:space="0" w:color="auto"/>
              <w:right w:val="single" w:sz="4" w:space="0" w:color="auto"/>
            </w:tcBorders>
            <w:shd w:val="clear" w:color="auto" w:fill="D0CECE" w:themeFill="background2" w:themeFillShade="E6"/>
            <w:noWrap/>
            <w:vAlign w:val="bottom"/>
            <w:hideMark/>
          </w:tcPr>
          <w:p w:rsidR="00F4309B" w:rsidRPr="00F4309B" w:rsidRDefault="00F4309B" w:rsidP="00C1012F">
            <w:pPr>
              <w:suppressAutoHyphens/>
              <w:contextualSpacing/>
              <w:jc w:val="center"/>
              <w:rPr>
                <w:rFonts w:ascii="Times New Roman" w:hAnsi="Times New Roman" w:cs="Times New Roman"/>
                <w:b/>
                <w:bCs/>
                <w:sz w:val="24"/>
                <w:szCs w:val="24"/>
                <w:lang w:eastAsia="lt-LT"/>
              </w:rPr>
            </w:pPr>
            <w:r w:rsidRPr="00F4309B">
              <w:rPr>
                <w:rFonts w:ascii="Times New Roman" w:hAnsi="Times New Roman" w:cs="Times New Roman"/>
                <w:b/>
                <w:bCs/>
                <w:sz w:val="24"/>
                <w:szCs w:val="24"/>
                <w:lang w:eastAsia="lt-LT"/>
              </w:rPr>
              <w:t>2021 m.</w:t>
            </w:r>
          </w:p>
        </w:tc>
        <w:tc>
          <w:tcPr>
            <w:tcW w:w="1169" w:type="dxa"/>
            <w:tcBorders>
              <w:top w:val="single" w:sz="4" w:space="0" w:color="auto"/>
              <w:left w:val="nil"/>
              <w:bottom w:val="single" w:sz="4" w:space="0" w:color="auto"/>
              <w:right w:val="single" w:sz="4" w:space="0" w:color="auto"/>
            </w:tcBorders>
            <w:shd w:val="clear" w:color="auto" w:fill="D0CECE" w:themeFill="background2" w:themeFillShade="E6"/>
            <w:noWrap/>
            <w:vAlign w:val="bottom"/>
            <w:hideMark/>
          </w:tcPr>
          <w:p w:rsidR="00F4309B" w:rsidRPr="00F4309B" w:rsidRDefault="00F4309B" w:rsidP="00C1012F">
            <w:pPr>
              <w:suppressAutoHyphens/>
              <w:contextualSpacing/>
              <w:jc w:val="center"/>
              <w:rPr>
                <w:rFonts w:ascii="Times New Roman" w:hAnsi="Times New Roman" w:cs="Times New Roman"/>
                <w:b/>
                <w:bCs/>
                <w:sz w:val="24"/>
                <w:szCs w:val="24"/>
                <w:lang w:eastAsia="lt-LT"/>
              </w:rPr>
            </w:pPr>
            <w:r w:rsidRPr="00F4309B">
              <w:rPr>
                <w:rFonts w:ascii="Times New Roman" w:hAnsi="Times New Roman" w:cs="Times New Roman"/>
                <w:b/>
                <w:bCs/>
                <w:sz w:val="24"/>
                <w:szCs w:val="24"/>
                <w:lang w:eastAsia="lt-LT"/>
              </w:rPr>
              <w:t>2022 m.</w:t>
            </w:r>
          </w:p>
        </w:tc>
      </w:tr>
      <w:tr w:rsidR="00F4309B" w:rsidRPr="00F4309B" w:rsidTr="00F4309B">
        <w:trPr>
          <w:trHeight w:val="300"/>
          <w:jc w:val="center"/>
        </w:trPr>
        <w:tc>
          <w:tcPr>
            <w:tcW w:w="3861" w:type="dxa"/>
            <w:tcBorders>
              <w:top w:val="nil"/>
              <w:left w:val="single" w:sz="4" w:space="0" w:color="auto"/>
              <w:bottom w:val="single" w:sz="4" w:space="0" w:color="auto"/>
              <w:right w:val="single" w:sz="4" w:space="0" w:color="auto"/>
            </w:tcBorders>
            <w:shd w:val="clear" w:color="auto" w:fill="auto"/>
            <w:noWrap/>
            <w:vAlign w:val="bottom"/>
            <w:hideMark/>
          </w:tcPr>
          <w:p w:rsidR="00F4309B" w:rsidRPr="00F4309B" w:rsidRDefault="00F4309B" w:rsidP="00C1012F">
            <w:pPr>
              <w:suppressAutoHyphens/>
              <w:contextualSpacing/>
              <w:jc w:val="center"/>
              <w:rPr>
                <w:rFonts w:ascii="Times New Roman" w:hAnsi="Times New Roman" w:cs="Times New Roman"/>
                <w:color w:val="000000"/>
                <w:sz w:val="24"/>
                <w:szCs w:val="24"/>
                <w:lang w:eastAsia="lt-LT"/>
              </w:rPr>
            </w:pPr>
            <w:r w:rsidRPr="00F4309B">
              <w:rPr>
                <w:rFonts w:ascii="Times New Roman" w:hAnsi="Times New Roman" w:cs="Times New Roman"/>
                <w:color w:val="000000"/>
                <w:sz w:val="24"/>
                <w:szCs w:val="24"/>
                <w:lang w:eastAsia="lt-LT"/>
              </w:rPr>
              <w:t>iki 40 m.</w:t>
            </w:r>
          </w:p>
        </w:tc>
        <w:tc>
          <w:tcPr>
            <w:tcW w:w="1168" w:type="dxa"/>
            <w:tcBorders>
              <w:top w:val="nil"/>
              <w:left w:val="nil"/>
              <w:bottom w:val="single" w:sz="4" w:space="0" w:color="auto"/>
              <w:right w:val="single" w:sz="4" w:space="0" w:color="auto"/>
            </w:tcBorders>
            <w:shd w:val="clear" w:color="auto" w:fill="auto"/>
            <w:noWrap/>
            <w:vAlign w:val="bottom"/>
            <w:hideMark/>
          </w:tcPr>
          <w:p w:rsidR="00F4309B" w:rsidRPr="00F4309B" w:rsidRDefault="00F4309B" w:rsidP="00C1012F">
            <w:pPr>
              <w:suppressAutoHyphens/>
              <w:contextualSpacing/>
              <w:jc w:val="center"/>
              <w:rPr>
                <w:rFonts w:ascii="Times New Roman" w:hAnsi="Times New Roman" w:cs="Times New Roman"/>
                <w:color w:val="000000"/>
                <w:sz w:val="24"/>
                <w:szCs w:val="24"/>
                <w:lang w:eastAsia="lt-LT"/>
              </w:rPr>
            </w:pPr>
            <w:r w:rsidRPr="00F4309B">
              <w:rPr>
                <w:rFonts w:ascii="Times New Roman" w:hAnsi="Times New Roman" w:cs="Times New Roman"/>
                <w:color w:val="000000"/>
                <w:sz w:val="24"/>
                <w:szCs w:val="24"/>
                <w:lang w:eastAsia="lt-LT"/>
              </w:rPr>
              <w:t>46</w:t>
            </w:r>
          </w:p>
        </w:tc>
        <w:tc>
          <w:tcPr>
            <w:tcW w:w="1168" w:type="dxa"/>
            <w:tcBorders>
              <w:top w:val="nil"/>
              <w:left w:val="nil"/>
              <w:bottom w:val="single" w:sz="4" w:space="0" w:color="auto"/>
              <w:right w:val="single" w:sz="4" w:space="0" w:color="auto"/>
            </w:tcBorders>
            <w:shd w:val="clear" w:color="auto" w:fill="auto"/>
            <w:noWrap/>
            <w:vAlign w:val="bottom"/>
            <w:hideMark/>
          </w:tcPr>
          <w:p w:rsidR="00F4309B" w:rsidRPr="00F4309B" w:rsidRDefault="00F4309B" w:rsidP="00C1012F">
            <w:pPr>
              <w:suppressAutoHyphens/>
              <w:contextualSpacing/>
              <w:jc w:val="center"/>
              <w:rPr>
                <w:rFonts w:ascii="Times New Roman" w:hAnsi="Times New Roman" w:cs="Times New Roman"/>
                <w:color w:val="000000"/>
                <w:sz w:val="24"/>
                <w:szCs w:val="24"/>
                <w:lang w:eastAsia="lt-LT"/>
              </w:rPr>
            </w:pPr>
            <w:r w:rsidRPr="00F4309B">
              <w:rPr>
                <w:rFonts w:ascii="Times New Roman" w:hAnsi="Times New Roman" w:cs="Times New Roman"/>
                <w:color w:val="000000"/>
                <w:sz w:val="24"/>
                <w:szCs w:val="24"/>
                <w:lang w:eastAsia="lt-LT"/>
              </w:rPr>
              <w:t>35</w:t>
            </w:r>
          </w:p>
        </w:tc>
        <w:tc>
          <w:tcPr>
            <w:tcW w:w="1169" w:type="dxa"/>
            <w:tcBorders>
              <w:top w:val="nil"/>
              <w:left w:val="nil"/>
              <w:bottom w:val="single" w:sz="4" w:space="0" w:color="auto"/>
              <w:right w:val="single" w:sz="4" w:space="0" w:color="auto"/>
            </w:tcBorders>
            <w:shd w:val="clear" w:color="auto" w:fill="auto"/>
            <w:noWrap/>
            <w:vAlign w:val="bottom"/>
            <w:hideMark/>
          </w:tcPr>
          <w:p w:rsidR="00F4309B" w:rsidRPr="00F4309B" w:rsidRDefault="00F4309B" w:rsidP="00C1012F">
            <w:pPr>
              <w:suppressAutoHyphens/>
              <w:contextualSpacing/>
              <w:jc w:val="center"/>
              <w:rPr>
                <w:rFonts w:ascii="Times New Roman" w:hAnsi="Times New Roman" w:cs="Times New Roman"/>
                <w:color w:val="000000"/>
                <w:sz w:val="24"/>
                <w:szCs w:val="24"/>
                <w:lang w:eastAsia="lt-LT"/>
              </w:rPr>
            </w:pPr>
            <w:r w:rsidRPr="00F4309B">
              <w:rPr>
                <w:rFonts w:ascii="Times New Roman" w:hAnsi="Times New Roman" w:cs="Times New Roman"/>
                <w:color w:val="000000"/>
                <w:sz w:val="24"/>
                <w:szCs w:val="24"/>
                <w:lang w:eastAsia="lt-LT"/>
              </w:rPr>
              <w:t>38</w:t>
            </w:r>
          </w:p>
        </w:tc>
        <w:tc>
          <w:tcPr>
            <w:tcW w:w="1168" w:type="dxa"/>
            <w:tcBorders>
              <w:top w:val="nil"/>
              <w:left w:val="nil"/>
              <w:bottom w:val="single" w:sz="4" w:space="0" w:color="auto"/>
              <w:right w:val="single" w:sz="4" w:space="0" w:color="auto"/>
            </w:tcBorders>
            <w:shd w:val="clear" w:color="auto" w:fill="auto"/>
            <w:noWrap/>
            <w:vAlign w:val="bottom"/>
            <w:hideMark/>
          </w:tcPr>
          <w:p w:rsidR="00F4309B" w:rsidRPr="00F4309B" w:rsidRDefault="00F4309B" w:rsidP="00C1012F">
            <w:pPr>
              <w:suppressAutoHyphens/>
              <w:contextualSpacing/>
              <w:jc w:val="center"/>
              <w:rPr>
                <w:rFonts w:ascii="Times New Roman" w:hAnsi="Times New Roman" w:cs="Times New Roman"/>
                <w:color w:val="000000"/>
                <w:sz w:val="24"/>
                <w:szCs w:val="24"/>
                <w:lang w:eastAsia="lt-LT"/>
              </w:rPr>
            </w:pPr>
            <w:r w:rsidRPr="00F4309B">
              <w:rPr>
                <w:rFonts w:ascii="Times New Roman" w:hAnsi="Times New Roman" w:cs="Times New Roman"/>
                <w:color w:val="000000"/>
                <w:sz w:val="24"/>
                <w:szCs w:val="24"/>
                <w:lang w:eastAsia="lt-LT"/>
              </w:rPr>
              <w:t>33</w:t>
            </w:r>
          </w:p>
        </w:tc>
        <w:tc>
          <w:tcPr>
            <w:tcW w:w="1169" w:type="dxa"/>
            <w:tcBorders>
              <w:top w:val="nil"/>
              <w:left w:val="nil"/>
              <w:bottom w:val="single" w:sz="4" w:space="0" w:color="auto"/>
              <w:right w:val="single" w:sz="4" w:space="0" w:color="auto"/>
            </w:tcBorders>
            <w:shd w:val="clear" w:color="auto" w:fill="auto"/>
            <w:noWrap/>
            <w:vAlign w:val="bottom"/>
            <w:hideMark/>
          </w:tcPr>
          <w:p w:rsidR="00F4309B" w:rsidRPr="00F4309B" w:rsidRDefault="00F4309B" w:rsidP="00C1012F">
            <w:pPr>
              <w:suppressAutoHyphens/>
              <w:contextualSpacing/>
              <w:jc w:val="center"/>
              <w:rPr>
                <w:rFonts w:ascii="Times New Roman" w:hAnsi="Times New Roman" w:cs="Times New Roman"/>
                <w:color w:val="000000"/>
                <w:sz w:val="24"/>
                <w:szCs w:val="24"/>
                <w:lang w:eastAsia="lt-LT"/>
              </w:rPr>
            </w:pPr>
            <w:r w:rsidRPr="00F4309B">
              <w:rPr>
                <w:rFonts w:ascii="Times New Roman" w:hAnsi="Times New Roman" w:cs="Times New Roman"/>
                <w:color w:val="000000"/>
                <w:sz w:val="24"/>
                <w:szCs w:val="24"/>
                <w:lang w:eastAsia="lt-LT"/>
              </w:rPr>
              <w:t>33</w:t>
            </w:r>
          </w:p>
        </w:tc>
      </w:tr>
      <w:tr w:rsidR="00F4309B" w:rsidRPr="00F4309B" w:rsidTr="00F4309B">
        <w:trPr>
          <w:trHeight w:val="300"/>
          <w:jc w:val="center"/>
        </w:trPr>
        <w:tc>
          <w:tcPr>
            <w:tcW w:w="3861" w:type="dxa"/>
            <w:tcBorders>
              <w:top w:val="nil"/>
              <w:left w:val="single" w:sz="4" w:space="0" w:color="auto"/>
              <w:bottom w:val="single" w:sz="4" w:space="0" w:color="auto"/>
              <w:right w:val="single" w:sz="4" w:space="0" w:color="auto"/>
            </w:tcBorders>
            <w:shd w:val="clear" w:color="auto" w:fill="auto"/>
            <w:noWrap/>
            <w:vAlign w:val="bottom"/>
            <w:hideMark/>
          </w:tcPr>
          <w:p w:rsidR="00F4309B" w:rsidRPr="00F4309B" w:rsidRDefault="00F4309B" w:rsidP="00C1012F">
            <w:pPr>
              <w:suppressAutoHyphens/>
              <w:contextualSpacing/>
              <w:jc w:val="center"/>
              <w:rPr>
                <w:rFonts w:ascii="Times New Roman" w:hAnsi="Times New Roman" w:cs="Times New Roman"/>
                <w:color w:val="000000"/>
                <w:sz w:val="24"/>
                <w:szCs w:val="24"/>
                <w:lang w:eastAsia="lt-LT"/>
              </w:rPr>
            </w:pPr>
            <w:r w:rsidRPr="00F4309B">
              <w:rPr>
                <w:rFonts w:ascii="Times New Roman" w:hAnsi="Times New Roman" w:cs="Times New Roman"/>
                <w:color w:val="000000"/>
                <w:sz w:val="24"/>
                <w:szCs w:val="24"/>
                <w:lang w:eastAsia="lt-LT"/>
              </w:rPr>
              <w:t>40–55 m.</w:t>
            </w:r>
          </w:p>
        </w:tc>
        <w:tc>
          <w:tcPr>
            <w:tcW w:w="1168" w:type="dxa"/>
            <w:tcBorders>
              <w:top w:val="nil"/>
              <w:left w:val="nil"/>
              <w:bottom w:val="single" w:sz="4" w:space="0" w:color="auto"/>
              <w:right w:val="single" w:sz="4" w:space="0" w:color="auto"/>
            </w:tcBorders>
            <w:shd w:val="clear" w:color="auto" w:fill="auto"/>
            <w:noWrap/>
            <w:vAlign w:val="bottom"/>
            <w:hideMark/>
          </w:tcPr>
          <w:p w:rsidR="00F4309B" w:rsidRPr="00F4309B" w:rsidRDefault="00F4309B" w:rsidP="00C1012F">
            <w:pPr>
              <w:suppressAutoHyphens/>
              <w:contextualSpacing/>
              <w:jc w:val="center"/>
              <w:rPr>
                <w:rFonts w:ascii="Times New Roman" w:hAnsi="Times New Roman" w:cs="Times New Roman"/>
                <w:color w:val="000000"/>
                <w:sz w:val="24"/>
                <w:szCs w:val="24"/>
                <w:lang w:eastAsia="lt-LT"/>
              </w:rPr>
            </w:pPr>
            <w:r w:rsidRPr="00F4309B">
              <w:rPr>
                <w:rFonts w:ascii="Times New Roman" w:hAnsi="Times New Roman" w:cs="Times New Roman"/>
                <w:color w:val="000000"/>
                <w:sz w:val="24"/>
                <w:szCs w:val="24"/>
                <w:lang w:eastAsia="lt-LT"/>
              </w:rPr>
              <w:t>108</w:t>
            </w:r>
          </w:p>
        </w:tc>
        <w:tc>
          <w:tcPr>
            <w:tcW w:w="1168" w:type="dxa"/>
            <w:tcBorders>
              <w:top w:val="nil"/>
              <w:left w:val="nil"/>
              <w:bottom w:val="single" w:sz="4" w:space="0" w:color="auto"/>
              <w:right w:val="single" w:sz="4" w:space="0" w:color="auto"/>
            </w:tcBorders>
            <w:shd w:val="clear" w:color="auto" w:fill="auto"/>
            <w:noWrap/>
            <w:vAlign w:val="bottom"/>
            <w:hideMark/>
          </w:tcPr>
          <w:p w:rsidR="00F4309B" w:rsidRPr="00F4309B" w:rsidRDefault="00F4309B" w:rsidP="00C1012F">
            <w:pPr>
              <w:suppressAutoHyphens/>
              <w:contextualSpacing/>
              <w:jc w:val="center"/>
              <w:rPr>
                <w:rFonts w:ascii="Times New Roman" w:hAnsi="Times New Roman" w:cs="Times New Roman"/>
                <w:color w:val="000000"/>
                <w:sz w:val="24"/>
                <w:szCs w:val="24"/>
                <w:lang w:eastAsia="lt-LT"/>
              </w:rPr>
            </w:pPr>
            <w:r w:rsidRPr="00F4309B">
              <w:rPr>
                <w:rFonts w:ascii="Times New Roman" w:hAnsi="Times New Roman" w:cs="Times New Roman"/>
                <w:color w:val="000000"/>
                <w:sz w:val="24"/>
                <w:szCs w:val="24"/>
                <w:lang w:eastAsia="lt-LT"/>
              </w:rPr>
              <w:t>98</w:t>
            </w:r>
          </w:p>
        </w:tc>
        <w:tc>
          <w:tcPr>
            <w:tcW w:w="1169" w:type="dxa"/>
            <w:tcBorders>
              <w:top w:val="nil"/>
              <w:left w:val="nil"/>
              <w:bottom w:val="single" w:sz="4" w:space="0" w:color="auto"/>
              <w:right w:val="single" w:sz="4" w:space="0" w:color="auto"/>
            </w:tcBorders>
            <w:shd w:val="clear" w:color="auto" w:fill="auto"/>
            <w:noWrap/>
            <w:vAlign w:val="bottom"/>
            <w:hideMark/>
          </w:tcPr>
          <w:p w:rsidR="00F4309B" w:rsidRPr="00F4309B" w:rsidRDefault="00F4309B" w:rsidP="00C1012F">
            <w:pPr>
              <w:suppressAutoHyphens/>
              <w:contextualSpacing/>
              <w:jc w:val="center"/>
              <w:rPr>
                <w:rFonts w:ascii="Times New Roman" w:hAnsi="Times New Roman" w:cs="Times New Roman"/>
                <w:color w:val="000000"/>
                <w:sz w:val="24"/>
                <w:szCs w:val="24"/>
                <w:lang w:eastAsia="lt-LT"/>
              </w:rPr>
            </w:pPr>
            <w:r w:rsidRPr="00F4309B">
              <w:rPr>
                <w:rFonts w:ascii="Times New Roman" w:hAnsi="Times New Roman" w:cs="Times New Roman"/>
                <w:color w:val="000000"/>
                <w:sz w:val="24"/>
                <w:szCs w:val="24"/>
                <w:lang w:eastAsia="lt-LT"/>
              </w:rPr>
              <w:t>90</w:t>
            </w:r>
          </w:p>
        </w:tc>
        <w:tc>
          <w:tcPr>
            <w:tcW w:w="1168" w:type="dxa"/>
            <w:tcBorders>
              <w:top w:val="nil"/>
              <w:left w:val="nil"/>
              <w:bottom w:val="single" w:sz="4" w:space="0" w:color="auto"/>
              <w:right w:val="single" w:sz="4" w:space="0" w:color="auto"/>
            </w:tcBorders>
            <w:shd w:val="clear" w:color="auto" w:fill="auto"/>
            <w:noWrap/>
            <w:vAlign w:val="bottom"/>
            <w:hideMark/>
          </w:tcPr>
          <w:p w:rsidR="00F4309B" w:rsidRPr="00F4309B" w:rsidRDefault="00F4309B" w:rsidP="00C1012F">
            <w:pPr>
              <w:suppressAutoHyphens/>
              <w:contextualSpacing/>
              <w:jc w:val="center"/>
              <w:rPr>
                <w:rFonts w:ascii="Times New Roman" w:hAnsi="Times New Roman" w:cs="Times New Roman"/>
                <w:color w:val="000000"/>
                <w:sz w:val="24"/>
                <w:szCs w:val="24"/>
                <w:lang w:eastAsia="lt-LT"/>
              </w:rPr>
            </w:pPr>
            <w:r w:rsidRPr="00F4309B">
              <w:rPr>
                <w:rFonts w:ascii="Times New Roman" w:hAnsi="Times New Roman" w:cs="Times New Roman"/>
                <w:color w:val="000000"/>
                <w:sz w:val="24"/>
                <w:szCs w:val="24"/>
                <w:lang w:eastAsia="lt-LT"/>
              </w:rPr>
              <w:t>93</w:t>
            </w:r>
          </w:p>
        </w:tc>
        <w:tc>
          <w:tcPr>
            <w:tcW w:w="1169" w:type="dxa"/>
            <w:tcBorders>
              <w:top w:val="nil"/>
              <w:left w:val="nil"/>
              <w:bottom w:val="single" w:sz="4" w:space="0" w:color="auto"/>
              <w:right w:val="single" w:sz="4" w:space="0" w:color="auto"/>
            </w:tcBorders>
            <w:shd w:val="clear" w:color="auto" w:fill="auto"/>
            <w:noWrap/>
            <w:vAlign w:val="bottom"/>
            <w:hideMark/>
          </w:tcPr>
          <w:p w:rsidR="00F4309B" w:rsidRPr="00F4309B" w:rsidRDefault="00F4309B" w:rsidP="00C1012F">
            <w:pPr>
              <w:suppressAutoHyphens/>
              <w:contextualSpacing/>
              <w:jc w:val="center"/>
              <w:rPr>
                <w:rFonts w:ascii="Times New Roman" w:hAnsi="Times New Roman" w:cs="Times New Roman"/>
                <w:color w:val="000000"/>
                <w:sz w:val="24"/>
                <w:szCs w:val="24"/>
                <w:lang w:eastAsia="lt-LT"/>
              </w:rPr>
            </w:pPr>
            <w:r w:rsidRPr="00F4309B">
              <w:rPr>
                <w:rFonts w:ascii="Times New Roman" w:hAnsi="Times New Roman" w:cs="Times New Roman"/>
                <w:color w:val="000000"/>
                <w:sz w:val="24"/>
                <w:szCs w:val="24"/>
                <w:lang w:eastAsia="lt-LT"/>
              </w:rPr>
              <w:t>91</w:t>
            </w:r>
          </w:p>
        </w:tc>
      </w:tr>
      <w:tr w:rsidR="00F4309B" w:rsidRPr="00F4309B" w:rsidTr="00F4309B">
        <w:trPr>
          <w:trHeight w:val="300"/>
          <w:jc w:val="center"/>
        </w:trPr>
        <w:tc>
          <w:tcPr>
            <w:tcW w:w="3861" w:type="dxa"/>
            <w:tcBorders>
              <w:top w:val="nil"/>
              <w:left w:val="single" w:sz="4" w:space="0" w:color="auto"/>
              <w:bottom w:val="single" w:sz="4" w:space="0" w:color="auto"/>
              <w:right w:val="single" w:sz="4" w:space="0" w:color="auto"/>
            </w:tcBorders>
            <w:shd w:val="clear" w:color="auto" w:fill="auto"/>
            <w:noWrap/>
            <w:vAlign w:val="bottom"/>
            <w:hideMark/>
          </w:tcPr>
          <w:p w:rsidR="00F4309B" w:rsidRPr="00F4309B" w:rsidRDefault="00F4309B" w:rsidP="00C1012F">
            <w:pPr>
              <w:suppressAutoHyphens/>
              <w:contextualSpacing/>
              <w:jc w:val="center"/>
              <w:rPr>
                <w:rFonts w:ascii="Times New Roman" w:hAnsi="Times New Roman" w:cs="Times New Roman"/>
                <w:color w:val="000000"/>
                <w:sz w:val="24"/>
                <w:szCs w:val="24"/>
                <w:lang w:eastAsia="lt-LT"/>
              </w:rPr>
            </w:pPr>
            <w:r w:rsidRPr="00F4309B">
              <w:rPr>
                <w:rFonts w:ascii="Times New Roman" w:hAnsi="Times New Roman" w:cs="Times New Roman"/>
                <w:color w:val="000000"/>
                <w:sz w:val="24"/>
                <w:szCs w:val="24"/>
                <w:lang w:eastAsia="lt-LT"/>
              </w:rPr>
              <w:t>Vyresnis nei 55 m.</w:t>
            </w:r>
          </w:p>
        </w:tc>
        <w:tc>
          <w:tcPr>
            <w:tcW w:w="1168" w:type="dxa"/>
            <w:tcBorders>
              <w:top w:val="nil"/>
              <w:left w:val="nil"/>
              <w:bottom w:val="single" w:sz="4" w:space="0" w:color="auto"/>
              <w:right w:val="single" w:sz="4" w:space="0" w:color="auto"/>
            </w:tcBorders>
            <w:shd w:val="clear" w:color="auto" w:fill="auto"/>
            <w:noWrap/>
            <w:vAlign w:val="bottom"/>
            <w:hideMark/>
          </w:tcPr>
          <w:p w:rsidR="00F4309B" w:rsidRPr="00F4309B" w:rsidRDefault="00F4309B" w:rsidP="00C1012F">
            <w:pPr>
              <w:suppressAutoHyphens/>
              <w:contextualSpacing/>
              <w:jc w:val="center"/>
              <w:rPr>
                <w:rFonts w:ascii="Times New Roman" w:hAnsi="Times New Roman" w:cs="Times New Roman"/>
                <w:color w:val="000000"/>
                <w:sz w:val="24"/>
                <w:szCs w:val="24"/>
                <w:lang w:eastAsia="lt-LT"/>
              </w:rPr>
            </w:pPr>
            <w:r w:rsidRPr="00F4309B">
              <w:rPr>
                <w:rFonts w:ascii="Times New Roman" w:hAnsi="Times New Roman" w:cs="Times New Roman"/>
                <w:color w:val="000000"/>
                <w:sz w:val="24"/>
                <w:szCs w:val="24"/>
                <w:lang w:eastAsia="lt-LT"/>
              </w:rPr>
              <w:t>181</w:t>
            </w:r>
          </w:p>
        </w:tc>
        <w:tc>
          <w:tcPr>
            <w:tcW w:w="1168" w:type="dxa"/>
            <w:tcBorders>
              <w:top w:val="nil"/>
              <w:left w:val="nil"/>
              <w:bottom w:val="single" w:sz="4" w:space="0" w:color="auto"/>
              <w:right w:val="single" w:sz="4" w:space="0" w:color="auto"/>
            </w:tcBorders>
            <w:shd w:val="clear" w:color="auto" w:fill="auto"/>
            <w:noWrap/>
            <w:vAlign w:val="bottom"/>
            <w:hideMark/>
          </w:tcPr>
          <w:p w:rsidR="00F4309B" w:rsidRPr="00F4309B" w:rsidRDefault="00F4309B" w:rsidP="00C1012F">
            <w:pPr>
              <w:suppressAutoHyphens/>
              <w:contextualSpacing/>
              <w:jc w:val="center"/>
              <w:rPr>
                <w:rFonts w:ascii="Times New Roman" w:hAnsi="Times New Roman" w:cs="Times New Roman"/>
                <w:color w:val="000000"/>
                <w:sz w:val="24"/>
                <w:szCs w:val="24"/>
                <w:lang w:eastAsia="lt-LT"/>
              </w:rPr>
            </w:pPr>
            <w:r w:rsidRPr="00F4309B">
              <w:rPr>
                <w:rFonts w:ascii="Times New Roman" w:hAnsi="Times New Roman" w:cs="Times New Roman"/>
                <w:color w:val="000000"/>
                <w:sz w:val="24"/>
                <w:szCs w:val="24"/>
                <w:lang w:eastAsia="lt-LT"/>
              </w:rPr>
              <w:t>200</w:t>
            </w:r>
          </w:p>
        </w:tc>
        <w:tc>
          <w:tcPr>
            <w:tcW w:w="1169" w:type="dxa"/>
            <w:tcBorders>
              <w:top w:val="nil"/>
              <w:left w:val="nil"/>
              <w:bottom w:val="single" w:sz="4" w:space="0" w:color="auto"/>
              <w:right w:val="single" w:sz="4" w:space="0" w:color="auto"/>
            </w:tcBorders>
            <w:shd w:val="clear" w:color="auto" w:fill="auto"/>
            <w:noWrap/>
            <w:vAlign w:val="bottom"/>
            <w:hideMark/>
          </w:tcPr>
          <w:p w:rsidR="00F4309B" w:rsidRPr="00F4309B" w:rsidRDefault="00F4309B" w:rsidP="00C1012F">
            <w:pPr>
              <w:suppressAutoHyphens/>
              <w:contextualSpacing/>
              <w:jc w:val="center"/>
              <w:rPr>
                <w:rFonts w:ascii="Times New Roman" w:hAnsi="Times New Roman" w:cs="Times New Roman"/>
                <w:color w:val="000000"/>
                <w:sz w:val="24"/>
                <w:szCs w:val="24"/>
                <w:lang w:eastAsia="lt-LT"/>
              </w:rPr>
            </w:pPr>
            <w:r w:rsidRPr="00F4309B">
              <w:rPr>
                <w:rFonts w:ascii="Times New Roman" w:hAnsi="Times New Roman" w:cs="Times New Roman"/>
                <w:color w:val="000000"/>
                <w:sz w:val="24"/>
                <w:szCs w:val="24"/>
                <w:lang w:eastAsia="lt-LT"/>
              </w:rPr>
              <w:t>204</w:t>
            </w:r>
          </w:p>
        </w:tc>
        <w:tc>
          <w:tcPr>
            <w:tcW w:w="1168" w:type="dxa"/>
            <w:tcBorders>
              <w:top w:val="nil"/>
              <w:left w:val="nil"/>
              <w:bottom w:val="single" w:sz="4" w:space="0" w:color="auto"/>
              <w:right w:val="single" w:sz="4" w:space="0" w:color="auto"/>
            </w:tcBorders>
            <w:shd w:val="clear" w:color="auto" w:fill="auto"/>
            <w:noWrap/>
            <w:vAlign w:val="bottom"/>
            <w:hideMark/>
          </w:tcPr>
          <w:p w:rsidR="00F4309B" w:rsidRPr="00F4309B" w:rsidRDefault="00F4309B" w:rsidP="00C1012F">
            <w:pPr>
              <w:suppressAutoHyphens/>
              <w:contextualSpacing/>
              <w:jc w:val="center"/>
              <w:rPr>
                <w:rFonts w:ascii="Times New Roman" w:hAnsi="Times New Roman" w:cs="Times New Roman"/>
                <w:color w:val="000000"/>
                <w:sz w:val="24"/>
                <w:szCs w:val="24"/>
                <w:lang w:eastAsia="lt-LT"/>
              </w:rPr>
            </w:pPr>
            <w:r w:rsidRPr="00F4309B">
              <w:rPr>
                <w:rFonts w:ascii="Times New Roman" w:hAnsi="Times New Roman" w:cs="Times New Roman"/>
                <w:color w:val="000000"/>
                <w:sz w:val="24"/>
                <w:szCs w:val="24"/>
                <w:lang w:eastAsia="lt-LT"/>
              </w:rPr>
              <w:t>197</w:t>
            </w:r>
          </w:p>
        </w:tc>
        <w:tc>
          <w:tcPr>
            <w:tcW w:w="1169" w:type="dxa"/>
            <w:tcBorders>
              <w:top w:val="nil"/>
              <w:left w:val="nil"/>
              <w:bottom w:val="single" w:sz="4" w:space="0" w:color="auto"/>
              <w:right w:val="single" w:sz="4" w:space="0" w:color="auto"/>
            </w:tcBorders>
            <w:shd w:val="clear" w:color="auto" w:fill="auto"/>
            <w:noWrap/>
            <w:vAlign w:val="bottom"/>
            <w:hideMark/>
          </w:tcPr>
          <w:p w:rsidR="00F4309B" w:rsidRPr="00F4309B" w:rsidRDefault="00F4309B" w:rsidP="00C1012F">
            <w:pPr>
              <w:suppressAutoHyphens/>
              <w:contextualSpacing/>
              <w:jc w:val="center"/>
              <w:rPr>
                <w:rFonts w:ascii="Times New Roman" w:hAnsi="Times New Roman" w:cs="Times New Roman"/>
                <w:color w:val="000000"/>
                <w:sz w:val="24"/>
                <w:szCs w:val="24"/>
                <w:lang w:eastAsia="lt-LT"/>
              </w:rPr>
            </w:pPr>
            <w:r w:rsidRPr="00F4309B">
              <w:rPr>
                <w:rFonts w:ascii="Times New Roman" w:hAnsi="Times New Roman" w:cs="Times New Roman"/>
                <w:color w:val="000000"/>
                <w:sz w:val="24"/>
                <w:szCs w:val="24"/>
                <w:lang w:eastAsia="lt-LT"/>
              </w:rPr>
              <w:t>201</w:t>
            </w:r>
          </w:p>
        </w:tc>
      </w:tr>
    </w:tbl>
    <w:p w:rsidR="00F4309B" w:rsidRPr="00F4309B" w:rsidRDefault="00F4309B" w:rsidP="00C1012F">
      <w:pPr>
        <w:suppressAutoHyphens/>
        <w:contextualSpacing/>
        <w:jc w:val="both"/>
        <w:textAlignment w:val="baseline"/>
        <w:rPr>
          <w:rFonts w:ascii="Times New Roman" w:hAnsi="Times New Roman" w:cs="Times New Roman"/>
          <w:kern w:val="1"/>
          <w:sz w:val="24"/>
          <w:szCs w:val="24"/>
          <w:lang w:eastAsia="ar-SA"/>
        </w:rPr>
      </w:pPr>
      <w:r w:rsidRPr="00F4309B">
        <w:rPr>
          <w:rFonts w:ascii="Times New Roman" w:hAnsi="Times New Roman" w:cs="Times New Roman"/>
          <w:kern w:val="1"/>
          <w:sz w:val="24"/>
          <w:szCs w:val="24"/>
          <w:lang w:eastAsia="ar-SA"/>
        </w:rPr>
        <w:tab/>
      </w:r>
    </w:p>
    <w:p w:rsidR="00F4309B" w:rsidRPr="00F4309B" w:rsidRDefault="00F4309B" w:rsidP="00C1366D">
      <w:pPr>
        <w:suppressAutoHyphens/>
        <w:spacing w:after="0" w:line="240" w:lineRule="auto"/>
        <w:ind w:firstLine="720"/>
        <w:contextualSpacing/>
        <w:jc w:val="both"/>
        <w:textAlignment w:val="baseline"/>
        <w:rPr>
          <w:rFonts w:ascii="Times New Roman" w:hAnsi="Times New Roman" w:cs="Times New Roman"/>
          <w:kern w:val="1"/>
          <w:sz w:val="24"/>
          <w:szCs w:val="24"/>
          <w:lang w:eastAsia="ar-SA"/>
        </w:rPr>
      </w:pPr>
      <w:r w:rsidRPr="00F4309B">
        <w:rPr>
          <w:rFonts w:ascii="Times New Roman" w:hAnsi="Times New Roman" w:cs="Times New Roman"/>
          <w:kern w:val="1"/>
          <w:sz w:val="24"/>
          <w:szCs w:val="24"/>
          <w:lang w:eastAsia="ar-SA"/>
        </w:rPr>
        <w:t>Priimti 195 prašymai atnaujinti Žemės ūkio valdos registro duomenis Lietuvos Respublikos žemės ūkio ir kaimo verslo registre. 170 valdų atnaujinta, deklaruojant pasėlius per Paraiškų priėmimo informacinę sistemą (PPIS). Naujai įregistruota 11 valdų. Valdytojams išduoti pranešimai apie žemės ūkio ir kaimo valdos įregistravimą Valstybinės žemės ūkio ir kaimo verslo registre. Pakeisti 7 valdų valdytojai. Išregistruotos 3 valdos. Visi prašymai ir papildomi dokumentai nuskenuoti ir patalpinti į LR Žemės ūkio ir kaimo verslo registro ir Ūkininkų ūkio registro portalo (VŪRAP) duomenų bazę.</w:t>
      </w:r>
    </w:p>
    <w:p w:rsidR="00F4309B" w:rsidRPr="00F4309B" w:rsidRDefault="00F4309B" w:rsidP="00C1366D">
      <w:pPr>
        <w:suppressAutoHyphens/>
        <w:spacing w:after="0" w:line="240" w:lineRule="auto"/>
        <w:ind w:firstLine="720"/>
        <w:contextualSpacing/>
        <w:jc w:val="both"/>
        <w:textAlignment w:val="baseline"/>
        <w:rPr>
          <w:rFonts w:ascii="Times New Roman" w:hAnsi="Times New Roman" w:cs="Times New Roman"/>
          <w:kern w:val="1"/>
          <w:sz w:val="24"/>
          <w:szCs w:val="24"/>
          <w:lang w:eastAsia="ar-SA"/>
        </w:rPr>
      </w:pPr>
      <w:r w:rsidRPr="00F4309B">
        <w:rPr>
          <w:rFonts w:ascii="Times New Roman" w:hAnsi="Times New Roman" w:cs="Times New Roman"/>
          <w:kern w:val="1"/>
          <w:sz w:val="24"/>
          <w:szCs w:val="24"/>
          <w:lang w:eastAsia="ar-SA"/>
        </w:rPr>
        <w:t>Priimta 70 prašymų atnaujinti Ūkininko ūkio registro duomenis Lietuvos Respublikos ūkininkų ūkių registre. Visi prašymai ir papildomi dokumentai nuskenuoti ir patalpinti į VŪRAP duomenų bazę. 170 ūkių duomenys atnaujinti, deklaruojant pasėlius per PPIS sistemą.</w:t>
      </w:r>
    </w:p>
    <w:p w:rsidR="00F4309B" w:rsidRPr="00F4309B" w:rsidRDefault="00F4309B" w:rsidP="00C1366D">
      <w:pPr>
        <w:suppressAutoHyphens/>
        <w:spacing w:after="0" w:line="240" w:lineRule="auto"/>
        <w:ind w:firstLine="720"/>
        <w:contextualSpacing/>
        <w:jc w:val="both"/>
        <w:textAlignment w:val="baseline"/>
        <w:rPr>
          <w:rFonts w:ascii="Times New Roman" w:hAnsi="Times New Roman" w:cs="Times New Roman"/>
          <w:kern w:val="1"/>
          <w:sz w:val="24"/>
          <w:szCs w:val="24"/>
          <w:lang w:eastAsia="ar-SA"/>
        </w:rPr>
      </w:pPr>
      <w:r w:rsidRPr="00F4309B">
        <w:rPr>
          <w:rFonts w:ascii="Times New Roman" w:hAnsi="Times New Roman" w:cs="Times New Roman"/>
          <w:kern w:val="1"/>
          <w:sz w:val="24"/>
          <w:szCs w:val="24"/>
          <w:lang w:eastAsia="ar-SA"/>
        </w:rPr>
        <w:t>VĮ Žemės ūkio ir kaimo verslo centrui pateiktos 7 suvestinės ataskaitos GS-5 apie seniūnijos ūkiuose, kuriuose grūdinių ir aliejinių augalų pasėlių plotas sudaro =&gt; 50 ha, deklaruotą bei nuimtą plotą, gautą derlių bei sandėliuose laikomus grūdų kiekį. Bendras pasėlių plotas, kuris teikiamas ataskaitoje – 1 154,81 ha. Ataskaitas teikia 3 ūkininkai ir 1 žemės ūkio bendrovė. Taip pat parengta Žieminių pasėlių iššalimo metinės statistinės ataskaitos forma GS-8 ir perduota VĮ Žemės ūkio ir kaimo verslo centrui.</w:t>
      </w:r>
    </w:p>
    <w:p w:rsidR="00F4309B" w:rsidRPr="00F4309B" w:rsidRDefault="00F4309B" w:rsidP="00C1366D">
      <w:pPr>
        <w:suppressAutoHyphens/>
        <w:spacing w:after="0" w:line="240" w:lineRule="auto"/>
        <w:ind w:firstLine="720"/>
        <w:contextualSpacing/>
        <w:jc w:val="both"/>
        <w:textAlignment w:val="baseline"/>
        <w:rPr>
          <w:rFonts w:ascii="Times New Roman" w:hAnsi="Times New Roman" w:cs="Times New Roman"/>
          <w:kern w:val="1"/>
          <w:sz w:val="24"/>
          <w:szCs w:val="24"/>
          <w:lang w:eastAsia="ar-SA"/>
        </w:rPr>
      </w:pPr>
      <w:r w:rsidRPr="00F4309B">
        <w:rPr>
          <w:rFonts w:ascii="Times New Roman" w:hAnsi="Times New Roman" w:cs="Times New Roman"/>
          <w:kern w:val="1"/>
          <w:sz w:val="24"/>
          <w:szCs w:val="24"/>
          <w:lang w:eastAsia="ar-SA"/>
        </w:rPr>
        <w:t xml:space="preserve">Afrikiniam kiaulių marui nesitraukiant iš Lietuvos ir vis atsirandant naujiems ligos židiniams, Valstybinė maisto ir veterinarijos tarnyba, vadovaudamasi LR veterinarijos įstatymu, LR civilinės saugos įstatymu bei Valstybiniu ekstremaliųjų situacijų valdymo planu, 2014 m. rugpjūčio 21 d. priėmė sprendimą Nr. B1-746 „Dėl kiaulių laikymo vietų registravimo“. Nuo 2014 m. rugpjūčio 21 d. Žlibinų seniūnijoje atliekama privaloma kiaulių registracija. 2022 m. 13 ūkininkų užpildytos privalomos ūkinių gyvūnų bandų registracijos formos. Bandose užregistruotos 43 kiaulės.  </w:t>
      </w:r>
    </w:p>
    <w:p w:rsidR="00F4309B" w:rsidRPr="00F4309B" w:rsidRDefault="00F4309B" w:rsidP="00C1366D">
      <w:pPr>
        <w:suppressAutoHyphens/>
        <w:spacing w:after="0" w:line="240" w:lineRule="auto"/>
        <w:ind w:firstLine="720"/>
        <w:jc w:val="both"/>
        <w:textAlignment w:val="baseline"/>
        <w:rPr>
          <w:rFonts w:ascii="Times New Roman" w:hAnsi="Times New Roman" w:cs="Times New Roman"/>
          <w:kern w:val="1"/>
          <w:sz w:val="24"/>
          <w:szCs w:val="24"/>
          <w:lang w:eastAsia="ar-SA"/>
        </w:rPr>
      </w:pPr>
      <w:r w:rsidRPr="00F4309B">
        <w:rPr>
          <w:rFonts w:ascii="Times New Roman" w:hAnsi="Times New Roman" w:cs="Times New Roman"/>
          <w:kern w:val="1"/>
          <w:sz w:val="24"/>
          <w:szCs w:val="24"/>
          <w:lang w:eastAsia="ar-SA"/>
        </w:rPr>
        <w:t>Žemės ūkio skyriui pateikta informacija apie apleistus visų paskirčių (išskyrus nuomojamus iš valstybės) žemės sklypus. Dalyvaujant Savivaldybės administracijos direktoriaus sudarytai komisijai, 2022-08-22 ir 2022-09-02 atlikta apleistų sklypų patikra vietoje. Komisija iš viso patikrino 10 apleistų žemės sklypų.</w:t>
      </w:r>
    </w:p>
    <w:p w:rsidR="00F4309B" w:rsidRPr="00F4309B" w:rsidRDefault="00F4309B" w:rsidP="00C1366D">
      <w:pPr>
        <w:suppressAutoHyphens/>
        <w:spacing w:after="0" w:line="240" w:lineRule="auto"/>
        <w:jc w:val="both"/>
        <w:textAlignment w:val="baseline"/>
        <w:rPr>
          <w:rFonts w:ascii="Times New Roman" w:hAnsi="Times New Roman" w:cs="Times New Roman"/>
          <w:kern w:val="1"/>
          <w:sz w:val="24"/>
          <w:szCs w:val="24"/>
          <w:lang w:eastAsia="ar-SA"/>
        </w:rPr>
      </w:pPr>
    </w:p>
    <w:p w:rsidR="00F4309B" w:rsidRDefault="00F4309B" w:rsidP="00C1366D">
      <w:pPr>
        <w:pStyle w:val="Standard"/>
        <w:jc w:val="center"/>
        <w:rPr>
          <w:b/>
        </w:rPr>
      </w:pPr>
      <w:r w:rsidRPr="00F4309B">
        <w:rPr>
          <w:b/>
        </w:rPr>
        <w:t>Kita veikla</w:t>
      </w:r>
    </w:p>
    <w:p w:rsidR="00C1366D" w:rsidRPr="00F4309B" w:rsidRDefault="00C1366D" w:rsidP="00C1366D">
      <w:pPr>
        <w:pStyle w:val="Standard"/>
        <w:jc w:val="center"/>
        <w:rPr>
          <w:b/>
        </w:rPr>
      </w:pPr>
    </w:p>
    <w:p w:rsidR="00F4309B" w:rsidRPr="00F4309B" w:rsidRDefault="00F4309B" w:rsidP="00C1366D">
      <w:pPr>
        <w:tabs>
          <w:tab w:val="center" w:pos="4677"/>
          <w:tab w:val="right" w:pos="9355"/>
        </w:tabs>
        <w:spacing w:after="0" w:line="240" w:lineRule="auto"/>
        <w:ind w:firstLine="720"/>
        <w:contextualSpacing/>
        <w:jc w:val="both"/>
        <w:rPr>
          <w:rFonts w:ascii="Times New Roman" w:hAnsi="Times New Roman" w:cs="Times New Roman"/>
          <w:sz w:val="24"/>
          <w:szCs w:val="24"/>
          <w:lang w:eastAsia="lt-LT"/>
        </w:rPr>
      </w:pPr>
      <w:r w:rsidRPr="00F4309B">
        <w:rPr>
          <w:rFonts w:ascii="Times New Roman" w:hAnsi="Times New Roman" w:cs="Times New Roman"/>
          <w:sz w:val="24"/>
          <w:szCs w:val="24"/>
          <w:lang w:eastAsia="lt-LT"/>
        </w:rPr>
        <w:t xml:space="preserve">Seniūnijos darbuotojai dalyvauja įvairiuose mokymuose. Visi seniūnijos darbuotojai pagal savo atliekamas funkcijas dalyvavo mokymuose, seminaruose, pasitarimuose, ar konferencijose. </w:t>
      </w:r>
    </w:p>
    <w:p w:rsidR="00F4309B" w:rsidRPr="00F4309B" w:rsidRDefault="00F4309B" w:rsidP="00C1366D">
      <w:pPr>
        <w:tabs>
          <w:tab w:val="center" w:pos="4677"/>
          <w:tab w:val="right" w:pos="9355"/>
        </w:tabs>
        <w:spacing w:after="0" w:line="240" w:lineRule="auto"/>
        <w:ind w:firstLine="720"/>
        <w:contextualSpacing/>
        <w:jc w:val="both"/>
        <w:rPr>
          <w:rFonts w:ascii="Times New Roman" w:hAnsi="Times New Roman" w:cs="Times New Roman"/>
          <w:sz w:val="24"/>
          <w:szCs w:val="24"/>
          <w:lang w:eastAsia="lt-LT"/>
        </w:rPr>
      </w:pPr>
      <w:r w:rsidRPr="00F4309B">
        <w:rPr>
          <w:rFonts w:ascii="Times New Roman" w:hAnsi="Times New Roman" w:cs="Times New Roman"/>
          <w:sz w:val="24"/>
          <w:szCs w:val="24"/>
          <w:lang w:eastAsia="lt-LT"/>
        </w:rPr>
        <w:tab/>
        <w:t xml:space="preserve">Per ataskaitinį laikotarpį dėl dukart paskelbto karantino ir jį lydinčių apribojimų, seniūnija taip pat ribojo tiesioginį darbą, tačiau, kiek įmanoma, nepažeisdami nustatytos tvarkos, dalyvavo bibliotekų, kultūros namų renginiuose ir susitikimuose (dažnai nuotoliniu būdu). Bendravo su kitų įstaigų vadovais ir darbuotojais, religinės bendruomenės atstovais. </w:t>
      </w:r>
    </w:p>
    <w:p w:rsidR="00F4309B" w:rsidRPr="00F4309B" w:rsidRDefault="00F4309B" w:rsidP="00C1366D">
      <w:pPr>
        <w:tabs>
          <w:tab w:val="center" w:pos="4677"/>
          <w:tab w:val="right" w:pos="9355"/>
        </w:tabs>
        <w:spacing w:after="0" w:line="240" w:lineRule="auto"/>
        <w:ind w:firstLine="720"/>
        <w:contextualSpacing/>
        <w:jc w:val="both"/>
        <w:rPr>
          <w:rFonts w:ascii="Times New Roman" w:hAnsi="Times New Roman" w:cs="Times New Roman"/>
          <w:sz w:val="24"/>
          <w:szCs w:val="24"/>
          <w:lang w:eastAsia="lt-LT"/>
        </w:rPr>
      </w:pPr>
      <w:r w:rsidRPr="00F4309B">
        <w:rPr>
          <w:rFonts w:ascii="Times New Roman" w:hAnsi="Times New Roman" w:cs="Times New Roman"/>
          <w:sz w:val="24"/>
          <w:szCs w:val="24"/>
          <w:lang w:eastAsia="lt-LT"/>
        </w:rPr>
        <w:t xml:space="preserve">2022 metais seniūnija organizavo pavasario švaros akciją „Darom“. Šie darbai buvo atliekami laikantis visų saugumo reikalavimų ir nesibūriuojant. </w:t>
      </w:r>
    </w:p>
    <w:p w:rsidR="00F4309B" w:rsidRPr="00F4309B" w:rsidRDefault="00F4309B" w:rsidP="00C1366D">
      <w:pPr>
        <w:tabs>
          <w:tab w:val="center" w:pos="4677"/>
          <w:tab w:val="right" w:pos="9355"/>
        </w:tabs>
        <w:spacing w:after="0" w:line="240" w:lineRule="auto"/>
        <w:ind w:firstLine="720"/>
        <w:contextualSpacing/>
        <w:jc w:val="both"/>
        <w:rPr>
          <w:rFonts w:ascii="Times New Roman" w:hAnsi="Times New Roman" w:cs="Times New Roman"/>
          <w:sz w:val="24"/>
          <w:szCs w:val="24"/>
          <w:lang w:eastAsia="lt-LT"/>
        </w:rPr>
      </w:pPr>
      <w:r w:rsidRPr="00F4309B">
        <w:rPr>
          <w:rFonts w:ascii="Times New Roman" w:hAnsi="Times New Roman" w:cs="Times New Roman"/>
          <w:sz w:val="24"/>
          <w:szCs w:val="24"/>
          <w:lang w:eastAsia="lt-LT"/>
        </w:rPr>
        <w:t>Bendradarbiauta su seniūnijos seniūnaičiais, padėta rašant projektus gautam finansavimui įsisavinti.</w:t>
      </w:r>
    </w:p>
    <w:p w:rsidR="00F4309B" w:rsidRPr="00F4309B" w:rsidRDefault="00F4309B" w:rsidP="00C1366D">
      <w:pPr>
        <w:tabs>
          <w:tab w:val="center" w:pos="4677"/>
          <w:tab w:val="right" w:pos="9355"/>
        </w:tabs>
        <w:spacing w:after="0" w:line="240" w:lineRule="auto"/>
        <w:ind w:firstLine="720"/>
        <w:contextualSpacing/>
        <w:jc w:val="both"/>
        <w:rPr>
          <w:rFonts w:ascii="Times New Roman" w:hAnsi="Times New Roman" w:cs="Times New Roman"/>
          <w:sz w:val="24"/>
          <w:szCs w:val="24"/>
          <w:lang w:eastAsia="lt-LT"/>
        </w:rPr>
      </w:pPr>
      <w:r w:rsidRPr="00F4309B">
        <w:rPr>
          <w:rFonts w:ascii="Times New Roman" w:hAnsi="Times New Roman" w:cs="Times New Roman"/>
          <w:sz w:val="24"/>
          <w:szCs w:val="24"/>
          <w:lang w:eastAsia="lt-LT"/>
        </w:rPr>
        <w:t xml:space="preserve">2022 metais, Žlibinų ir Kantaučių miesteliuose vyko tradicinės šventės: Užgavėnių, rajono vokalinių ansamblių šventė „Dainuojančios bitės“, liaudies šokių festivalis „Nupinkim margą šokių pynę“ Oninės, Žolinės, kalėdiniai renginiai. Vyko nemažai valstybinėms šventėms skirtų renginių: Vasario 16-osios, Kovo 11-osios, Mindaugo karūnavimo (liepos 6 d.) minėjimai. Seniūnija glaudžiai bendradarbiauja kaip partnerė organizuojant renginius su Žlibinų KC, seniūnijos bendruomenėmis ir visa Žlibinų seniūnijos visuomene.  </w:t>
      </w:r>
    </w:p>
    <w:p w:rsidR="00F4309B" w:rsidRPr="00F4309B" w:rsidRDefault="00F4309B" w:rsidP="00F4309B">
      <w:pPr>
        <w:tabs>
          <w:tab w:val="center" w:pos="4677"/>
          <w:tab w:val="right" w:pos="9355"/>
        </w:tabs>
        <w:ind w:firstLine="720"/>
        <w:jc w:val="both"/>
        <w:rPr>
          <w:rFonts w:ascii="Times New Roman" w:hAnsi="Times New Roman" w:cs="Times New Roman"/>
          <w:sz w:val="24"/>
          <w:szCs w:val="24"/>
          <w:lang w:eastAsia="lt-LT"/>
        </w:rPr>
      </w:pPr>
    </w:p>
    <w:p w:rsidR="00F4309B" w:rsidRPr="00F4309B" w:rsidRDefault="00F4309B" w:rsidP="00F4309B">
      <w:pPr>
        <w:tabs>
          <w:tab w:val="center" w:pos="4677"/>
          <w:tab w:val="right" w:pos="9355"/>
        </w:tabs>
        <w:jc w:val="center"/>
        <w:rPr>
          <w:rFonts w:ascii="Times New Roman" w:hAnsi="Times New Roman" w:cs="Times New Roman"/>
          <w:b/>
          <w:sz w:val="24"/>
          <w:szCs w:val="24"/>
          <w:lang w:eastAsia="lt-LT"/>
        </w:rPr>
      </w:pPr>
      <w:r w:rsidRPr="00F4309B">
        <w:rPr>
          <w:rFonts w:ascii="Times New Roman" w:hAnsi="Times New Roman" w:cs="Times New Roman"/>
          <w:b/>
          <w:sz w:val="24"/>
          <w:szCs w:val="24"/>
          <w:lang w:eastAsia="lt-LT"/>
        </w:rPr>
        <w:t>IV. ARTIMIAUSIOS VEIKLOS KRYPTYS</w:t>
      </w:r>
    </w:p>
    <w:p w:rsidR="00F4309B" w:rsidRPr="00F4309B" w:rsidRDefault="00F4309B" w:rsidP="00C1366D">
      <w:pPr>
        <w:tabs>
          <w:tab w:val="center" w:pos="4677"/>
          <w:tab w:val="right" w:pos="9355"/>
        </w:tabs>
        <w:spacing w:after="0" w:line="240" w:lineRule="auto"/>
        <w:ind w:firstLine="720"/>
        <w:contextualSpacing/>
        <w:jc w:val="both"/>
        <w:rPr>
          <w:rFonts w:ascii="Times New Roman" w:hAnsi="Times New Roman" w:cs="Times New Roman"/>
          <w:sz w:val="24"/>
          <w:szCs w:val="24"/>
          <w:lang w:eastAsia="lt-LT"/>
        </w:rPr>
      </w:pPr>
      <w:r w:rsidRPr="00F4309B">
        <w:rPr>
          <w:rFonts w:ascii="Times New Roman" w:hAnsi="Times New Roman" w:cs="Times New Roman"/>
          <w:sz w:val="24"/>
          <w:szCs w:val="24"/>
          <w:lang w:eastAsia="lt-LT"/>
        </w:rPr>
        <w:t>Pagrindinis seniūnijos uždavinys artimiausiu laikotarpiu – vykdyti Savivaldybės priskirtas funkcijas, siekti Strateginiame plane numatytų tikslų. Atsižvelgiant į būsimą finansavimą, būtina gerinti vietinės reikšmės kelių ir gatvių būklę, tvarkyti seniūnijos viešąsias erdves, paminklosaugos objektus, gerinti gatvių apšvietimą. Būtina rūpintis naujų kapinių Kantaučių kaime projekto įgyvendinimu.</w:t>
      </w:r>
    </w:p>
    <w:p w:rsidR="00F4309B" w:rsidRPr="00F4309B" w:rsidRDefault="00F4309B" w:rsidP="00C1366D">
      <w:pPr>
        <w:tabs>
          <w:tab w:val="center" w:pos="4677"/>
          <w:tab w:val="right" w:pos="9355"/>
        </w:tabs>
        <w:spacing w:after="0" w:line="240" w:lineRule="auto"/>
        <w:ind w:firstLine="720"/>
        <w:contextualSpacing/>
        <w:jc w:val="both"/>
        <w:rPr>
          <w:rFonts w:ascii="Times New Roman" w:hAnsi="Times New Roman" w:cs="Times New Roman"/>
          <w:i/>
          <w:sz w:val="24"/>
          <w:szCs w:val="24"/>
          <w:lang w:eastAsia="lt-LT"/>
        </w:rPr>
      </w:pPr>
      <w:r w:rsidRPr="00F4309B">
        <w:rPr>
          <w:rFonts w:ascii="Times New Roman" w:hAnsi="Times New Roman" w:cs="Times New Roman"/>
          <w:sz w:val="24"/>
          <w:szCs w:val="24"/>
          <w:lang w:eastAsia="lt-LT"/>
        </w:rPr>
        <w:t>2023 m. planuojama parengti projektus tolimesnių darbų vykdymui: apšvietimo įrengimas Žlibinų kaime Eglių gatvėje ir pakrantės sutvarkymas įrengiant maudyklavietę.</w:t>
      </w:r>
    </w:p>
    <w:p w:rsidR="002D7DE8" w:rsidRPr="00F4309B" w:rsidRDefault="00F4309B" w:rsidP="00C1366D">
      <w:pPr>
        <w:spacing w:after="0" w:line="240" w:lineRule="auto"/>
        <w:ind w:firstLine="720"/>
        <w:contextualSpacing/>
        <w:jc w:val="both"/>
        <w:rPr>
          <w:rFonts w:ascii="Times New Roman" w:hAnsi="Times New Roman" w:cs="Times New Roman"/>
          <w:sz w:val="24"/>
          <w:szCs w:val="24"/>
        </w:rPr>
      </w:pPr>
      <w:r w:rsidRPr="00F4309B">
        <w:rPr>
          <w:rFonts w:ascii="Times New Roman" w:hAnsi="Times New Roman" w:cs="Times New Roman"/>
          <w:sz w:val="24"/>
          <w:szCs w:val="24"/>
          <w:lang w:eastAsia="lt-LT"/>
        </w:rPr>
        <w:t>Seniūnija neturi savo herbo ir vėliavos, todėl 2023 metais planuojamas herbo ir vėliavos sukūrimas bei įsigijimas. Dėl lėšų trūkumo šios priemonės jau ketvirtus metus nepavyksta įgyvendinti, tačiau žinant, kaip tai svarbu Žlibinų seniūnijai ir jos gyventojams, 2023 metais vėl planuojame šios priemonės</w:t>
      </w:r>
      <w:r>
        <w:rPr>
          <w:rFonts w:ascii="Times New Roman" w:hAnsi="Times New Roman" w:cs="Times New Roman"/>
          <w:sz w:val="24"/>
          <w:szCs w:val="24"/>
          <w:lang w:eastAsia="lt-LT"/>
        </w:rPr>
        <w:t xml:space="preserve"> įgyvendinimą. </w:t>
      </w:r>
    </w:p>
    <w:p w:rsidR="002D7DE8" w:rsidRPr="00F4309B" w:rsidRDefault="002D7DE8" w:rsidP="00C1366D">
      <w:pPr>
        <w:spacing w:after="0" w:line="240" w:lineRule="auto"/>
        <w:jc w:val="both"/>
        <w:rPr>
          <w:rFonts w:ascii="Times New Roman" w:hAnsi="Times New Roman" w:cs="Times New Roman"/>
          <w:sz w:val="24"/>
          <w:szCs w:val="24"/>
        </w:rPr>
      </w:pPr>
    </w:p>
    <w:p w:rsidR="002D7DE8" w:rsidRPr="00F4309B" w:rsidRDefault="002D7DE8" w:rsidP="00530046">
      <w:pPr>
        <w:jc w:val="both"/>
        <w:rPr>
          <w:rFonts w:ascii="Times New Roman" w:hAnsi="Times New Roman" w:cs="Times New Roman"/>
          <w:sz w:val="24"/>
          <w:szCs w:val="24"/>
        </w:rPr>
      </w:pPr>
    </w:p>
    <w:sectPr w:rsidR="002D7DE8" w:rsidRPr="00F4309B" w:rsidSect="00866A0C">
      <w:pgSz w:w="11906" w:h="16838"/>
      <w:pgMar w:top="1276" w:right="567" w:bottom="1134" w:left="1701" w:header="567" w:footer="567" w:gutter="0"/>
      <w:cols w:space="1296"/>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D085F" w:rsidRDefault="00AD085F">
      <w:pPr>
        <w:spacing w:after="0" w:line="240" w:lineRule="auto"/>
      </w:pPr>
      <w:r>
        <w:separator/>
      </w:r>
    </w:p>
  </w:endnote>
  <w:endnote w:type="continuationSeparator" w:id="0">
    <w:p w:rsidR="00AD085F" w:rsidRDefault="00AD085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BA"/>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BA"/>
    <w:family w:val="swiss"/>
    <w:pitch w:val="variable"/>
    <w:sig w:usb0="80000AFF" w:usb1="0000396B" w:usb2="00000000" w:usb3="00000000" w:csb0="000000BF" w:csb1="00000000"/>
  </w:font>
  <w:font w:name="Calibri">
    <w:panose1 w:val="020F0502020204030204"/>
    <w:charset w:val="BA"/>
    <w:family w:val="swiss"/>
    <w:pitch w:val="variable"/>
    <w:sig w:usb0="E00002FF" w:usb1="4000ACFF" w:usb2="00000001" w:usb3="00000000" w:csb0="0000019F" w:csb1="00000000"/>
  </w:font>
  <w:font w:name="HelveticaLT">
    <w:altName w:val="Arial"/>
    <w:charset w:val="BA"/>
    <w:family w:val="swiss"/>
    <w:pitch w:val="variable"/>
    <w:sig w:usb0="00000287" w:usb1="00000000" w:usb2="00000000" w:usb3="00000000" w:csb0="0000009F" w:csb1="00000000"/>
  </w:font>
  <w:font w:name="Cambria">
    <w:panose1 w:val="02040503050406030204"/>
    <w:charset w:val="BA"/>
    <w:family w:val="roman"/>
    <w:pitch w:val="variable"/>
    <w:sig w:usb0="E00002FF" w:usb1="400004FF" w:usb2="00000000" w:usb3="00000000" w:csb0="0000019F" w:csb1="00000000"/>
  </w:font>
  <w:font w:name="TimesLT">
    <w:altName w:val="Times New Roman"/>
    <w:charset w:val="BA"/>
    <w:family w:val="roman"/>
    <w:pitch w:val="variable"/>
    <w:sig w:usb0="00000287" w:usb1="00000000" w:usb2="00000000" w:usb3="00000000" w:csb0="0000009F" w:csb1="00000000"/>
  </w:font>
  <w:font w:name="Tahoma">
    <w:panose1 w:val="020B0604030504040204"/>
    <w:charset w:val="BA"/>
    <w:family w:val="swiss"/>
    <w:pitch w:val="variable"/>
    <w:sig w:usb0="E1002EFF" w:usb1="C000605B" w:usb2="00000029" w:usb3="00000000" w:csb0="000101FF" w:csb1="00000000"/>
  </w:font>
  <w:font w:name="Mangal">
    <w:panose1 w:val="02040503050203030202"/>
    <w:charset w:val="00"/>
    <w:family w:val="roman"/>
    <w:pitch w:val="variable"/>
    <w:sig w:usb0="00008003" w:usb1="00000000" w:usb2="00000000" w:usb3="00000000" w:csb0="00000001" w:csb1="00000000"/>
  </w:font>
  <w:font w:name="Arial">
    <w:panose1 w:val="020B0604020202020204"/>
    <w:charset w:val="BA"/>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10006FF" w:usb1="4000205B" w:usb2="00000010" w:usb3="00000000" w:csb0="0000019F" w:csb1="00000000"/>
  </w:font>
  <w:font w:name="Trebuchet MS">
    <w:panose1 w:val="020B0603020202020204"/>
    <w:charset w:val="BA"/>
    <w:family w:val="swiss"/>
    <w:pitch w:val="variable"/>
    <w:sig w:usb0="00000287" w:usb1="00000003" w:usb2="00000000" w:usb3="00000000" w:csb0="0000009F" w:csb1="00000000"/>
  </w:font>
  <w:font w:name="Times">
    <w:panose1 w:val="02020603050405020304"/>
    <w:charset w:val="BA"/>
    <w:family w:val="roman"/>
    <w:pitch w:val="variable"/>
    <w:sig w:usb0="E0002EFF" w:usb1="C0007843" w:usb2="00000009" w:usb3="00000000" w:csb0="000001FF" w:csb1="00000000"/>
  </w:font>
  <w:font w:name="Georgia">
    <w:panose1 w:val="02040502050405020303"/>
    <w:charset w:val="BA"/>
    <w:family w:val="roman"/>
    <w:pitch w:val="variable"/>
    <w:sig w:usb0="00000287" w:usb1="00000000" w:usb2="00000000" w:usb3="00000000" w:csb0="0000009F" w:csb1="00000000"/>
  </w:font>
  <w:font w:name="StarSymbol">
    <w:altName w:val="Times New Roman"/>
    <w:panose1 w:val="00000000000000000000"/>
    <w:charset w:val="00"/>
    <w:family w:val="roman"/>
    <w:notTrueType/>
    <w:pitch w:val="default"/>
  </w:font>
  <w:font w:name="GTWalsheimPro-Light">
    <w:altName w:val="MS Mincho"/>
    <w:panose1 w:val="00000000000000000000"/>
    <w:charset w:val="80"/>
    <w:family w:val="auto"/>
    <w:notTrueType/>
    <w:pitch w:val="default"/>
    <w:sig w:usb0="00000001" w:usb1="08070000" w:usb2="00000010" w:usb3="00000000" w:csb0="00020000" w:csb1="00000000"/>
  </w:font>
  <w:font w:name="TimesNewRomanPSMT">
    <w:altName w:val="Times New Roman"/>
    <w:panose1 w:val="00000000000000000000"/>
    <w:charset w:val="00"/>
    <w:family w:val="roman"/>
    <w:notTrueType/>
    <w:pitch w:val="default"/>
    <w:sig w:usb0="00000007" w:usb1="00000000" w:usb2="00000000" w:usb3="00000000" w:csb0="00000083" w:csb1="00000000"/>
  </w:font>
  <w:font w:name="Noto Sans Symbols">
    <w:altName w:val="Times New Roman"/>
    <w:panose1 w:val="00000000000000000000"/>
    <w:charset w:val="00"/>
    <w:family w:val="roman"/>
    <w:notTrueType/>
    <w:pitch w:val="default"/>
  </w:font>
  <w:font w:name="Calibri Light">
    <w:panose1 w:val="020F0302020204030204"/>
    <w:charset w:val="BA"/>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D085F" w:rsidRDefault="00AD085F">
      <w:pPr>
        <w:spacing w:after="0" w:line="240" w:lineRule="auto"/>
      </w:pPr>
      <w:r>
        <w:separator/>
      </w:r>
    </w:p>
  </w:footnote>
  <w:footnote w:type="continuationSeparator" w:id="0">
    <w:p w:rsidR="00AD085F" w:rsidRDefault="00AD085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C1E53" w:rsidRDefault="00BC1E53" w:rsidP="00DD687C">
    <w:pPr>
      <w:pStyle w:val="Antrats"/>
      <w:framePr w:wrap="around" w:vAnchor="text" w:hAnchor="margin" w:xAlign="center" w:y="1"/>
      <w:rPr>
        <w:rStyle w:val="Puslapionumeris"/>
      </w:rPr>
    </w:pPr>
    <w:r>
      <w:rPr>
        <w:rStyle w:val="Puslapionumeris"/>
      </w:rPr>
      <w:fldChar w:fldCharType="begin"/>
    </w:r>
    <w:r>
      <w:rPr>
        <w:rStyle w:val="Puslapionumeris"/>
      </w:rPr>
      <w:instrText xml:space="preserve">PAGE  </w:instrText>
    </w:r>
    <w:r>
      <w:rPr>
        <w:rStyle w:val="Puslapionumeris"/>
      </w:rPr>
      <w:fldChar w:fldCharType="end"/>
    </w:r>
  </w:p>
  <w:p w:rsidR="00BC1E53" w:rsidRDefault="00BC1E53" w:rsidP="00DD687C">
    <w:pPr>
      <w:pStyle w:val="Antrats"/>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09976445"/>
      <w:docPartObj>
        <w:docPartGallery w:val="Page Numbers (Top of Page)"/>
        <w:docPartUnique/>
      </w:docPartObj>
    </w:sdtPr>
    <w:sdtEndPr/>
    <w:sdtContent>
      <w:p w:rsidR="00BC1E53" w:rsidRDefault="00BC1E53">
        <w:pPr>
          <w:pStyle w:val="Antrats"/>
          <w:jc w:val="center"/>
        </w:pPr>
        <w:r>
          <w:fldChar w:fldCharType="begin"/>
        </w:r>
        <w:r>
          <w:instrText>PAGE   \* MERGEFORMAT</w:instrText>
        </w:r>
        <w:r>
          <w:fldChar w:fldCharType="separate"/>
        </w:r>
        <w:r>
          <w:rPr>
            <w:noProof/>
          </w:rPr>
          <w:t>2</w:t>
        </w:r>
        <w:r>
          <w:fldChar w:fldCharType="end"/>
        </w:r>
      </w:p>
    </w:sdtContent>
  </w:sdt>
  <w:p w:rsidR="00BC1E53" w:rsidRDefault="00BC1E53" w:rsidP="00DD687C">
    <w:pPr>
      <w:pStyle w:val="Antrats"/>
      <w:ind w:right="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C1E53" w:rsidRDefault="00BC1E53">
    <w:pPr>
      <w:pStyle w:val="Antrats"/>
      <w:jc w:val="center"/>
    </w:pPr>
  </w:p>
  <w:p w:rsidR="00BC1E53" w:rsidRDefault="00BC1E53" w:rsidP="00DD687C">
    <w:pPr>
      <w:pStyle w:val="Antrats"/>
      <w:ind w:right="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41388368"/>
      <w:docPartObj>
        <w:docPartGallery w:val="Page Numbers (Top of Page)"/>
        <w:docPartUnique/>
      </w:docPartObj>
    </w:sdtPr>
    <w:sdtEndPr/>
    <w:sdtContent>
      <w:p w:rsidR="00BC1E53" w:rsidRDefault="00BC1E53">
        <w:pPr>
          <w:pStyle w:val="Antrats"/>
          <w:jc w:val="center"/>
        </w:pPr>
        <w:r>
          <w:fldChar w:fldCharType="begin"/>
        </w:r>
        <w:r>
          <w:instrText>PAGE   \* MERGEFORMAT</w:instrText>
        </w:r>
        <w:r>
          <w:fldChar w:fldCharType="separate"/>
        </w:r>
        <w:r w:rsidR="00F93B9B">
          <w:rPr>
            <w:noProof/>
          </w:rPr>
          <w:t>203</w:t>
        </w:r>
        <w:r>
          <w:fldChar w:fldCharType="end"/>
        </w:r>
      </w:p>
    </w:sdtContent>
  </w:sdt>
  <w:p w:rsidR="00BC1E53" w:rsidRDefault="00BC1E53" w:rsidP="00DD687C">
    <w:pPr>
      <w:pStyle w:val="Antrats"/>
      <w:ind w:right="36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91893726"/>
      <w:docPartObj>
        <w:docPartGallery w:val="Page Numbers (Top of Page)"/>
        <w:docPartUnique/>
      </w:docPartObj>
    </w:sdtPr>
    <w:sdtEndPr/>
    <w:sdtContent>
      <w:p w:rsidR="00BC1E53" w:rsidRDefault="00BC1E53">
        <w:pPr>
          <w:pStyle w:val="Antrats"/>
          <w:jc w:val="center"/>
        </w:pPr>
        <w:r>
          <w:fldChar w:fldCharType="begin"/>
        </w:r>
        <w:r>
          <w:instrText>PAGE   \* MERGEFORMAT</w:instrText>
        </w:r>
        <w:r>
          <w:fldChar w:fldCharType="separate"/>
        </w:r>
        <w:r w:rsidR="00F93B9B">
          <w:rPr>
            <w:noProof/>
          </w:rPr>
          <w:t>119</w:t>
        </w:r>
        <w:r>
          <w:fldChar w:fldCharType="end"/>
        </w:r>
      </w:p>
    </w:sdtContent>
  </w:sdt>
  <w:p w:rsidR="00BC1E53" w:rsidRDefault="00BC1E53">
    <w:pPr>
      <w:pStyle w:val="Antrats"/>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66698451"/>
      <w:docPartObj>
        <w:docPartGallery w:val="Page Numbers (Top of Page)"/>
        <w:docPartUnique/>
      </w:docPartObj>
    </w:sdtPr>
    <w:sdtEndPr/>
    <w:sdtContent>
      <w:p w:rsidR="00BC1E53" w:rsidRDefault="00BC1E53">
        <w:pPr>
          <w:pStyle w:val="Antrats"/>
          <w:jc w:val="center"/>
        </w:pPr>
        <w:r>
          <w:fldChar w:fldCharType="begin"/>
        </w:r>
        <w:r>
          <w:instrText>PAGE   \* MERGEFORMAT</w:instrText>
        </w:r>
        <w:r>
          <w:fldChar w:fldCharType="separate"/>
        </w:r>
        <w:r w:rsidR="00F93B9B">
          <w:rPr>
            <w:noProof/>
          </w:rPr>
          <w:t>123</w:t>
        </w:r>
        <w:r>
          <w:fldChar w:fldCharType="end"/>
        </w:r>
      </w:p>
    </w:sdtContent>
  </w:sdt>
  <w:p w:rsidR="00BC1E53" w:rsidRDefault="00BC1E53">
    <w:pPr>
      <w:pStyle w:val="Antrat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singleLevel"/>
    <w:tmpl w:val="00000001"/>
    <w:name w:val="WW8Num1"/>
    <w:lvl w:ilvl="0">
      <w:start w:val="4"/>
      <w:numFmt w:val="upperRoman"/>
      <w:lvlText w:val="%1."/>
      <w:lvlJc w:val="left"/>
      <w:pPr>
        <w:tabs>
          <w:tab w:val="num" w:pos="1080"/>
        </w:tabs>
        <w:ind w:left="1080" w:hanging="720"/>
      </w:pPr>
      <w:rPr>
        <w:rFonts w:hint="default"/>
      </w:rPr>
    </w:lvl>
  </w:abstractNum>
  <w:abstractNum w:abstractNumId="1">
    <w:nsid w:val="003D4EB3"/>
    <w:multiLevelType w:val="hybridMultilevel"/>
    <w:tmpl w:val="A8404620"/>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nsid w:val="01990A48"/>
    <w:multiLevelType w:val="multilevel"/>
    <w:tmpl w:val="AB94ED48"/>
    <w:lvl w:ilvl="0">
      <w:start w:val="1"/>
      <w:numFmt w:val="decimal"/>
      <w:pStyle w:val="Punktas"/>
      <w:suff w:val="space"/>
      <w:lvlText w:val="%1."/>
      <w:lvlJc w:val="left"/>
      <w:pPr>
        <w:ind w:left="131" w:firstLine="720"/>
      </w:pPr>
      <w:rPr>
        <w:b/>
        <w:i w:val="0"/>
        <w:strike w:val="0"/>
        <w:dstrike w:val="0"/>
        <w:u w:val="none"/>
        <w:effect w:val="none"/>
      </w:rPr>
    </w:lvl>
    <w:lvl w:ilvl="1">
      <w:start w:val="1"/>
      <w:numFmt w:val="decimal"/>
      <w:pStyle w:val="Papunktis"/>
      <w:suff w:val="space"/>
      <w:lvlText w:val="%2."/>
      <w:lvlJc w:val="left"/>
      <w:pPr>
        <w:ind w:left="273" w:firstLine="720"/>
      </w:pPr>
      <w:rPr>
        <w:rFonts w:ascii="Times New Roman" w:eastAsia="Times New Roman" w:hAnsi="Times New Roman" w:cs="Times New Roman"/>
        <w:i w:val="0"/>
        <w:iCs w:val="0"/>
        <w:color w:val="auto"/>
      </w:rPr>
    </w:lvl>
    <w:lvl w:ilvl="2">
      <w:numFmt w:val="none"/>
      <w:pStyle w:val="Papunkiopapunktis"/>
      <w:lvlText w:val=""/>
      <w:lvlJc w:val="left"/>
      <w:pPr>
        <w:tabs>
          <w:tab w:val="num" w:pos="360"/>
        </w:tabs>
        <w:ind w:left="0" w:firstLine="0"/>
      </w:pPr>
    </w:lvl>
    <w:lvl w:ilvl="3">
      <w:start w:val="1"/>
      <w:numFmt w:val="decimal"/>
      <w:lvlText w:val="%1.%2.%3.%4."/>
      <w:lvlJc w:val="left"/>
      <w:pPr>
        <w:tabs>
          <w:tab w:val="num" w:pos="2700"/>
        </w:tabs>
        <w:ind w:left="2628" w:hanging="648"/>
      </w:pPr>
      <w:rPr>
        <w:i w:val="0"/>
        <w:iCs w:val="0"/>
      </w:rPr>
    </w:lvl>
    <w:lvl w:ilvl="4">
      <w:start w:val="1"/>
      <w:numFmt w:val="decimal"/>
      <w:lvlText w:val="%1.%2.%3.%4.%5."/>
      <w:lvlJc w:val="left"/>
      <w:pPr>
        <w:tabs>
          <w:tab w:val="num" w:pos="3420"/>
        </w:tabs>
        <w:ind w:left="3132" w:hanging="792"/>
      </w:pPr>
    </w:lvl>
    <w:lvl w:ilvl="5">
      <w:start w:val="1"/>
      <w:numFmt w:val="decimal"/>
      <w:lvlText w:val="%1.%2.%3.%4.%5.%6."/>
      <w:lvlJc w:val="left"/>
      <w:pPr>
        <w:tabs>
          <w:tab w:val="num" w:pos="3780"/>
        </w:tabs>
        <w:ind w:left="3636" w:hanging="936"/>
      </w:pPr>
    </w:lvl>
    <w:lvl w:ilvl="6">
      <w:start w:val="1"/>
      <w:numFmt w:val="decimal"/>
      <w:lvlText w:val="%1.%2.%3.%4.%5.%6.%7."/>
      <w:lvlJc w:val="left"/>
      <w:pPr>
        <w:tabs>
          <w:tab w:val="num" w:pos="4500"/>
        </w:tabs>
        <w:ind w:left="4140" w:hanging="1080"/>
      </w:pPr>
    </w:lvl>
    <w:lvl w:ilvl="7">
      <w:start w:val="1"/>
      <w:numFmt w:val="decimal"/>
      <w:lvlText w:val="%1.%2.%3.%4.%5.%6.%7.%8."/>
      <w:lvlJc w:val="left"/>
      <w:pPr>
        <w:tabs>
          <w:tab w:val="num" w:pos="4860"/>
        </w:tabs>
        <w:ind w:left="4644" w:hanging="1224"/>
      </w:pPr>
    </w:lvl>
    <w:lvl w:ilvl="8">
      <w:start w:val="1"/>
      <w:numFmt w:val="decimal"/>
      <w:lvlText w:val="%1.%2.%3.%4.%5.%6.%7.%8.%9."/>
      <w:lvlJc w:val="left"/>
      <w:pPr>
        <w:tabs>
          <w:tab w:val="num" w:pos="5580"/>
        </w:tabs>
        <w:ind w:left="5220" w:hanging="1440"/>
      </w:pPr>
    </w:lvl>
  </w:abstractNum>
  <w:abstractNum w:abstractNumId="3">
    <w:nsid w:val="01BA758D"/>
    <w:multiLevelType w:val="hybridMultilevel"/>
    <w:tmpl w:val="C1DC88F8"/>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4">
    <w:nsid w:val="09397556"/>
    <w:multiLevelType w:val="hybridMultilevel"/>
    <w:tmpl w:val="F9D04FC0"/>
    <w:lvl w:ilvl="0" w:tplc="ABC42ABC">
      <w:start w:val="3"/>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nsid w:val="09DF5EBA"/>
    <w:multiLevelType w:val="hybridMultilevel"/>
    <w:tmpl w:val="7DA0D660"/>
    <w:lvl w:ilvl="0" w:tplc="DB527D4E">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6">
    <w:nsid w:val="0F9E43AC"/>
    <w:multiLevelType w:val="hybridMultilevel"/>
    <w:tmpl w:val="AA981D32"/>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7">
    <w:nsid w:val="10275386"/>
    <w:multiLevelType w:val="hybridMultilevel"/>
    <w:tmpl w:val="2668BD5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
    <w:nsid w:val="12F32541"/>
    <w:multiLevelType w:val="hybridMultilevel"/>
    <w:tmpl w:val="CB76EDDE"/>
    <w:lvl w:ilvl="0" w:tplc="04270001">
      <w:start w:val="1"/>
      <w:numFmt w:val="bullet"/>
      <w:lvlText w:val=""/>
      <w:lvlJc w:val="left"/>
      <w:pPr>
        <w:ind w:left="2580" w:hanging="360"/>
      </w:pPr>
      <w:rPr>
        <w:rFonts w:ascii="Symbol" w:hAnsi="Symbol" w:hint="default"/>
      </w:rPr>
    </w:lvl>
    <w:lvl w:ilvl="1" w:tplc="04270003" w:tentative="1">
      <w:start w:val="1"/>
      <w:numFmt w:val="bullet"/>
      <w:lvlText w:val="o"/>
      <w:lvlJc w:val="left"/>
      <w:pPr>
        <w:ind w:left="3300" w:hanging="360"/>
      </w:pPr>
      <w:rPr>
        <w:rFonts w:ascii="Courier New" w:hAnsi="Courier New" w:cs="Courier New" w:hint="default"/>
      </w:rPr>
    </w:lvl>
    <w:lvl w:ilvl="2" w:tplc="04270005" w:tentative="1">
      <w:start w:val="1"/>
      <w:numFmt w:val="bullet"/>
      <w:lvlText w:val=""/>
      <w:lvlJc w:val="left"/>
      <w:pPr>
        <w:ind w:left="4020" w:hanging="360"/>
      </w:pPr>
      <w:rPr>
        <w:rFonts w:ascii="Wingdings" w:hAnsi="Wingdings" w:hint="default"/>
      </w:rPr>
    </w:lvl>
    <w:lvl w:ilvl="3" w:tplc="04270001" w:tentative="1">
      <w:start w:val="1"/>
      <w:numFmt w:val="bullet"/>
      <w:lvlText w:val=""/>
      <w:lvlJc w:val="left"/>
      <w:pPr>
        <w:ind w:left="4740" w:hanging="360"/>
      </w:pPr>
      <w:rPr>
        <w:rFonts w:ascii="Symbol" w:hAnsi="Symbol" w:hint="default"/>
      </w:rPr>
    </w:lvl>
    <w:lvl w:ilvl="4" w:tplc="04270003" w:tentative="1">
      <w:start w:val="1"/>
      <w:numFmt w:val="bullet"/>
      <w:lvlText w:val="o"/>
      <w:lvlJc w:val="left"/>
      <w:pPr>
        <w:ind w:left="5460" w:hanging="360"/>
      </w:pPr>
      <w:rPr>
        <w:rFonts w:ascii="Courier New" w:hAnsi="Courier New" w:cs="Courier New" w:hint="default"/>
      </w:rPr>
    </w:lvl>
    <w:lvl w:ilvl="5" w:tplc="04270005" w:tentative="1">
      <w:start w:val="1"/>
      <w:numFmt w:val="bullet"/>
      <w:lvlText w:val=""/>
      <w:lvlJc w:val="left"/>
      <w:pPr>
        <w:ind w:left="6180" w:hanging="360"/>
      </w:pPr>
      <w:rPr>
        <w:rFonts w:ascii="Wingdings" w:hAnsi="Wingdings" w:hint="default"/>
      </w:rPr>
    </w:lvl>
    <w:lvl w:ilvl="6" w:tplc="04270001" w:tentative="1">
      <w:start w:val="1"/>
      <w:numFmt w:val="bullet"/>
      <w:lvlText w:val=""/>
      <w:lvlJc w:val="left"/>
      <w:pPr>
        <w:ind w:left="6900" w:hanging="360"/>
      </w:pPr>
      <w:rPr>
        <w:rFonts w:ascii="Symbol" w:hAnsi="Symbol" w:hint="default"/>
      </w:rPr>
    </w:lvl>
    <w:lvl w:ilvl="7" w:tplc="04270003" w:tentative="1">
      <w:start w:val="1"/>
      <w:numFmt w:val="bullet"/>
      <w:lvlText w:val="o"/>
      <w:lvlJc w:val="left"/>
      <w:pPr>
        <w:ind w:left="7620" w:hanging="360"/>
      </w:pPr>
      <w:rPr>
        <w:rFonts w:ascii="Courier New" w:hAnsi="Courier New" w:cs="Courier New" w:hint="default"/>
      </w:rPr>
    </w:lvl>
    <w:lvl w:ilvl="8" w:tplc="04270005" w:tentative="1">
      <w:start w:val="1"/>
      <w:numFmt w:val="bullet"/>
      <w:lvlText w:val=""/>
      <w:lvlJc w:val="left"/>
      <w:pPr>
        <w:ind w:left="8340" w:hanging="360"/>
      </w:pPr>
      <w:rPr>
        <w:rFonts w:ascii="Wingdings" w:hAnsi="Wingdings" w:hint="default"/>
      </w:rPr>
    </w:lvl>
  </w:abstractNum>
  <w:abstractNum w:abstractNumId="9">
    <w:nsid w:val="137B7CC0"/>
    <w:multiLevelType w:val="hybridMultilevel"/>
    <w:tmpl w:val="64B2822A"/>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0">
    <w:nsid w:val="1CCF6D60"/>
    <w:multiLevelType w:val="hybridMultilevel"/>
    <w:tmpl w:val="67B4C47C"/>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1">
    <w:nsid w:val="1E0B4ED6"/>
    <w:multiLevelType w:val="hybridMultilevel"/>
    <w:tmpl w:val="7C2ACD30"/>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12">
    <w:nsid w:val="1E6A7173"/>
    <w:multiLevelType w:val="hybridMultilevel"/>
    <w:tmpl w:val="DEDE7DDA"/>
    <w:lvl w:ilvl="0" w:tplc="78166882">
      <w:start w:val="1"/>
      <w:numFmt w:val="decimal"/>
      <w:lvlText w:val="%1."/>
      <w:lvlJc w:val="left"/>
      <w:pPr>
        <w:ind w:left="1080" w:hanging="360"/>
      </w:pPr>
      <w:rPr>
        <w:rFonts w:hint="default"/>
        <w:b/>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3">
    <w:nsid w:val="1E7118BA"/>
    <w:multiLevelType w:val="hybridMultilevel"/>
    <w:tmpl w:val="57361BA0"/>
    <w:lvl w:ilvl="0" w:tplc="CF9C0B4A">
      <w:start w:val="24"/>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4">
    <w:nsid w:val="1EAB412E"/>
    <w:multiLevelType w:val="hybridMultilevel"/>
    <w:tmpl w:val="A81A7F32"/>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15">
    <w:nsid w:val="228D3B6A"/>
    <w:multiLevelType w:val="hybridMultilevel"/>
    <w:tmpl w:val="C4AA417A"/>
    <w:lvl w:ilvl="0" w:tplc="69AC5B2C">
      <w:start w:val="1"/>
      <w:numFmt w:val="decimal"/>
      <w:lvlText w:val="%1."/>
      <w:lvlJc w:val="left"/>
      <w:pPr>
        <w:ind w:left="720" w:hanging="360"/>
      </w:pPr>
      <w:rPr>
        <w:rFonts w:hint="default"/>
        <w:b w:val="0"/>
        <w:color w:val="00000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nsid w:val="279540FA"/>
    <w:multiLevelType w:val="multilevel"/>
    <w:tmpl w:val="AA18D480"/>
    <w:lvl w:ilvl="0">
      <w:start w:val="1"/>
      <w:numFmt w:val="decimal"/>
      <w:lvlText w:val="%1."/>
      <w:lvlJc w:val="left"/>
      <w:pPr>
        <w:tabs>
          <w:tab w:val="num" w:pos="720"/>
        </w:tabs>
        <w:ind w:left="720" w:hanging="720"/>
      </w:pPr>
      <w:rPr>
        <w:b w:val="0"/>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298D335D"/>
    <w:multiLevelType w:val="hybridMultilevel"/>
    <w:tmpl w:val="5C7EBD6E"/>
    <w:lvl w:ilvl="0" w:tplc="04270001">
      <w:start w:val="1"/>
      <w:numFmt w:val="bullet"/>
      <w:lvlText w:val=""/>
      <w:lvlJc w:val="left"/>
      <w:pPr>
        <w:ind w:left="360" w:hanging="360"/>
      </w:pPr>
      <w:rPr>
        <w:rFonts w:ascii="Symbol" w:hAnsi="Symbol"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18">
    <w:nsid w:val="2E2A3CE4"/>
    <w:multiLevelType w:val="hybridMultilevel"/>
    <w:tmpl w:val="C0E8F8C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nsid w:val="2EF80DED"/>
    <w:multiLevelType w:val="multilevel"/>
    <w:tmpl w:val="F4C27B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056011D"/>
    <w:multiLevelType w:val="hybridMultilevel"/>
    <w:tmpl w:val="E1FAB9A2"/>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21">
    <w:nsid w:val="316064BD"/>
    <w:multiLevelType w:val="multilevel"/>
    <w:tmpl w:val="055862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5984808"/>
    <w:multiLevelType w:val="hybridMultilevel"/>
    <w:tmpl w:val="B93E05D2"/>
    <w:lvl w:ilvl="0" w:tplc="DC424D02">
      <w:start w:val="1"/>
      <w:numFmt w:val="bullet"/>
      <w:lvlText w:val="-"/>
      <w:lvlJc w:val="left"/>
      <w:pPr>
        <w:ind w:left="900" w:hanging="360"/>
      </w:pPr>
      <w:rPr>
        <w:rFonts w:ascii="Times New Roman" w:eastAsia="Lucida Sans Unicode" w:hAnsi="Times New Roman" w:cs="Times New Roman" w:hint="default"/>
      </w:rPr>
    </w:lvl>
    <w:lvl w:ilvl="1" w:tplc="04270003" w:tentative="1">
      <w:start w:val="1"/>
      <w:numFmt w:val="bullet"/>
      <w:lvlText w:val="o"/>
      <w:lvlJc w:val="left"/>
      <w:pPr>
        <w:ind w:left="1620" w:hanging="360"/>
      </w:pPr>
      <w:rPr>
        <w:rFonts w:ascii="Courier New" w:hAnsi="Courier New" w:cs="Courier New" w:hint="default"/>
      </w:rPr>
    </w:lvl>
    <w:lvl w:ilvl="2" w:tplc="04270005" w:tentative="1">
      <w:start w:val="1"/>
      <w:numFmt w:val="bullet"/>
      <w:lvlText w:val=""/>
      <w:lvlJc w:val="left"/>
      <w:pPr>
        <w:ind w:left="2340" w:hanging="360"/>
      </w:pPr>
      <w:rPr>
        <w:rFonts w:ascii="Wingdings" w:hAnsi="Wingdings" w:hint="default"/>
      </w:rPr>
    </w:lvl>
    <w:lvl w:ilvl="3" w:tplc="04270001" w:tentative="1">
      <w:start w:val="1"/>
      <w:numFmt w:val="bullet"/>
      <w:lvlText w:val=""/>
      <w:lvlJc w:val="left"/>
      <w:pPr>
        <w:ind w:left="3060" w:hanging="360"/>
      </w:pPr>
      <w:rPr>
        <w:rFonts w:ascii="Symbol" w:hAnsi="Symbol" w:hint="default"/>
      </w:rPr>
    </w:lvl>
    <w:lvl w:ilvl="4" w:tplc="04270003" w:tentative="1">
      <w:start w:val="1"/>
      <w:numFmt w:val="bullet"/>
      <w:lvlText w:val="o"/>
      <w:lvlJc w:val="left"/>
      <w:pPr>
        <w:ind w:left="3780" w:hanging="360"/>
      </w:pPr>
      <w:rPr>
        <w:rFonts w:ascii="Courier New" w:hAnsi="Courier New" w:cs="Courier New" w:hint="default"/>
      </w:rPr>
    </w:lvl>
    <w:lvl w:ilvl="5" w:tplc="04270005" w:tentative="1">
      <w:start w:val="1"/>
      <w:numFmt w:val="bullet"/>
      <w:lvlText w:val=""/>
      <w:lvlJc w:val="left"/>
      <w:pPr>
        <w:ind w:left="4500" w:hanging="360"/>
      </w:pPr>
      <w:rPr>
        <w:rFonts w:ascii="Wingdings" w:hAnsi="Wingdings" w:hint="default"/>
      </w:rPr>
    </w:lvl>
    <w:lvl w:ilvl="6" w:tplc="04270001" w:tentative="1">
      <w:start w:val="1"/>
      <w:numFmt w:val="bullet"/>
      <w:lvlText w:val=""/>
      <w:lvlJc w:val="left"/>
      <w:pPr>
        <w:ind w:left="5220" w:hanging="360"/>
      </w:pPr>
      <w:rPr>
        <w:rFonts w:ascii="Symbol" w:hAnsi="Symbol" w:hint="default"/>
      </w:rPr>
    </w:lvl>
    <w:lvl w:ilvl="7" w:tplc="04270003" w:tentative="1">
      <w:start w:val="1"/>
      <w:numFmt w:val="bullet"/>
      <w:lvlText w:val="o"/>
      <w:lvlJc w:val="left"/>
      <w:pPr>
        <w:ind w:left="5940" w:hanging="360"/>
      </w:pPr>
      <w:rPr>
        <w:rFonts w:ascii="Courier New" w:hAnsi="Courier New" w:cs="Courier New" w:hint="default"/>
      </w:rPr>
    </w:lvl>
    <w:lvl w:ilvl="8" w:tplc="04270005" w:tentative="1">
      <w:start w:val="1"/>
      <w:numFmt w:val="bullet"/>
      <w:lvlText w:val=""/>
      <w:lvlJc w:val="left"/>
      <w:pPr>
        <w:ind w:left="6660" w:hanging="360"/>
      </w:pPr>
      <w:rPr>
        <w:rFonts w:ascii="Wingdings" w:hAnsi="Wingdings" w:hint="default"/>
      </w:rPr>
    </w:lvl>
  </w:abstractNum>
  <w:abstractNum w:abstractNumId="23">
    <w:nsid w:val="380C71C7"/>
    <w:multiLevelType w:val="hybridMultilevel"/>
    <w:tmpl w:val="545CA33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4">
    <w:nsid w:val="385F4C0A"/>
    <w:multiLevelType w:val="hybridMultilevel"/>
    <w:tmpl w:val="2CB48074"/>
    <w:lvl w:ilvl="0" w:tplc="819CB076">
      <w:start w:val="1"/>
      <w:numFmt w:val="decimal"/>
      <w:lvlText w:val="%1."/>
      <w:lvlJc w:val="left"/>
      <w:pPr>
        <w:ind w:left="1080" w:hanging="360"/>
      </w:pPr>
    </w:lvl>
    <w:lvl w:ilvl="1" w:tplc="04270019">
      <w:start w:val="1"/>
      <w:numFmt w:val="lowerLetter"/>
      <w:lvlText w:val="%2."/>
      <w:lvlJc w:val="left"/>
      <w:pPr>
        <w:ind w:left="1800" w:hanging="360"/>
      </w:pPr>
    </w:lvl>
    <w:lvl w:ilvl="2" w:tplc="0427001B">
      <w:start w:val="1"/>
      <w:numFmt w:val="lowerRoman"/>
      <w:lvlText w:val="%3."/>
      <w:lvlJc w:val="right"/>
      <w:pPr>
        <w:ind w:left="2520" w:hanging="180"/>
      </w:pPr>
    </w:lvl>
    <w:lvl w:ilvl="3" w:tplc="0427000F">
      <w:start w:val="1"/>
      <w:numFmt w:val="decimal"/>
      <w:lvlText w:val="%4."/>
      <w:lvlJc w:val="left"/>
      <w:pPr>
        <w:ind w:left="3240" w:hanging="360"/>
      </w:pPr>
    </w:lvl>
    <w:lvl w:ilvl="4" w:tplc="04270019">
      <w:start w:val="1"/>
      <w:numFmt w:val="lowerLetter"/>
      <w:lvlText w:val="%5."/>
      <w:lvlJc w:val="left"/>
      <w:pPr>
        <w:ind w:left="3960" w:hanging="360"/>
      </w:pPr>
    </w:lvl>
    <w:lvl w:ilvl="5" w:tplc="0427001B">
      <w:start w:val="1"/>
      <w:numFmt w:val="lowerRoman"/>
      <w:lvlText w:val="%6."/>
      <w:lvlJc w:val="right"/>
      <w:pPr>
        <w:ind w:left="4680" w:hanging="180"/>
      </w:pPr>
    </w:lvl>
    <w:lvl w:ilvl="6" w:tplc="0427000F">
      <w:start w:val="1"/>
      <w:numFmt w:val="decimal"/>
      <w:lvlText w:val="%7."/>
      <w:lvlJc w:val="left"/>
      <w:pPr>
        <w:ind w:left="5400" w:hanging="360"/>
      </w:pPr>
    </w:lvl>
    <w:lvl w:ilvl="7" w:tplc="04270019">
      <w:start w:val="1"/>
      <w:numFmt w:val="lowerLetter"/>
      <w:lvlText w:val="%8."/>
      <w:lvlJc w:val="left"/>
      <w:pPr>
        <w:ind w:left="6120" w:hanging="360"/>
      </w:pPr>
    </w:lvl>
    <w:lvl w:ilvl="8" w:tplc="0427001B">
      <w:start w:val="1"/>
      <w:numFmt w:val="lowerRoman"/>
      <w:lvlText w:val="%9."/>
      <w:lvlJc w:val="right"/>
      <w:pPr>
        <w:ind w:left="6840" w:hanging="180"/>
      </w:pPr>
    </w:lvl>
  </w:abstractNum>
  <w:abstractNum w:abstractNumId="25">
    <w:nsid w:val="3A8E2BE9"/>
    <w:multiLevelType w:val="hybridMultilevel"/>
    <w:tmpl w:val="8B54916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6">
    <w:nsid w:val="3B7D63A1"/>
    <w:multiLevelType w:val="hybridMultilevel"/>
    <w:tmpl w:val="A644EDC0"/>
    <w:lvl w:ilvl="0" w:tplc="3948D58A">
      <w:start w:val="1"/>
      <w:numFmt w:val="upperLetter"/>
      <w:lvlText w:val="%1."/>
      <w:lvlJc w:val="left"/>
      <w:pPr>
        <w:ind w:left="420" w:hanging="360"/>
      </w:pPr>
      <w:rPr>
        <w:rFonts w:hint="default"/>
      </w:rPr>
    </w:lvl>
    <w:lvl w:ilvl="1" w:tplc="04270019" w:tentative="1">
      <w:start w:val="1"/>
      <w:numFmt w:val="lowerLetter"/>
      <w:lvlText w:val="%2."/>
      <w:lvlJc w:val="left"/>
      <w:pPr>
        <w:ind w:left="1140" w:hanging="360"/>
      </w:pPr>
    </w:lvl>
    <w:lvl w:ilvl="2" w:tplc="0427001B" w:tentative="1">
      <w:start w:val="1"/>
      <w:numFmt w:val="lowerRoman"/>
      <w:lvlText w:val="%3."/>
      <w:lvlJc w:val="right"/>
      <w:pPr>
        <w:ind w:left="1860" w:hanging="180"/>
      </w:pPr>
    </w:lvl>
    <w:lvl w:ilvl="3" w:tplc="0427000F" w:tentative="1">
      <w:start w:val="1"/>
      <w:numFmt w:val="decimal"/>
      <w:lvlText w:val="%4."/>
      <w:lvlJc w:val="left"/>
      <w:pPr>
        <w:ind w:left="2580" w:hanging="360"/>
      </w:pPr>
    </w:lvl>
    <w:lvl w:ilvl="4" w:tplc="04270019" w:tentative="1">
      <w:start w:val="1"/>
      <w:numFmt w:val="lowerLetter"/>
      <w:lvlText w:val="%5."/>
      <w:lvlJc w:val="left"/>
      <w:pPr>
        <w:ind w:left="3300" w:hanging="360"/>
      </w:pPr>
    </w:lvl>
    <w:lvl w:ilvl="5" w:tplc="0427001B" w:tentative="1">
      <w:start w:val="1"/>
      <w:numFmt w:val="lowerRoman"/>
      <w:lvlText w:val="%6."/>
      <w:lvlJc w:val="right"/>
      <w:pPr>
        <w:ind w:left="4020" w:hanging="180"/>
      </w:pPr>
    </w:lvl>
    <w:lvl w:ilvl="6" w:tplc="0427000F" w:tentative="1">
      <w:start w:val="1"/>
      <w:numFmt w:val="decimal"/>
      <w:lvlText w:val="%7."/>
      <w:lvlJc w:val="left"/>
      <w:pPr>
        <w:ind w:left="4740" w:hanging="360"/>
      </w:pPr>
    </w:lvl>
    <w:lvl w:ilvl="7" w:tplc="04270019" w:tentative="1">
      <w:start w:val="1"/>
      <w:numFmt w:val="lowerLetter"/>
      <w:lvlText w:val="%8."/>
      <w:lvlJc w:val="left"/>
      <w:pPr>
        <w:ind w:left="5460" w:hanging="360"/>
      </w:pPr>
    </w:lvl>
    <w:lvl w:ilvl="8" w:tplc="0427001B" w:tentative="1">
      <w:start w:val="1"/>
      <w:numFmt w:val="lowerRoman"/>
      <w:lvlText w:val="%9."/>
      <w:lvlJc w:val="right"/>
      <w:pPr>
        <w:ind w:left="6180" w:hanging="180"/>
      </w:pPr>
    </w:lvl>
  </w:abstractNum>
  <w:abstractNum w:abstractNumId="27">
    <w:nsid w:val="3B881229"/>
    <w:multiLevelType w:val="hybridMultilevel"/>
    <w:tmpl w:val="0AE69AFE"/>
    <w:lvl w:ilvl="0" w:tplc="941EE4BE">
      <w:start w:val="1"/>
      <w:numFmt w:val="upp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8">
    <w:nsid w:val="3B963BF8"/>
    <w:multiLevelType w:val="hybridMultilevel"/>
    <w:tmpl w:val="E1FC09CC"/>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29">
    <w:nsid w:val="3E075DA5"/>
    <w:multiLevelType w:val="hybridMultilevel"/>
    <w:tmpl w:val="A2A045BE"/>
    <w:lvl w:ilvl="0" w:tplc="0A4E8D2E">
      <w:start w:val="1"/>
      <w:numFmt w:val="decimal"/>
      <w:lvlText w:val="%1."/>
      <w:lvlJc w:val="left"/>
      <w:pPr>
        <w:ind w:left="720" w:hanging="360"/>
      </w:pPr>
      <w:rPr>
        <w:rFonts w:hint="default"/>
        <w:b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0">
    <w:nsid w:val="3E8233AE"/>
    <w:multiLevelType w:val="hybridMultilevel"/>
    <w:tmpl w:val="A1FCBDC8"/>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31">
    <w:nsid w:val="40972ECF"/>
    <w:multiLevelType w:val="hybridMultilevel"/>
    <w:tmpl w:val="3788B8DE"/>
    <w:lvl w:ilvl="0" w:tplc="EC9C9E66">
      <w:start w:val="1"/>
      <w:numFmt w:val="upp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2">
    <w:nsid w:val="41370AA2"/>
    <w:multiLevelType w:val="hybridMultilevel"/>
    <w:tmpl w:val="51A6ADC6"/>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33">
    <w:nsid w:val="4680717F"/>
    <w:multiLevelType w:val="hybridMultilevel"/>
    <w:tmpl w:val="D708DC8A"/>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34">
    <w:nsid w:val="47AB24F8"/>
    <w:multiLevelType w:val="hybridMultilevel"/>
    <w:tmpl w:val="E7600DC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5">
    <w:nsid w:val="48300E81"/>
    <w:multiLevelType w:val="hybridMultilevel"/>
    <w:tmpl w:val="5DC60FB2"/>
    <w:lvl w:ilvl="0" w:tplc="2D4AB67C">
      <w:numFmt w:val="bullet"/>
      <w:lvlText w:val=""/>
      <w:lvlJc w:val="left"/>
      <w:pPr>
        <w:ind w:left="720" w:hanging="360"/>
      </w:pPr>
      <w:rPr>
        <w:rFonts w:ascii="Symbol" w:eastAsia="Calibri" w:hAnsi="Symbol"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6">
    <w:nsid w:val="48342910"/>
    <w:multiLevelType w:val="hybridMultilevel"/>
    <w:tmpl w:val="22A0CC10"/>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37">
    <w:nsid w:val="497A0598"/>
    <w:multiLevelType w:val="hybridMultilevel"/>
    <w:tmpl w:val="880002EA"/>
    <w:lvl w:ilvl="0" w:tplc="04270001">
      <w:start w:val="1"/>
      <w:numFmt w:val="bullet"/>
      <w:lvlText w:val=""/>
      <w:lvlJc w:val="left"/>
      <w:pPr>
        <w:ind w:left="780" w:hanging="360"/>
      </w:pPr>
      <w:rPr>
        <w:rFonts w:ascii="Symbol" w:hAnsi="Symbol" w:hint="default"/>
      </w:rPr>
    </w:lvl>
    <w:lvl w:ilvl="1" w:tplc="04270003" w:tentative="1">
      <w:start w:val="1"/>
      <w:numFmt w:val="bullet"/>
      <w:lvlText w:val="o"/>
      <w:lvlJc w:val="left"/>
      <w:pPr>
        <w:ind w:left="1500" w:hanging="360"/>
      </w:pPr>
      <w:rPr>
        <w:rFonts w:ascii="Courier New" w:hAnsi="Courier New" w:cs="Courier New" w:hint="default"/>
      </w:rPr>
    </w:lvl>
    <w:lvl w:ilvl="2" w:tplc="04270005" w:tentative="1">
      <w:start w:val="1"/>
      <w:numFmt w:val="bullet"/>
      <w:lvlText w:val=""/>
      <w:lvlJc w:val="left"/>
      <w:pPr>
        <w:ind w:left="2220" w:hanging="360"/>
      </w:pPr>
      <w:rPr>
        <w:rFonts w:ascii="Wingdings" w:hAnsi="Wingdings" w:hint="default"/>
      </w:rPr>
    </w:lvl>
    <w:lvl w:ilvl="3" w:tplc="04270001" w:tentative="1">
      <w:start w:val="1"/>
      <w:numFmt w:val="bullet"/>
      <w:lvlText w:val=""/>
      <w:lvlJc w:val="left"/>
      <w:pPr>
        <w:ind w:left="2940" w:hanging="360"/>
      </w:pPr>
      <w:rPr>
        <w:rFonts w:ascii="Symbol" w:hAnsi="Symbol" w:hint="default"/>
      </w:rPr>
    </w:lvl>
    <w:lvl w:ilvl="4" w:tplc="04270003" w:tentative="1">
      <w:start w:val="1"/>
      <w:numFmt w:val="bullet"/>
      <w:lvlText w:val="o"/>
      <w:lvlJc w:val="left"/>
      <w:pPr>
        <w:ind w:left="3660" w:hanging="360"/>
      </w:pPr>
      <w:rPr>
        <w:rFonts w:ascii="Courier New" w:hAnsi="Courier New" w:cs="Courier New" w:hint="default"/>
      </w:rPr>
    </w:lvl>
    <w:lvl w:ilvl="5" w:tplc="04270005" w:tentative="1">
      <w:start w:val="1"/>
      <w:numFmt w:val="bullet"/>
      <w:lvlText w:val=""/>
      <w:lvlJc w:val="left"/>
      <w:pPr>
        <w:ind w:left="4380" w:hanging="360"/>
      </w:pPr>
      <w:rPr>
        <w:rFonts w:ascii="Wingdings" w:hAnsi="Wingdings" w:hint="default"/>
      </w:rPr>
    </w:lvl>
    <w:lvl w:ilvl="6" w:tplc="04270001" w:tentative="1">
      <w:start w:val="1"/>
      <w:numFmt w:val="bullet"/>
      <w:lvlText w:val=""/>
      <w:lvlJc w:val="left"/>
      <w:pPr>
        <w:ind w:left="5100" w:hanging="360"/>
      </w:pPr>
      <w:rPr>
        <w:rFonts w:ascii="Symbol" w:hAnsi="Symbol" w:hint="default"/>
      </w:rPr>
    </w:lvl>
    <w:lvl w:ilvl="7" w:tplc="04270003" w:tentative="1">
      <w:start w:val="1"/>
      <w:numFmt w:val="bullet"/>
      <w:lvlText w:val="o"/>
      <w:lvlJc w:val="left"/>
      <w:pPr>
        <w:ind w:left="5820" w:hanging="360"/>
      </w:pPr>
      <w:rPr>
        <w:rFonts w:ascii="Courier New" w:hAnsi="Courier New" w:cs="Courier New" w:hint="default"/>
      </w:rPr>
    </w:lvl>
    <w:lvl w:ilvl="8" w:tplc="04270005" w:tentative="1">
      <w:start w:val="1"/>
      <w:numFmt w:val="bullet"/>
      <w:lvlText w:val=""/>
      <w:lvlJc w:val="left"/>
      <w:pPr>
        <w:ind w:left="6540" w:hanging="360"/>
      </w:pPr>
      <w:rPr>
        <w:rFonts w:ascii="Wingdings" w:hAnsi="Wingdings" w:hint="default"/>
      </w:rPr>
    </w:lvl>
  </w:abstractNum>
  <w:abstractNum w:abstractNumId="38">
    <w:nsid w:val="4B217E50"/>
    <w:multiLevelType w:val="hybridMultilevel"/>
    <w:tmpl w:val="42424D10"/>
    <w:lvl w:ilvl="0" w:tplc="04270001">
      <w:start w:val="1"/>
      <w:numFmt w:val="bullet"/>
      <w:lvlText w:val=""/>
      <w:lvlJc w:val="left"/>
      <w:pPr>
        <w:ind w:left="502"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9">
    <w:nsid w:val="4C2606B4"/>
    <w:multiLevelType w:val="hybridMultilevel"/>
    <w:tmpl w:val="BA000C76"/>
    <w:lvl w:ilvl="0" w:tplc="046E71E4">
      <w:start w:val="1"/>
      <w:numFmt w:val="decimal"/>
      <w:lvlText w:val="%1."/>
      <w:lvlJc w:val="left"/>
      <w:pPr>
        <w:ind w:left="1656" w:hanging="360"/>
      </w:pPr>
      <w:rPr>
        <w:rFonts w:hint="default"/>
      </w:rPr>
    </w:lvl>
    <w:lvl w:ilvl="1" w:tplc="04090019" w:tentative="1">
      <w:start w:val="1"/>
      <w:numFmt w:val="lowerLetter"/>
      <w:lvlText w:val="%2."/>
      <w:lvlJc w:val="left"/>
      <w:pPr>
        <w:ind w:left="2376" w:hanging="360"/>
      </w:pPr>
    </w:lvl>
    <w:lvl w:ilvl="2" w:tplc="0409001B" w:tentative="1">
      <w:start w:val="1"/>
      <w:numFmt w:val="lowerRoman"/>
      <w:lvlText w:val="%3."/>
      <w:lvlJc w:val="right"/>
      <w:pPr>
        <w:ind w:left="3096" w:hanging="180"/>
      </w:pPr>
    </w:lvl>
    <w:lvl w:ilvl="3" w:tplc="0409000F" w:tentative="1">
      <w:start w:val="1"/>
      <w:numFmt w:val="decimal"/>
      <w:lvlText w:val="%4."/>
      <w:lvlJc w:val="left"/>
      <w:pPr>
        <w:ind w:left="3816" w:hanging="360"/>
      </w:pPr>
    </w:lvl>
    <w:lvl w:ilvl="4" w:tplc="04090019" w:tentative="1">
      <w:start w:val="1"/>
      <w:numFmt w:val="lowerLetter"/>
      <w:lvlText w:val="%5."/>
      <w:lvlJc w:val="left"/>
      <w:pPr>
        <w:ind w:left="4536" w:hanging="360"/>
      </w:pPr>
    </w:lvl>
    <w:lvl w:ilvl="5" w:tplc="0409001B" w:tentative="1">
      <w:start w:val="1"/>
      <w:numFmt w:val="lowerRoman"/>
      <w:lvlText w:val="%6."/>
      <w:lvlJc w:val="right"/>
      <w:pPr>
        <w:ind w:left="5256" w:hanging="180"/>
      </w:pPr>
    </w:lvl>
    <w:lvl w:ilvl="6" w:tplc="0409000F" w:tentative="1">
      <w:start w:val="1"/>
      <w:numFmt w:val="decimal"/>
      <w:lvlText w:val="%7."/>
      <w:lvlJc w:val="left"/>
      <w:pPr>
        <w:ind w:left="5976" w:hanging="360"/>
      </w:pPr>
    </w:lvl>
    <w:lvl w:ilvl="7" w:tplc="04090019" w:tentative="1">
      <w:start w:val="1"/>
      <w:numFmt w:val="lowerLetter"/>
      <w:lvlText w:val="%8."/>
      <w:lvlJc w:val="left"/>
      <w:pPr>
        <w:ind w:left="6696" w:hanging="360"/>
      </w:pPr>
    </w:lvl>
    <w:lvl w:ilvl="8" w:tplc="0409001B" w:tentative="1">
      <w:start w:val="1"/>
      <w:numFmt w:val="lowerRoman"/>
      <w:lvlText w:val="%9."/>
      <w:lvlJc w:val="right"/>
      <w:pPr>
        <w:ind w:left="7416" w:hanging="180"/>
      </w:pPr>
    </w:lvl>
  </w:abstractNum>
  <w:abstractNum w:abstractNumId="40">
    <w:nsid w:val="4CA058C7"/>
    <w:multiLevelType w:val="hybridMultilevel"/>
    <w:tmpl w:val="B10EE49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1">
    <w:nsid w:val="4D946CE8"/>
    <w:multiLevelType w:val="hybridMultilevel"/>
    <w:tmpl w:val="9E640E78"/>
    <w:lvl w:ilvl="0" w:tplc="2DC082C0">
      <w:start w:val="1"/>
      <w:numFmt w:val="decimal"/>
      <w:lvlText w:val="%1."/>
      <w:lvlJc w:val="left"/>
      <w:pPr>
        <w:ind w:left="1080" w:hanging="360"/>
      </w:pPr>
      <w:rPr>
        <w:rFonts w:asciiTheme="minorHAnsi" w:eastAsiaTheme="minorHAnsi" w:hAnsiTheme="minorHAnsi" w:cstheme="minorBidi" w:hint="default"/>
        <w:b w:val="0"/>
        <w:sz w:val="22"/>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2">
    <w:nsid w:val="56BB1F56"/>
    <w:multiLevelType w:val="hybridMultilevel"/>
    <w:tmpl w:val="8BA82270"/>
    <w:lvl w:ilvl="0" w:tplc="75666EC2">
      <w:start w:val="1"/>
      <w:numFmt w:val="upp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3">
    <w:nsid w:val="56FC4FE7"/>
    <w:multiLevelType w:val="hybridMultilevel"/>
    <w:tmpl w:val="5F92EA2A"/>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44">
    <w:nsid w:val="5D787E93"/>
    <w:multiLevelType w:val="hybridMultilevel"/>
    <w:tmpl w:val="7FB0F6F8"/>
    <w:lvl w:ilvl="0" w:tplc="D5885FC4">
      <w:numFmt w:val="bullet"/>
      <w:lvlText w:val="-"/>
      <w:lvlJc w:val="left"/>
      <w:pPr>
        <w:ind w:left="720" w:hanging="360"/>
      </w:pPr>
      <w:rPr>
        <w:rFonts w:ascii="Times New Roman" w:eastAsia="Calibr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5">
    <w:nsid w:val="5F643CAF"/>
    <w:multiLevelType w:val="hybridMultilevel"/>
    <w:tmpl w:val="99828E2C"/>
    <w:lvl w:ilvl="0" w:tplc="04270001">
      <w:start w:val="1"/>
      <w:numFmt w:val="bullet"/>
      <w:lvlText w:val=""/>
      <w:lvlJc w:val="left"/>
      <w:pPr>
        <w:ind w:left="1146" w:hanging="360"/>
      </w:pPr>
      <w:rPr>
        <w:rFonts w:ascii="Symbol" w:hAnsi="Symbol" w:hint="default"/>
      </w:rPr>
    </w:lvl>
    <w:lvl w:ilvl="1" w:tplc="04270003" w:tentative="1">
      <w:start w:val="1"/>
      <w:numFmt w:val="bullet"/>
      <w:lvlText w:val="o"/>
      <w:lvlJc w:val="left"/>
      <w:pPr>
        <w:ind w:left="1866" w:hanging="360"/>
      </w:pPr>
      <w:rPr>
        <w:rFonts w:ascii="Courier New" w:hAnsi="Courier New" w:cs="Courier New" w:hint="default"/>
      </w:rPr>
    </w:lvl>
    <w:lvl w:ilvl="2" w:tplc="04270005" w:tentative="1">
      <w:start w:val="1"/>
      <w:numFmt w:val="bullet"/>
      <w:lvlText w:val=""/>
      <w:lvlJc w:val="left"/>
      <w:pPr>
        <w:ind w:left="2586" w:hanging="360"/>
      </w:pPr>
      <w:rPr>
        <w:rFonts w:ascii="Wingdings" w:hAnsi="Wingdings" w:hint="default"/>
      </w:rPr>
    </w:lvl>
    <w:lvl w:ilvl="3" w:tplc="04270001" w:tentative="1">
      <w:start w:val="1"/>
      <w:numFmt w:val="bullet"/>
      <w:lvlText w:val=""/>
      <w:lvlJc w:val="left"/>
      <w:pPr>
        <w:ind w:left="3306" w:hanging="360"/>
      </w:pPr>
      <w:rPr>
        <w:rFonts w:ascii="Symbol" w:hAnsi="Symbol" w:hint="default"/>
      </w:rPr>
    </w:lvl>
    <w:lvl w:ilvl="4" w:tplc="04270003" w:tentative="1">
      <w:start w:val="1"/>
      <w:numFmt w:val="bullet"/>
      <w:lvlText w:val="o"/>
      <w:lvlJc w:val="left"/>
      <w:pPr>
        <w:ind w:left="4026" w:hanging="360"/>
      </w:pPr>
      <w:rPr>
        <w:rFonts w:ascii="Courier New" w:hAnsi="Courier New" w:cs="Courier New" w:hint="default"/>
      </w:rPr>
    </w:lvl>
    <w:lvl w:ilvl="5" w:tplc="04270005" w:tentative="1">
      <w:start w:val="1"/>
      <w:numFmt w:val="bullet"/>
      <w:lvlText w:val=""/>
      <w:lvlJc w:val="left"/>
      <w:pPr>
        <w:ind w:left="4746" w:hanging="360"/>
      </w:pPr>
      <w:rPr>
        <w:rFonts w:ascii="Wingdings" w:hAnsi="Wingdings" w:hint="default"/>
      </w:rPr>
    </w:lvl>
    <w:lvl w:ilvl="6" w:tplc="04270001" w:tentative="1">
      <w:start w:val="1"/>
      <w:numFmt w:val="bullet"/>
      <w:lvlText w:val=""/>
      <w:lvlJc w:val="left"/>
      <w:pPr>
        <w:ind w:left="5466" w:hanging="360"/>
      </w:pPr>
      <w:rPr>
        <w:rFonts w:ascii="Symbol" w:hAnsi="Symbol" w:hint="default"/>
      </w:rPr>
    </w:lvl>
    <w:lvl w:ilvl="7" w:tplc="04270003" w:tentative="1">
      <w:start w:val="1"/>
      <w:numFmt w:val="bullet"/>
      <w:lvlText w:val="o"/>
      <w:lvlJc w:val="left"/>
      <w:pPr>
        <w:ind w:left="6186" w:hanging="360"/>
      </w:pPr>
      <w:rPr>
        <w:rFonts w:ascii="Courier New" w:hAnsi="Courier New" w:cs="Courier New" w:hint="default"/>
      </w:rPr>
    </w:lvl>
    <w:lvl w:ilvl="8" w:tplc="04270005" w:tentative="1">
      <w:start w:val="1"/>
      <w:numFmt w:val="bullet"/>
      <w:lvlText w:val=""/>
      <w:lvlJc w:val="left"/>
      <w:pPr>
        <w:ind w:left="6906" w:hanging="360"/>
      </w:pPr>
      <w:rPr>
        <w:rFonts w:ascii="Wingdings" w:hAnsi="Wingdings" w:hint="default"/>
      </w:rPr>
    </w:lvl>
  </w:abstractNum>
  <w:abstractNum w:abstractNumId="46">
    <w:nsid w:val="601C54D6"/>
    <w:multiLevelType w:val="hybridMultilevel"/>
    <w:tmpl w:val="42F2A93C"/>
    <w:lvl w:ilvl="0" w:tplc="04270001">
      <w:start w:val="1"/>
      <w:numFmt w:val="bullet"/>
      <w:lvlText w:val=""/>
      <w:lvlJc w:val="left"/>
      <w:pPr>
        <w:ind w:left="36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7">
    <w:nsid w:val="640E39A3"/>
    <w:multiLevelType w:val="hybridMultilevel"/>
    <w:tmpl w:val="E6028D70"/>
    <w:lvl w:ilvl="0" w:tplc="CD0E32A8">
      <w:start w:val="4"/>
      <w:numFmt w:val="upperRoman"/>
      <w:lvlText w:val="%1."/>
      <w:lvlJc w:val="left"/>
      <w:pPr>
        <w:tabs>
          <w:tab w:val="num" w:pos="1080"/>
        </w:tabs>
        <w:ind w:left="1080" w:hanging="720"/>
      </w:pPr>
    </w:lvl>
    <w:lvl w:ilvl="1" w:tplc="04270019">
      <w:start w:val="1"/>
      <w:numFmt w:val="lowerLetter"/>
      <w:lvlText w:val="%2."/>
      <w:lvlJc w:val="left"/>
      <w:pPr>
        <w:tabs>
          <w:tab w:val="num" w:pos="1440"/>
        </w:tabs>
        <w:ind w:left="1440" w:hanging="360"/>
      </w:pPr>
    </w:lvl>
    <w:lvl w:ilvl="2" w:tplc="0427001B">
      <w:start w:val="1"/>
      <w:numFmt w:val="lowerRoman"/>
      <w:lvlText w:val="%3."/>
      <w:lvlJc w:val="right"/>
      <w:pPr>
        <w:tabs>
          <w:tab w:val="num" w:pos="2160"/>
        </w:tabs>
        <w:ind w:left="2160" w:hanging="180"/>
      </w:pPr>
    </w:lvl>
    <w:lvl w:ilvl="3" w:tplc="0427000F">
      <w:start w:val="1"/>
      <w:numFmt w:val="decimal"/>
      <w:lvlText w:val="%4."/>
      <w:lvlJc w:val="left"/>
      <w:pPr>
        <w:tabs>
          <w:tab w:val="num" w:pos="2880"/>
        </w:tabs>
        <w:ind w:left="2880" w:hanging="360"/>
      </w:pPr>
    </w:lvl>
    <w:lvl w:ilvl="4" w:tplc="04270019">
      <w:start w:val="1"/>
      <w:numFmt w:val="lowerLetter"/>
      <w:lvlText w:val="%5."/>
      <w:lvlJc w:val="left"/>
      <w:pPr>
        <w:tabs>
          <w:tab w:val="num" w:pos="3600"/>
        </w:tabs>
        <w:ind w:left="3600" w:hanging="360"/>
      </w:pPr>
    </w:lvl>
    <w:lvl w:ilvl="5" w:tplc="0427001B">
      <w:start w:val="1"/>
      <w:numFmt w:val="lowerRoman"/>
      <w:lvlText w:val="%6."/>
      <w:lvlJc w:val="right"/>
      <w:pPr>
        <w:tabs>
          <w:tab w:val="num" w:pos="4320"/>
        </w:tabs>
        <w:ind w:left="4320" w:hanging="180"/>
      </w:pPr>
    </w:lvl>
    <w:lvl w:ilvl="6" w:tplc="0427000F">
      <w:start w:val="1"/>
      <w:numFmt w:val="decimal"/>
      <w:lvlText w:val="%7."/>
      <w:lvlJc w:val="left"/>
      <w:pPr>
        <w:tabs>
          <w:tab w:val="num" w:pos="5040"/>
        </w:tabs>
        <w:ind w:left="5040" w:hanging="360"/>
      </w:pPr>
    </w:lvl>
    <w:lvl w:ilvl="7" w:tplc="04270019">
      <w:start w:val="1"/>
      <w:numFmt w:val="lowerLetter"/>
      <w:lvlText w:val="%8."/>
      <w:lvlJc w:val="left"/>
      <w:pPr>
        <w:tabs>
          <w:tab w:val="num" w:pos="5760"/>
        </w:tabs>
        <w:ind w:left="5760" w:hanging="360"/>
      </w:pPr>
    </w:lvl>
    <w:lvl w:ilvl="8" w:tplc="0427001B">
      <w:start w:val="1"/>
      <w:numFmt w:val="lowerRoman"/>
      <w:lvlText w:val="%9."/>
      <w:lvlJc w:val="right"/>
      <w:pPr>
        <w:tabs>
          <w:tab w:val="num" w:pos="6480"/>
        </w:tabs>
        <w:ind w:left="6480" w:hanging="180"/>
      </w:pPr>
    </w:lvl>
  </w:abstractNum>
  <w:abstractNum w:abstractNumId="48">
    <w:nsid w:val="65362269"/>
    <w:multiLevelType w:val="multilevel"/>
    <w:tmpl w:val="B6B8338C"/>
    <w:lvl w:ilvl="0">
      <w:start w:val="1"/>
      <w:numFmt w:val="decimal"/>
      <w:lvlText w:val="%1."/>
      <w:lvlJc w:val="left"/>
      <w:pPr>
        <w:ind w:left="360" w:hanging="360"/>
      </w:pPr>
    </w:lvl>
    <w:lvl w:ilvl="1">
      <w:start w:val="1"/>
      <w:numFmt w:val="decimal"/>
      <w:lvlText w:val="%1.%2."/>
      <w:lvlJc w:val="left"/>
      <w:pPr>
        <w:ind w:left="2771"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9">
    <w:nsid w:val="66DF3619"/>
    <w:multiLevelType w:val="hybridMultilevel"/>
    <w:tmpl w:val="0B0C517E"/>
    <w:lvl w:ilvl="0" w:tplc="CF48983E">
      <w:start w:val="1"/>
      <w:numFmt w:val="decimal"/>
      <w:lvlText w:val="%1."/>
      <w:lvlJc w:val="left"/>
      <w:pPr>
        <w:ind w:left="36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50">
    <w:nsid w:val="67167C4F"/>
    <w:multiLevelType w:val="hybridMultilevel"/>
    <w:tmpl w:val="543CF060"/>
    <w:lvl w:ilvl="0" w:tplc="C984788E">
      <w:start w:val="1"/>
      <w:numFmt w:val="upp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1">
    <w:nsid w:val="68D5001A"/>
    <w:multiLevelType w:val="hybridMultilevel"/>
    <w:tmpl w:val="E228A574"/>
    <w:lvl w:ilvl="0" w:tplc="0A1081FA">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52">
    <w:nsid w:val="69036841"/>
    <w:multiLevelType w:val="hybridMultilevel"/>
    <w:tmpl w:val="9976AB98"/>
    <w:lvl w:ilvl="0" w:tplc="0427000F">
      <w:start w:val="1"/>
      <w:numFmt w:val="decimal"/>
      <w:lvlText w:val="%1."/>
      <w:lvlJc w:val="left"/>
      <w:pPr>
        <w:ind w:left="36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3">
    <w:nsid w:val="69680DDA"/>
    <w:multiLevelType w:val="multilevel"/>
    <w:tmpl w:val="3862726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4">
    <w:nsid w:val="6DC26AF7"/>
    <w:multiLevelType w:val="hybridMultilevel"/>
    <w:tmpl w:val="ACDE4C4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5">
    <w:nsid w:val="711C1751"/>
    <w:multiLevelType w:val="hybridMultilevel"/>
    <w:tmpl w:val="A6DE418E"/>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56">
    <w:nsid w:val="72CF3513"/>
    <w:multiLevelType w:val="hybridMultilevel"/>
    <w:tmpl w:val="0100AD3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7">
    <w:nsid w:val="75C84AEA"/>
    <w:multiLevelType w:val="hybridMultilevel"/>
    <w:tmpl w:val="6A080F54"/>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58">
    <w:nsid w:val="780412A6"/>
    <w:multiLevelType w:val="hybridMultilevel"/>
    <w:tmpl w:val="EA42790A"/>
    <w:lvl w:ilvl="0" w:tplc="0427000F">
      <w:start w:val="1"/>
      <w:numFmt w:val="decimal"/>
      <w:lvlText w:val="%1."/>
      <w:lvlJc w:val="left"/>
      <w:pPr>
        <w:ind w:left="720" w:hanging="360"/>
      </w:pPr>
      <w:rPr>
        <w:rFonts w:cs="Times New Roman"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9">
    <w:nsid w:val="7A5D145E"/>
    <w:multiLevelType w:val="hybridMultilevel"/>
    <w:tmpl w:val="11A2B21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0">
    <w:nsid w:val="7DE62FCD"/>
    <w:multiLevelType w:val="hybridMultilevel"/>
    <w:tmpl w:val="A1BA05E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1">
    <w:nsid w:val="7FCE55DE"/>
    <w:multiLevelType w:val="hybridMultilevel"/>
    <w:tmpl w:val="1ACE91CA"/>
    <w:lvl w:ilvl="0" w:tplc="F6945282">
      <w:start w:val="1"/>
      <w:numFmt w:val="decimal"/>
      <w:lvlText w:val="%1."/>
      <w:lvlJc w:val="left"/>
      <w:pPr>
        <w:ind w:left="1455" w:hanging="855"/>
      </w:pPr>
      <w:rPr>
        <w:rFonts w:hint="default"/>
      </w:rPr>
    </w:lvl>
    <w:lvl w:ilvl="1" w:tplc="04270019" w:tentative="1">
      <w:start w:val="1"/>
      <w:numFmt w:val="lowerLetter"/>
      <w:lvlText w:val="%2."/>
      <w:lvlJc w:val="left"/>
      <w:pPr>
        <w:ind w:left="1680" w:hanging="360"/>
      </w:pPr>
    </w:lvl>
    <w:lvl w:ilvl="2" w:tplc="0427001B" w:tentative="1">
      <w:start w:val="1"/>
      <w:numFmt w:val="lowerRoman"/>
      <w:lvlText w:val="%3."/>
      <w:lvlJc w:val="right"/>
      <w:pPr>
        <w:ind w:left="2400" w:hanging="180"/>
      </w:pPr>
    </w:lvl>
    <w:lvl w:ilvl="3" w:tplc="0427000F" w:tentative="1">
      <w:start w:val="1"/>
      <w:numFmt w:val="decimal"/>
      <w:lvlText w:val="%4."/>
      <w:lvlJc w:val="left"/>
      <w:pPr>
        <w:ind w:left="3120" w:hanging="360"/>
      </w:pPr>
    </w:lvl>
    <w:lvl w:ilvl="4" w:tplc="04270019" w:tentative="1">
      <w:start w:val="1"/>
      <w:numFmt w:val="lowerLetter"/>
      <w:lvlText w:val="%5."/>
      <w:lvlJc w:val="left"/>
      <w:pPr>
        <w:ind w:left="3840" w:hanging="360"/>
      </w:pPr>
    </w:lvl>
    <w:lvl w:ilvl="5" w:tplc="0427001B" w:tentative="1">
      <w:start w:val="1"/>
      <w:numFmt w:val="lowerRoman"/>
      <w:lvlText w:val="%6."/>
      <w:lvlJc w:val="right"/>
      <w:pPr>
        <w:ind w:left="4560" w:hanging="180"/>
      </w:pPr>
    </w:lvl>
    <w:lvl w:ilvl="6" w:tplc="0427000F" w:tentative="1">
      <w:start w:val="1"/>
      <w:numFmt w:val="decimal"/>
      <w:lvlText w:val="%7."/>
      <w:lvlJc w:val="left"/>
      <w:pPr>
        <w:ind w:left="5280" w:hanging="360"/>
      </w:pPr>
    </w:lvl>
    <w:lvl w:ilvl="7" w:tplc="04270019" w:tentative="1">
      <w:start w:val="1"/>
      <w:numFmt w:val="lowerLetter"/>
      <w:lvlText w:val="%8."/>
      <w:lvlJc w:val="left"/>
      <w:pPr>
        <w:ind w:left="6000" w:hanging="360"/>
      </w:pPr>
    </w:lvl>
    <w:lvl w:ilvl="8" w:tplc="0427001B" w:tentative="1">
      <w:start w:val="1"/>
      <w:numFmt w:val="lowerRoman"/>
      <w:lvlText w:val="%9."/>
      <w:lvlJc w:val="right"/>
      <w:pPr>
        <w:ind w:left="6720" w:hanging="180"/>
      </w:pPr>
    </w:lvl>
  </w:abstractNum>
  <w:num w:numId="1">
    <w:abstractNumId w:val="2"/>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6"/>
  </w:num>
  <w:num w:numId="3">
    <w:abstractNumId w:val="52"/>
  </w:num>
  <w:num w:numId="4">
    <w:abstractNumId w:val="26"/>
  </w:num>
  <w:num w:numId="5">
    <w:abstractNumId w:val="41"/>
  </w:num>
  <w:num w:numId="6">
    <w:abstractNumId w:val="32"/>
  </w:num>
  <w:num w:numId="7">
    <w:abstractNumId w:val="27"/>
  </w:num>
  <w:num w:numId="8">
    <w:abstractNumId w:val="10"/>
  </w:num>
  <w:num w:numId="9">
    <w:abstractNumId w:val="50"/>
  </w:num>
  <w:num w:numId="10">
    <w:abstractNumId w:val="45"/>
  </w:num>
  <w:num w:numId="11">
    <w:abstractNumId w:val="12"/>
  </w:num>
  <w:num w:numId="12">
    <w:abstractNumId w:val="42"/>
  </w:num>
  <w:num w:numId="13">
    <w:abstractNumId w:val="40"/>
  </w:num>
  <w:num w:numId="14">
    <w:abstractNumId w:val="35"/>
  </w:num>
  <w:num w:numId="15">
    <w:abstractNumId w:val="58"/>
  </w:num>
  <w:num w:numId="16">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3"/>
  </w:num>
  <w:num w:numId="18">
    <w:abstractNumId w:val="20"/>
  </w:num>
  <w:num w:numId="1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7"/>
  </w:num>
  <w:num w:numId="25">
    <w:abstractNumId w:val="46"/>
  </w:num>
  <w:num w:numId="26">
    <w:abstractNumId w:val="49"/>
  </w:num>
  <w:num w:numId="2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
  </w:num>
  <w:num w:numId="30">
    <w:abstractNumId w:val="13"/>
  </w:num>
  <w:num w:numId="31">
    <w:abstractNumId w:val="44"/>
  </w:num>
  <w:num w:numId="32">
    <w:abstractNumId w:val="7"/>
  </w:num>
  <w:num w:numId="33">
    <w:abstractNumId w:val="39"/>
  </w:num>
  <w:num w:numId="34">
    <w:abstractNumId w:val="60"/>
  </w:num>
  <w:num w:numId="35">
    <w:abstractNumId w:val="34"/>
  </w:num>
  <w:num w:numId="36">
    <w:abstractNumId w:val="59"/>
  </w:num>
  <w:num w:numId="37">
    <w:abstractNumId w:val="23"/>
  </w:num>
  <w:num w:numId="38">
    <w:abstractNumId w:val="54"/>
  </w:num>
  <w:num w:numId="39">
    <w:abstractNumId w:val="18"/>
  </w:num>
  <w:num w:numId="40">
    <w:abstractNumId w:val="55"/>
  </w:num>
  <w:num w:numId="41">
    <w:abstractNumId w:val="1"/>
  </w:num>
  <w:num w:numId="42">
    <w:abstractNumId w:val="38"/>
  </w:num>
  <w:num w:numId="43">
    <w:abstractNumId w:val="25"/>
  </w:num>
  <w:num w:numId="44">
    <w:abstractNumId w:val="37"/>
  </w:num>
  <w:num w:numId="45">
    <w:abstractNumId w:val="56"/>
  </w:num>
  <w:num w:numId="46">
    <w:abstractNumId w:val="8"/>
  </w:num>
  <w:num w:numId="47">
    <w:abstractNumId w:val="51"/>
  </w:num>
  <w:num w:numId="48">
    <w:abstractNumId w:val="43"/>
  </w:num>
  <w:num w:numId="49">
    <w:abstractNumId w:val="9"/>
  </w:num>
  <w:num w:numId="50">
    <w:abstractNumId w:val="21"/>
  </w:num>
  <w:num w:numId="51">
    <w:abstractNumId w:val="19"/>
  </w:num>
  <w:num w:numId="52">
    <w:abstractNumId w:val="15"/>
  </w:num>
  <w:num w:numId="53">
    <w:abstractNumId w:val="4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2"/>
  </w:num>
  <w:num w:numId="55">
    <w:abstractNumId w:val="29"/>
  </w:num>
  <w:num w:numId="56">
    <w:abstractNumId w:val="31"/>
  </w:num>
  <w:num w:numId="57">
    <w:abstractNumId w:val="61"/>
  </w:num>
  <w:num w:numId="58">
    <w:abstractNumId w:val="6"/>
  </w:num>
  <w:num w:numId="59">
    <w:abstractNumId w:val="3"/>
  </w:num>
  <w:num w:numId="60">
    <w:abstractNumId w:val="57"/>
  </w:num>
  <w:num w:numId="61">
    <w:abstractNumId w:val="14"/>
  </w:num>
  <w:num w:numId="62">
    <w:abstractNumId w:val="4"/>
  </w:num>
  <w:num w:numId="63">
    <w:abstractNumId w:val="30"/>
  </w:num>
  <w:num w:numId="64">
    <w:abstractNumId w:val="33"/>
  </w:num>
  <w:num w:numId="65">
    <w:abstractNumId w:val="11"/>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GrammaticalErrors/>
  <w:defaultTabStop w:val="720"/>
  <w:hyphenationZone w:val="396"/>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51CCE"/>
    <w:rsid w:val="00014AB3"/>
    <w:rsid w:val="00020925"/>
    <w:rsid w:val="00021AC0"/>
    <w:rsid w:val="000524D1"/>
    <w:rsid w:val="00052F7A"/>
    <w:rsid w:val="00063449"/>
    <w:rsid w:val="000665A4"/>
    <w:rsid w:val="00091FB6"/>
    <w:rsid w:val="00092156"/>
    <w:rsid w:val="000A050A"/>
    <w:rsid w:val="000B7142"/>
    <w:rsid w:val="000B746A"/>
    <w:rsid w:val="000E1C1E"/>
    <w:rsid w:val="000E4FEE"/>
    <w:rsid w:val="000F42DC"/>
    <w:rsid w:val="000F4A80"/>
    <w:rsid w:val="00171892"/>
    <w:rsid w:val="00190E45"/>
    <w:rsid w:val="001A4A38"/>
    <w:rsid w:val="001A6507"/>
    <w:rsid w:val="001B1A7F"/>
    <w:rsid w:val="001C72A0"/>
    <w:rsid w:val="001F6053"/>
    <w:rsid w:val="00211B0A"/>
    <w:rsid w:val="002459CA"/>
    <w:rsid w:val="00252588"/>
    <w:rsid w:val="00271E1C"/>
    <w:rsid w:val="002739BA"/>
    <w:rsid w:val="002822A3"/>
    <w:rsid w:val="00284BA9"/>
    <w:rsid w:val="002850C6"/>
    <w:rsid w:val="002A67A0"/>
    <w:rsid w:val="002B0197"/>
    <w:rsid w:val="002D4370"/>
    <w:rsid w:val="002D7DE8"/>
    <w:rsid w:val="002E5D88"/>
    <w:rsid w:val="002F10D5"/>
    <w:rsid w:val="00302BEC"/>
    <w:rsid w:val="003119A8"/>
    <w:rsid w:val="003233A1"/>
    <w:rsid w:val="00372BA9"/>
    <w:rsid w:val="003778A8"/>
    <w:rsid w:val="00386222"/>
    <w:rsid w:val="003A40A9"/>
    <w:rsid w:val="003C53D1"/>
    <w:rsid w:val="003C73DA"/>
    <w:rsid w:val="003D5398"/>
    <w:rsid w:val="003E382B"/>
    <w:rsid w:val="003F1236"/>
    <w:rsid w:val="00404645"/>
    <w:rsid w:val="00405A18"/>
    <w:rsid w:val="00407331"/>
    <w:rsid w:val="004402C1"/>
    <w:rsid w:val="00440724"/>
    <w:rsid w:val="00451CCE"/>
    <w:rsid w:val="00453E90"/>
    <w:rsid w:val="00460992"/>
    <w:rsid w:val="00466DD8"/>
    <w:rsid w:val="00492783"/>
    <w:rsid w:val="00492F5A"/>
    <w:rsid w:val="00497B92"/>
    <w:rsid w:val="004B16B6"/>
    <w:rsid w:val="004C3EE1"/>
    <w:rsid w:val="004F00FA"/>
    <w:rsid w:val="00530046"/>
    <w:rsid w:val="00536DF9"/>
    <w:rsid w:val="00555D1B"/>
    <w:rsid w:val="00562A5F"/>
    <w:rsid w:val="0056524F"/>
    <w:rsid w:val="0056676C"/>
    <w:rsid w:val="0057435F"/>
    <w:rsid w:val="00582FE7"/>
    <w:rsid w:val="0059046F"/>
    <w:rsid w:val="00595AB6"/>
    <w:rsid w:val="005C1D29"/>
    <w:rsid w:val="005F1F36"/>
    <w:rsid w:val="00611C58"/>
    <w:rsid w:val="00617F52"/>
    <w:rsid w:val="00621261"/>
    <w:rsid w:val="006420A1"/>
    <w:rsid w:val="0064345C"/>
    <w:rsid w:val="0065104A"/>
    <w:rsid w:val="00683935"/>
    <w:rsid w:val="00687701"/>
    <w:rsid w:val="00696A94"/>
    <w:rsid w:val="006C7F55"/>
    <w:rsid w:val="006D59FB"/>
    <w:rsid w:val="006F55AA"/>
    <w:rsid w:val="006F6C4B"/>
    <w:rsid w:val="00731C3F"/>
    <w:rsid w:val="00742640"/>
    <w:rsid w:val="0074678B"/>
    <w:rsid w:val="007873EC"/>
    <w:rsid w:val="007C2DA9"/>
    <w:rsid w:val="007C3CCA"/>
    <w:rsid w:val="007C7772"/>
    <w:rsid w:val="007D2DB5"/>
    <w:rsid w:val="007D3078"/>
    <w:rsid w:val="007E1B25"/>
    <w:rsid w:val="007F10B7"/>
    <w:rsid w:val="00815E08"/>
    <w:rsid w:val="00841404"/>
    <w:rsid w:val="00855B76"/>
    <w:rsid w:val="00866A0C"/>
    <w:rsid w:val="0087742D"/>
    <w:rsid w:val="008979EE"/>
    <w:rsid w:val="008A4E89"/>
    <w:rsid w:val="008C4950"/>
    <w:rsid w:val="008D37A5"/>
    <w:rsid w:val="009034A1"/>
    <w:rsid w:val="00905B71"/>
    <w:rsid w:val="009062FD"/>
    <w:rsid w:val="009114AF"/>
    <w:rsid w:val="009369E3"/>
    <w:rsid w:val="0094374B"/>
    <w:rsid w:val="00977A94"/>
    <w:rsid w:val="00985193"/>
    <w:rsid w:val="009A154A"/>
    <w:rsid w:val="009B0A30"/>
    <w:rsid w:val="009B16E0"/>
    <w:rsid w:val="009B4986"/>
    <w:rsid w:val="009B4FDF"/>
    <w:rsid w:val="009C2401"/>
    <w:rsid w:val="009C6443"/>
    <w:rsid w:val="009C6F6E"/>
    <w:rsid w:val="009E1D56"/>
    <w:rsid w:val="00A01EDA"/>
    <w:rsid w:val="00A25317"/>
    <w:rsid w:val="00A43816"/>
    <w:rsid w:val="00A61568"/>
    <w:rsid w:val="00A61F38"/>
    <w:rsid w:val="00A7462D"/>
    <w:rsid w:val="00A8224B"/>
    <w:rsid w:val="00A924D3"/>
    <w:rsid w:val="00A9656F"/>
    <w:rsid w:val="00AB2871"/>
    <w:rsid w:val="00AD085F"/>
    <w:rsid w:val="00AD28D7"/>
    <w:rsid w:val="00AE0A28"/>
    <w:rsid w:val="00B30585"/>
    <w:rsid w:val="00B30FE2"/>
    <w:rsid w:val="00B33C4A"/>
    <w:rsid w:val="00B45AD2"/>
    <w:rsid w:val="00B90F38"/>
    <w:rsid w:val="00BA2339"/>
    <w:rsid w:val="00BA4DD5"/>
    <w:rsid w:val="00BC01F3"/>
    <w:rsid w:val="00BC1B5C"/>
    <w:rsid w:val="00BC1E53"/>
    <w:rsid w:val="00BC2893"/>
    <w:rsid w:val="00BD3EC7"/>
    <w:rsid w:val="00BF545F"/>
    <w:rsid w:val="00C043B9"/>
    <w:rsid w:val="00C1012F"/>
    <w:rsid w:val="00C1366D"/>
    <w:rsid w:val="00C61AD4"/>
    <w:rsid w:val="00C73922"/>
    <w:rsid w:val="00C80CCE"/>
    <w:rsid w:val="00C91416"/>
    <w:rsid w:val="00CB382F"/>
    <w:rsid w:val="00CD6CD6"/>
    <w:rsid w:val="00CE5E07"/>
    <w:rsid w:val="00D02B3F"/>
    <w:rsid w:val="00D52995"/>
    <w:rsid w:val="00D55499"/>
    <w:rsid w:val="00D70B79"/>
    <w:rsid w:val="00D754B7"/>
    <w:rsid w:val="00D876BB"/>
    <w:rsid w:val="00DB10EB"/>
    <w:rsid w:val="00DB75BF"/>
    <w:rsid w:val="00DC1D58"/>
    <w:rsid w:val="00DC2EE7"/>
    <w:rsid w:val="00DD2EF5"/>
    <w:rsid w:val="00DD43CF"/>
    <w:rsid w:val="00DD687C"/>
    <w:rsid w:val="00DE7286"/>
    <w:rsid w:val="00DF095C"/>
    <w:rsid w:val="00E273D7"/>
    <w:rsid w:val="00E55A6F"/>
    <w:rsid w:val="00E80082"/>
    <w:rsid w:val="00EA26B2"/>
    <w:rsid w:val="00EB0A12"/>
    <w:rsid w:val="00ED114A"/>
    <w:rsid w:val="00ED3448"/>
    <w:rsid w:val="00F42B11"/>
    <w:rsid w:val="00F4309B"/>
    <w:rsid w:val="00F51534"/>
    <w:rsid w:val="00F51C0C"/>
    <w:rsid w:val="00F63736"/>
    <w:rsid w:val="00F82EF3"/>
    <w:rsid w:val="00F93B9B"/>
    <w:rsid w:val="00FA09DA"/>
    <w:rsid w:val="00FB67DC"/>
    <w:rsid w:val="00FC0961"/>
    <w:rsid w:val="00FC54DF"/>
    <w:rsid w:val="00FF63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schemas-tilde-lt/tildestengine" w:name="templates"/>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footer" w:uiPriority="0"/>
    <w:lsdException w:name="caption" w:uiPriority="0" w:qFormat="1"/>
    <w:lsdException w:name="footnote reference" w:uiPriority="0"/>
    <w:lsdException w:name="annotation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Strong" w:semiHidden="0" w:uiPriority="22" w:unhideWhenUsed="0" w:qFormat="1"/>
    <w:lsdException w:name="Emphasis" w:semiHidden="0" w:uiPriority="20" w:unhideWhenUsed="0" w:qFormat="1"/>
    <w:lsdException w:name="Document Map" w:uiPriority="0"/>
    <w:lsdException w:name="Normal (Web)" w:qFormat="1"/>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prastasis">
    <w:name w:val="Normal"/>
    <w:qFormat/>
    <w:rPr>
      <w:lang w:val="lt-LT"/>
    </w:rPr>
  </w:style>
  <w:style w:type="paragraph" w:styleId="Antrat1">
    <w:name w:val="heading 1"/>
    <w:basedOn w:val="prastasis"/>
    <w:next w:val="prastasis"/>
    <w:link w:val="Antrat1Diagrama"/>
    <w:qFormat/>
    <w:rsid w:val="00451CCE"/>
    <w:pPr>
      <w:keepNext/>
      <w:spacing w:after="0" w:line="240" w:lineRule="auto"/>
      <w:ind w:left="7200" w:firstLine="720"/>
      <w:jc w:val="both"/>
      <w:outlineLvl w:val="0"/>
    </w:pPr>
    <w:rPr>
      <w:rFonts w:ascii="HelveticaLT" w:eastAsia="Times New Roman" w:hAnsi="HelveticaLT" w:cs="Times New Roman"/>
      <w:sz w:val="24"/>
      <w:szCs w:val="20"/>
    </w:rPr>
  </w:style>
  <w:style w:type="paragraph" w:styleId="Antrat2">
    <w:name w:val="heading 2"/>
    <w:basedOn w:val="prastasis"/>
    <w:next w:val="prastasis"/>
    <w:link w:val="Antrat2Diagrama"/>
    <w:qFormat/>
    <w:rsid w:val="00451CCE"/>
    <w:pPr>
      <w:keepNext/>
      <w:spacing w:after="0" w:line="240" w:lineRule="auto"/>
      <w:ind w:firstLine="720"/>
      <w:jc w:val="center"/>
      <w:outlineLvl w:val="1"/>
    </w:pPr>
    <w:rPr>
      <w:rFonts w:ascii="Times New Roman" w:eastAsia="Times New Roman" w:hAnsi="Times New Roman" w:cs="Times New Roman"/>
      <w:b/>
      <w:sz w:val="24"/>
      <w:szCs w:val="20"/>
    </w:rPr>
  </w:style>
  <w:style w:type="paragraph" w:styleId="Antrat3">
    <w:name w:val="heading 3"/>
    <w:basedOn w:val="prastasis"/>
    <w:next w:val="prastasis"/>
    <w:link w:val="Antrat3Diagrama"/>
    <w:qFormat/>
    <w:rsid w:val="00451CCE"/>
    <w:pPr>
      <w:keepNext/>
      <w:spacing w:after="0" w:line="240" w:lineRule="auto"/>
      <w:jc w:val="center"/>
      <w:outlineLvl w:val="2"/>
    </w:pPr>
    <w:rPr>
      <w:rFonts w:ascii="Times New Roman" w:eastAsia="Times New Roman" w:hAnsi="Times New Roman" w:cs="Times New Roman"/>
      <w:b/>
      <w:sz w:val="24"/>
      <w:szCs w:val="20"/>
      <w:lang w:eastAsia="lt-LT"/>
    </w:rPr>
  </w:style>
  <w:style w:type="paragraph" w:styleId="Antrat4">
    <w:name w:val="heading 4"/>
    <w:basedOn w:val="prastasis"/>
    <w:next w:val="prastasis"/>
    <w:link w:val="Antrat4Diagrama"/>
    <w:qFormat/>
    <w:rsid w:val="00451CCE"/>
    <w:pPr>
      <w:keepNext/>
      <w:spacing w:after="0" w:line="360" w:lineRule="auto"/>
      <w:ind w:firstLine="720"/>
      <w:jc w:val="both"/>
      <w:outlineLvl w:val="3"/>
    </w:pPr>
    <w:rPr>
      <w:rFonts w:ascii="Times New Roman" w:eastAsia="Times New Roman" w:hAnsi="Times New Roman" w:cs="Times New Roman"/>
      <w:sz w:val="24"/>
      <w:szCs w:val="20"/>
    </w:rPr>
  </w:style>
  <w:style w:type="paragraph" w:styleId="Antrat5">
    <w:name w:val="heading 5"/>
    <w:basedOn w:val="prastasis"/>
    <w:next w:val="prastasis"/>
    <w:link w:val="Antrat5Diagrama"/>
    <w:unhideWhenUsed/>
    <w:qFormat/>
    <w:rsid w:val="00451CCE"/>
    <w:pPr>
      <w:keepNext/>
      <w:keepLines/>
      <w:spacing w:before="200" w:after="0" w:line="276" w:lineRule="auto"/>
      <w:outlineLvl w:val="4"/>
    </w:pPr>
    <w:rPr>
      <w:rFonts w:ascii="Cambria" w:eastAsia="Times New Roman" w:hAnsi="Cambria" w:cs="Times New Roman"/>
      <w:color w:val="365F91"/>
    </w:rPr>
  </w:style>
  <w:style w:type="paragraph" w:styleId="Antrat6">
    <w:name w:val="heading 6"/>
    <w:basedOn w:val="prastasis"/>
    <w:next w:val="prastasis"/>
    <w:link w:val="Antrat6Diagrama"/>
    <w:rsid w:val="00271E1C"/>
    <w:pPr>
      <w:keepNext/>
      <w:keepLines/>
      <w:suppressAutoHyphens/>
      <w:spacing w:before="200" w:after="40" w:line="1" w:lineRule="atLeast"/>
      <w:ind w:leftChars="-1" w:left="-1" w:hangingChars="1" w:hanging="1"/>
      <w:textDirection w:val="btLr"/>
      <w:textAlignment w:val="top"/>
      <w:outlineLvl w:val="5"/>
    </w:pPr>
    <w:rPr>
      <w:rFonts w:ascii="Times New Roman" w:eastAsia="Times New Roman" w:hAnsi="Times New Roman" w:cs="Times New Roman"/>
      <w:b/>
      <w:position w:val="-1"/>
      <w:sz w:val="20"/>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rsid w:val="00451CCE"/>
    <w:rPr>
      <w:rFonts w:ascii="HelveticaLT" w:eastAsia="Times New Roman" w:hAnsi="HelveticaLT" w:cs="Times New Roman"/>
      <w:sz w:val="24"/>
      <w:szCs w:val="20"/>
      <w:lang w:val="lt-LT"/>
    </w:rPr>
  </w:style>
  <w:style w:type="character" w:customStyle="1" w:styleId="Antrat2Diagrama">
    <w:name w:val="Antraštė 2 Diagrama"/>
    <w:basedOn w:val="Numatytasispastraiposriftas"/>
    <w:link w:val="Antrat2"/>
    <w:rsid w:val="00451CCE"/>
    <w:rPr>
      <w:rFonts w:ascii="Times New Roman" w:eastAsia="Times New Roman" w:hAnsi="Times New Roman" w:cs="Times New Roman"/>
      <w:b/>
      <w:sz w:val="24"/>
      <w:szCs w:val="20"/>
      <w:lang w:val="lt-LT"/>
    </w:rPr>
  </w:style>
  <w:style w:type="character" w:customStyle="1" w:styleId="Antrat3Diagrama">
    <w:name w:val="Antraštė 3 Diagrama"/>
    <w:basedOn w:val="Numatytasispastraiposriftas"/>
    <w:link w:val="Antrat3"/>
    <w:rsid w:val="00451CCE"/>
    <w:rPr>
      <w:rFonts w:ascii="Times New Roman" w:eastAsia="Times New Roman" w:hAnsi="Times New Roman" w:cs="Times New Roman"/>
      <w:b/>
      <w:sz w:val="24"/>
      <w:szCs w:val="20"/>
      <w:lang w:val="lt-LT" w:eastAsia="lt-LT"/>
    </w:rPr>
  </w:style>
  <w:style w:type="character" w:customStyle="1" w:styleId="Antrat4Diagrama">
    <w:name w:val="Antraštė 4 Diagrama"/>
    <w:basedOn w:val="Numatytasispastraiposriftas"/>
    <w:link w:val="Antrat4"/>
    <w:rsid w:val="00451CCE"/>
    <w:rPr>
      <w:rFonts w:ascii="Times New Roman" w:eastAsia="Times New Roman" w:hAnsi="Times New Roman" w:cs="Times New Roman"/>
      <w:sz w:val="24"/>
      <w:szCs w:val="20"/>
      <w:lang w:val="lt-LT"/>
    </w:rPr>
  </w:style>
  <w:style w:type="character" w:customStyle="1" w:styleId="Antrat5Diagrama">
    <w:name w:val="Antraštė 5 Diagrama"/>
    <w:basedOn w:val="Numatytasispastraiposriftas"/>
    <w:link w:val="Antrat5"/>
    <w:uiPriority w:val="9"/>
    <w:semiHidden/>
    <w:rsid w:val="00451CCE"/>
    <w:rPr>
      <w:rFonts w:ascii="Cambria" w:eastAsia="Times New Roman" w:hAnsi="Cambria" w:cs="Times New Roman"/>
      <w:color w:val="365F91"/>
      <w:lang w:val="lt-LT"/>
    </w:rPr>
  </w:style>
  <w:style w:type="numbering" w:customStyle="1" w:styleId="Sraonra1">
    <w:name w:val="Sąrašo nėra1"/>
    <w:next w:val="Sraonra"/>
    <w:uiPriority w:val="99"/>
    <w:semiHidden/>
    <w:unhideWhenUsed/>
    <w:rsid w:val="00451CCE"/>
  </w:style>
  <w:style w:type="paragraph" w:customStyle="1" w:styleId="Antrat51">
    <w:name w:val="Antraštė 51"/>
    <w:basedOn w:val="prastasis"/>
    <w:next w:val="prastasis"/>
    <w:uiPriority w:val="9"/>
    <w:unhideWhenUsed/>
    <w:qFormat/>
    <w:rsid w:val="00451CCE"/>
    <w:pPr>
      <w:keepNext/>
      <w:keepLines/>
      <w:spacing w:before="40" w:after="0"/>
      <w:outlineLvl w:val="4"/>
    </w:pPr>
    <w:rPr>
      <w:rFonts w:ascii="Cambria" w:eastAsia="Times New Roman" w:hAnsi="Cambria" w:cs="Times New Roman"/>
      <w:color w:val="365F91"/>
    </w:rPr>
  </w:style>
  <w:style w:type="numbering" w:customStyle="1" w:styleId="Sraonra11">
    <w:name w:val="Sąrašo nėra11"/>
    <w:next w:val="Sraonra"/>
    <w:uiPriority w:val="99"/>
    <w:semiHidden/>
    <w:unhideWhenUsed/>
    <w:rsid w:val="00451CCE"/>
  </w:style>
  <w:style w:type="paragraph" w:styleId="Antrats">
    <w:name w:val="header"/>
    <w:basedOn w:val="prastasis"/>
    <w:link w:val="AntratsDiagrama"/>
    <w:uiPriority w:val="99"/>
    <w:rsid w:val="00451CCE"/>
    <w:pPr>
      <w:tabs>
        <w:tab w:val="center" w:pos="4320"/>
        <w:tab w:val="right" w:pos="8640"/>
      </w:tabs>
      <w:spacing w:after="0" w:line="240" w:lineRule="auto"/>
      <w:ind w:firstLine="720"/>
      <w:jc w:val="both"/>
    </w:pPr>
    <w:rPr>
      <w:rFonts w:ascii="Times New Roman" w:eastAsia="Times New Roman" w:hAnsi="Times New Roman" w:cs="Times New Roman"/>
      <w:sz w:val="20"/>
      <w:szCs w:val="20"/>
    </w:rPr>
  </w:style>
  <w:style w:type="character" w:customStyle="1" w:styleId="AntratsDiagrama">
    <w:name w:val="Antraštės Diagrama"/>
    <w:basedOn w:val="Numatytasispastraiposriftas"/>
    <w:link w:val="Antrats"/>
    <w:uiPriority w:val="99"/>
    <w:rsid w:val="00451CCE"/>
    <w:rPr>
      <w:rFonts w:ascii="Times New Roman" w:eastAsia="Times New Roman" w:hAnsi="Times New Roman" w:cs="Times New Roman"/>
      <w:sz w:val="20"/>
      <w:szCs w:val="20"/>
      <w:lang w:val="lt-LT"/>
    </w:rPr>
  </w:style>
  <w:style w:type="paragraph" w:styleId="Porat">
    <w:name w:val="footer"/>
    <w:basedOn w:val="prastasis"/>
    <w:link w:val="PoratDiagrama"/>
    <w:rsid w:val="00451CCE"/>
    <w:pPr>
      <w:tabs>
        <w:tab w:val="center" w:pos="4320"/>
        <w:tab w:val="right" w:pos="8640"/>
      </w:tabs>
      <w:spacing w:after="0" w:line="240" w:lineRule="auto"/>
      <w:ind w:firstLine="720"/>
      <w:jc w:val="both"/>
    </w:pPr>
    <w:rPr>
      <w:rFonts w:ascii="Times New Roman" w:eastAsia="Times New Roman" w:hAnsi="Times New Roman" w:cs="Times New Roman"/>
      <w:sz w:val="20"/>
      <w:szCs w:val="20"/>
    </w:rPr>
  </w:style>
  <w:style w:type="character" w:customStyle="1" w:styleId="PoratDiagrama">
    <w:name w:val="Poraštė Diagrama"/>
    <w:basedOn w:val="Numatytasispastraiposriftas"/>
    <w:link w:val="Porat"/>
    <w:rsid w:val="00451CCE"/>
    <w:rPr>
      <w:rFonts w:ascii="Times New Roman" w:eastAsia="Times New Roman" w:hAnsi="Times New Roman" w:cs="Times New Roman"/>
      <w:sz w:val="20"/>
      <w:szCs w:val="20"/>
      <w:lang w:val="lt-LT"/>
    </w:rPr>
  </w:style>
  <w:style w:type="character" w:styleId="Puslapionumeris">
    <w:name w:val="page number"/>
    <w:basedOn w:val="Numatytasispastraiposriftas"/>
    <w:rsid w:val="00451CCE"/>
  </w:style>
  <w:style w:type="paragraph" w:styleId="Pagrindinistekstas">
    <w:name w:val="Body Text"/>
    <w:basedOn w:val="prastasis"/>
    <w:link w:val="PagrindinistekstasDiagrama"/>
    <w:rsid w:val="00451CCE"/>
    <w:pPr>
      <w:spacing w:after="0" w:line="240" w:lineRule="auto"/>
      <w:ind w:firstLine="720"/>
      <w:jc w:val="both"/>
    </w:pPr>
    <w:rPr>
      <w:rFonts w:ascii="TimesLT" w:eastAsia="Times New Roman" w:hAnsi="TimesLT" w:cs="Times New Roman"/>
      <w:szCs w:val="20"/>
    </w:rPr>
  </w:style>
  <w:style w:type="character" w:customStyle="1" w:styleId="PagrindinistekstasDiagrama">
    <w:name w:val="Pagrindinis tekstas Diagrama"/>
    <w:basedOn w:val="Numatytasispastraiposriftas"/>
    <w:link w:val="Pagrindinistekstas"/>
    <w:rsid w:val="00451CCE"/>
    <w:rPr>
      <w:rFonts w:ascii="TimesLT" w:eastAsia="Times New Roman" w:hAnsi="TimesLT" w:cs="Times New Roman"/>
      <w:szCs w:val="20"/>
      <w:lang w:val="lt-LT"/>
    </w:rPr>
  </w:style>
  <w:style w:type="paragraph" w:styleId="Pavadinimas">
    <w:name w:val="Title"/>
    <w:basedOn w:val="prastasis"/>
    <w:link w:val="PavadinimasDiagrama"/>
    <w:qFormat/>
    <w:rsid w:val="00451CCE"/>
    <w:pPr>
      <w:spacing w:after="0" w:line="240" w:lineRule="auto"/>
      <w:ind w:firstLine="720"/>
      <w:jc w:val="center"/>
    </w:pPr>
    <w:rPr>
      <w:rFonts w:ascii="Times New Roman" w:eastAsia="Times New Roman" w:hAnsi="Times New Roman" w:cs="Times New Roman"/>
      <w:b/>
      <w:sz w:val="28"/>
      <w:szCs w:val="20"/>
    </w:rPr>
  </w:style>
  <w:style w:type="character" w:customStyle="1" w:styleId="PavadinimasDiagrama">
    <w:name w:val="Pavadinimas Diagrama"/>
    <w:basedOn w:val="Numatytasispastraiposriftas"/>
    <w:link w:val="Pavadinimas"/>
    <w:rsid w:val="00451CCE"/>
    <w:rPr>
      <w:rFonts w:ascii="Times New Roman" w:eastAsia="Times New Roman" w:hAnsi="Times New Roman" w:cs="Times New Roman"/>
      <w:b/>
      <w:sz w:val="28"/>
      <w:szCs w:val="20"/>
      <w:lang w:val="lt-LT"/>
    </w:rPr>
  </w:style>
  <w:style w:type="paragraph" w:styleId="Antrinispavadinimas">
    <w:name w:val="Subtitle"/>
    <w:basedOn w:val="prastasis"/>
    <w:link w:val="AntrinispavadinimasDiagrama"/>
    <w:qFormat/>
    <w:rsid w:val="00451CCE"/>
    <w:pPr>
      <w:spacing w:after="0" w:line="240" w:lineRule="auto"/>
      <w:ind w:firstLine="720"/>
      <w:jc w:val="center"/>
    </w:pPr>
    <w:rPr>
      <w:rFonts w:ascii="Times New Roman" w:eastAsia="Times New Roman" w:hAnsi="Times New Roman" w:cs="Times New Roman"/>
      <w:b/>
      <w:sz w:val="28"/>
      <w:szCs w:val="20"/>
    </w:rPr>
  </w:style>
  <w:style w:type="character" w:customStyle="1" w:styleId="AntrinispavadinimasDiagrama">
    <w:name w:val="Antrinis pavadinimas Diagrama"/>
    <w:basedOn w:val="Numatytasispastraiposriftas"/>
    <w:link w:val="Antrinispavadinimas"/>
    <w:rsid w:val="00451CCE"/>
    <w:rPr>
      <w:rFonts w:ascii="Times New Roman" w:eastAsia="Times New Roman" w:hAnsi="Times New Roman" w:cs="Times New Roman"/>
      <w:b/>
      <w:sz w:val="28"/>
      <w:szCs w:val="20"/>
      <w:lang w:val="lt-LT"/>
    </w:rPr>
  </w:style>
  <w:style w:type="paragraph" w:styleId="Pagrindiniotekstotrauka">
    <w:name w:val="Body Text Indent"/>
    <w:basedOn w:val="prastasis"/>
    <w:link w:val="PagrindiniotekstotraukaDiagrama"/>
    <w:rsid w:val="00451CCE"/>
    <w:pPr>
      <w:spacing w:before="120" w:after="0" w:line="240" w:lineRule="auto"/>
      <w:ind w:left="4536" w:firstLine="720"/>
      <w:jc w:val="center"/>
    </w:pPr>
    <w:rPr>
      <w:rFonts w:ascii="Times New Roman" w:eastAsia="Times New Roman" w:hAnsi="Times New Roman" w:cs="Times New Roman"/>
      <w:sz w:val="24"/>
      <w:szCs w:val="20"/>
    </w:rPr>
  </w:style>
  <w:style w:type="character" w:customStyle="1" w:styleId="PagrindiniotekstotraukaDiagrama">
    <w:name w:val="Pagrindinio teksto įtrauka Diagrama"/>
    <w:basedOn w:val="Numatytasispastraiposriftas"/>
    <w:link w:val="Pagrindiniotekstotrauka"/>
    <w:rsid w:val="00451CCE"/>
    <w:rPr>
      <w:rFonts w:ascii="Times New Roman" w:eastAsia="Times New Roman" w:hAnsi="Times New Roman" w:cs="Times New Roman"/>
      <w:sz w:val="24"/>
      <w:szCs w:val="20"/>
      <w:lang w:val="lt-LT"/>
    </w:rPr>
  </w:style>
  <w:style w:type="paragraph" w:styleId="Pagrindinistekstas2">
    <w:name w:val="Body Text 2"/>
    <w:basedOn w:val="prastasis"/>
    <w:link w:val="Pagrindinistekstas2Diagrama"/>
    <w:rsid w:val="00451CCE"/>
    <w:pPr>
      <w:spacing w:after="0" w:line="360" w:lineRule="auto"/>
      <w:ind w:firstLine="720"/>
      <w:jc w:val="both"/>
    </w:pPr>
    <w:rPr>
      <w:rFonts w:ascii="Times New Roman" w:eastAsia="Times New Roman" w:hAnsi="Times New Roman" w:cs="Times New Roman"/>
      <w:sz w:val="24"/>
      <w:szCs w:val="20"/>
    </w:rPr>
  </w:style>
  <w:style w:type="character" w:customStyle="1" w:styleId="Pagrindinistekstas2Diagrama">
    <w:name w:val="Pagrindinis tekstas 2 Diagrama"/>
    <w:basedOn w:val="Numatytasispastraiposriftas"/>
    <w:link w:val="Pagrindinistekstas2"/>
    <w:rsid w:val="00451CCE"/>
    <w:rPr>
      <w:rFonts w:ascii="Times New Roman" w:eastAsia="Times New Roman" w:hAnsi="Times New Roman" w:cs="Times New Roman"/>
      <w:sz w:val="24"/>
      <w:szCs w:val="20"/>
      <w:lang w:val="lt-LT"/>
    </w:rPr>
  </w:style>
  <w:style w:type="paragraph" w:styleId="Pagrindinistekstas3">
    <w:name w:val="Body Text 3"/>
    <w:basedOn w:val="prastasis"/>
    <w:link w:val="Pagrindinistekstas3Diagrama"/>
    <w:rsid w:val="00451CCE"/>
    <w:pPr>
      <w:spacing w:after="0" w:line="240" w:lineRule="auto"/>
      <w:ind w:firstLine="720"/>
      <w:jc w:val="both"/>
    </w:pPr>
    <w:rPr>
      <w:rFonts w:ascii="Times New Roman" w:eastAsia="Times New Roman" w:hAnsi="Times New Roman" w:cs="Times New Roman"/>
      <w:b/>
      <w:sz w:val="24"/>
      <w:szCs w:val="20"/>
    </w:rPr>
  </w:style>
  <w:style w:type="character" w:customStyle="1" w:styleId="Pagrindinistekstas3Diagrama">
    <w:name w:val="Pagrindinis tekstas 3 Diagrama"/>
    <w:basedOn w:val="Numatytasispastraiposriftas"/>
    <w:link w:val="Pagrindinistekstas3"/>
    <w:rsid w:val="00451CCE"/>
    <w:rPr>
      <w:rFonts w:ascii="Times New Roman" w:eastAsia="Times New Roman" w:hAnsi="Times New Roman" w:cs="Times New Roman"/>
      <w:b/>
      <w:sz w:val="24"/>
      <w:szCs w:val="20"/>
      <w:lang w:val="lt-LT"/>
    </w:rPr>
  </w:style>
  <w:style w:type="paragraph" w:styleId="Debesliotekstas">
    <w:name w:val="Balloon Text"/>
    <w:basedOn w:val="prastasis"/>
    <w:link w:val="DebesliotekstasDiagrama"/>
    <w:rsid w:val="00451CCE"/>
    <w:pPr>
      <w:spacing w:after="0" w:line="240" w:lineRule="auto"/>
      <w:ind w:firstLine="720"/>
      <w:jc w:val="both"/>
    </w:pPr>
    <w:rPr>
      <w:rFonts w:ascii="Tahoma" w:eastAsia="Times New Roman" w:hAnsi="Tahoma" w:cs="Tahoma"/>
      <w:sz w:val="16"/>
      <w:szCs w:val="16"/>
    </w:rPr>
  </w:style>
  <w:style w:type="character" w:customStyle="1" w:styleId="DebesliotekstasDiagrama">
    <w:name w:val="Debesėlio tekstas Diagrama"/>
    <w:basedOn w:val="Numatytasispastraiposriftas"/>
    <w:link w:val="Debesliotekstas"/>
    <w:uiPriority w:val="99"/>
    <w:rsid w:val="00451CCE"/>
    <w:rPr>
      <w:rFonts w:ascii="Tahoma" w:eastAsia="Times New Roman" w:hAnsi="Tahoma" w:cs="Tahoma"/>
      <w:sz w:val="16"/>
      <w:szCs w:val="16"/>
      <w:lang w:val="lt-LT"/>
    </w:rPr>
  </w:style>
  <w:style w:type="paragraph" w:styleId="Sraopastraipa">
    <w:name w:val="List Paragraph"/>
    <w:basedOn w:val="prastasis"/>
    <w:uiPriority w:val="34"/>
    <w:qFormat/>
    <w:rsid w:val="00451CCE"/>
    <w:pPr>
      <w:spacing w:after="0" w:line="240" w:lineRule="auto"/>
      <w:ind w:left="720" w:firstLine="720"/>
      <w:contextualSpacing/>
      <w:jc w:val="both"/>
    </w:pPr>
    <w:rPr>
      <w:rFonts w:ascii="Times New Roman" w:eastAsia="Times New Roman" w:hAnsi="Times New Roman" w:cs="Times New Roman"/>
      <w:sz w:val="24"/>
      <w:szCs w:val="24"/>
    </w:rPr>
  </w:style>
  <w:style w:type="table" w:styleId="Lentelstinklelis">
    <w:name w:val="Table Grid"/>
    <w:basedOn w:val="prastojilentel"/>
    <w:rsid w:val="00451CCE"/>
    <w:pPr>
      <w:spacing w:after="0" w:line="240" w:lineRule="auto"/>
    </w:pPr>
    <w:rPr>
      <w:rFonts w:ascii="Times New Roman" w:eastAsia="Times New Roman" w:hAnsi="Times New Roman" w:cs="Times New Roman"/>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unktas">
    <w:name w:val="Punktas"/>
    <w:basedOn w:val="Pagrindiniotekstotrauka"/>
    <w:rsid w:val="00451CCE"/>
    <w:pPr>
      <w:numPr>
        <w:numId w:val="1"/>
      </w:numPr>
      <w:tabs>
        <w:tab w:val="num" w:pos="360"/>
        <w:tab w:val="num" w:pos="720"/>
      </w:tabs>
      <w:spacing w:before="60" w:after="60"/>
      <w:ind w:left="283" w:firstLine="0"/>
      <w:jc w:val="both"/>
    </w:pPr>
    <w:rPr>
      <w:b/>
      <w:szCs w:val="24"/>
    </w:rPr>
  </w:style>
  <w:style w:type="paragraph" w:customStyle="1" w:styleId="Papunktis">
    <w:name w:val="Papunktis"/>
    <w:basedOn w:val="Pagrindiniotekstotrauka"/>
    <w:rsid w:val="00451CCE"/>
    <w:pPr>
      <w:numPr>
        <w:ilvl w:val="1"/>
        <w:numId w:val="1"/>
      </w:numPr>
      <w:tabs>
        <w:tab w:val="num" w:pos="360"/>
        <w:tab w:val="num" w:pos="1440"/>
      </w:tabs>
      <w:spacing w:before="0"/>
      <w:ind w:left="283" w:firstLine="0"/>
      <w:jc w:val="both"/>
    </w:pPr>
    <w:rPr>
      <w:szCs w:val="24"/>
    </w:rPr>
  </w:style>
  <w:style w:type="paragraph" w:customStyle="1" w:styleId="Papunkiopapunktis">
    <w:name w:val="Papunkčio papunktis"/>
    <w:basedOn w:val="prastasis"/>
    <w:rsid w:val="00451CCE"/>
    <w:pPr>
      <w:numPr>
        <w:ilvl w:val="2"/>
        <w:numId w:val="1"/>
      </w:numPr>
      <w:spacing w:after="0" w:line="240" w:lineRule="auto"/>
      <w:jc w:val="both"/>
    </w:pPr>
    <w:rPr>
      <w:rFonts w:ascii="Times New Roman" w:eastAsia="Times New Roman" w:hAnsi="Times New Roman" w:cs="Times New Roman"/>
      <w:sz w:val="24"/>
      <w:szCs w:val="24"/>
    </w:rPr>
  </w:style>
  <w:style w:type="paragraph" w:styleId="prastasistinklapis">
    <w:name w:val="Normal (Web)"/>
    <w:aliases w:val="Įprastasis (tinklapis) Diagrama Diagrama Diagrama Diagrama Diagrama Diagrama,Įprastasis (tinklapis) Diagrama Diagrama"/>
    <w:basedOn w:val="prastasis"/>
    <w:link w:val="prastasistinklapisDiagrama"/>
    <w:uiPriority w:val="99"/>
    <w:unhideWhenUsed/>
    <w:qFormat/>
    <w:rsid w:val="00451CCE"/>
    <w:pPr>
      <w:spacing w:before="100" w:beforeAutospacing="1" w:after="100" w:afterAutospacing="1" w:line="240" w:lineRule="auto"/>
      <w:ind w:firstLine="720"/>
      <w:jc w:val="both"/>
    </w:pPr>
    <w:rPr>
      <w:rFonts w:ascii="Times New Roman" w:eastAsia="Calibri" w:hAnsi="Times New Roman" w:cs="Times New Roman"/>
      <w:sz w:val="24"/>
      <w:szCs w:val="24"/>
      <w:lang w:eastAsia="lt-LT"/>
    </w:rPr>
  </w:style>
  <w:style w:type="paragraph" w:customStyle="1" w:styleId="Diagrama">
    <w:name w:val="Diagrama"/>
    <w:basedOn w:val="prastasis"/>
    <w:rsid w:val="00451CCE"/>
    <w:pPr>
      <w:spacing w:line="240" w:lineRule="exact"/>
      <w:ind w:firstLine="720"/>
      <w:jc w:val="both"/>
    </w:pPr>
    <w:rPr>
      <w:rFonts w:ascii="Tahoma" w:eastAsia="Times New Roman" w:hAnsi="Tahoma" w:cs="Tahoma"/>
      <w:sz w:val="20"/>
      <w:szCs w:val="20"/>
      <w:lang w:val="en-US"/>
    </w:rPr>
  </w:style>
  <w:style w:type="character" w:styleId="Hipersaitas">
    <w:name w:val="Hyperlink"/>
    <w:uiPriority w:val="99"/>
    <w:rsid w:val="00451CCE"/>
    <w:rPr>
      <w:color w:val="0000FF"/>
      <w:u w:val="single"/>
    </w:rPr>
  </w:style>
  <w:style w:type="paragraph" w:customStyle="1" w:styleId="CharChar1">
    <w:name w:val="Char Char1"/>
    <w:basedOn w:val="prastasis"/>
    <w:rsid w:val="00451CCE"/>
    <w:pPr>
      <w:spacing w:line="240" w:lineRule="exact"/>
      <w:ind w:firstLine="720"/>
      <w:jc w:val="both"/>
    </w:pPr>
    <w:rPr>
      <w:rFonts w:ascii="Tahoma" w:eastAsia="Times New Roman" w:hAnsi="Tahoma" w:cs="Times New Roman"/>
      <w:sz w:val="20"/>
      <w:szCs w:val="20"/>
      <w:lang w:val="en-US"/>
    </w:rPr>
  </w:style>
  <w:style w:type="paragraph" w:customStyle="1" w:styleId="Default">
    <w:name w:val="Default"/>
    <w:rsid w:val="00451CCE"/>
    <w:pPr>
      <w:autoSpaceDE w:val="0"/>
      <w:autoSpaceDN w:val="0"/>
      <w:adjustRightInd w:val="0"/>
      <w:spacing w:after="0" w:line="240" w:lineRule="auto"/>
      <w:ind w:firstLine="720"/>
      <w:jc w:val="both"/>
    </w:pPr>
    <w:rPr>
      <w:rFonts w:ascii="Times New Roman" w:eastAsia="Times New Roman" w:hAnsi="Times New Roman" w:cs="Times New Roman"/>
      <w:color w:val="000000"/>
      <w:sz w:val="24"/>
      <w:szCs w:val="24"/>
      <w:lang w:val="lt-LT" w:eastAsia="lt-LT"/>
    </w:rPr>
  </w:style>
  <w:style w:type="character" w:styleId="Grietas">
    <w:name w:val="Strong"/>
    <w:uiPriority w:val="22"/>
    <w:qFormat/>
    <w:rsid w:val="00451CCE"/>
    <w:rPr>
      <w:b/>
      <w:bCs/>
    </w:rPr>
  </w:style>
  <w:style w:type="character" w:styleId="Komentaronuoroda">
    <w:name w:val="annotation reference"/>
    <w:unhideWhenUsed/>
    <w:rsid w:val="00451CCE"/>
    <w:rPr>
      <w:sz w:val="16"/>
    </w:rPr>
  </w:style>
  <w:style w:type="paragraph" w:customStyle="1" w:styleId="DiagramaDiagrama1">
    <w:name w:val="Diagrama Diagrama1"/>
    <w:basedOn w:val="prastasis"/>
    <w:rsid w:val="00451CCE"/>
    <w:pPr>
      <w:spacing w:line="240" w:lineRule="exact"/>
      <w:ind w:firstLine="720"/>
      <w:jc w:val="both"/>
    </w:pPr>
    <w:rPr>
      <w:rFonts w:ascii="Tahoma" w:eastAsia="Times New Roman" w:hAnsi="Tahoma" w:cs="Tahoma"/>
      <w:sz w:val="20"/>
      <w:szCs w:val="20"/>
      <w:lang w:val="en-US"/>
    </w:rPr>
  </w:style>
  <w:style w:type="paragraph" w:customStyle="1" w:styleId="DiagramaDiagrama">
    <w:name w:val="Diagrama Diagrama"/>
    <w:basedOn w:val="prastasis"/>
    <w:rsid w:val="00451CCE"/>
    <w:pPr>
      <w:spacing w:line="240" w:lineRule="exact"/>
      <w:ind w:firstLine="720"/>
      <w:jc w:val="both"/>
    </w:pPr>
    <w:rPr>
      <w:rFonts w:ascii="Tahoma" w:eastAsia="Times New Roman" w:hAnsi="Tahoma" w:cs="Tahoma"/>
      <w:sz w:val="20"/>
      <w:szCs w:val="20"/>
      <w:lang w:val="en-US"/>
    </w:rPr>
  </w:style>
  <w:style w:type="paragraph" w:styleId="Betarp">
    <w:name w:val="No Spacing"/>
    <w:uiPriority w:val="1"/>
    <w:qFormat/>
    <w:rsid w:val="00451CCE"/>
    <w:pPr>
      <w:spacing w:after="0" w:line="240" w:lineRule="auto"/>
      <w:ind w:firstLine="720"/>
      <w:jc w:val="both"/>
    </w:pPr>
    <w:rPr>
      <w:rFonts w:ascii="Calibri" w:eastAsia="Calibri" w:hAnsi="Calibri" w:cs="Times New Roman"/>
      <w:lang w:val="lt-LT"/>
    </w:rPr>
  </w:style>
  <w:style w:type="paragraph" w:customStyle="1" w:styleId="TableContents">
    <w:name w:val="Table Contents"/>
    <w:basedOn w:val="prastasis"/>
    <w:rsid w:val="00451CCE"/>
    <w:pPr>
      <w:widowControl w:val="0"/>
      <w:suppressLineNumbers/>
      <w:suppressAutoHyphens/>
      <w:spacing w:after="0" w:line="240" w:lineRule="auto"/>
      <w:ind w:firstLine="720"/>
      <w:jc w:val="both"/>
    </w:pPr>
    <w:rPr>
      <w:rFonts w:ascii="Times New Roman" w:eastAsia="Lucida Sans Unicode" w:hAnsi="Times New Roman" w:cs="Mangal"/>
      <w:kern w:val="1"/>
      <w:sz w:val="24"/>
      <w:szCs w:val="24"/>
      <w:lang w:eastAsia="hi-IN" w:bidi="hi-IN"/>
    </w:rPr>
  </w:style>
  <w:style w:type="paragraph" w:customStyle="1" w:styleId="TableText">
    <w:name w:val="Table Text"/>
    <w:basedOn w:val="prastasis"/>
    <w:rsid w:val="00451CCE"/>
    <w:pPr>
      <w:autoSpaceDE w:val="0"/>
      <w:autoSpaceDN w:val="0"/>
      <w:adjustRightInd w:val="0"/>
      <w:spacing w:after="0" w:line="240" w:lineRule="auto"/>
      <w:ind w:firstLine="720"/>
      <w:jc w:val="right"/>
    </w:pPr>
    <w:rPr>
      <w:rFonts w:ascii="Times New Roman" w:eastAsia="Times New Roman" w:hAnsi="Times New Roman" w:cs="Times New Roman"/>
      <w:sz w:val="24"/>
      <w:szCs w:val="24"/>
      <w:lang w:val="en-US"/>
    </w:rPr>
  </w:style>
  <w:style w:type="paragraph" w:styleId="Komentarotekstas">
    <w:name w:val="annotation text"/>
    <w:basedOn w:val="prastasis"/>
    <w:link w:val="KomentarotekstasDiagrama"/>
    <w:rsid w:val="00451CCE"/>
    <w:pPr>
      <w:spacing w:after="0" w:line="240" w:lineRule="auto"/>
      <w:ind w:firstLine="720"/>
      <w:jc w:val="both"/>
    </w:pPr>
    <w:rPr>
      <w:rFonts w:ascii="Arial" w:eastAsia="Times New Roman" w:hAnsi="Arial" w:cs="Times New Roman"/>
      <w:spacing w:val="-5"/>
      <w:sz w:val="24"/>
      <w:szCs w:val="20"/>
    </w:rPr>
  </w:style>
  <w:style w:type="character" w:customStyle="1" w:styleId="KomentarotekstasDiagrama">
    <w:name w:val="Komentaro tekstas Diagrama"/>
    <w:basedOn w:val="Numatytasispastraiposriftas"/>
    <w:link w:val="Komentarotekstas"/>
    <w:rsid w:val="00451CCE"/>
    <w:rPr>
      <w:rFonts w:ascii="Arial" w:eastAsia="Times New Roman" w:hAnsi="Arial" w:cs="Times New Roman"/>
      <w:spacing w:val="-5"/>
      <w:sz w:val="24"/>
      <w:szCs w:val="20"/>
      <w:lang w:val="lt-LT"/>
    </w:rPr>
  </w:style>
  <w:style w:type="paragraph" w:customStyle="1" w:styleId="Standard">
    <w:name w:val="Standard"/>
    <w:rsid w:val="00451CCE"/>
    <w:pPr>
      <w:widowControl w:val="0"/>
      <w:suppressAutoHyphens/>
      <w:autoSpaceDN w:val="0"/>
      <w:spacing w:after="0" w:line="240" w:lineRule="auto"/>
      <w:ind w:firstLine="720"/>
      <w:jc w:val="both"/>
    </w:pPr>
    <w:rPr>
      <w:rFonts w:ascii="Times New Roman" w:eastAsia="Times New Roman" w:hAnsi="Times New Roman" w:cs="Times New Roman"/>
      <w:kern w:val="3"/>
      <w:sz w:val="24"/>
      <w:szCs w:val="24"/>
      <w:lang w:val="lt-LT" w:eastAsia="zh-CN"/>
    </w:rPr>
  </w:style>
  <w:style w:type="paragraph" w:customStyle="1" w:styleId="BodyTextIndent31">
    <w:name w:val="Body Text Indent 31"/>
    <w:basedOn w:val="prastasis"/>
    <w:rsid w:val="00451CCE"/>
    <w:pPr>
      <w:suppressAutoHyphens/>
      <w:spacing w:after="0" w:line="240" w:lineRule="auto"/>
      <w:ind w:firstLine="851"/>
      <w:jc w:val="both"/>
    </w:pPr>
    <w:rPr>
      <w:rFonts w:ascii="Times New Roman" w:eastAsia="Times New Roman" w:hAnsi="Times New Roman" w:cs="Times New Roman"/>
      <w:sz w:val="24"/>
      <w:szCs w:val="20"/>
      <w:lang w:eastAsia="ar-SA"/>
    </w:rPr>
  </w:style>
  <w:style w:type="character" w:customStyle="1" w:styleId="apple-tab-span">
    <w:name w:val="apple-tab-span"/>
    <w:rsid w:val="00451CCE"/>
  </w:style>
  <w:style w:type="paragraph" w:styleId="Puslapioinaostekstas">
    <w:name w:val="footnote text"/>
    <w:basedOn w:val="prastasis"/>
    <w:link w:val="PuslapioinaostekstasDiagrama"/>
    <w:uiPriority w:val="99"/>
    <w:unhideWhenUsed/>
    <w:rsid w:val="00451CCE"/>
    <w:pPr>
      <w:spacing w:after="0" w:line="240" w:lineRule="auto"/>
      <w:ind w:firstLine="720"/>
    </w:pPr>
    <w:rPr>
      <w:rFonts w:ascii="Times New Roman" w:eastAsia="Times New Roman" w:hAnsi="Times New Roman" w:cs="Times New Roman"/>
      <w:sz w:val="20"/>
      <w:szCs w:val="20"/>
    </w:rPr>
  </w:style>
  <w:style w:type="character" w:customStyle="1" w:styleId="PuslapioinaostekstasDiagrama">
    <w:name w:val="Puslapio išnašos tekstas Diagrama"/>
    <w:basedOn w:val="Numatytasispastraiposriftas"/>
    <w:link w:val="Puslapioinaostekstas"/>
    <w:uiPriority w:val="99"/>
    <w:rsid w:val="00451CCE"/>
    <w:rPr>
      <w:rFonts w:ascii="Times New Roman" w:eastAsia="Times New Roman" w:hAnsi="Times New Roman" w:cs="Times New Roman"/>
      <w:sz w:val="20"/>
      <w:szCs w:val="20"/>
      <w:lang w:val="lt-LT"/>
    </w:rPr>
  </w:style>
  <w:style w:type="character" w:styleId="Puslapioinaosnuoroda">
    <w:name w:val="footnote reference"/>
    <w:basedOn w:val="Numatytasispastraiposriftas"/>
    <w:unhideWhenUsed/>
    <w:rsid w:val="00451CCE"/>
    <w:rPr>
      <w:vertAlign w:val="superscript"/>
    </w:rPr>
  </w:style>
  <w:style w:type="paragraph" w:customStyle="1" w:styleId="taltin">
    <w:name w:val="taltin"/>
    <w:basedOn w:val="prastasis"/>
    <w:rsid w:val="00451CCE"/>
    <w:pPr>
      <w:spacing w:before="100" w:beforeAutospacing="1" w:after="100" w:afterAutospacing="1" w:line="240" w:lineRule="auto"/>
    </w:pPr>
    <w:rPr>
      <w:rFonts w:ascii="Times New Roman" w:eastAsia="Times New Roman" w:hAnsi="Times New Roman" w:cs="Times New Roman"/>
      <w:sz w:val="24"/>
      <w:szCs w:val="24"/>
      <w:lang w:eastAsia="lt-LT"/>
    </w:rPr>
  </w:style>
  <w:style w:type="numbering" w:customStyle="1" w:styleId="Sraonra111">
    <w:name w:val="Sąrašo nėra111"/>
    <w:next w:val="Sraonra"/>
    <w:semiHidden/>
    <w:rsid w:val="00451CCE"/>
  </w:style>
  <w:style w:type="paragraph" w:styleId="Dokumentostruktra">
    <w:name w:val="Document Map"/>
    <w:basedOn w:val="prastasis"/>
    <w:link w:val="DokumentostruktraDiagrama"/>
    <w:semiHidden/>
    <w:rsid w:val="00451CCE"/>
    <w:pPr>
      <w:shd w:val="clear" w:color="auto" w:fill="000080"/>
      <w:spacing w:after="0" w:line="240" w:lineRule="auto"/>
    </w:pPr>
    <w:rPr>
      <w:rFonts w:ascii="Tahoma" w:eastAsia="Times New Roman" w:hAnsi="Tahoma" w:cs="Tahoma"/>
      <w:sz w:val="24"/>
      <w:szCs w:val="24"/>
      <w:lang w:eastAsia="lt-LT"/>
    </w:rPr>
  </w:style>
  <w:style w:type="character" w:customStyle="1" w:styleId="DokumentostruktraDiagrama">
    <w:name w:val="Dokumento struktūra Diagrama"/>
    <w:basedOn w:val="Numatytasispastraiposriftas"/>
    <w:link w:val="Dokumentostruktra"/>
    <w:semiHidden/>
    <w:rsid w:val="00451CCE"/>
    <w:rPr>
      <w:rFonts w:ascii="Tahoma" w:eastAsia="Times New Roman" w:hAnsi="Tahoma" w:cs="Tahoma"/>
      <w:sz w:val="24"/>
      <w:szCs w:val="24"/>
      <w:shd w:val="clear" w:color="auto" w:fill="000080"/>
      <w:lang w:val="lt-LT" w:eastAsia="lt-LT"/>
    </w:rPr>
  </w:style>
  <w:style w:type="paragraph" w:customStyle="1" w:styleId="betarp0">
    <w:name w:val="betarp"/>
    <w:basedOn w:val="prastasis"/>
    <w:rsid w:val="00451CCE"/>
    <w:pPr>
      <w:spacing w:before="100" w:beforeAutospacing="1" w:after="100" w:afterAutospacing="1" w:line="240" w:lineRule="auto"/>
    </w:pPr>
    <w:rPr>
      <w:rFonts w:ascii="Tahoma" w:eastAsia="Times New Roman" w:hAnsi="Tahoma" w:cs="Tahoma"/>
      <w:color w:val="333333"/>
      <w:sz w:val="17"/>
      <w:szCs w:val="17"/>
      <w:lang w:eastAsia="lt-LT"/>
    </w:rPr>
  </w:style>
  <w:style w:type="table" w:styleId="viesusspalvinimas1parykinimas">
    <w:name w:val="Light Shading Accent 1"/>
    <w:basedOn w:val="prastojilentel"/>
    <w:uiPriority w:val="60"/>
    <w:rsid w:val="00451CCE"/>
    <w:pPr>
      <w:spacing w:after="0" w:line="240" w:lineRule="auto"/>
    </w:pPr>
    <w:rPr>
      <w:rFonts w:ascii="Times New Roman" w:eastAsia="Times New Roman" w:hAnsi="Times New Roman" w:cs="Times New Roman"/>
      <w:color w:val="365F91"/>
      <w:sz w:val="20"/>
      <w:szCs w:val="20"/>
      <w:lang w:val="en-GB" w:eastAsia="en-GB"/>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styleId="Komentarotema">
    <w:name w:val="annotation subject"/>
    <w:basedOn w:val="Komentarotekstas"/>
    <w:next w:val="Komentarotekstas"/>
    <w:link w:val="KomentarotemaDiagrama"/>
    <w:unhideWhenUsed/>
    <w:rsid w:val="00451CCE"/>
    <w:pPr>
      <w:spacing w:after="200" w:line="276" w:lineRule="auto"/>
      <w:ind w:firstLine="0"/>
      <w:jc w:val="left"/>
    </w:pPr>
    <w:rPr>
      <w:rFonts w:ascii="Calibri" w:eastAsia="Calibri" w:hAnsi="Calibri"/>
      <w:b/>
      <w:bCs/>
      <w:spacing w:val="0"/>
      <w:sz w:val="20"/>
    </w:rPr>
  </w:style>
  <w:style w:type="character" w:customStyle="1" w:styleId="KomentarotemaDiagrama">
    <w:name w:val="Komentaro tema Diagrama"/>
    <w:basedOn w:val="KomentarotekstasDiagrama"/>
    <w:link w:val="Komentarotema"/>
    <w:rsid w:val="00451CCE"/>
    <w:rPr>
      <w:rFonts w:ascii="Calibri" w:eastAsia="Calibri" w:hAnsi="Calibri" w:cs="Times New Roman"/>
      <w:b/>
      <w:bCs/>
      <w:spacing w:val="-5"/>
      <w:sz w:val="20"/>
      <w:szCs w:val="20"/>
      <w:lang w:val="lt-LT"/>
    </w:rPr>
  </w:style>
  <w:style w:type="character" w:styleId="Emfaz">
    <w:name w:val="Emphasis"/>
    <w:uiPriority w:val="20"/>
    <w:qFormat/>
    <w:rsid w:val="00451CCE"/>
    <w:rPr>
      <w:i/>
      <w:iCs/>
    </w:rPr>
  </w:style>
  <w:style w:type="paragraph" w:styleId="Pataisymai">
    <w:name w:val="Revision"/>
    <w:hidden/>
    <w:uiPriority w:val="99"/>
    <w:rsid w:val="00451CCE"/>
    <w:pPr>
      <w:spacing w:after="0" w:line="240" w:lineRule="auto"/>
    </w:pPr>
    <w:rPr>
      <w:rFonts w:ascii="Calibri" w:eastAsia="Calibri" w:hAnsi="Calibri" w:cs="Times New Roman"/>
      <w:lang w:val="lt-LT"/>
    </w:rPr>
  </w:style>
  <w:style w:type="paragraph" w:customStyle="1" w:styleId="Lentelsturinys">
    <w:name w:val="Lentelės turinys"/>
    <w:basedOn w:val="prastasis"/>
    <w:rsid w:val="00451CCE"/>
    <w:pPr>
      <w:widowControl w:val="0"/>
      <w:suppressLineNumbers/>
      <w:suppressAutoHyphens/>
      <w:spacing w:after="0" w:line="240" w:lineRule="auto"/>
    </w:pPr>
    <w:rPr>
      <w:rFonts w:ascii="Times New Roman" w:eastAsia="Arial Unicode MS" w:hAnsi="Times New Roman" w:cs="Times New Roman"/>
      <w:kern w:val="2"/>
      <w:sz w:val="24"/>
      <w:szCs w:val="24"/>
      <w:lang w:eastAsia="lt-LT"/>
    </w:rPr>
  </w:style>
  <w:style w:type="table" w:styleId="1vidutinistinklelis1parykinimas">
    <w:name w:val="Medium Grid 1 Accent 1"/>
    <w:basedOn w:val="prastojilentel"/>
    <w:uiPriority w:val="67"/>
    <w:rsid w:val="00451CCE"/>
    <w:pPr>
      <w:spacing w:after="0" w:line="240" w:lineRule="auto"/>
    </w:pPr>
    <w:rPr>
      <w:rFonts w:ascii="Calibri" w:eastAsia="Calibri" w:hAnsi="Calibri" w:cs="Times New Roman"/>
      <w:lang w:val="lt-LT"/>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paragraph" w:styleId="Antrat">
    <w:name w:val="caption"/>
    <w:basedOn w:val="prastasis"/>
    <w:next w:val="prastasis"/>
    <w:unhideWhenUsed/>
    <w:qFormat/>
    <w:rsid w:val="00451CCE"/>
    <w:pPr>
      <w:spacing w:after="0" w:line="240" w:lineRule="auto"/>
    </w:pPr>
    <w:rPr>
      <w:rFonts w:ascii="Times New Roman" w:eastAsia="Times New Roman" w:hAnsi="Times New Roman" w:cs="Times New Roman"/>
      <w:b/>
      <w:bCs/>
      <w:sz w:val="20"/>
      <w:szCs w:val="20"/>
      <w:lang w:eastAsia="lt-LT"/>
    </w:rPr>
  </w:style>
  <w:style w:type="character" w:customStyle="1" w:styleId="prastasistinklapisDiagrama">
    <w:name w:val="Įprastasis (tinklapis) Diagrama"/>
    <w:aliases w:val="Įprastasis (tinklapis) Diagrama Diagrama Diagrama Diagrama Diagrama Diagrama Diagrama,Įprastasis (tinklapis) Diagrama Diagrama Diagrama"/>
    <w:link w:val="prastasistinklapis"/>
    <w:rsid w:val="00451CCE"/>
    <w:rPr>
      <w:rFonts w:ascii="Times New Roman" w:eastAsia="Calibri" w:hAnsi="Times New Roman" w:cs="Times New Roman"/>
      <w:sz w:val="24"/>
      <w:szCs w:val="24"/>
      <w:lang w:val="lt-LT" w:eastAsia="lt-LT"/>
    </w:rPr>
  </w:style>
  <w:style w:type="paragraph" w:customStyle="1" w:styleId="DiagramaDiagrama2CharCharDiagramaDiagramaCharCharDiagramaDiagramaCharCharDiagramaDiagrama">
    <w:name w:val="Diagrama Diagrama2 Char Char Diagrama Diagrama Char Char Diagrama Diagrama Char Char Diagrama Diagrama"/>
    <w:basedOn w:val="prastasis"/>
    <w:semiHidden/>
    <w:rsid w:val="00451CCE"/>
    <w:pPr>
      <w:spacing w:line="240" w:lineRule="exact"/>
    </w:pPr>
    <w:rPr>
      <w:rFonts w:ascii="Verdana" w:eastAsia="Times New Roman" w:hAnsi="Verdana" w:cs="Verdana"/>
      <w:sz w:val="20"/>
      <w:szCs w:val="20"/>
      <w:lang w:eastAsia="en-GB"/>
    </w:rPr>
  </w:style>
  <w:style w:type="paragraph" w:customStyle="1" w:styleId="CharChar11">
    <w:name w:val="Char Char11"/>
    <w:basedOn w:val="prastasis"/>
    <w:rsid w:val="00451CCE"/>
    <w:pPr>
      <w:spacing w:line="240" w:lineRule="exact"/>
    </w:pPr>
    <w:rPr>
      <w:rFonts w:ascii="Tahoma" w:eastAsia="Times New Roman" w:hAnsi="Tahoma" w:cs="Times New Roman"/>
      <w:sz w:val="20"/>
      <w:szCs w:val="20"/>
      <w:lang w:val="en-US"/>
    </w:rPr>
  </w:style>
  <w:style w:type="paragraph" w:customStyle="1" w:styleId="DiagramaDiagrama11">
    <w:name w:val="Diagrama Diagrama11"/>
    <w:basedOn w:val="prastasis"/>
    <w:rsid w:val="00451CCE"/>
    <w:pPr>
      <w:spacing w:line="240" w:lineRule="exact"/>
    </w:pPr>
    <w:rPr>
      <w:rFonts w:ascii="Tahoma" w:eastAsia="Times New Roman" w:hAnsi="Tahoma" w:cs="Tahoma"/>
      <w:sz w:val="20"/>
      <w:szCs w:val="20"/>
      <w:lang w:val="en-US"/>
    </w:rPr>
  </w:style>
  <w:style w:type="paragraph" w:customStyle="1" w:styleId="DiagramaDiagrama2">
    <w:name w:val="Diagrama Diagrama2"/>
    <w:basedOn w:val="prastasis"/>
    <w:rsid w:val="00451CCE"/>
    <w:pPr>
      <w:spacing w:line="240" w:lineRule="exact"/>
    </w:pPr>
    <w:rPr>
      <w:rFonts w:ascii="Tahoma" w:eastAsia="Times New Roman" w:hAnsi="Tahoma" w:cs="Tahoma"/>
      <w:sz w:val="20"/>
      <w:szCs w:val="20"/>
      <w:lang w:val="en-US"/>
    </w:rPr>
  </w:style>
  <w:style w:type="paragraph" w:customStyle="1" w:styleId="Style2">
    <w:name w:val="Style2"/>
    <w:basedOn w:val="prastasis"/>
    <w:rsid w:val="00451CCE"/>
    <w:pPr>
      <w:spacing w:after="0" w:line="240" w:lineRule="auto"/>
    </w:pPr>
    <w:rPr>
      <w:rFonts w:ascii="Courier New" w:eastAsia="Times New Roman" w:hAnsi="Courier New" w:cs="Times New Roman"/>
      <w:sz w:val="24"/>
      <w:szCs w:val="20"/>
      <w:lang w:val="en-GB"/>
    </w:rPr>
  </w:style>
  <w:style w:type="character" w:customStyle="1" w:styleId="UnresolvedMention">
    <w:name w:val="Unresolved Mention"/>
    <w:basedOn w:val="Numatytasispastraiposriftas"/>
    <w:uiPriority w:val="99"/>
    <w:semiHidden/>
    <w:unhideWhenUsed/>
    <w:rsid w:val="00451CCE"/>
    <w:rPr>
      <w:color w:val="605E5C"/>
      <w:shd w:val="clear" w:color="auto" w:fill="E1DFDD"/>
    </w:rPr>
  </w:style>
  <w:style w:type="table" w:customStyle="1" w:styleId="TableNormal1">
    <w:name w:val="Table Normal1"/>
    <w:uiPriority w:val="2"/>
    <w:semiHidden/>
    <w:unhideWhenUsed/>
    <w:qFormat/>
    <w:rsid w:val="00451CCE"/>
    <w:pPr>
      <w:widowControl w:val="0"/>
      <w:autoSpaceDE w:val="0"/>
      <w:autoSpaceDN w:val="0"/>
      <w:spacing w:after="0" w:line="240" w:lineRule="auto"/>
    </w:pPr>
    <w:tblPr>
      <w:tblInd w:w="0" w:type="dxa"/>
      <w:tblCellMar>
        <w:top w:w="0" w:type="dxa"/>
        <w:left w:w="0" w:type="dxa"/>
        <w:bottom w:w="0" w:type="dxa"/>
        <w:right w:w="0" w:type="dxa"/>
      </w:tblCellMar>
    </w:tblPr>
  </w:style>
  <w:style w:type="paragraph" w:customStyle="1" w:styleId="TableParagraph">
    <w:name w:val="Table Paragraph"/>
    <w:basedOn w:val="prastasis"/>
    <w:uiPriority w:val="1"/>
    <w:qFormat/>
    <w:rsid w:val="00451CCE"/>
    <w:pPr>
      <w:widowControl w:val="0"/>
      <w:autoSpaceDE w:val="0"/>
      <w:autoSpaceDN w:val="0"/>
      <w:spacing w:after="0" w:line="240" w:lineRule="auto"/>
      <w:jc w:val="center"/>
    </w:pPr>
    <w:rPr>
      <w:rFonts w:ascii="Times New Roman" w:eastAsia="Times New Roman" w:hAnsi="Times New Roman" w:cs="Times New Roman"/>
    </w:rPr>
  </w:style>
  <w:style w:type="character" w:customStyle="1" w:styleId="markedcontent">
    <w:name w:val="markedcontent"/>
    <w:basedOn w:val="Numatytasispastraiposriftas"/>
    <w:rsid w:val="00451CCE"/>
  </w:style>
  <w:style w:type="paragraph" w:styleId="Pagrindiniotekstotrauka2">
    <w:name w:val="Body Text Indent 2"/>
    <w:basedOn w:val="prastasis"/>
    <w:link w:val="Pagrindiniotekstotrauka2Diagrama"/>
    <w:semiHidden/>
    <w:unhideWhenUsed/>
    <w:rsid w:val="00451CCE"/>
    <w:pPr>
      <w:spacing w:after="120" w:line="480" w:lineRule="auto"/>
      <w:ind w:left="283" w:firstLine="720"/>
      <w:jc w:val="both"/>
    </w:pPr>
    <w:rPr>
      <w:rFonts w:ascii="Times New Roman" w:eastAsia="Times New Roman" w:hAnsi="Times New Roman" w:cs="Times New Roman"/>
      <w:sz w:val="20"/>
      <w:szCs w:val="20"/>
    </w:rPr>
  </w:style>
  <w:style w:type="character" w:customStyle="1" w:styleId="Pagrindiniotekstotrauka2Diagrama">
    <w:name w:val="Pagrindinio teksto įtrauka 2 Diagrama"/>
    <w:basedOn w:val="Numatytasispastraiposriftas"/>
    <w:link w:val="Pagrindiniotekstotrauka2"/>
    <w:semiHidden/>
    <w:rsid w:val="00451CCE"/>
    <w:rPr>
      <w:rFonts w:ascii="Times New Roman" w:eastAsia="Times New Roman" w:hAnsi="Times New Roman" w:cs="Times New Roman"/>
      <w:sz w:val="20"/>
      <w:szCs w:val="20"/>
      <w:lang w:val="lt-LT"/>
    </w:rPr>
  </w:style>
  <w:style w:type="paragraph" w:customStyle="1" w:styleId="normal-p">
    <w:name w:val="normal-p"/>
    <w:basedOn w:val="prastasis"/>
    <w:rsid w:val="00451CCE"/>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customStyle="1" w:styleId="normal-h">
    <w:name w:val="normal-h"/>
    <w:basedOn w:val="Numatytasispastraiposriftas"/>
    <w:rsid w:val="00451CCE"/>
  </w:style>
  <w:style w:type="table" w:customStyle="1" w:styleId="Lentelstinklelis1">
    <w:name w:val="Lentelės tinklelis1"/>
    <w:basedOn w:val="prastojilentel"/>
    <w:next w:val="Lentelstinklelis"/>
    <w:uiPriority w:val="59"/>
    <w:rsid w:val="00451CCE"/>
    <w:pPr>
      <w:spacing w:after="0" w:line="240" w:lineRule="auto"/>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
    <w:name w:val="Char Char"/>
    <w:basedOn w:val="prastasis"/>
    <w:rsid w:val="00451CCE"/>
    <w:pPr>
      <w:spacing w:line="240" w:lineRule="exact"/>
    </w:pPr>
    <w:rPr>
      <w:rFonts w:ascii="Tahoma" w:eastAsia="Times New Roman" w:hAnsi="Tahoma" w:cs="Times New Roman"/>
      <w:sz w:val="20"/>
      <w:szCs w:val="20"/>
      <w:lang w:val="en-US"/>
    </w:rPr>
  </w:style>
  <w:style w:type="numbering" w:customStyle="1" w:styleId="Sraonra2">
    <w:name w:val="Sąrašo nėra2"/>
    <w:next w:val="Sraonra"/>
    <w:semiHidden/>
    <w:rsid w:val="00451CCE"/>
  </w:style>
  <w:style w:type="numbering" w:customStyle="1" w:styleId="Sraonra3">
    <w:name w:val="Sąrašo nėra3"/>
    <w:next w:val="Sraonra"/>
    <w:semiHidden/>
    <w:rsid w:val="00451CCE"/>
  </w:style>
  <w:style w:type="numbering" w:customStyle="1" w:styleId="Sraonra4">
    <w:name w:val="Sąrašo nėra4"/>
    <w:next w:val="Sraonra"/>
    <w:semiHidden/>
    <w:rsid w:val="00451CCE"/>
  </w:style>
  <w:style w:type="numbering" w:customStyle="1" w:styleId="Sraonra5">
    <w:name w:val="Sąrašo nėra5"/>
    <w:next w:val="Sraonra"/>
    <w:uiPriority w:val="99"/>
    <w:semiHidden/>
    <w:unhideWhenUsed/>
    <w:rsid w:val="00451CCE"/>
  </w:style>
  <w:style w:type="numbering" w:customStyle="1" w:styleId="Sraonra1111">
    <w:name w:val="Sąrašo nėra1111"/>
    <w:next w:val="Sraonra"/>
    <w:semiHidden/>
    <w:rsid w:val="00451CCE"/>
  </w:style>
  <w:style w:type="numbering" w:customStyle="1" w:styleId="Sraonra21">
    <w:name w:val="Sąrašo nėra21"/>
    <w:next w:val="Sraonra"/>
    <w:semiHidden/>
    <w:rsid w:val="00451CCE"/>
  </w:style>
  <w:style w:type="numbering" w:customStyle="1" w:styleId="Sraonra31">
    <w:name w:val="Sąrašo nėra31"/>
    <w:next w:val="Sraonra"/>
    <w:semiHidden/>
    <w:rsid w:val="00451CCE"/>
  </w:style>
  <w:style w:type="numbering" w:customStyle="1" w:styleId="Sraonra41">
    <w:name w:val="Sąrašo nėra41"/>
    <w:next w:val="Sraonra"/>
    <w:semiHidden/>
    <w:rsid w:val="00451CCE"/>
  </w:style>
  <w:style w:type="character" w:customStyle="1" w:styleId="Antrat5Diagrama1">
    <w:name w:val="Antraštė 5 Diagrama1"/>
    <w:basedOn w:val="Numatytasispastraiposriftas"/>
    <w:uiPriority w:val="9"/>
    <w:semiHidden/>
    <w:rsid w:val="00451CCE"/>
    <w:rPr>
      <w:rFonts w:ascii="Cambria" w:eastAsia="Times New Roman" w:hAnsi="Cambria" w:cs="Times New Roman"/>
      <w:color w:val="243F60"/>
    </w:rPr>
  </w:style>
  <w:style w:type="numbering" w:customStyle="1" w:styleId="Sraonra6">
    <w:name w:val="Sąrašo nėra6"/>
    <w:next w:val="Sraonra"/>
    <w:uiPriority w:val="99"/>
    <w:semiHidden/>
    <w:unhideWhenUsed/>
    <w:rsid w:val="00DD687C"/>
  </w:style>
  <w:style w:type="table" w:customStyle="1" w:styleId="Lentelstinklelis2">
    <w:name w:val="Lentelės tinklelis2"/>
    <w:basedOn w:val="prastojilentel"/>
    <w:next w:val="Lentelstinklelis"/>
    <w:uiPriority w:val="59"/>
    <w:rsid w:val="00DD687C"/>
    <w:pPr>
      <w:spacing w:after="0" w:line="240" w:lineRule="auto"/>
    </w:pPr>
    <w:rPr>
      <w:rFonts w:ascii="Times New Roman" w:eastAsia="Times New Roman" w:hAnsi="Times New Roman" w:cs="Times New Roman"/>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vidutinistinklelis1parykinimas1">
    <w:name w:val="1 vidutinis tinklelis – 1 paryškinimas1"/>
    <w:basedOn w:val="prastojilentel"/>
    <w:next w:val="1vidutinistinklelis1parykinimas"/>
    <w:uiPriority w:val="67"/>
    <w:rsid w:val="00DD687C"/>
    <w:pPr>
      <w:spacing w:after="0" w:line="240" w:lineRule="auto"/>
    </w:pPr>
    <w:rPr>
      <w:rFonts w:ascii="Calibri" w:eastAsia="Calibri" w:hAnsi="Calibri" w:cs="Times New Roman"/>
      <w:lang w:val="lt-LT"/>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character" w:customStyle="1" w:styleId="Antrat6Diagrama">
    <w:name w:val="Antraštė 6 Diagrama"/>
    <w:basedOn w:val="Numatytasispastraiposriftas"/>
    <w:link w:val="Antrat6"/>
    <w:rsid w:val="00271E1C"/>
    <w:rPr>
      <w:rFonts w:ascii="Times New Roman" w:eastAsia="Times New Roman" w:hAnsi="Times New Roman" w:cs="Times New Roman"/>
      <w:b/>
      <w:position w:val="-1"/>
      <w:sz w:val="20"/>
      <w:szCs w:val="20"/>
      <w:lang w:val="lt-LT"/>
    </w:rPr>
  </w:style>
  <w:style w:type="numbering" w:customStyle="1" w:styleId="Sraonra7">
    <w:name w:val="Sąrašo nėra7"/>
    <w:next w:val="Sraonra"/>
    <w:uiPriority w:val="99"/>
    <w:semiHidden/>
    <w:unhideWhenUsed/>
    <w:rsid w:val="00271E1C"/>
  </w:style>
  <w:style w:type="table" w:customStyle="1" w:styleId="TableNormal">
    <w:name w:val="Table Normal"/>
    <w:rsid w:val="00271E1C"/>
    <w:pPr>
      <w:spacing w:after="0" w:line="240" w:lineRule="auto"/>
    </w:pPr>
    <w:rPr>
      <w:rFonts w:ascii="Times New Roman" w:eastAsia="Times New Roman" w:hAnsi="Times New Roman" w:cs="Times New Roman"/>
      <w:sz w:val="20"/>
      <w:szCs w:val="20"/>
      <w:lang w:val="lt-LT" w:eastAsia="lt-LT"/>
    </w:rPr>
    <w:tblPr>
      <w:tblCellMar>
        <w:top w:w="0" w:type="dxa"/>
        <w:left w:w="0" w:type="dxa"/>
        <w:bottom w:w="0" w:type="dxa"/>
        <w:right w:w="0" w:type="dxa"/>
      </w:tblCellMar>
    </w:tblPr>
  </w:style>
  <w:style w:type="table" w:customStyle="1" w:styleId="Lentelstinklelis3">
    <w:name w:val="Lentelės tinklelis3"/>
    <w:basedOn w:val="prastojilentel"/>
    <w:next w:val="Lentelstinklelis"/>
    <w:rsid w:val="00271E1C"/>
    <w:pPr>
      <w:suppressAutoHyphens/>
      <w:spacing w:after="0" w:line="1" w:lineRule="atLeast"/>
      <w:ind w:leftChars="-1" w:left="-1" w:hangingChars="1" w:hanging="1"/>
      <w:textDirection w:val="btLr"/>
      <w:textAlignment w:val="top"/>
      <w:outlineLvl w:val="0"/>
    </w:pPr>
    <w:rPr>
      <w:rFonts w:ascii="Times New Roman" w:eastAsia="Times New Roman" w:hAnsi="Times New Roman" w:cs="Times New Roman"/>
      <w:position w:val="-1"/>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raonra8">
    <w:name w:val="Sąrašo nėra8"/>
    <w:next w:val="Sraonra"/>
    <w:uiPriority w:val="99"/>
    <w:semiHidden/>
    <w:unhideWhenUsed/>
    <w:rsid w:val="00386222"/>
  </w:style>
  <w:style w:type="table" w:customStyle="1" w:styleId="TableNormal2">
    <w:name w:val="Table Normal2"/>
    <w:uiPriority w:val="2"/>
    <w:semiHidden/>
    <w:unhideWhenUsed/>
    <w:qFormat/>
    <w:rsid w:val="00386222"/>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numbering" w:customStyle="1" w:styleId="Sraonra12">
    <w:name w:val="Sąrašo nėra12"/>
    <w:next w:val="Sraonra"/>
    <w:semiHidden/>
    <w:rsid w:val="00386222"/>
  </w:style>
  <w:style w:type="table" w:customStyle="1" w:styleId="Lentelstinklelis4">
    <w:name w:val="Lentelės tinklelis4"/>
    <w:basedOn w:val="prastojilentel"/>
    <w:next w:val="Lentelstinklelis"/>
    <w:uiPriority w:val="59"/>
    <w:rsid w:val="00386222"/>
    <w:pPr>
      <w:spacing w:after="0" w:line="240" w:lineRule="auto"/>
    </w:pPr>
    <w:rPr>
      <w:rFonts w:ascii="Times New Roman" w:eastAsia="Times New Roman" w:hAnsi="Times New Roman" w:cs="Times New Roman"/>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11">
    <w:name w:val="Lentelės tinklelis11"/>
    <w:basedOn w:val="prastojilentel"/>
    <w:next w:val="Lentelstinklelis"/>
    <w:uiPriority w:val="39"/>
    <w:rsid w:val="00386222"/>
    <w:pPr>
      <w:spacing w:after="0" w:line="240" w:lineRule="auto"/>
    </w:pPr>
    <w:rPr>
      <w:rFonts w:ascii="Calibri" w:eastAsia="Calibri" w:hAnsi="Calibri" w:cs="Times New Roman"/>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1">
    <w:name w:val="Lentelės tinklelis21"/>
    <w:basedOn w:val="prastojilentel"/>
    <w:next w:val="Lentelstinklelis"/>
    <w:uiPriority w:val="39"/>
    <w:rsid w:val="00386222"/>
    <w:pPr>
      <w:spacing w:after="0" w:line="240" w:lineRule="auto"/>
    </w:pPr>
    <w:rPr>
      <w:rFonts w:ascii="Calibri" w:eastAsia="Calibri" w:hAnsi="Calibri" w:cs="Times New Roman"/>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raonra9">
    <w:name w:val="Sąrašo nėra9"/>
    <w:next w:val="Sraonra"/>
    <w:uiPriority w:val="99"/>
    <w:semiHidden/>
    <w:unhideWhenUsed/>
    <w:rsid w:val="00977A94"/>
  </w:style>
  <w:style w:type="table" w:customStyle="1" w:styleId="1tinkleliolentelviesi6parykinimas1">
    <w:name w:val="1 tinklelio lentelė (šviesi) – 6 paryškinimas1"/>
    <w:basedOn w:val="prastojilentel"/>
    <w:uiPriority w:val="46"/>
    <w:rsid w:val="00407331"/>
    <w:pPr>
      <w:spacing w:after="0" w:line="240" w:lineRule="auto"/>
    </w:pPr>
    <w:rPr>
      <w:lang w:val="lt-LT"/>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numbering" w:customStyle="1" w:styleId="Sraonra10">
    <w:name w:val="Sąrašo nėra10"/>
    <w:next w:val="Sraonra"/>
    <w:uiPriority w:val="99"/>
    <w:semiHidden/>
    <w:unhideWhenUsed/>
    <w:rsid w:val="007E1B25"/>
  </w:style>
  <w:style w:type="table" w:customStyle="1" w:styleId="Lentelstinklelis5">
    <w:name w:val="Lentelės tinklelis5"/>
    <w:basedOn w:val="prastojilentel"/>
    <w:next w:val="Lentelstinklelis"/>
    <w:uiPriority w:val="59"/>
    <w:rsid w:val="007E1B25"/>
    <w:pPr>
      <w:spacing w:after="0" w:line="240" w:lineRule="auto"/>
    </w:pPr>
    <w:rPr>
      <w:rFonts w:ascii="Times New Roman" w:eastAsia="Times New Roman" w:hAnsi="Times New Roman" w:cs="Times New Roman"/>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6">
    <w:name w:val="Lentelės tinklelis6"/>
    <w:basedOn w:val="prastojilentel"/>
    <w:next w:val="Lentelstinklelis"/>
    <w:uiPriority w:val="59"/>
    <w:rsid w:val="007E1B25"/>
    <w:pPr>
      <w:spacing w:after="0" w:line="240" w:lineRule="auto"/>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12">
    <w:name w:val="Lentelės tinklelis12"/>
    <w:basedOn w:val="prastojilentel"/>
    <w:next w:val="Lentelstinklelis"/>
    <w:uiPriority w:val="39"/>
    <w:rsid w:val="007E1B25"/>
    <w:pPr>
      <w:spacing w:after="0" w:line="240" w:lineRule="auto"/>
    </w:pPr>
    <w:rPr>
      <w:rFonts w:ascii="Calibri" w:eastAsia="Calibri" w:hAnsi="Calibri" w:cs="Times New Roman"/>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raonra13">
    <w:name w:val="Sąrašo nėra13"/>
    <w:next w:val="Sraonra"/>
    <w:uiPriority w:val="99"/>
    <w:semiHidden/>
    <w:unhideWhenUsed/>
    <w:rsid w:val="00A7462D"/>
  </w:style>
  <w:style w:type="table" w:customStyle="1" w:styleId="Lentelstinklelis7">
    <w:name w:val="Lentelės tinklelis7"/>
    <w:basedOn w:val="prastojilentel"/>
    <w:next w:val="Lentelstinklelis"/>
    <w:rsid w:val="00A7462D"/>
    <w:pPr>
      <w:spacing w:after="0" w:line="240" w:lineRule="auto"/>
    </w:pPr>
    <w:rPr>
      <w:rFonts w:ascii="Times New Roman" w:eastAsia="Times New Roman" w:hAnsi="Times New Roman" w:cs="Times New Roman"/>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8">
    <w:name w:val="Lentelės tinklelis8"/>
    <w:basedOn w:val="prastojilentel"/>
    <w:next w:val="Lentelstinklelis"/>
    <w:uiPriority w:val="39"/>
    <w:rsid w:val="002D7DE8"/>
    <w:pPr>
      <w:spacing w:after="0" w:line="240" w:lineRule="auto"/>
    </w:pPr>
    <w:rPr>
      <w:rFonts w:ascii="Calibri" w:eastAsia="Calibri" w:hAnsi="Calibri" w:cs="Times New Roman"/>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tentpasted0">
    <w:name w:val="contentpasted0"/>
    <w:basedOn w:val="Numatytasispastraiposriftas"/>
    <w:rsid w:val="007D307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footer" w:uiPriority="0"/>
    <w:lsdException w:name="caption" w:uiPriority="0" w:qFormat="1"/>
    <w:lsdException w:name="footnote reference" w:uiPriority="0"/>
    <w:lsdException w:name="annotation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Strong" w:semiHidden="0" w:uiPriority="22" w:unhideWhenUsed="0" w:qFormat="1"/>
    <w:lsdException w:name="Emphasis" w:semiHidden="0" w:uiPriority="20" w:unhideWhenUsed="0" w:qFormat="1"/>
    <w:lsdException w:name="Document Map" w:uiPriority="0"/>
    <w:lsdException w:name="Normal (Web)" w:qFormat="1"/>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prastasis">
    <w:name w:val="Normal"/>
    <w:qFormat/>
    <w:rPr>
      <w:lang w:val="lt-LT"/>
    </w:rPr>
  </w:style>
  <w:style w:type="paragraph" w:styleId="Antrat1">
    <w:name w:val="heading 1"/>
    <w:basedOn w:val="prastasis"/>
    <w:next w:val="prastasis"/>
    <w:link w:val="Antrat1Diagrama"/>
    <w:qFormat/>
    <w:rsid w:val="00451CCE"/>
    <w:pPr>
      <w:keepNext/>
      <w:spacing w:after="0" w:line="240" w:lineRule="auto"/>
      <w:ind w:left="7200" w:firstLine="720"/>
      <w:jc w:val="both"/>
      <w:outlineLvl w:val="0"/>
    </w:pPr>
    <w:rPr>
      <w:rFonts w:ascii="HelveticaLT" w:eastAsia="Times New Roman" w:hAnsi="HelveticaLT" w:cs="Times New Roman"/>
      <w:sz w:val="24"/>
      <w:szCs w:val="20"/>
    </w:rPr>
  </w:style>
  <w:style w:type="paragraph" w:styleId="Antrat2">
    <w:name w:val="heading 2"/>
    <w:basedOn w:val="prastasis"/>
    <w:next w:val="prastasis"/>
    <w:link w:val="Antrat2Diagrama"/>
    <w:qFormat/>
    <w:rsid w:val="00451CCE"/>
    <w:pPr>
      <w:keepNext/>
      <w:spacing w:after="0" w:line="240" w:lineRule="auto"/>
      <w:ind w:firstLine="720"/>
      <w:jc w:val="center"/>
      <w:outlineLvl w:val="1"/>
    </w:pPr>
    <w:rPr>
      <w:rFonts w:ascii="Times New Roman" w:eastAsia="Times New Roman" w:hAnsi="Times New Roman" w:cs="Times New Roman"/>
      <w:b/>
      <w:sz w:val="24"/>
      <w:szCs w:val="20"/>
    </w:rPr>
  </w:style>
  <w:style w:type="paragraph" w:styleId="Antrat3">
    <w:name w:val="heading 3"/>
    <w:basedOn w:val="prastasis"/>
    <w:next w:val="prastasis"/>
    <w:link w:val="Antrat3Diagrama"/>
    <w:qFormat/>
    <w:rsid w:val="00451CCE"/>
    <w:pPr>
      <w:keepNext/>
      <w:spacing w:after="0" w:line="240" w:lineRule="auto"/>
      <w:jc w:val="center"/>
      <w:outlineLvl w:val="2"/>
    </w:pPr>
    <w:rPr>
      <w:rFonts w:ascii="Times New Roman" w:eastAsia="Times New Roman" w:hAnsi="Times New Roman" w:cs="Times New Roman"/>
      <w:b/>
      <w:sz w:val="24"/>
      <w:szCs w:val="20"/>
      <w:lang w:eastAsia="lt-LT"/>
    </w:rPr>
  </w:style>
  <w:style w:type="paragraph" w:styleId="Antrat4">
    <w:name w:val="heading 4"/>
    <w:basedOn w:val="prastasis"/>
    <w:next w:val="prastasis"/>
    <w:link w:val="Antrat4Diagrama"/>
    <w:qFormat/>
    <w:rsid w:val="00451CCE"/>
    <w:pPr>
      <w:keepNext/>
      <w:spacing w:after="0" w:line="360" w:lineRule="auto"/>
      <w:ind w:firstLine="720"/>
      <w:jc w:val="both"/>
      <w:outlineLvl w:val="3"/>
    </w:pPr>
    <w:rPr>
      <w:rFonts w:ascii="Times New Roman" w:eastAsia="Times New Roman" w:hAnsi="Times New Roman" w:cs="Times New Roman"/>
      <w:sz w:val="24"/>
      <w:szCs w:val="20"/>
    </w:rPr>
  </w:style>
  <w:style w:type="paragraph" w:styleId="Antrat5">
    <w:name w:val="heading 5"/>
    <w:basedOn w:val="prastasis"/>
    <w:next w:val="prastasis"/>
    <w:link w:val="Antrat5Diagrama"/>
    <w:unhideWhenUsed/>
    <w:qFormat/>
    <w:rsid w:val="00451CCE"/>
    <w:pPr>
      <w:keepNext/>
      <w:keepLines/>
      <w:spacing w:before="200" w:after="0" w:line="276" w:lineRule="auto"/>
      <w:outlineLvl w:val="4"/>
    </w:pPr>
    <w:rPr>
      <w:rFonts w:ascii="Cambria" w:eastAsia="Times New Roman" w:hAnsi="Cambria" w:cs="Times New Roman"/>
      <w:color w:val="365F91"/>
    </w:rPr>
  </w:style>
  <w:style w:type="paragraph" w:styleId="Antrat6">
    <w:name w:val="heading 6"/>
    <w:basedOn w:val="prastasis"/>
    <w:next w:val="prastasis"/>
    <w:link w:val="Antrat6Diagrama"/>
    <w:rsid w:val="00271E1C"/>
    <w:pPr>
      <w:keepNext/>
      <w:keepLines/>
      <w:suppressAutoHyphens/>
      <w:spacing w:before="200" w:after="40" w:line="1" w:lineRule="atLeast"/>
      <w:ind w:leftChars="-1" w:left="-1" w:hangingChars="1" w:hanging="1"/>
      <w:textDirection w:val="btLr"/>
      <w:textAlignment w:val="top"/>
      <w:outlineLvl w:val="5"/>
    </w:pPr>
    <w:rPr>
      <w:rFonts w:ascii="Times New Roman" w:eastAsia="Times New Roman" w:hAnsi="Times New Roman" w:cs="Times New Roman"/>
      <w:b/>
      <w:position w:val="-1"/>
      <w:sz w:val="20"/>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rsid w:val="00451CCE"/>
    <w:rPr>
      <w:rFonts w:ascii="HelveticaLT" w:eastAsia="Times New Roman" w:hAnsi="HelveticaLT" w:cs="Times New Roman"/>
      <w:sz w:val="24"/>
      <w:szCs w:val="20"/>
      <w:lang w:val="lt-LT"/>
    </w:rPr>
  </w:style>
  <w:style w:type="character" w:customStyle="1" w:styleId="Antrat2Diagrama">
    <w:name w:val="Antraštė 2 Diagrama"/>
    <w:basedOn w:val="Numatytasispastraiposriftas"/>
    <w:link w:val="Antrat2"/>
    <w:rsid w:val="00451CCE"/>
    <w:rPr>
      <w:rFonts w:ascii="Times New Roman" w:eastAsia="Times New Roman" w:hAnsi="Times New Roman" w:cs="Times New Roman"/>
      <w:b/>
      <w:sz w:val="24"/>
      <w:szCs w:val="20"/>
      <w:lang w:val="lt-LT"/>
    </w:rPr>
  </w:style>
  <w:style w:type="character" w:customStyle="1" w:styleId="Antrat3Diagrama">
    <w:name w:val="Antraštė 3 Diagrama"/>
    <w:basedOn w:val="Numatytasispastraiposriftas"/>
    <w:link w:val="Antrat3"/>
    <w:rsid w:val="00451CCE"/>
    <w:rPr>
      <w:rFonts w:ascii="Times New Roman" w:eastAsia="Times New Roman" w:hAnsi="Times New Roman" w:cs="Times New Roman"/>
      <w:b/>
      <w:sz w:val="24"/>
      <w:szCs w:val="20"/>
      <w:lang w:val="lt-LT" w:eastAsia="lt-LT"/>
    </w:rPr>
  </w:style>
  <w:style w:type="character" w:customStyle="1" w:styleId="Antrat4Diagrama">
    <w:name w:val="Antraštė 4 Diagrama"/>
    <w:basedOn w:val="Numatytasispastraiposriftas"/>
    <w:link w:val="Antrat4"/>
    <w:rsid w:val="00451CCE"/>
    <w:rPr>
      <w:rFonts w:ascii="Times New Roman" w:eastAsia="Times New Roman" w:hAnsi="Times New Roman" w:cs="Times New Roman"/>
      <w:sz w:val="24"/>
      <w:szCs w:val="20"/>
      <w:lang w:val="lt-LT"/>
    </w:rPr>
  </w:style>
  <w:style w:type="character" w:customStyle="1" w:styleId="Antrat5Diagrama">
    <w:name w:val="Antraštė 5 Diagrama"/>
    <w:basedOn w:val="Numatytasispastraiposriftas"/>
    <w:link w:val="Antrat5"/>
    <w:uiPriority w:val="9"/>
    <w:semiHidden/>
    <w:rsid w:val="00451CCE"/>
    <w:rPr>
      <w:rFonts w:ascii="Cambria" w:eastAsia="Times New Roman" w:hAnsi="Cambria" w:cs="Times New Roman"/>
      <w:color w:val="365F91"/>
      <w:lang w:val="lt-LT"/>
    </w:rPr>
  </w:style>
  <w:style w:type="numbering" w:customStyle="1" w:styleId="Sraonra1">
    <w:name w:val="Sąrašo nėra1"/>
    <w:next w:val="Sraonra"/>
    <w:uiPriority w:val="99"/>
    <w:semiHidden/>
    <w:unhideWhenUsed/>
    <w:rsid w:val="00451CCE"/>
  </w:style>
  <w:style w:type="paragraph" w:customStyle="1" w:styleId="Antrat51">
    <w:name w:val="Antraštė 51"/>
    <w:basedOn w:val="prastasis"/>
    <w:next w:val="prastasis"/>
    <w:uiPriority w:val="9"/>
    <w:unhideWhenUsed/>
    <w:qFormat/>
    <w:rsid w:val="00451CCE"/>
    <w:pPr>
      <w:keepNext/>
      <w:keepLines/>
      <w:spacing w:before="40" w:after="0"/>
      <w:outlineLvl w:val="4"/>
    </w:pPr>
    <w:rPr>
      <w:rFonts w:ascii="Cambria" w:eastAsia="Times New Roman" w:hAnsi="Cambria" w:cs="Times New Roman"/>
      <w:color w:val="365F91"/>
    </w:rPr>
  </w:style>
  <w:style w:type="numbering" w:customStyle="1" w:styleId="Sraonra11">
    <w:name w:val="Sąrašo nėra11"/>
    <w:next w:val="Sraonra"/>
    <w:uiPriority w:val="99"/>
    <w:semiHidden/>
    <w:unhideWhenUsed/>
    <w:rsid w:val="00451CCE"/>
  </w:style>
  <w:style w:type="paragraph" w:styleId="Antrats">
    <w:name w:val="header"/>
    <w:basedOn w:val="prastasis"/>
    <w:link w:val="AntratsDiagrama"/>
    <w:uiPriority w:val="99"/>
    <w:rsid w:val="00451CCE"/>
    <w:pPr>
      <w:tabs>
        <w:tab w:val="center" w:pos="4320"/>
        <w:tab w:val="right" w:pos="8640"/>
      </w:tabs>
      <w:spacing w:after="0" w:line="240" w:lineRule="auto"/>
      <w:ind w:firstLine="720"/>
      <w:jc w:val="both"/>
    </w:pPr>
    <w:rPr>
      <w:rFonts w:ascii="Times New Roman" w:eastAsia="Times New Roman" w:hAnsi="Times New Roman" w:cs="Times New Roman"/>
      <w:sz w:val="20"/>
      <w:szCs w:val="20"/>
    </w:rPr>
  </w:style>
  <w:style w:type="character" w:customStyle="1" w:styleId="AntratsDiagrama">
    <w:name w:val="Antraštės Diagrama"/>
    <w:basedOn w:val="Numatytasispastraiposriftas"/>
    <w:link w:val="Antrats"/>
    <w:uiPriority w:val="99"/>
    <w:rsid w:val="00451CCE"/>
    <w:rPr>
      <w:rFonts w:ascii="Times New Roman" w:eastAsia="Times New Roman" w:hAnsi="Times New Roman" w:cs="Times New Roman"/>
      <w:sz w:val="20"/>
      <w:szCs w:val="20"/>
      <w:lang w:val="lt-LT"/>
    </w:rPr>
  </w:style>
  <w:style w:type="paragraph" w:styleId="Porat">
    <w:name w:val="footer"/>
    <w:basedOn w:val="prastasis"/>
    <w:link w:val="PoratDiagrama"/>
    <w:rsid w:val="00451CCE"/>
    <w:pPr>
      <w:tabs>
        <w:tab w:val="center" w:pos="4320"/>
        <w:tab w:val="right" w:pos="8640"/>
      </w:tabs>
      <w:spacing w:after="0" w:line="240" w:lineRule="auto"/>
      <w:ind w:firstLine="720"/>
      <w:jc w:val="both"/>
    </w:pPr>
    <w:rPr>
      <w:rFonts w:ascii="Times New Roman" w:eastAsia="Times New Roman" w:hAnsi="Times New Roman" w:cs="Times New Roman"/>
      <w:sz w:val="20"/>
      <w:szCs w:val="20"/>
    </w:rPr>
  </w:style>
  <w:style w:type="character" w:customStyle="1" w:styleId="PoratDiagrama">
    <w:name w:val="Poraštė Diagrama"/>
    <w:basedOn w:val="Numatytasispastraiposriftas"/>
    <w:link w:val="Porat"/>
    <w:rsid w:val="00451CCE"/>
    <w:rPr>
      <w:rFonts w:ascii="Times New Roman" w:eastAsia="Times New Roman" w:hAnsi="Times New Roman" w:cs="Times New Roman"/>
      <w:sz w:val="20"/>
      <w:szCs w:val="20"/>
      <w:lang w:val="lt-LT"/>
    </w:rPr>
  </w:style>
  <w:style w:type="character" w:styleId="Puslapionumeris">
    <w:name w:val="page number"/>
    <w:basedOn w:val="Numatytasispastraiposriftas"/>
    <w:rsid w:val="00451CCE"/>
  </w:style>
  <w:style w:type="paragraph" w:styleId="Pagrindinistekstas">
    <w:name w:val="Body Text"/>
    <w:basedOn w:val="prastasis"/>
    <w:link w:val="PagrindinistekstasDiagrama"/>
    <w:rsid w:val="00451CCE"/>
    <w:pPr>
      <w:spacing w:after="0" w:line="240" w:lineRule="auto"/>
      <w:ind w:firstLine="720"/>
      <w:jc w:val="both"/>
    </w:pPr>
    <w:rPr>
      <w:rFonts w:ascii="TimesLT" w:eastAsia="Times New Roman" w:hAnsi="TimesLT" w:cs="Times New Roman"/>
      <w:szCs w:val="20"/>
    </w:rPr>
  </w:style>
  <w:style w:type="character" w:customStyle="1" w:styleId="PagrindinistekstasDiagrama">
    <w:name w:val="Pagrindinis tekstas Diagrama"/>
    <w:basedOn w:val="Numatytasispastraiposriftas"/>
    <w:link w:val="Pagrindinistekstas"/>
    <w:rsid w:val="00451CCE"/>
    <w:rPr>
      <w:rFonts w:ascii="TimesLT" w:eastAsia="Times New Roman" w:hAnsi="TimesLT" w:cs="Times New Roman"/>
      <w:szCs w:val="20"/>
      <w:lang w:val="lt-LT"/>
    </w:rPr>
  </w:style>
  <w:style w:type="paragraph" w:styleId="Pavadinimas">
    <w:name w:val="Title"/>
    <w:basedOn w:val="prastasis"/>
    <w:link w:val="PavadinimasDiagrama"/>
    <w:qFormat/>
    <w:rsid w:val="00451CCE"/>
    <w:pPr>
      <w:spacing w:after="0" w:line="240" w:lineRule="auto"/>
      <w:ind w:firstLine="720"/>
      <w:jc w:val="center"/>
    </w:pPr>
    <w:rPr>
      <w:rFonts w:ascii="Times New Roman" w:eastAsia="Times New Roman" w:hAnsi="Times New Roman" w:cs="Times New Roman"/>
      <w:b/>
      <w:sz w:val="28"/>
      <w:szCs w:val="20"/>
    </w:rPr>
  </w:style>
  <w:style w:type="character" w:customStyle="1" w:styleId="PavadinimasDiagrama">
    <w:name w:val="Pavadinimas Diagrama"/>
    <w:basedOn w:val="Numatytasispastraiposriftas"/>
    <w:link w:val="Pavadinimas"/>
    <w:rsid w:val="00451CCE"/>
    <w:rPr>
      <w:rFonts w:ascii="Times New Roman" w:eastAsia="Times New Roman" w:hAnsi="Times New Roman" w:cs="Times New Roman"/>
      <w:b/>
      <w:sz w:val="28"/>
      <w:szCs w:val="20"/>
      <w:lang w:val="lt-LT"/>
    </w:rPr>
  </w:style>
  <w:style w:type="paragraph" w:styleId="Antrinispavadinimas">
    <w:name w:val="Subtitle"/>
    <w:basedOn w:val="prastasis"/>
    <w:link w:val="AntrinispavadinimasDiagrama"/>
    <w:qFormat/>
    <w:rsid w:val="00451CCE"/>
    <w:pPr>
      <w:spacing w:after="0" w:line="240" w:lineRule="auto"/>
      <w:ind w:firstLine="720"/>
      <w:jc w:val="center"/>
    </w:pPr>
    <w:rPr>
      <w:rFonts w:ascii="Times New Roman" w:eastAsia="Times New Roman" w:hAnsi="Times New Roman" w:cs="Times New Roman"/>
      <w:b/>
      <w:sz w:val="28"/>
      <w:szCs w:val="20"/>
    </w:rPr>
  </w:style>
  <w:style w:type="character" w:customStyle="1" w:styleId="AntrinispavadinimasDiagrama">
    <w:name w:val="Antrinis pavadinimas Diagrama"/>
    <w:basedOn w:val="Numatytasispastraiposriftas"/>
    <w:link w:val="Antrinispavadinimas"/>
    <w:rsid w:val="00451CCE"/>
    <w:rPr>
      <w:rFonts w:ascii="Times New Roman" w:eastAsia="Times New Roman" w:hAnsi="Times New Roman" w:cs="Times New Roman"/>
      <w:b/>
      <w:sz w:val="28"/>
      <w:szCs w:val="20"/>
      <w:lang w:val="lt-LT"/>
    </w:rPr>
  </w:style>
  <w:style w:type="paragraph" w:styleId="Pagrindiniotekstotrauka">
    <w:name w:val="Body Text Indent"/>
    <w:basedOn w:val="prastasis"/>
    <w:link w:val="PagrindiniotekstotraukaDiagrama"/>
    <w:rsid w:val="00451CCE"/>
    <w:pPr>
      <w:spacing w:before="120" w:after="0" w:line="240" w:lineRule="auto"/>
      <w:ind w:left="4536" w:firstLine="720"/>
      <w:jc w:val="center"/>
    </w:pPr>
    <w:rPr>
      <w:rFonts w:ascii="Times New Roman" w:eastAsia="Times New Roman" w:hAnsi="Times New Roman" w:cs="Times New Roman"/>
      <w:sz w:val="24"/>
      <w:szCs w:val="20"/>
    </w:rPr>
  </w:style>
  <w:style w:type="character" w:customStyle="1" w:styleId="PagrindiniotekstotraukaDiagrama">
    <w:name w:val="Pagrindinio teksto įtrauka Diagrama"/>
    <w:basedOn w:val="Numatytasispastraiposriftas"/>
    <w:link w:val="Pagrindiniotekstotrauka"/>
    <w:rsid w:val="00451CCE"/>
    <w:rPr>
      <w:rFonts w:ascii="Times New Roman" w:eastAsia="Times New Roman" w:hAnsi="Times New Roman" w:cs="Times New Roman"/>
      <w:sz w:val="24"/>
      <w:szCs w:val="20"/>
      <w:lang w:val="lt-LT"/>
    </w:rPr>
  </w:style>
  <w:style w:type="paragraph" w:styleId="Pagrindinistekstas2">
    <w:name w:val="Body Text 2"/>
    <w:basedOn w:val="prastasis"/>
    <w:link w:val="Pagrindinistekstas2Diagrama"/>
    <w:rsid w:val="00451CCE"/>
    <w:pPr>
      <w:spacing w:after="0" w:line="360" w:lineRule="auto"/>
      <w:ind w:firstLine="720"/>
      <w:jc w:val="both"/>
    </w:pPr>
    <w:rPr>
      <w:rFonts w:ascii="Times New Roman" w:eastAsia="Times New Roman" w:hAnsi="Times New Roman" w:cs="Times New Roman"/>
      <w:sz w:val="24"/>
      <w:szCs w:val="20"/>
    </w:rPr>
  </w:style>
  <w:style w:type="character" w:customStyle="1" w:styleId="Pagrindinistekstas2Diagrama">
    <w:name w:val="Pagrindinis tekstas 2 Diagrama"/>
    <w:basedOn w:val="Numatytasispastraiposriftas"/>
    <w:link w:val="Pagrindinistekstas2"/>
    <w:rsid w:val="00451CCE"/>
    <w:rPr>
      <w:rFonts w:ascii="Times New Roman" w:eastAsia="Times New Roman" w:hAnsi="Times New Roman" w:cs="Times New Roman"/>
      <w:sz w:val="24"/>
      <w:szCs w:val="20"/>
      <w:lang w:val="lt-LT"/>
    </w:rPr>
  </w:style>
  <w:style w:type="paragraph" w:styleId="Pagrindinistekstas3">
    <w:name w:val="Body Text 3"/>
    <w:basedOn w:val="prastasis"/>
    <w:link w:val="Pagrindinistekstas3Diagrama"/>
    <w:rsid w:val="00451CCE"/>
    <w:pPr>
      <w:spacing w:after="0" w:line="240" w:lineRule="auto"/>
      <w:ind w:firstLine="720"/>
      <w:jc w:val="both"/>
    </w:pPr>
    <w:rPr>
      <w:rFonts w:ascii="Times New Roman" w:eastAsia="Times New Roman" w:hAnsi="Times New Roman" w:cs="Times New Roman"/>
      <w:b/>
      <w:sz w:val="24"/>
      <w:szCs w:val="20"/>
    </w:rPr>
  </w:style>
  <w:style w:type="character" w:customStyle="1" w:styleId="Pagrindinistekstas3Diagrama">
    <w:name w:val="Pagrindinis tekstas 3 Diagrama"/>
    <w:basedOn w:val="Numatytasispastraiposriftas"/>
    <w:link w:val="Pagrindinistekstas3"/>
    <w:rsid w:val="00451CCE"/>
    <w:rPr>
      <w:rFonts w:ascii="Times New Roman" w:eastAsia="Times New Roman" w:hAnsi="Times New Roman" w:cs="Times New Roman"/>
      <w:b/>
      <w:sz w:val="24"/>
      <w:szCs w:val="20"/>
      <w:lang w:val="lt-LT"/>
    </w:rPr>
  </w:style>
  <w:style w:type="paragraph" w:styleId="Debesliotekstas">
    <w:name w:val="Balloon Text"/>
    <w:basedOn w:val="prastasis"/>
    <w:link w:val="DebesliotekstasDiagrama"/>
    <w:rsid w:val="00451CCE"/>
    <w:pPr>
      <w:spacing w:after="0" w:line="240" w:lineRule="auto"/>
      <w:ind w:firstLine="720"/>
      <w:jc w:val="both"/>
    </w:pPr>
    <w:rPr>
      <w:rFonts w:ascii="Tahoma" w:eastAsia="Times New Roman" w:hAnsi="Tahoma" w:cs="Tahoma"/>
      <w:sz w:val="16"/>
      <w:szCs w:val="16"/>
    </w:rPr>
  </w:style>
  <w:style w:type="character" w:customStyle="1" w:styleId="DebesliotekstasDiagrama">
    <w:name w:val="Debesėlio tekstas Diagrama"/>
    <w:basedOn w:val="Numatytasispastraiposriftas"/>
    <w:link w:val="Debesliotekstas"/>
    <w:uiPriority w:val="99"/>
    <w:rsid w:val="00451CCE"/>
    <w:rPr>
      <w:rFonts w:ascii="Tahoma" w:eastAsia="Times New Roman" w:hAnsi="Tahoma" w:cs="Tahoma"/>
      <w:sz w:val="16"/>
      <w:szCs w:val="16"/>
      <w:lang w:val="lt-LT"/>
    </w:rPr>
  </w:style>
  <w:style w:type="paragraph" w:styleId="Sraopastraipa">
    <w:name w:val="List Paragraph"/>
    <w:basedOn w:val="prastasis"/>
    <w:uiPriority w:val="34"/>
    <w:qFormat/>
    <w:rsid w:val="00451CCE"/>
    <w:pPr>
      <w:spacing w:after="0" w:line="240" w:lineRule="auto"/>
      <w:ind w:left="720" w:firstLine="720"/>
      <w:contextualSpacing/>
      <w:jc w:val="both"/>
    </w:pPr>
    <w:rPr>
      <w:rFonts w:ascii="Times New Roman" w:eastAsia="Times New Roman" w:hAnsi="Times New Roman" w:cs="Times New Roman"/>
      <w:sz w:val="24"/>
      <w:szCs w:val="24"/>
    </w:rPr>
  </w:style>
  <w:style w:type="table" w:styleId="Lentelstinklelis">
    <w:name w:val="Table Grid"/>
    <w:basedOn w:val="prastojilentel"/>
    <w:rsid w:val="00451CCE"/>
    <w:pPr>
      <w:spacing w:after="0" w:line="240" w:lineRule="auto"/>
    </w:pPr>
    <w:rPr>
      <w:rFonts w:ascii="Times New Roman" w:eastAsia="Times New Roman" w:hAnsi="Times New Roman" w:cs="Times New Roman"/>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unktas">
    <w:name w:val="Punktas"/>
    <w:basedOn w:val="Pagrindiniotekstotrauka"/>
    <w:rsid w:val="00451CCE"/>
    <w:pPr>
      <w:numPr>
        <w:numId w:val="1"/>
      </w:numPr>
      <w:tabs>
        <w:tab w:val="num" w:pos="360"/>
        <w:tab w:val="num" w:pos="720"/>
      </w:tabs>
      <w:spacing w:before="60" w:after="60"/>
      <w:ind w:left="283" w:firstLine="0"/>
      <w:jc w:val="both"/>
    </w:pPr>
    <w:rPr>
      <w:b/>
      <w:szCs w:val="24"/>
    </w:rPr>
  </w:style>
  <w:style w:type="paragraph" w:customStyle="1" w:styleId="Papunktis">
    <w:name w:val="Papunktis"/>
    <w:basedOn w:val="Pagrindiniotekstotrauka"/>
    <w:rsid w:val="00451CCE"/>
    <w:pPr>
      <w:numPr>
        <w:ilvl w:val="1"/>
        <w:numId w:val="1"/>
      </w:numPr>
      <w:tabs>
        <w:tab w:val="num" w:pos="360"/>
        <w:tab w:val="num" w:pos="1440"/>
      </w:tabs>
      <w:spacing w:before="0"/>
      <w:ind w:left="283" w:firstLine="0"/>
      <w:jc w:val="both"/>
    </w:pPr>
    <w:rPr>
      <w:szCs w:val="24"/>
    </w:rPr>
  </w:style>
  <w:style w:type="paragraph" w:customStyle="1" w:styleId="Papunkiopapunktis">
    <w:name w:val="Papunkčio papunktis"/>
    <w:basedOn w:val="prastasis"/>
    <w:rsid w:val="00451CCE"/>
    <w:pPr>
      <w:numPr>
        <w:ilvl w:val="2"/>
        <w:numId w:val="1"/>
      </w:numPr>
      <w:spacing w:after="0" w:line="240" w:lineRule="auto"/>
      <w:jc w:val="both"/>
    </w:pPr>
    <w:rPr>
      <w:rFonts w:ascii="Times New Roman" w:eastAsia="Times New Roman" w:hAnsi="Times New Roman" w:cs="Times New Roman"/>
      <w:sz w:val="24"/>
      <w:szCs w:val="24"/>
    </w:rPr>
  </w:style>
  <w:style w:type="paragraph" w:styleId="prastasistinklapis">
    <w:name w:val="Normal (Web)"/>
    <w:aliases w:val="Įprastasis (tinklapis) Diagrama Diagrama Diagrama Diagrama Diagrama Diagrama,Įprastasis (tinklapis) Diagrama Diagrama"/>
    <w:basedOn w:val="prastasis"/>
    <w:link w:val="prastasistinklapisDiagrama"/>
    <w:uiPriority w:val="99"/>
    <w:unhideWhenUsed/>
    <w:qFormat/>
    <w:rsid w:val="00451CCE"/>
    <w:pPr>
      <w:spacing w:before="100" w:beforeAutospacing="1" w:after="100" w:afterAutospacing="1" w:line="240" w:lineRule="auto"/>
      <w:ind w:firstLine="720"/>
      <w:jc w:val="both"/>
    </w:pPr>
    <w:rPr>
      <w:rFonts w:ascii="Times New Roman" w:eastAsia="Calibri" w:hAnsi="Times New Roman" w:cs="Times New Roman"/>
      <w:sz w:val="24"/>
      <w:szCs w:val="24"/>
      <w:lang w:eastAsia="lt-LT"/>
    </w:rPr>
  </w:style>
  <w:style w:type="paragraph" w:customStyle="1" w:styleId="Diagrama">
    <w:name w:val="Diagrama"/>
    <w:basedOn w:val="prastasis"/>
    <w:rsid w:val="00451CCE"/>
    <w:pPr>
      <w:spacing w:line="240" w:lineRule="exact"/>
      <w:ind w:firstLine="720"/>
      <w:jc w:val="both"/>
    </w:pPr>
    <w:rPr>
      <w:rFonts w:ascii="Tahoma" w:eastAsia="Times New Roman" w:hAnsi="Tahoma" w:cs="Tahoma"/>
      <w:sz w:val="20"/>
      <w:szCs w:val="20"/>
      <w:lang w:val="en-US"/>
    </w:rPr>
  </w:style>
  <w:style w:type="character" w:styleId="Hipersaitas">
    <w:name w:val="Hyperlink"/>
    <w:uiPriority w:val="99"/>
    <w:rsid w:val="00451CCE"/>
    <w:rPr>
      <w:color w:val="0000FF"/>
      <w:u w:val="single"/>
    </w:rPr>
  </w:style>
  <w:style w:type="paragraph" w:customStyle="1" w:styleId="CharChar1">
    <w:name w:val="Char Char1"/>
    <w:basedOn w:val="prastasis"/>
    <w:rsid w:val="00451CCE"/>
    <w:pPr>
      <w:spacing w:line="240" w:lineRule="exact"/>
      <w:ind w:firstLine="720"/>
      <w:jc w:val="both"/>
    </w:pPr>
    <w:rPr>
      <w:rFonts w:ascii="Tahoma" w:eastAsia="Times New Roman" w:hAnsi="Tahoma" w:cs="Times New Roman"/>
      <w:sz w:val="20"/>
      <w:szCs w:val="20"/>
      <w:lang w:val="en-US"/>
    </w:rPr>
  </w:style>
  <w:style w:type="paragraph" w:customStyle="1" w:styleId="Default">
    <w:name w:val="Default"/>
    <w:rsid w:val="00451CCE"/>
    <w:pPr>
      <w:autoSpaceDE w:val="0"/>
      <w:autoSpaceDN w:val="0"/>
      <w:adjustRightInd w:val="0"/>
      <w:spacing w:after="0" w:line="240" w:lineRule="auto"/>
      <w:ind w:firstLine="720"/>
      <w:jc w:val="both"/>
    </w:pPr>
    <w:rPr>
      <w:rFonts w:ascii="Times New Roman" w:eastAsia="Times New Roman" w:hAnsi="Times New Roman" w:cs="Times New Roman"/>
      <w:color w:val="000000"/>
      <w:sz w:val="24"/>
      <w:szCs w:val="24"/>
      <w:lang w:val="lt-LT" w:eastAsia="lt-LT"/>
    </w:rPr>
  </w:style>
  <w:style w:type="character" w:styleId="Grietas">
    <w:name w:val="Strong"/>
    <w:uiPriority w:val="22"/>
    <w:qFormat/>
    <w:rsid w:val="00451CCE"/>
    <w:rPr>
      <w:b/>
      <w:bCs/>
    </w:rPr>
  </w:style>
  <w:style w:type="character" w:styleId="Komentaronuoroda">
    <w:name w:val="annotation reference"/>
    <w:unhideWhenUsed/>
    <w:rsid w:val="00451CCE"/>
    <w:rPr>
      <w:sz w:val="16"/>
    </w:rPr>
  </w:style>
  <w:style w:type="paragraph" w:customStyle="1" w:styleId="DiagramaDiagrama1">
    <w:name w:val="Diagrama Diagrama1"/>
    <w:basedOn w:val="prastasis"/>
    <w:rsid w:val="00451CCE"/>
    <w:pPr>
      <w:spacing w:line="240" w:lineRule="exact"/>
      <w:ind w:firstLine="720"/>
      <w:jc w:val="both"/>
    </w:pPr>
    <w:rPr>
      <w:rFonts w:ascii="Tahoma" w:eastAsia="Times New Roman" w:hAnsi="Tahoma" w:cs="Tahoma"/>
      <w:sz w:val="20"/>
      <w:szCs w:val="20"/>
      <w:lang w:val="en-US"/>
    </w:rPr>
  </w:style>
  <w:style w:type="paragraph" w:customStyle="1" w:styleId="DiagramaDiagrama">
    <w:name w:val="Diagrama Diagrama"/>
    <w:basedOn w:val="prastasis"/>
    <w:rsid w:val="00451CCE"/>
    <w:pPr>
      <w:spacing w:line="240" w:lineRule="exact"/>
      <w:ind w:firstLine="720"/>
      <w:jc w:val="both"/>
    </w:pPr>
    <w:rPr>
      <w:rFonts w:ascii="Tahoma" w:eastAsia="Times New Roman" w:hAnsi="Tahoma" w:cs="Tahoma"/>
      <w:sz w:val="20"/>
      <w:szCs w:val="20"/>
      <w:lang w:val="en-US"/>
    </w:rPr>
  </w:style>
  <w:style w:type="paragraph" w:styleId="Betarp">
    <w:name w:val="No Spacing"/>
    <w:uiPriority w:val="1"/>
    <w:qFormat/>
    <w:rsid w:val="00451CCE"/>
    <w:pPr>
      <w:spacing w:after="0" w:line="240" w:lineRule="auto"/>
      <w:ind w:firstLine="720"/>
      <w:jc w:val="both"/>
    </w:pPr>
    <w:rPr>
      <w:rFonts w:ascii="Calibri" w:eastAsia="Calibri" w:hAnsi="Calibri" w:cs="Times New Roman"/>
      <w:lang w:val="lt-LT"/>
    </w:rPr>
  </w:style>
  <w:style w:type="paragraph" w:customStyle="1" w:styleId="TableContents">
    <w:name w:val="Table Contents"/>
    <w:basedOn w:val="prastasis"/>
    <w:rsid w:val="00451CCE"/>
    <w:pPr>
      <w:widowControl w:val="0"/>
      <w:suppressLineNumbers/>
      <w:suppressAutoHyphens/>
      <w:spacing w:after="0" w:line="240" w:lineRule="auto"/>
      <w:ind w:firstLine="720"/>
      <w:jc w:val="both"/>
    </w:pPr>
    <w:rPr>
      <w:rFonts w:ascii="Times New Roman" w:eastAsia="Lucida Sans Unicode" w:hAnsi="Times New Roman" w:cs="Mangal"/>
      <w:kern w:val="1"/>
      <w:sz w:val="24"/>
      <w:szCs w:val="24"/>
      <w:lang w:eastAsia="hi-IN" w:bidi="hi-IN"/>
    </w:rPr>
  </w:style>
  <w:style w:type="paragraph" w:customStyle="1" w:styleId="TableText">
    <w:name w:val="Table Text"/>
    <w:basedOn w:val="prastasis"/>
    <w:rsid w:val="00451CCE"/>
    <w:pPr>
      <w:autoSpaceDE w:val="0"/>
      <w:autoSpaceDN w:val="0"/>
      <w:adjustRightInd w:val="0"/>
      <w:spacing w:after="0" w:line="240" w:lineRule="auto"/>
      <w:ind w:firstLine="720"/>
      <w:jc w:val="right"/>
    </w:pPr>
    <w:rPr>
      <w:rFonts w:ascii="Times New Roman" w:eastAsia="Times New Roman" w:hAnsi="Times New Roman" w:cs="Times New Roman"/>
      <w:sz w:val="24"/>
      <w:szCs w:val="24"/>
      <w:lang w:val="en-US"/>
    </w:rPr>
  </w:style>
  <w:style w:type="paragraph" w:styleId="Komentarotekstas">
    <w:name w:val="annotation text"/>
    <w:basedOn w:val="prastasis"/>
    <w:link w:val="KomentarotekstasDiagrama"/>
    <w:rsid w:val="00451CCE"/>
    <w:pPr>
      <w:spacing w:after="0" w:line="240" w:lineRule="auto"/>
      <w:ind w:firstLine="720"/>
      <w:jc w:val="both"/>
    </w:pPr>
    <w:rPr>
      <w:rFonts w:ascii="Arial" w:eastAsia="Times New Roman" w:hAnsi="Arial" w:cs="Times New Roman"/>
      <w:spacing w:val="-5"/>
      <w:sz w:val="24"/>
      <w:szCs w:val="20"/>
    </w:rPr>
  </w:style>
  <w:style w:type="character" w:customStyle="1" w:styleId="KomentarotekstasDiagrama">
    <w:name w:val="Komentaro tekstas Diagrama"/>
    <w:basedOn w:val="Numatytasispastraiposriftas"/>
    <w:link w:val="Komentarotekstas"/>
    <w:rsid w:val="00451CCE"/>
    <w:rPr>
      <w:rFonts w:ascii="Arial" w:eastAsia="Times New Roman" w:hAnsi="Arial" w:cs="Times New Roman"/>
      <w:spacing w:val="-5"/>
      <w:sz w:val="24"/>
      <w:szCs w:val="20"/>
      <w:lang w:val="lt-LT"/>
    </w:rPr>
  </w:style>
  <w:style w:type="paragraph" w:customStyle="1" w:styleId="Standard">
    <w:name w:val="Standard"/>
    <w:rsid w:val="00451CCE"/>
    <w:pPr>
      <w:widowControl w:val="0"/>
      <w:suppressAutoHyphens/>
      <w:autoSpaceDN w:val="0"/>
      <w:spacing w:after="0" w:line="240" w:lineRule="auto"/>
      <w:ind w:firstLine="720"/>
      <w:jc w:val="both"/>
    </w:pPr>
    <w:rPr>
      <w:rFonts w:ascii="Times New Roman" w:eastAsia="Times New Roman" w:hAnsi="Times New Roman" w:cs="Times New Roman"/>
      <w:kern w:val="3"/>
      <w:sz w:val="24"/>
      <w:szCs w:val="24"/>
      <w:lang w:val="lt-LT" w:eastAsia="zh-CN"/>
    </w:rPr>
  </w:style>
  <w:style w:type="paragraph" w:customStyle="1" w:styleId="BodyTextIndent31">
    <w:name w:val="Body Text Indent 31"/>
    <w:basedOn w:val="prastasis"/>
    <w:rsid w:val="00451CCE"/>
    <w:pPr>
      <w:suppressAutoHyphens/>
      <w:spacing w:after="0" w:line="240" w:lineRule="auto"/>
      <w:ind w:firstLine="851"/>
      <w:jc w:val="both"/>
    </w:pPr>
    <w:rPr>
      <w:rFonts w:ascii="Times New Roman" w:eastAsia="Times New Roman" w:hAnsi="Times New Roman" w:cs="Times New Roman"/>
      <w:sz w:val="24"/>
      <w:szCs w:val="20"/>
      <w:lang w:eastAsia="ar-SA"/>
    </w:rPr>
  </w:style>
  <w:style w:type="character" w:customStyle="1" w:styleId="apple-tab-span">
    <w:name w:val="apple-tab-span"/>
    <w:rsid w:val="00451CCE"/>
  </w:style>
  <w:style w:type="paragraph" w:styleId="Puslapioinaostekstas">
    <w:name w:val="footnote text"/>
    <w:basedOn w:val="prastasis"/>
    <w:link w:val="PuslapioinaostekstasDiagrama"/>
    <w:uiPriority w:val="99"/>
    <w:unhideWhenUsed/>
    <w:rsid w:val="00451CCE"/>
    <w:pPr>
      <w:spacing w:after="0" w:line="240" w:lineRule="auto"/>
      <w:ind w:firstLine="720"/>
    </w:pPr>
    <w:rPr>
      <w:rFonts w:ascii="Times New Roman" w:eastAsia="Times New Roman" w:hAnsi="Times New Roman" w:cs="Times New Roman"/>
      <w:sz w:val="20"/>
      <w:szCs w:val="20"/>
    </w:rPr>
  </w:style>
  <w:style w:type="character" w:customStyle="1" w:styleId="PuslapioinaostekstasDiagrama">
    <w:name w:val="Puslapio išnašos tekstas Diagrama"/>
    <w:basedOn w:val="Numatytasispastraiposriftas"/>
    <w:link w:val="Puslapioinaostekstas"/>
    <w:uiPriority w:val="99"/>
    <w:rsid w:val="00451CCE"/>
    <w:rPr>
      <w:rFonts w:ascii="Times New Roman" w:eastAsia="Times New Roman" w:hAnsi="Times New Roman" w:cs="Times New Roman"/>
      <w:sz w:val="20"/>
      <w:szCs w:val="20"/>
      <w:lang w:val="lt-LT"/>
    </w:rPr>
  </w:style>
  <w:style w:type="character" w:styleId="Puslapioinaosnuoroda">
    <w:name w:val="footnote reference"/>
    <w:basedOn w:val="Numatytasispastraiposriftas"/>
    <w:unhideWhenUsed/>
    <w:rsid w:val="00451CCE"/>
    <w:rPr>
      <w:vertAlign w:val="superscript"/>
    </w:rPr>
  </w:style>
  <w:style w:type="paragraph" w:customStyle="1" w:styleId="taltin">
    <w:name w:val="taltin"/>
    <w:basedOn w:val="prastasis"/>
    <w:rsid w:val="00451CCE"/>
    <w:pPr>
      <w:spacing w:before="100" w:beforeAutospacing="1" w:after="100" w:afterAutospacing="1" w:line="240" w:lineRule="auto"/>
    </w:pPr>
    <w:rPr>
      <w:rFonts w:ascii="Times New Roman" w:eastAsia="Times New Roman" w:hAnsi="Times New Roman" w:cs="Times New Roman"/>
      <w:sz w:val="24"/>
      <w:szCs w:val="24"/>
      <w:lang w:eastAsia="lt-LT"/>
    </w:rPr>
  </w:style>
  <w:style w:type="numbering" w:customStyle="1" w:styleId="Sraonra111">
    <w:name w:val="Sąrašo nėra111"/>
    <w:next w:val="Sraonra"/>
    <w:semiHidden/>
    <w:rsid w:val="00451CCE"/>
  </w:style>
  <w:style w:type="paragraph" w:styleId="Dokumentostruktra">
    <w:name w:val="Document Map"/>
    <w:basedOn w:val="prastasis"/>
    <w:link w:val="DokumentostruktraDiagrama"/>
    <w:semiHidden/>
    <w:rsid w:val="00451CCE"/>
    <w:pPr>
      <w:shd w:val="clear" w:color="auto" w:fill="000080"/>
      <w:spacing w:after="0" w:line="240" w:lineRule="auto"/>
    </w:pPr>
    <w:rPr>
      <w:rFonts w:ascii="Tahoma" w:eastAsia="Times New Roman" w:hAnsi="Tahoma" w:cs="Tahoma"/>
      <w:sz w:val="24"/>
      <w:szCs w:val="24"/>
      <w:lang w:eastAsia="lt-LT"/>
    </w:rPr>
  </w:style>
  <w:style w:type="character" w:customStyle="1" w:styleId="DokumentostruktraDiagrama">
    <w:name w:val="Dokumento struktūra Diagrama"/>
    <w:basedOn w:val="Numatytasispastraiposriftas"/>
    <w:link w:val="Dokumentostruktra"/>
    <w:semiHidden/>
    <w:rsid w:val="00451CCE"/>
    <w:rPr>
      <w:rFonts w:ascii="Tahoma" w:eastAsia="Times New Roman" w:hAnsi="Tahoma" w:cs="Tahoma"/>
      <w:sz w:val="24"/>
      <w:szCs w:val="24"/>
      <w:shd w:val="clear" w:color="auto" w:fill="000080"/>
      <w:lang w:val="lt-LT" w:eastAsia="lt-LT"/>
    </w:rPr>
  </w:style>
  <w:style w:type="paragraph" w:customStyle="1" w:styleId="betarp0">
    <w:name w:val="betarp"/>
    <w:basedOn w:val="prastasis"/>
    <w:rsid w:val="00451CCE"/>
    <w:pPr>
      <w:spacing w:before="100" w:beforeAutospacing="1" w:after="100" w:afterAutospacing="1" w:line="240" w:lineRule="auto"/>
    </w:pPr>
    <w:rPr>
      <w:rFonts w:ascii="Tahoma" w:eastAsia="Times New Roman" w:hAnsi="Tahoma" w:cs="Tahoma"/>
      <w:color w:val="333333"/>
      <w:sz w:val="17"/>
      <w:szCs w:val="17"/>
      <w:lang w:eastAsia="lt-LT"/>
    </w:rPr>
  </w:style>
  <w:style w:type="table" w:styleId="viesusspalvinimas1parykinimas">
    <w:name w:val="Light Shading Accent 1"/>
    <w:basedOn w:val="prastojilentel"/>
    <w:uiPriority w:val="60"/>
    <w:rsid w:val="00451CCE"/>
    <w:pPr>
      <w:spacing w:after="0" w:line="240" w:lineRule="auto"/>
    </w:pPr>
    <w:rPr>
      <w:rFonts w:ascii="Times New Roman" w:eastAsia="Times New Roman" w:hAnsi="Times New Roman" w:cs="Times New Roman"/>
      <w:color w:val="365F91"/>
      <w:sz w:val="20"/>
      <w:szCs w:val="20"/>
      <w:lang w:val="en-GB" w:eastAsia="en-GB"/>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styleId="Komentarotema">
    <w:name w:val="annotation subject"/>
    <w:basedOn w:val="Komentarotekstas"/>
    <w:next w:val="Komentarotekstas"/>
    <w:link w:val="KomentarotemaDiagrama"/>
    <w:unhideWhenUsed/>
    <w:rsid w:val="00451CCE"/>
    <w:pPr>
      <w:spacing w:after="200" w:line="276" w:lineRule="auto"/>
      <w:ind w:firstLine="0"/>
      <w:jc w:val="left"/>
    </w:pPr>
    <w:rPr>
      <w:rFonts w:ascii="Calibri" w:eastAsia="Calibri" w:hAnsi="Calibri"/>
      <w:b/>
      <w:bCs/>
      <w:spacing w:val="0"/>
      <w:sz w:val="20"/>
    </w:rPr>
  </w:style>
  <w:style w:type="character" w:customStyle="1" w:styleId="KomentarotemaDiagrama">
    <w:name w:val="Komentaro tema Diagrama"/>
    <w:basedOn w:val="KomentarotekstasDiagrama"/>
    <w:link w:val="Komentarotema"/>
    <w:rsid w:val="00451CCE"/>
    <w:rPr>
      <w:rFonts w:ascii="Calibri" w:eastAsia="Calibri" w:hAnsi="Calibri" w:cs="Times New Roman"/>
      <w:b/>
      <w:bCs/>
      <w:spacing w:val="-5"/>
      <w:sz w:val="20"/>
      <w:szCs w:val="20"/>
      <w:lang w:val="lt-LT"/>
    </w:rPr>
  </w:style>
  <w:style w:type="character" w:styleId="Emfaz">
    <w:name w:val="Emphasis"/>
    <w:uiPriority w:val="20"/>
    <w:qFormat/>
    <w:rsid w:val="00451CCE"/>
    <w:rPr>
      <w:i/>
      <w:iCs/>
    </w:rPr>
  </w:style>
  <w:style w:type="paragraph" w:styleId="Pataisymai">
    <w:name w:val="Revision"/>
    <w:hidden/>
    <w:uiPriority w:val="99"/>
    <w:rsid w:val="00451CCE"/>
    <w:pPr>
      <w:spacing w:after="0" w:line="240" w:lineRule="auto"/>
    </w:pPr>
    <w:rPr>
      <w:rFonts w:ascii="Calibri" w:eastAsia="Calibri" w:hAnsi="Calibri" w:cs="Times New Roman"/>
      <w:lang w:val="lt-LT"/>
    </w:rPr>
  </w:style>
  <w:style w:type="paragraph" w:customStyle="1" w:styleId="Lentelsturinys">
    <w:name w:val="Lentelės turinys"/>
    <w:basedOn w:val="prastasis"/>
    <w:rsid w:val="00451CCE"/>
    <w:pPr>
      <w:widowControl w:val="0"/>
      <w:suppressLineNumbers/>
      <w:suppressAutoHyphens/>
      <w:spacing w:after="0" w:line="240" w:lineRule="auto"/>
    </w:pPr>
    <w:rPr>
      <w:rFonts w:ascii="Times New Roman" w:eastAsia="Arial Unicode MS" w:hAnsi="Times New Roman" w:cs="Times New Roman"/>
      <w:kern w:val="2"/>
      <w:sz w:val="24"/>
      <w:szCs w:val="24"/>
      <w:lang w:eastAsia="lt-LT"/>
    </w:rPr>
  </w:style>
  <w:style w:type="table" w:styleId="1vidutinistinklelis1parykinimas">
    <w:name w:val="Medium Grid 1 Accent 1"/>
    <w:basedOn w:val="prastojilentel"/>
    <w:uiPriority w:val="67"/>
    <w:rsid w:val="00451CCE"/>
    <w:pPr>
      <w:spacing w:after="0" w:line="240" w:lineRule="auto"/>
    </w:pPr>
    <w:rPr>
      <w:rFonts w:ascii="Calibri" w:eastAsia="Calibri" w:hAnsi="Calibri" w:cs="Times New Roman"/>
      <w:lang w:val="lt-LT"/>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paragraph" w:styleId="Antrat">
    <w:name w:val="caption"/>
    <w:basedOn w:val="prastasis"/>
    <w:next w:val="prastasis"/>
    <w:unhideWhenUsed/>
    <w:qFormat/>
    <w:rsid w:val="00451CCE"/>
    <w:pPr>
      <w:spacing w:after="0" w:line="240" w:lineRule="auto"/>
    </w:pPr>
    <w:rPr>
      <w:rFonts w:ascii="Times New Roman" w:eastAsia="Times New Roman" w:hAnsi="Times New Roman" w:cs="Times New Roman"/>
      <w:b/>
      <w:bCs/>
      <w:sz w:val="20"/>
      <w:szCs w:val="20"/>
      <w:lang w:eastAsia="lt-LT"/>
    </w:rPr>
  </w:style>
  <w:style w:type="character" w:customStyle="1" w:styleId="prastasistinklapisDiagrama">
    <w:name w:val="Įprastasis (tinklapis) Diagrama"/>
    <w:aliases w:val="Įprastasis (tinklapis) Diagrama Diagrama Diagrama Diagrama Diagrama Diagrama Diagrama,Įprastasis (tinklapis) Diagrama Diagrama Diagrama"/>
    <w:link w:val="prastasistinklapis"/>
    <w:rsid w:val="00451CCE"/>
    <w:rPr>
      <w:rFonts w:ascii="Times New Roman" w:eastAsia="Calibri" w:hAnsi="Times New Roman" w:cs="Times New Roman"/>
      <w:sz w:val="24"/>
      <w:szCs w:val="24"/>
      <w:lang w:val="lt-LT" w:eastAsia="lt-LT"/>
    </w:rPr>
  </w:style>
  <w:style w:type="paragraph" w:customStyle="1" w:styleId="DiagramaDiagrama2CharCharDiagramaDiagramaCharCharDiagramaDiagramaCharCharDiagramaDiagrama">
    <w:name w:val="Diagrama Diagrama2 Char Char Diagrama Diagrama Char Char Diagrama Diagrama Char Char Diagrama Diagrama"/>
    <w:basedOn w:val="prastasis"/>
    <w:semiHidden/>
    <w:rsid w:val="00451CCE"/>
    <w:pPr>
      <w:spacing w:line="240" w:lineRule="exact"/>
    </w:pPr>
    <w:rPr>
      <w:rFonts w:ascii="Verdana" w:eastAsia="Times New Roman" w:hAnsi="Verdana" w:cs="Verdana"/>
      <w:sz w:val="20"/>
      <w:szCs w:val="20"/>
      <w:lang w:eastAsia="en-GB"/>
    </w:rPr>
  </w:style>
  <w:style w:type="paragraph" w:customStyle="1" w:styleId="CharChar11">
    <w:name w:val="Char Char11"/>
    <w:basedOn w:val="prastasis"/>
    <w:rsid w:val="00451CCE"/>
    <w:pPr>
      <w:spacing w:line="240" w:lineRule="exact"/>
    </w:pPr>
    <w:rPr>
      <w:rFonts w:ascii="Tahoma" w:eastAsia="Times New Roman" w:hAnsi="Tahoma" w:cs="Times New Roman"/>
      <w:sz w:val="20"/>
      <w:szCs w:val="20"/>
      <w:lang w:val="en-US"/>
    </w:rPr>
  </w:style>
  <w:style w:type="paragraph" w:customStyle="1" w:styleId="DiagramaDiagrama11">
    <w:name w:val="Diagrama Diagrama11"/>
    <w:basedOn w:val="prastasis"/>
    <w:rsid w:val="00451CCE"/>
    <w:pPr>
      <w:spacing w:line="240" w:lineRule="exact"/>
    </w:pPr>
    <w:rPr>
      <w:rFonts w:ascii="Tahoma" w:eastAsia="Times New Roman" w:hAnsi="Tahoma" w:cs="Tahoma"/>
      <w:sz w:val="20"/>
      <w:szCs w:val="20"/>
      <w:lang w:val="en-US"/>
    </w:rPr>
  </w:style>
  <w:style w:type="paragraph" w:customStyle="1" w:styleId="DiagramaDiagrama2">
    <w:name w:val="Diagrama Diagrama2"/>
    <w:basedOn w:val="prastasis"/>
    <w:rsid w:val="00451CCE"/>
    <w:pPr>
      <w:spacing w:line="240" w:lineRule="exact"/>
    </w:pPr>
    <w:rPr>
      <w:rFonts w:ascii="Tahoma" w:eastAsia="Times New Roman" w:hAnsi="Tahoma" w:cs="Tahoma"/>
      <w:sz w:val="20"/>
      <w:szCs w:val="20"/>
      <w:lang w:val="en-US"/>
    </w:rPr>
  </w:style>
  <w:style w:type="paragraph" w:customStyle="1" w:styleId="Style2">
    <w:name w:val="Style2"/>
    <w:basedOn w:val="prastasis"/>
    <w:rsid w:val="00451CCE"/>
    <w:pPr>
      <w:spacing w:after="0" w:line="240" w:lineRule="auto"/>
    </w:pPr>
    <w:rPr>
      <w:rFonts w:ascii="Courier New" w:eastAsia="Times New Roman" w:hAnsi="Courier New" w:cs="Times New Roman"/>
      <w:sz w:val="24"/>
      <w:szCs w:val="20"/>
      <w:lang w:val="en-GB"/>
    </w:rPr>
  </w:style>
  <w:style w:type="character" w:customStyle="1" w:styleId="UnresolvedMention">
    <w:name w:val="Unresolved Mention"/>
    <w:basedOn w:val="Numatytasispastraiposriftas"/>
    <w:uiPriority w:val="99"/>
    <w:semiHidden/>
    <w:unhideWhenUsed/>
    <w:rsid w:val="00451CCE"/>
    <w:rPr>
      <w:color w:val="605E5C"/>
      <w:shd w:val="clear" w:color="auto" w:fill="E1DFDD"/>
    </w:rPr>
  </w:style>
  <w:style w:type="table" w:customStyle="1" w:styleId="TableNormal1">
    <w:name w:val="Table Normal1"/>
    <w:uiPriority w:val="2"/>
    <w:semiHidden/>
    <w:unhideWhenUsed/>
    <w:qFormat/>
    <w:rsid w:val="00451CCE"/>
    <w:pPr>
      <w:widowControl w:val="0"/>
      <w:autoSpaceDE w:val="0"/>
      <w:autoSpaceDN w:val="0"/>
      <w:spacing w:after="0" w:line="240" w:lineRule="auto"/>
    </w:pPr>
    <w:tblPr>
      <w:tblInd w:w="0" w:type="dxa"/>
      <w:tblCellMar>
        <w:top w:w="0" w:type="dxa"/>
        <w:left w:w="0" w:type="dxa"/>
        <w:bottom w:w="0" w:type="dxa"/>
        <w:right w:w="0" w:type="dxa"/>
      </w:tblCellMar>
    </w:tblPr>
  </w:style>
  <w:style w:type="paragraph" w:customStyle="1" w:styleId="TableParagraph">
    <w:name w:val="Table Paragraph"/>
    <w:basedOn w:val="prastasis"/>
    <w:uiPriority w:val="1"/>
    <w:qFormat/>
    <w:rsid w:val="00451CCE"/>
    <w:pPr>
      <w:widowControl w:val="0"/>
      <w:autoSpaceDE w:val="0"/>
      <w:autoSpaceDN w:val="0"/>
      <w:spacing w:after="0" w:line="240" w:lineRule="auto"/>
      <w:jc w:val="center"/>
    </w:pPr>
    <w:rPr>
      <w:rFonts w:ascii="Times New Roman" w:eastAsia="Times New Roman" w:hAnsi="Times New Roman" w:cs="Times New Roman"/>
    </w:rPr>
  </w:style>
  <w:style w:type="character" w:customStyle="1" w:styleId="markedcontent">
    <w:name w:val="markedcontent"/>
    <w:basedOn w:val="Numatytasispastraiposriftas"/>
    <w:rsid w:val="00451CCE"/>
  </w:style>
  <w:style w:type="paragraph" w:styleId="Pagrindiniotekstotrauka2">
    <w:name w:val="Body Text Indent 2"/>
    <w:basedOn w:val="prastasis"/>
    <w:link w:val="Pagrindiniotekstotrauka2Diagrama"/>
    <w:semiHidden/>
    <w:unhideWhenUsed/>
    <w:rsid w:val="00451CCE"/>
    <w:pPr>
      <w:spacing w:after="120" w:line="480" w:lineRule="auto"/>
      <w:ind w:left="283" w:firstLine="720"/>
      <w:jc w:val="both"/>
    </w:pPr>
    <w:rPr>
      <w:rFonts w:ascii="Times New Roman" w:eastAsia="Times New Roman" w:hAnsi="Times New Roman" w:cs="Times New Roman"/>
      <w:sz w:val="20"/>
      <w:szCs w:val="20"/>
    </w:rPr>
  </w:style>
  <w:style w:type="character" w:customStyle="1" w:styleId="Pagrindiniotekstotrauka2Diagrama">
    <w:name w:val="Pagrindinio teksto įtrauka 2 Diagrama"/>
    <w:basedOn w:val="Numatytasispastraiposriftas"/>
    <w:link w:val="Pagrindiniotekstotrauka2"/>
    <w:semiHidden/>
    <w:rsid w:val="00451CCE"/>
    <w:rPr>
      <w:rFonts w:ascii="Times New Roman" w:eastAsia="Times New Roman" w:hAnsi="Times New Roman" w:cs="Times New Roman"/>
      <w:sz w:val="20"/>
      <w:szCs w:val="20"/>
      <w:lang w:val="lt-LT"/>
    </w:rPr>
  </w:style>
  <w:style w:type="paragraph" w:customStyle="1" w:styleId="normal-p">
    <w:name w:val="normal-p"/>
    <w:basedOn w:val="prastasis"/>
    <w:rsid w:val="00451CCE"/>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customStyle="1" w:styleId="normal-h">
    <w:name w:val="normal-h"/>
    <w:basedOn w:val="Numatytasispastraiposriftas"/>
    <w:rsid w:val="00451CCE"/>
  </w:style>
  <w:style w:type="table" w:customStyle="1" w:styleId="Lentelstinklelis1">
    <w:name w:val="Lentelės tinklelis1"/>
    <w:basedOn w:val="prastojilentel"/>
    <w:next w:val="Lentelstinklelis"/>
    <w:uiPriority w:val="59"/>
    <w:rsid w:val="00451CCE"/>
    <w:pPr>
      <w:spacing w:after="0" w:line="240" w:lineRule="auto"/>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
    <w:name w:val="Char Char"/>
    <w:basedOn w:val="prastasis"/>
    <w:rsid w:val="00451CCE"/>
    <w:pPr>
      <w:spacing w:line="240" w:lineRule="exact"/>
    </w:pPr>
    <w:rPr>
      <w:rFonts w:ascii="Tahoma" w:eastAsia="Times New Roman" w:hAnsi="Tahoma" w:cs="Times New Roman"/>
      <w:sz w:val="20"/>
      <w:szCs w:val="20"/>
      <w:lang w:val="en-US"/>
    </w:rPr>
  </w:style>
  <w:style w:type="numbering" w:customStyle="1" w:styleId="Sraonra2">
    <w:name w:val="Sąrašo nėra2"/>
    <w:next w:val="Sraonra"/>
    <w:semiHidden/>
    <w:rsid w:val="00451CCE"/>
  </w:style>
  <w:style w:type="numbering" w:customStyle="1" w:styleId="Sraonra3">
    <w:name w:val="Sąrašo nėra3"/>
    <w:next w:val="Sraonra"/>
    <w:semiHidden/>
    <w:rsid w:val="00451CCE"/>
  </w:style>
  <w:style w:type="numbering" w:customStyle="1" w:styleId="Sraonra4">
    <w:name w:val="Sąrašo nėra4"/>
    <w:next w:val="Sraonra"/>
    <w:semiHidden/>
    <w:rsid w:val="00451CCE"/>
  </w:style>
  <w:style w:type="numbering" w:customStyle="1" w:styleId="Sraonra5">
    <w:name w:val="Sąrašo nėra5"/>
    <w:next w:val="Sraonra"/>
    <w:uiPriority w:val="99"/>
    <w:semiHidden/>
    <w:unhideWhenUsed/>
    <w:rsid w:val="00451CCE"/>
  </w:style>
  <w:style w:type="numbering" w:customStyle="1" w:styleId="Sraonra1111">
    <w:name w:val="Sąrašo nėra1111"/>
    <w:next w:val="Sraonra"/>
    <w:semiHidden/>
    <w:rsid w:val="00451CCE"/>
  </w:style>
  <w:style w:type="numbering" w:customStyle="1" w:styleId="Sraonra21">
    <w:name w:val="Sąrašo nėra21"/>
    <w:next w:val="Sraonra"/>
    <w:semiHidden/>
    <w:rsid w:val="00451CCE"/>
  </w:style>
  <w:style w:type="numbering" w:customStyle="1" w:styleId="Sraonra31">
    <w:name w:val="Sąrašo nėra31"/>
    <w:next w:val="Sraonra"/>
    <w:semiHidden/>
    <w:rsid w:val="00451CCE"/>
  </w:style>
  <w:style w:type="numbering" w:customStyle="1" w:styleId="Sraonra41">
    <w:name w:val="Sąrašo nėra41"/>
    <w:next w:val="Sraonra"/>
    <w:semiHidden/>
    <w:rsid w:val="00451CCE"/>
  </w:style>
  <w:style w:type="character" w:customStyle="1" w:styleId="Antrat5Diagrama1">
    <w:name w:val="Antraštė 5 Diagrama1"/>
    <w:basedOn w:val="Numatytasispastraiposriftas"/>
    <w:uiPriority w:val="9"/>
    <w:semiHidden/>
    <w:rsid w:val="00451CCE"/>
    <w:rPr>
      <w:rFonts w:ascii="Cambria" w:eastAsia="Times New Roman" w:hAnsi="Cambria" w:cs="Times New Roman"/>
      <w:color w:val="243F60"/>
    </w:rPr>
  </w:style>
  <w:style w:type="numbering" w:customStyle="1" w:styleId="Sraonra6">
    <w:name w:val="Sąrašo nėra6"/>
    <w:next w:val="Sraonra"/>
    <w:uiPriority w:val="99"/>
    <w:semiHidden/>
    <w:unhideWhenUsed/>
    <w:rsid w:val="00DD687C"/>
  </w:style>
  <w:style w:type="table" w:customStyle="1" w:styleId="Lentelstinklelis2">
    <w:name w:val="Lentelės tinklelis2"/>
    <w:basedOn w:val="prastojilentel"/>
    <w:next w:val="Lentelstinklelis"/>
    <w:uiPriority w:val="59"/>
    <w:rsid w:val="00DD687C"/>
    <w:pPr>
      <w:spacing w:after="0" w:line="240" w:lineRule="auto"/>
    </w:pPr>
    <w:rPr>
      <w:rFonts w:ascii="Times New Roman" w:eastAsia="Times New Roman" w:hAnsi="Times New Roman" w:cs="Times New Roman"/>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vidutinistinklelis1parykinimas1">
    <w:name w:val="1 vidutinis tinklelis – 1 paryškinimas1"/>
    <w:basedOn w:val="prastojilentel"/>
    <w:next w:val="1vidutinistinklelis1parykinimas"/>
    <w:uiPriority w:val="67"/>
    <w:rsid w:val="00DD687C"/>
    <w:pPr>
      <w:spacing w:after="0" w:line="240" w:lineRule="auto"/>
    </w:pPr>
    <w:rPr>
      <w:rFonts w:ascii="Calibri" w:eastAsia="Calibri" w:hAnsi="Calibri" w:cs="Times New Roman"/>
      <w:lang w:val="lt-LT"/>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character" w:customStyle="1" w:styleId="Antrat6Diagrama">
    <w:name w:val="Antraštė 6 Diagrama"/>
    <w:basedOn w:val="Numatytasispastraiposriftas"/>
    <w:link w:val="Antrat6"/>
    <w:rsid w:val="00271E1C"/>
    <w:rPr>
      <w:rFonts w:ascii="Times New Roman" w:eastAsia="Times New Roman" w:hAnsi="Times New Roman" w:cs="Times New Roman"/>
      <w:b/>
      <w:position w:val="-1"/>
      <w:sz w:val="20"/>
      <w:szCs w:val="20"/>
      <w:lang w:val="lt-LT"/>
    </w:rPr>
  </w:style>
  <w:style w:type="numbering" w:customStyle="1" w:styleId="Sraonra7">
    <w:name w:val="Sąrašo nėra7"/>
    <w:next w:val="Sraonra"/>
    <w:uiPriority w:val="99"/>
    <w:semiHidden/>
    <w:unhideWhenUsed/>
    <w:rsid w:val="00271E1C"/>
  </w:style>
  <w:style w:type="table" w:customStyle="1" w:styleId="TableNormal">
    <w:name w:val="Table Normal"/>
    <w:rsid w:val="00271E1C"/>
    <w:pPr>
      <w:spacing w:after="0" w:line="240" w:lineRule="auto"/>
    </w:pPr>
    <w:rPr>
      <w:rFonts w:ascii="Times New Roman" w:eastAsia="Times New Roman" w:hAnsi="Times New Roman" w:cs="Times New Roman"/>
      <w:sz w:val="20"/>
      <w:szCs w:val="20"/>
      <w:lang w:val="lt-LT" w:eastAsia="lt-LT"/>
    </w:rPr>
    <w:tblPr>
      <w:tblCellMar>
        <w:top w:w="0" w:type="dxa"/>
        <w:left w:w="0" w:type="dxa"/>
        <w:bottom w:w="0" w:type="dxa"/>
        <w:right w:w="0" w:type="dxa"/>
      </w:tblCellMar>
    </w:tblPr>
  </w:style>
  <w:style w:type="table" w:customStyle="1" w:styleId="Lentelstinklelis3">
    <w:name w:val="Lentelės tinklelis3"/>
    <w:basedOn w:val="prastojilentel"/>
    <w:next w:val="Lentelstinklelis"/>
    <w:rsid w:val="00271E1C"/>
    <w:pPr>
      <w:suppressAutoHyphens/>
      <w:spacing w:after="0" w:line="1" w:lineRule="atLeast"/>
      <w:ind w:leftChars="-1" w:left="-1" w:hangingChars="1" w:hanging="1"/>
      <w:textDirection w:val="btLr"/>
      <w:textAlignment w:val="top"/>
      <w:outlineLvl w:val="0"/>
    </w:pPr>
    <w:rPr>
      <w:rFonts w:ascii="Times New Roman" w:eastAsia="Times New Roman" w:hAnsi="Times New Roman" w:cs="Times New Roman"/>
      <w:position w:val="-1"/>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raonra8">
    <w:name w:val="Sąrašo nėra8"/>
    <w:next w:val="Sraonra"/>
    <w:uiPriority w:val="99"/>
    <w:semiHidden/>
    <w:unhideWhenUsed/>
    <w:rsid w:val="00386222"/>
  </w:style>
  <w:style w:type="table" w:customStyle="1" w:styleId="TableNormal2">
    <w:name w:val="Table Normal2"/>
    <w:uiPriority w:val="2"/>
    <w:semiHidden/>
    <w:unhideWhenUsed/>
    <w:qFormat/>
    <w:rsid w:val="00386222"/>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numbering" w:customStyle="1" w:styleId="Sraonra12">
    <w:name w:val="Sąrašo nėra12"/>
    <w:next w:val="Sraonra"/>
    <w:semiHidden/>
    <w:rsid w:val="00386222"/>
  </w:style>
  <w:style w:type="table" w:customStyle="1" w:styleId="Lentelstinklelis4">
    <w:name w:val="Lentelės tinklelis4"/>
    <w:basedOn w:val="prastojilentel"/>
    <w:next w:val="Lentelstinklelis"/>
    <w:uiPriority w:val="59"/>
    <w:rsid w:val="00386222"/>
    <w:pPr>
      <w:spacing w:after="0" w:line="240" w:lineRule="auto"/>
    </w:pPr>
    <w:rPr>
      <w:rFonts w:ascii="Times New Roman" w:eastAsia="Times New Roman" w:hAnsi="Times New Roman" w:cs="Times New Roman"/>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11">
    <w:name w:val="Lentelės tinklelis11"/>
    <w:basedOn w:val="prastojilentel"/>
    <w:next w:val="Lentelstinklelis"/>
    <w:uiPriority w:val="39"/>
    <w:rsid w:val="00386222"/>
    <w:pPr>
      <w:spacing w:after="0" w:line="240" w:lineRule="auto"/>
    </w:pPr>
    <w:rPr>
      <w:rFonts w:ascii="Calibri" w:eastAsia="Calibri" w:hAnsi="Calibri" w:cs="Times New Roman"/>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1">
    <w:name w:val="Lentelės tinklelis21"/>
    <w:basedOn w:val="prastojilentel"/>
    <w:next w:val="Lentelstinklelis"/>
    <w:uiPriority w:val="39"/>
    <w:rsid w:val="00386222"/>
    <w:pPr>
      <w:spacing w:after="0" w:line="240" w:lineRule="auto"/>
    </w:pPr>
    <w:rPr>
      <w:rFonts w:ascii="Calibri" w:eastAsia="Calibri" w:hAnsi="Calibri" w:cs="Times New Roman"/>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raonra9">
    <w:name w:val="Sąrašo nėra9"/>
    <w:next w:val="Sraonra"/>
    <w:uiPriority w:val="99"/>
    <w:semiHidden/>
    <w:unhideWhenUsed/>
    <w:rsid w:val="00977A94"/>
  </w:style>
  <w:style w:type="table" w:customStyle="1" w:styleId="1tinkleliolentelviesi6parykinimas1">
    <w:name w:val="1 tinklelio lentelė (šviesi) – 6 paryškinimas1"/>
    <w:basedOn w:val="prastojilentel"/>
    <w:uiPriority w:val="46"/>
    <w:rsid w:val="00407331"/>
    <w:pPr>
      <w:spacing w:after="0" w:line="240" w:lineRule="auto"/>
    </w:pPr>
    <w:rPr>
      <w:lang w:val="lt-LT"/>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numbering" w:customStyle="1" w:styleId="Sraonra10">
    <w:name w:val="Sąrašo nėra10"/>
    <w:next w:val="Sraonra"/>
    <w:uiPriority w:val="99"/>
    <w:semiHidden/>
    <w:unhideWhenUsed/>
    <w:rsid w:val="007E1B25"/>
  </w:style>
  <w:style w:type="table" w:customStyle="1" w:styleId="Lentelstinklelis5">
    <w:name w:val="Lentelės tinklelis5"/>
    <w:basedOn w:val="prastojilentel"/>
    <w:next w:val="Lentelstinklelis"/>
    <w:uiPriority w:val="59"/>
    <w:rsid w:val="007E1B25"/>
    <w:pPr>
      <w:spacing w:after="0" w:line="240" w:lineRule="auto"/>
    </w:pPr>
    <w:rPr>
      <w:rFonts w:ascii="Times New Roman" w:eastAsia="Times New Roman" w:hAnsi="Times New Roman" w:cs="Times New Roman"/>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6">
    <w:name w:val="Lentelės tinklelis6"/>
    <w:basedOn w:val="prastojilentel"/>
    <w:next w:val="Lentelstinklelis"/>
    <w:uiPriority w:val="59"/>
    <w:rsid w:val="007E1B25"/>
    <w:pPr>
      <w:spacing w:after="0" w:line="240" w:lineRule="auto"/>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12">
    <w:name w:val="Lentelės tinklelis12"/>
    <w:basedOn w:val="prastojilentel"/>
    <w:next w:val="Lentelstinklelis"/>
    <w:uiPriority w:val="39"/>
    <w:rsid w:val="007E1B25"/>
    <w:pPr>
      <w:spacing w:after="0" w:line="240" w:lineRule="auto"/>
    </w:pPr>
    <w:rPr>
      <w:rFonts w:ascii="Calibri" w:eastAsia="Calibri" w:hAnsi="Calibri" w:cs="Times New Roman"/>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raonra13">
    <w:name w:val="Sąrašo nėra13"/>
    <w:next w:val="Sraonra"/>
    <w:uiPriority w:val="99"/>
    <w:semiHidden/>
    <w:unhideWhenUsed/>
    <w:rsid w:val="00A7462D"/>
  </w:style>
  <w:style w:type="table" w:customStyle="1" w:styleId="Lentelstinklelis7">
    <w:name w:val="Lentelės tinklelis7"/>
    <w:basedOn w:val="prastojilentel"/>
    <w:next w:val="Lentelstinklelis"/>
    <w:rsid w:val="00A7462D"/>
    <w:pPr>
      <w:spacing w:after="0" w:line="240" w:lineRule="auto"/>
    </w:pPr>
    <w:rPr>
      <w:rFonts w:ascii="Times New Roman" w:eastAsia="Times New Roman" w:hAnsi="Times New Roman" w:cs="Times New Roman"/>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8">
    <w:name w:val="Lentelės tinklelis8"/>
    <w:basedOn w:val="prastojilentel"/>
    <w:next w:val="Lentelstinklelis"/>
    <w:uiPriority w:val="39"/>
    <w:rsid w:val="002D7DE8"/>
    <w:pPr>
      <w:spacing w:after="0" w:line="240" w:lineRule="auto"/>
    </w:pPr>
    <w:rPr>
      <w:rFonts w:ascii="Calibri" w:eastAsia="Calibri" w:hAnsi="Calibri" w:cs="Times New Roman"/>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tentpasted0">
    <w:name w:val="contentpasted0"/>
    <w:basedOn w:val="Numatytasispastraiposriftas"/>
    <w:rsid w:val="007D307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7.jpeg"/><Relationship Id="rId299" Type="http://schemas.openxmlformats.org/officeDocument/2006/relationships/image" Target="media/image219.png"/><Relationship Id="rId21" Type="http://schemas.openxmlformats.org/officeDocument/2006/relationships/image" Target="media/image6.jpeg"/><Relationship Id="rId63" Type="http://schemas.openxmlformats.org/officeDocument/2006/relationships/image" Target="media/image44.png"/><Relationship Id="rId159" Type="http://schemas.openxmlformats.org/officeDocument/2006/relationships/chart" Target="charts/chart32.xml"/><Relationship Id="rId324" Type="http://schemas.openxmlformats.org/officeDocument/2006/relationships/image" Target="media/image244.png"/><Relationship Id="rId366" Type="http://schemas.openxmlformats.org/officeDocument/2006/relationships/image" Target="media/image286.png"/><Relationship Id="rId170" Type="http://schemas.openxmlformats.org/officeDocument/2006/relationships/image" Target="media/image104.emf"/><Relationship Id="rId226" Type="http://schemas.openxmlformats.org/officeDocument/2006/relationships/image" Target="media/image146.png"/><Relationship Id="rId433" Type="http://schemas.openxmlformats.org/officeDocument/2006/relationships/chart" Target="charts/chart55.xml"/><Relationship Id="rId268" Type="http://schemas.openxmlformats.org/officeDocument/2006/relationships/image" Target="media/image188.emf"/><Relationship Id="rId475" Type="http://schemas.openxmlformats.org/officeDocument/2006/relationships/image" Target="media/image374.jpeg"/><Relationship Id="rId32" Type="http://schemas.openxmlformats.org/officeDocument/2006/relationships/image" Target="media/image15.jpeg"/><Relationship Id="rId74" Type="http://schemas.openxmlformats.org/officeDocument/2006/relationships/image" Target="media/image54.jpeg"/><Relationship Id="rId128" Type="http://schemas.openxmlformats.org/officeDocument/2006/relationships/image" Target="media/image88.jpeg"/><Relationship Id="rId335" Type="http://schemas.openxmlformats.org/officeDocument/2006/relationships/image" Target="media/image255.jpeg"/><Relationship Id="rId377" Type="http://schemas.openxmlformats.org/officeDocument/2006/relationships/image" Target="media/image297.jpeg"/><Relationship Id="rId500" Type="http://schemas.openxmlformats.org/officeDocument/2006/relationships/image" Target="media/image390.jpeg"/><Relationship Id="rId5" Type="http://schemas.openxmlformats.org/officeDocument/2006/relationships/settings" Target="settings.xml"/><Relationship Id="rId181" Type="http://schemas.openxmlformats.org/officeDocument/2006/relationships/image" Target="media/image110.jpeg"/><Relationship Id="rId237" Type="http://schemas.openxmlformats.org/officeDocument/2006/relationships/image" Target="media/image157.png"/><Relationship Id="rId402" Type="http://schemas.openxmlformats.org/officeDocument/2006/relationships/image" Target="media/image322.png"/><Relationship Id="rId279" Type="http://schemas.openxmlformats.org/officeDocument/2006/relationships/image" Target="media/image199.png"/><Relationship Id="rId444" Type="http://schemas.openxmlformats.org/officeDocument/2006/relationships/chart" Target="charts/chart60.xml"/><Relationship Id="rId486" Type="http://schemas.openxmlformats.org/officeDocument/2006/relationships/chart" Target="charts/chart73.xml"/><Relationship Id="rId43" Type="http://schemas.openxmlformats.org/officeDocument/2006/relationships/chart" Target="charts/chart2.xml"/><Relationship Id="rId139" Type="http://schemas.openxmlformats.org/officeDocument/2006/relationships/image" Target="media/image93.jpeg"/><Relationship Id="rId290" Type="http://schemas.openxmlformats.org/officeDocument/2006/relationships/image" Target="media/image210.png"/><Relationship Id="rId304" Type="http://schemas.openxmlformats.org/officeDocument/2006/relationships/image" Target="media/image224.png"/><Relationship Id="rId346" Type="http://schemas.openxmlformats.org/officeDocument/2006/relationships/image" Target="media/image266.jpeg"/><Relationship Id="rId388" Type="http://schemas.openxmlformats.org/officeDocument/2006/relationships/image" Target="media/image308.png"/><Relationship Id="rId511" Type="http://schemas.openxmlformats.org/officeDocument/2006/relationships/fontTable" Target="fontTable.xml"/><Relationship Id="rId85" Type="http://schemas.openxmlformats.org/officeDocument/2006/relationships/image" Target="media/image62.png"/><Relationship Id="rId150" Type="http://schemas.openxmlformats.org/officeDocument/2006/relationships/image" Target="media/image102.jpeg"/><Relationship Id="rId192" Type="http://schemas.openxmlformats.org/officeDocument/2006/relationships/diagramData" Target="diagrams/data1.xml"/><Relationship Id="rId206" Type="http://schemas.openxmlformats.org/officeDocument/2006/relationships/image" Target="media/image126.png"/><Relationship Id="rId413" Type="http://schemas.openxmlformats.org/officeDocument/2006/relationships/image" Target="media/image330.jpeg"/><Relationship Id="rId248" Type="http://schemas.openxmlformats.org/officeDocument/2006/relationships/image" Target="media/image168.png"/><Relationship Id="rId455" Type="http://schemas.openxmlformats.org/officeDocument/2006/relationships/image" Target="media/image357.jpeg"/><Relationship Id="rId497" Type="http://schemas.openxmlformats.org/officeDocument/2006/relationships/image" Target="media/image387.jpeg"/><Relationship Id="rId12" Type="http://schemas.openxmlformats.org/officeDocument/2006/relationships/hyperlink" Target="http://www.plunge.lt" TargetMode="External"/><Relationship Id="rId108" Type="http://schemas.openxmlformats.org/officeDocument/2006/relationships/chart" Target="charts/chart18.xml"/><Relationship Id="rId315" Type="http://schemas.openxmlformats.org/officeDocument/2006/relationships/image" Target="media/image235.png"/><Relationship Id="rId357" Type="http://schemas.openxmlformats.org/officeDocument/2006/relationships/image" Target="media/image277.png"/><Relationship Id="rId54" Type="http://schemas.openxmlformats.org/officeDocument/2006/relationships/image" Target="media/image36.jpeg"/><Relationship Id="rId96" Type="http://schemas.openxmlformats.org/officeDocument/2006/relationships/image" Target="media/image71.png"/><Relationship Id="rId161" Type="http://schemas.openxmlformats.org/officeDocument/2006/relationships/chart" Target="charts/chart34.xml"/><Relationship Id="rId217" Type="http://schemas.openxmlformats.org/officeDocument/2006/relationships/image" Target="media/image137.png"/><Relationship Id="rId399" Type="http://schemas.openxmlformats.org/officeDocument/2006/relationships/image" Target="media/image319.jpeg"/><Relationship Id="rId259" Type="http://schemas.openxmlformats.org/officeDocument/2006/relationships/image" Target="media/image179.png"/><Relationship Id="rId424" Type="http://schemas.openxmlformats.org/officeDocument/2006/relationships/image" Target="media/image341.jpeg"/><Relationship Id="rId466" Type="http://schemas.openxmlformats.org/officeDocument/2006/relationships/image" Target="media/image368.jpeg"/><Relationship Id="rId23" Type="http://schemas.openxmlformats.org/officeDocument/2006/relationships/image" Target="media/image7.png"/><Relationship Id="rId119" Type="http://schemas.openxmlformats.org/officeDocument/2006/relationships/image" Target="media/image79.jpeg"/><Relationship Id="rId270" Type="http://schemas.openxmlformats.org/officeDocument/2006/relationships/image" Target="media/image190.png"/><Relationship Id="rId326" Type="http://schemas.openxmlformats.org/officeDocument/2006/relationships/image" Target="media/image246.png"/><Relationship Id="rId65" Type="http://schemas.openxmlformats.org/officeDocument/2006/relationships/image" Target="media/image46.emf"/><Relationship Id="rId130" Type="http://schemas.openxmlformats.org/officeDocument/2006/relationships/chart" Target="charts/chart22.xml"/><Relationship Id="rId368" Type="http://schemas.openxmlformats.org/officeDocument/2006/relationships/image" Target="media/image288.png"/><Relationship Id="rId172" Type="http://schemas.openxmlformats.org/officeDocument/2006/relationships/chart" Target="charts/chart41.xml"/><Relationship Id="rId228" Type="http://schemas.openxmlformats.org/officeDocument/2006/relationships/image" Target="media/image148.png"/><Relationship Id="rId435" Type="http://schemas.openxmlformats.org/officeDocument/2006/relationships/image" Target="media/image344.jpeg"/><Relationship Id="rId477" Type="http://schemas.openxmlformats.org/officeDocument/2006/relationships/chart" Target="charts/chart67.xml"/><Relationship Id="rId281" Type="http://schemas.openxmlformats.org/officeDocument/2006/relationships/image" Target="media/image201.png"/><Relationship Id="rId337" Type="http://schemas.openxmlformats.org/officeDocument/2006/relationships/image" Target="media/image257.jpeg"/><Relationship Id="rId502" Type="http://schemas.openxmlformats.org/officeDocument/2006/relationships/image" Target="media/image392.jpeg"/><Relationship Id="rId34" Type="http://schemas.openxmlformats.org/officeDocument/2006/relationships/image" Target="media/image17.jpeg"/><Relationship Id="rId76" Type="http://schemas.openxmlformats.org/officeDocument/2006/relationships/image" Target="media/image56.jpeg"/><Relationship Id="rId141" Type="http://schemas.openxmlformats.org/officeDocument/2006/relationships/hyperlink" Target="https://bit.ly/3yFMJ6W" TargetMode="External"/><Relationship Id="rId379" Type="http://schemas.openxmlformats.org/officeDocument/2006/relationships/image" Target="media/image299.jpeg"/><Relationship Id="rId7" Type="http://schemas.openxmlformats.org/officeDocument/2006/relationships/footnotes" Target="footnotes.xml"/><Relationship Id="rId183" Type="http://schemas.openxmlformats.org/officeDocument/2006/relationships/image" Target="media/image112.jpeg"/><Relationship Id="rId239" Type="http://schemas.openxmlformats.org/officeDocument/2006/relationships/image" Target="media/image159.jpeg"/><Relationship Id="rId390" Type="http://schemas.openxmlformats.org/officeDocument/2006/relationships/image" Target="media/image310.png"/><Relationship Id="rId404" Type="http://schemas.openxmlformats.org/officeDocument/2006/relationships/image" Target="media/image324.png"/><Relationship Id="rId446" Type="http://schemas.openxmlformats.org/officeDocument/2006/relationships/chart" Target="charts/chart62.xml"/><Relationship Id="rId250" Type="http://schemas.openxmlformats.org/officeDocument/2006/relationships/image" Target="media/image170.png"/><Relationship Id="rId292" Type="http://schemas.openxmlformats.org/officeDocument/2006/relationships/image" Target="media/image212.png"/><Relationship Id="rId306" Type="http://schemas.openxmlformats.org/officeDocument/2006/relationships/image" Target="media/image226.png"/><Relationship Id="rId488" Type="http://schemas.openxmlformats.org/officeDocument/2006/relationships/chart" Target="charts/chart75.xml"/><Relationship Id="rId45" Type="http://schemas.openxmlformats.org/officeDocument/2006/relationships/image" Target="media/image27.jpeg"/><Relationship Id="rId87" Type="http://schemas.openxmlformats.org/officeDocument/2006/relationships/image" Target="media/image64.png"/><Relationship Id="rId110" Type="http://schemas.openxmlformats.org/officeDocument/2006/relationships/hyperlink" Target="http://www.plunge.lt" TargetMode="External"/><Relationship Id="rId348" Type="http://schemas.openxmlformats.org/officeDocument/2006/relationships/image" Target="media/image268.png"/><Relationship Id="rId152" Type="http://schemas.openxmlformats.org/officeDocument/2006/relationships/hyperlink" Target="http://www.youtube.com" TargetMode="External"/><Relationship Id="rId194" Type="http://schemas.openxmlformats.org/officeDocument/2006/relationships/diagramQuickStyle" Target="diagrams/quickStyle1.xml"/><Relationship Id="rId208" Type="http://schemas.openxmlformats.org/officeDocument/2006/relationships/image" Target="media/image128.png"/><Relationship Id="rId415" Type="http://schemas.openxmlformats.org/officeDocument/2006/relationships/image" Target="media/image332.jpeg"/><Relationship Id="rId457" Type="http://schemas.openxmlformats.org/officeDocument/2006/relationships/image" Target="media/image359.jpeg"/><Relationship Id="rId261" Type="http://schemas.openxmlformats.org/officeDocument/2006/relationships/image" Target="media/image181.png"/><Relationship Id="rId499" Type="http://schemas.openxmlformats.org/officeDocument/2006/relationships/image" Target="media/image389.jpeg"/><Relationship Id="rId14" Type="http://schemas.openxmlformats.org/officeDocument/2006/relationships/hyperlink" Target="http://www.plunge.lt" TargetMode="External"/><Relationship Id="rId56" Type="http://schemas.openxmlformats.org/officeDocument/2006/relationships/image" Target="media/image38.jpeg"/><Relationship Id="rId317" Type="http://schemas.openxmlformats.org/officeDocument/2006/relationships/image" Target="media/image237.png"/><Relationship Id="rId359" Type="http://schemas.openxmlformats.org/officeDocument/2006/relationships/image" Target="media/image279.png"/><Relationship Id="rId98" Type="http://schemas.openxmlformats.org/officeDocument/2006/relationships/chart" Target="charts/chart8.xml"/><Relationship Id="rId121" Type="http://schemas.openxmlformats.org/officeDocument/2006/relationships/image" Target="media/image81.jpeg"/><Relationship Id="rId163" Type="http://schemas.openxmlformats.org/officeDocument/2006/relationships/chart" Target="charts/chart36.xml"/><Relationship Id="rId219" Type="http://schemas.openxmlformats.org/officeDocument/2006/relationships/image" Target="media/image139.png"/><Relationship Id="rId370" Type="http://schemas.openxmlformats.org/officeDocument/2006/relationships/image" Target="media/image290.png"/><Relationship Id="rId426" Type="http://schemas.openxmlformats.org/officeDocument/2006/relationships/chart" Target="charts/chart50.xml"/><Relationship Id="rId230" Type="http://schemas.openxmlformats.org/officeDocument/2006/relationships/image" Target="media/image150.png"/><Relationship Id="rId468" Type="http://schemas.openxmlformats.org/officeDocument/2006/relationships/image" Target="media/image370.png"/><Relationship Id="rId25" Type="http://schemas.openxmlformats.org/officeDocument/2006/relationships/image" Target="media/image9.png"/><Relationship Id="rId67" Type="http://schemas.openxmlformats.org/officeDocument/2006/relationships/image" Target="media/image48.png"/><Relationship Id="rId272" Type="http://schemas.openxmlformats.org/officeDocument/2006/relationships/image" Target="media/image192.png"/><Relationship Id="rId328" Type="http://schemas.openxmlformats.org/officeDocument/2006/relationships/image" Target="media/image248.png"/><Relationship Id="rId132" Type="http://schemas.openxmlformats.org/officeDocument/2006/relationships/chart" Target="charts/chart24.xml"/><Relationship Id="rId174" Type="http://schemas.openxmlformats.org/officeDocument/2006/relationships/chart" Target="charts/chart43.xml"/><Relationship Id="rId381" Type="http://schemas.openxmlformats.org/officeDocument/2006/relationships/image" Target="media/image301.jpeg"/><Relationship Id="rId241" Type="http://schemas.openxmlformats.org/officeDocument/2006/relationships/image" Target="media/image161.png"/><Relationship Id="rId437" Type="http://schemas.openxmlformats.org/officeDocument/2006/relationships/image" Target="media/image346.jpeg"/><Relationship Id="rId479" Type="http://schemas.openxmlformats.org/officeDocument/2006/relationships/image" Target="media/image377.jpeg"/><Relationship Id="rId36" Type="http://schemas.openxmlformats.org/officeDocument/2006/relationships/image" Target="media/image19.jpeg"/><Relationship Id="rId283" Type="http://schemas.openxmlformats.org/officeDocument/2006/relationships/image" Target="media/image203.png"/><Relationship Id="rId339" Type="http://schemas.openxmlformats.org/officeDocument/2006/relationships/image" Target="media/image259.jpeg"/><Relationship Id="rId490" Type="http://schemas.openxmlformats.org/officeDocument/2006/relationships/image" Target="media/image380.png"/><Relationship Id="rId504" Type="http://schemas.openxmlformats.org/officeDocument/2006/relationships/image" Target="media/image394.jpeg"/><Relationship Id="rId78" Type="http://schemas.openxmlformats.org/officeDocument/2006/relationships/chart" Target="charts/chart5.xml"/><Relationship Id="rId101" Type="http://schemas.openxmlformats.org/officeDocument/2006/relationships/chart" Target="charts/chart11.xml"/><Relationship Id="rId143" Type="http://schemas.openxmlformats.org/officeDocument/2006/relationships/image" Target="media/image96.jpeg"/><Relationship Id="rId185" Type="http://schemas.openxmlformats.org/officeDocument/2006/relationships/image" Target="media/image114.jpeg"/><Relationship Id="rId350" Type="http://schemas.openxmlformats.org/officeDocument/2006/relationships/image" Target="media/image270.png"/><Relationship Id="rId406" Type="http://schemas.openxmlformats.org/officeDocument/2006/relationships/image" Target="media/image326.png"/><Relationship Id="rId9" Type="http://schemas.openxmlformats.org/officeDocument/2006/relationships/header" Target="header1.xml"/><Relationship Id="rId210" Type="http://schemas.openxmlformats.org/officeDocument/2006/relationships/image" Target="media/image130.jpeg"/><Relationship Id="rId392" Type="http://schemas.openxmlformats.org/officeDocument/2006/relationships/image" Target="media/image312.png"/><Relationship Id="rId448" Type="http://schemas.openxmlformats.org/officeDocument/2006/relationships/image" Target="media/image350.png"/><Relationship Id="rId252" Type="http://schemas.openxmlformats.org/officeDocument/2006/relationships/image" Target="media/image172.png"/><Relationship Id="rId294" Type="http://schemas.openxmlformats.org/officeDocument/2006/relationships/image" Target="media/image214.png"/><Relationship Id="rId308" Type="http://schemas.openxmlformats.org/officeDocument/2006/relationships/image" Target="media/image228.png"/><Relationship Id="rId47" Type="http://schemas.openxmlformats.org/officeDocument/2006/relationships/image" Target="media/image29.jpeg"/><Relationship Id="rId89" Type="http://schemas.openxmlformats.org/officeDocument/2006/relationships/image" Target="media/image66.png"/><Relationship Id="rId112" Type="http://schemas.openxmlformats.org/officeDocument/2006/relationships/hyperlink" Target="http://www.plunge.lt" TargetMode="External"/><Relationship Id="rId154" Type="http://schemas.openxmlformats.org/officeDocument/2006/relationships/chart" Target="charts/chart27.xml"/><Relationship Id="rId361" Type="http://schemas.openxmlformats.org/officeDocument/2006/relationships/image" Target="media/image281.png"/><Relationship Id="rId196" Type="http://schemas.microsoft.com/office/2007/relationships/diagramDrawing" Target="diagrams/drawing1.xml"/><Relationship Id="rId417" Type="http://schemas.openxmlformats.org/officeDocument/2006/relationships/image" Target="media/image334.jpeg"/><Relationship Id="rId459" Type="http://schemas.openxmlformats.org/officeDocument/2006/relationships/image" Target="media/image361.jpeg"/><Relationship Id="rId16" Type="http://schemas.openxmlformats.org/officeDocument/2006/relationships/image" Target="media/image1.jpeg"/><Relationship Id="rId221" Type="http://schemas.openxmlformats.org/officeDocument/2006/relationships/image" Target="media/image141.png"/><Relationship Id="rId263" Type="http://schemas.openxmlformats.org/officeDocument/2006/relationships/image" Target="media/image183.jpeg"/><Relationship Id="rId319" Type="http://schemas.openxmlformats.org/officeDocument/2006/relationships/image" Target="media/image239.png"/><Relationship Id="rId470" Type="http://schemas.openxmlformats.org/officeDocument/2006/relationships/chart" Target="charts/chart65.xml"/><Relationship Id="rId58" Type="http://schemas.openxmlformats.org/officeDocument/2006/relationships/image" Target="media/image39.png"/><Relationship Id="rId123" Type="http://schemas.openxmlformats.org/officeDocument/2006/relationships/image" Target="media/image83.png"/><Relationship Id="rId330" Type="http://schemas.openxmlformats.org/officeDocument/2006/relationships/image" Target="media/image250.png"/><Relationship Id="rId165" Type="http://schemas.openxmlformats.org/officeDocument/2006/relationships/chart" Target="charts/chart38.xml"/><Relationship Id="rId372" Type="http://schemas.openxmlformats.org/officeDocument/2006/relationships/image" Target="media/image292.png"/><Relationship Id="rId428" Type="http://schemas.openxmlformats.org/officeDocument/2006/relationships/image" Target="media/image342.png"/><Relationship Id="rId232" Type="http://schemas.openxmlformats.org/officeDocument/2006/relationships/image" Target="media/image152.png"/><Relationship Id="rId274" Type="http://schemas.openxmlformats.org/officeDocument/2006/relationships/image" Target="media/image194.png"/><Relationship Id="rId481" Type="http://schemas.openxmlformats.org/officeDocument/2006/relationships/chart" Target="charts/chart68.xml"/><Relationship Id="rId27" Type="http://schemas.openxmlformats.org/officeDocument/2006/relationships/image" Target="media/image11.png"/><Relationship Id="rId69" Type="http://schemas.openxmlformats.org/officeDocument/2006/relationships/image" Target="media/image50.jpeg"/><Relationship Id="rId134" Type="http://schemas.openxmlformats.org/officeDocument/2006/relationships/chart" Target="charts/chart25.xml"/><Relationship Id="rId80" Type="http://schemas.openxmlformats.org/officeDocument/2006/relationships/image" Target="media/image59.jpeg"/><Relationship Id="rId176" Type="http://schemas.openxmlformats.org/officeDocument/2006/relationships/image" Target="media/image105.jpeg"/><Relationship Id="rId341" Type="http://schemas.openxmlformats.org/officeDocument/2006/relationships/image" Target="media/image261.jpeg"/><Relationship Id="rId383" Type="http://schemas.openxmlformats.org/officeDocument/2006/relationships/image" Target="media/image303.jpeg"/><Relationship Id="rId439" Type="http://schemas.openxmlformats.org/officeDocument/2006/relationships/chart" Target="charts/chart57.xml"/><Relationship Id="rId201" Type="http://schemas.openxmlformats.org/officeDocument/2006/relationships/image" Target="media/image121.png"/><Relationship Id="rId243" Type="http://schemas.openxmlformats.org/officeDocument/2006/relationships/image" Target="media/image163.png"/><Relationship Id="rId285" Type="http://schemas.openxmlformats.org/officeDocument/2006/relationships/image" Target="media/image205.png"/><Relationship Id="rId450" Type="http://schemas.openxmlformats.org/officeDocument/2006/relationships/image" Target="media/image352.jpeg"/><Relationship Id="rId506" Type="http://schemas.openxmlformats.org/officeDocument/2006/relationships/chart" Target="charts/chart76.xml"/><Relationship Id="rId38" Type="http://schemas.openxmlformats.org/officeDocument/2006/relationships/image" Target="media/image21.jpeg"/><Relationship Id="rId103" Type="http://schemas.openxmlformats.org/officeDocument/2006/relationships/chart" Target="charts/chart13.xml"/><Relationship Id="rId310" Type="http://schemas.openxmlformats.org/officeDocument/2006/relationships/image" Target="media/image230.png"/><Relationship Id="rId492" Type="http://schemas.openxmlformats.org/officeDocument/2006/relationships/image" Target="media/image382.jpeg"/><Relationship Id="rId91" Type="http://schemas.openxmlformats.org/officeDocument/2006/relationships/image" Target="media/image68.png"/><Relationship Id="rId145" Type="http://schemas.openxmlformats.org/officeDocument/2006/relationships/image" Target="media/image98.jpeg"/><Relationship Id="rId187" Type="http://schemas.openxmlformats.org/officeDocument/2006/relationships/image" Target="media/image116.png"/><Relationship Id="rId352" Type="http://schemas.openxmlformats.org/officeDocument/2006/relationships/image" Target="media/image272.png"/><Relationship Id="rId394" Type="http://schemas.openxmlformats.org/officeDocument/2006/relationships/image" Target="media/image314.png"/><Relationship Id="rId408" Type="http://schemas.openxmlformats.org/officeDocument/2006/relationships/image" Target="media/image328.jpeg"/><Relationship Id="rId212" Type="http://schemas.openxmlformats.org/officeDocument/2006/relationships/image" Target="media/image132.png"/><Relationship Id="rId254" Type="http://schemas.openxmlformats.org/officeDocument/2006/relationships/image" Target="media/image174.png"/><Relationship Id="rId49" Type="http://schemas.openxmlformats.org/officeDocument/2006/relationships/image" Target="media/image31.jpeg"/><Relationship Id="rId114" Type="http://schemas.openxmlformats.org/officeDocument/2006/relationships/image" Target="media/image74.jpeg"/><Relationship Id="rId296" Type="http://schemas.openxmlformats.org/officeDocument/2006/relationships/image" Target="media/image216.png"/><Relationship Id="rId461" Type="http://schemas.openxmlformats.org/officeDocument/2006/relationships/image" Target="media/image363.jpeg"/><Relationship Id="rId60" Type="http://schemas.openxmlformats.org/officeDocument/2006/relationships/image" Target="media/image41.jpeg"/><Relationship Id="rId156" Type="http://schemas.openxmlformats.org/officeDocument/2006/relationships/chart" Target="charts/chart29.xml"/><Relationship Id="rId198" Type="http://schemas.openxmlformats.org/officeDocument/2006/relationships/chart" Target="charts/chart45.xml"/><Relationship Id="rId321" Type="http://schemas.openxmlformats.org/officeDocument/2006/relationships/image" Target="media/image241.png"/><Relationship Id="rId363" Type="http://schemas.openxmlformats.org/officeDocument/2006/relationships/image" Target="media/image283.png"/><Relationship Id="rId419" Type="http://schemas.openxmlformats.org/officeDocument/2006/relationships/image" Target="media/image336.png"/><Relationship Id="rId223" Type="http://schemas.openxmlformats.org/officeDocument/2006/relationships/image" Target="media/image143.png"/><Relationship Id="rId430" Type="http://schemas.openxmlformats.org/officeDocument/2006/relationships/chart" Target="charts/chart52.xml"/><Relationship Id="rId18" Type="http://schemas.openxmlformats.org/officeDocument/2006/relationships/image" Target="media/image3.jpeg"/><Relationship Id="rId265" Type="http://schemas.openxmlformats.org/officeDocument/2006/relationships/image" Target="media/image185.png"/><Relationship Id="rId472" Type="http://schemas.openxmlformats.org/officeDocument/2006/relationships/chart" Target="charts/chart66.xml"/><Relationship Id="rId125" Type="http://schemas.openxmlformats.org/officeDocument/2006/relationships/image" Target="media/image85.jpeg"/><Relationship Id="rId167" Type="http://schemas.openxmlformats.org/officeDocument/2006/relationships/chart" Target="charts/chart39.xml"/><Relationship Id="rId332" Type="http://schemas.openxmlformats.org/officeDocument/2006/relationships/image" Target="media/image252.png"/><Relationship Id="rId374" Type="http://schemas.openxmlformats.org/officeDocument/2006/relationships/image" Target="media/image294.png"/><Relationship Id="rId71" Type="http://schemas.openxmlformats.org/officeDocument/2006/relationships/image" Target="media/image51.jpeg"/><Relationship Id="rId234" Type="http://schemas.openxmlformats.org/officeDocument/2006/relationships/image" Target="media/image154.jpeg"/><Relationship Id="rId2" Type="http://schemas.openxmlformats.org/officeDocument/2006/relationships/numbering" Target="numbering.xml"/><Relationship Id="rId29" Type="http://schemas.openxmlformats.org/officeDocument/2006/relationships/image" Target="media/image13.jpeg"/><Relationship Id="rId276" Type="http://schemas.openxmlformats.org/officeDocument/2006/relationships/image" Target="media/image196.png"/><Relationship Id="rId441" Type="http://schemas.openxmlformats.org/officeDocument/2006/relationships/image" Target="media/image348.png"/><Relationship Id="rId483" Type="http://schemas.openxmlformats.org/officeDocument/2006/relationships/chart" Target="charts/chart70.xml"/><Relationship Id="rId40" Type="http://schemas.openxmlformats.org/officeDocument/2006/relationships/image" Target="media/image23.jpeg"/><Relationship Id="rId136" Type="http://schemas.openxmlformats.org/officeDocument/2006/relationships/image" Target="media/image90.jpeg"/><Relationship Id="rId178" Type="http://schemas.openxmlformats.org/officeDocument/2006/relationships/image" Target="media/image107.png"/><Relationship Id="rId301" Type="http://schemas.openxmlformats.org/officeDocument/2006/relationships/image" Target="media/image221.png"/><Relationship Id="rId343" Type="http://schemas.openxmlformats.org/officeDocument/2006/relationships/image" Target="media/image263.jpeg"/><Relationship Id="rId82" Type="http://schemas.openxmlformats.org/officeDocument/2006/relationships/image" Target="media/image61.png"/><Relationship Id="rId203" Type="http://schemas.openxmlformats.org/officeDocument/2006/relationships/image" Target="media/image123.png"/><Relationship Id="rId385" Type="http://schemas.openxmlformats.org/officeDocument/2006/relationships/image" Target="media/image305.png"/><Relationship Id="rId245" Type="http://schemas.openxmlformats.org/officeDocument/2006/relationships/image" Target="media/image165.png"/><Relationship Id="rId287" Type="http://schemas.openxmlformats.org/officeDocument/2006/relationships/image" Target="media/image207.png"/><Relationship Id="rId410" Type="http://schemas.openxmlformats.org/officeDocument/2006/relationships/chart" Target="charts/chart48.xml"/><Relationship Id="rId452" Type="http://schemas.openxmlformats.org/officeDocument/2006/relationships/image" Target="media/image354.jpeg"/><Relationship Id="rId494" Type="http://schemas.openxmlformats.org/officeDocument/2006/relationships/image" Target="media/image384.jpeg"/><Relationship Id="rId508" Type="http://schemas.openxmlformats.org/officeDocument/2006/relationships/image" Target="media/image396.jpeg"/><Relationship Id="rId105" Type="http://schemas.openxmlformats.org/officeDocument/2006/relationships/chart" Target="charts/chart15.xml"/><Relationship Id="rId147" Type="http://schemas.openxmlformats.org/officeDocument/2006/relationships/image" Target="media/image99.jpeg"/><Relationship Id="rId312" Type="http://schemas.openxmlformats.org/officeDocument/2006/relationships/image" Target="media/image232.png"/><Relationship Id="rId354" Type="http://schemas.openxmlformats.org/officeDocument/2006/relationships/image" Target="media/image274.png"/><Relationship Id="rId51" Type="http://schemas.openxmlformats.org/officeDocument/2006/relationships/image" Target="media/image33.jpeg"/><Relationship Id="rId93" Type="http://schemas.openxmlformats.org/officeDocument/2006/relationships/chart" Target="charts/chart7.xml"/><Relationship Id="rId189" Type="http://schemas.openxmlformats.org/officeDocument/2006/relationships/image" Target="media/image118.png"/><Relationship Id="rId396" Type="http://schemas.openxmlformats.org/officeDocument/2006/relationships/image" Target="media/image316.png"/><Relationship Id="rId214" Type="http://schemas.openxmlformats.org/officeDocument/2006/relationships/image" Target="media/image134.png"/><Relationship Id="rId256" Type="http://schemas.openxmlformats.org/officeDocument/2006/relationships/image" Target="media/image176.png"/><Relationship Id="rId298" Type="http://schemas.openxmlformats.org/officeDocument/2006/relationships/image" Target="media/image218.png"/><Relationship Id="rId421" Type="http://schemas.openxmlformats.org/officeDocument/2006/relationships/image" Target="media/image338.jpeg"/><Relationship Id="rId463" Type="http://schemas.openxmlformats.org/officeDocument/2006/relationships/image" Target="media/image365.jpeg"/><Relationship Id="rId116" Type="http://schemas.openxmlformats.org/officeDocument/2006/relationships/image" Target="media/image76.jpeg"/><Relationship Id="rId158" Type="http://schemas.openxmlformats.org/officeDocument/2006/relationships/chart" Target="charts/chart31.xml"/><Relationship Id="rId323" Type="http://schemas.openxmlformats.org/officeDocument/2006/relationships/image" Target="media/image243.png"/><Relationship Id="rId20" Type="http://schemas.openxmlformats.org/officeDocument/2006/relationships/image" Target="media/image5.jpeg"/><Relationship Id="rId62" Type="http://schemas.openxmlformats.org/officeDocument/2006/relationships/image" Target="media/image43.png"/><Relationship Id="rId365" Type="http://schemas.openxmlformats.org/officeDocument/2006/relationships/image" Target="media/image285.png"/><Relationship Id="rId225" Type="http://schemas.openxmlformats.org/officeDocument/2006/relationships/image" Target="media/image145.png"/><Relationship Id="rId267" Type="http://schemas.openxmlformats.org/officeDocument/2006/relationships/image" Target="media/image187.jpeg"/><Relationship Id="rId432" Type="http://schemas.openxmlformats.org/officeDocument/2006/relationships/chart" Target="charts/chart54.xml"/><Relationship Id="rId474" Type="http://schemas.openxmlformats.org/officeDocument/2006/relationships/image" Target="media/image373.jpeg"/><Relationship Id="rId127" Type="http://schemas.openxmlformats.org/officeDocument/2006/relationships/image" Target="media/image87.jpeg"/><Relationship Id="rId31" Type="http://schemas.openxmlformats.org/officeDocument/2006/relationships/image" Target="media/image14.jpeg"/><Relationship Id="rId73" Type="http://schemas.openxmlformats.org/officeDocument/2006/relationships/image" Target="media/image53.jpeg"/><Relationship Id="rId169" Type="http://schemas.openxmlformats.org/officeDocument/2006/relationships/chart" Target="charts/chart40.xml"/><Relationship Id="rId334" Type="http://schemas.openxmlformats.org/officeDocument/2006/relationships/image" Target="media/image254.jpeg"/><Relationship Id="rId376" Type="http://schemas.openxmlformats.org/officeDocument/2006/relationships/image" Target="media/image296.jpeg"/><Relationship Id="rId4" Type="http://schemas.microsoft.com/office/2007/relationships/stylesWithEffects" Target="stylesWithEffects.xml"/><Relationship Id="rId180" Type="http://schemas.openxmlformats.org/officeDocument/2006/relationships/image" Target="media/image109.jpeg"/><Relationship Id="rId236" Type="http://schemas.openxmlformats.org/officeDocument/2006/relationships/image" Target="media/image156.png"/><Relationship Id="rId278" Type="http://schemas.openxmlformats.org/officeDocument/2006/relationships/image" Target="media/image198.png"/><Relationship Id="rId401" Type="http://schemas.openxmlformats.org/officeDocument/2006/relationships/image" Target="media/image321.png"/><Relationship Id="rId443" Type="http://schemas.openxmlformats.org/officeDocument/2006/relationships/chart" Target="charts/chart59.xml"/><Relationship Id="rId303" Type="http://schemas.openxmlformats.org/officeDocument/2006/relationships/image" Target="media/image223.png"/><Relationship Id="rId485" Type="http://schemas.openxmlformats.org/officeDocument/2006/relationships/chart" Target="charts/chart72.xml"/><Relationship Id="rId42" Type="http://schemas.openxmlformats.org/officeDocument/2006/relationships/image" Target="media/image25.jpeg"/><Relationship Id="rId84" Type="http://schemas.openxmlformats.org/officeDocument/2006/relationships/hyperlink" Target="http://www.plunge.lt" TargetMode="External"/><Relationship Id="rId138" Type="http://schemas.openxmlformats.org/officeDocument/2006/relationships/image" Target="media/image92.jpeg"/><Relationship Id="rId345" Type="http://schemas.openxmlformats.org/officeDocument/2006/relationships/image" Target="media/image265.jpeg"/><Relationship Id="rId387" Type="http://schemas.openxmlformats.org/officeDocument/2006/relationships/image" Target="media/image307.png"/><Relationship Id="rId510" Type="http://schemas.openxmlformats.org/officeDocument/2006/relationships/image" Target="media/image397.png"/><Relationship Id="rId191" Type="http://schemas.openxmlformats.org/officeDocument/2006/relationships/image" Target="media/image120.jpeg"/><Relationship Id="rId205" Type="http://schemas.openxmlformats.org/officeDocument/2006/relationships/image" Target="media/image125.png"/><Relationship Id="rId247" Type="http://schemas.openxmlformats.org/officeDocument/2006/relationships/image" Target="media/image167.png"/><Relationship Id="rId412" Type="http://schemas.openxmlformats.org/officeDocument/2006/relationships/image" Target="media/image329.jpeg"/><Relationship Id="rId107" Type="http://schemas.openxmlformats.org/officeDocument/2006/relationships/chart" Target="charts/chart17.xml"/><Relationship Id="rId289" Type="http://schemas.openxmlformats.org/officeDocument/2006/relationships/image" Target="media/image209.png"/><Relationship Id="rId454" Type="http://schemas.openxmlformats.org/officeDocument/2006/relationships/image" Target="media/image356.jpeg"/><Relationship Id="rId496" Type="http://schemas.openxmlformats.org/officeDocument/2006/relationships/image" Target="media/image386.jpeg"/><Relationship Id="rId11" Type="http://schemas.openxmlformats.org/officeDocument/2006/relationships/header" Target="header3.xml"/><Relationship Id="rId53" Type="http://schemas.openxmlformats.org/officeDocument/2006/relationships/image" Target="media/image35.jpeg"/><Relationship Id="rId149" Type="http://schemas.openxmlformats.org/officeDocument/2006/relationships/image" Target="media/image101.png"/><Relationship Id="rId314" Type="http://schemas.openxmlformats.org/officeDocument/2006/relationships/image" Target="media/image234.png"/><Relationship Id="rId356" Type="http://schemas.openxmlformats.org/officeDocument/2006/relationships/image" Target="media/image276.png"/><Relationship Id="rId398" Type="http://schemas.openxmlformats.org/officeDocument/2006/relationships/image" Target="media/image318.jpeg"/><Relationship Id="rId95" Type="http://schemas.openxmlformats.org/officeDocument/2006/relationships/image" Target="media/image70.png"/><Relationship Id="rId160" Type="http://schemas.openxmlformats.org/officeDocument/2006/relationships/chart" Target="charts/chart33.xml"/><Relationship Id="rId216" Type="http://schemas.openxmlformats.org/officeDocument/2006/relationships/image" Target="media/image136.png"/><Relationship Id="rId423" Type="http://schemas.openxmlformats.org/officeDocument/2006/relationships/image" Target="media/image340.jpeg"/><Relationship Id="rId258" Type="http://schemas.openxmlformats.org/officeDocument/2006/relationships/image" Target="media/image178.png"/><Relationship Id="rId465" Type="http://schemas.openxmlformats.org/officeDocument/2006/relationships/image" Target="media/image367.jpeg"/><Relationship Id="rId22" Type="http://schemas.openxmlformats.org/officeDocument/2006/relationships/hyperlink" Target="http://www.manoslauga.lt" TargetMode="External"/><Relationship Id="rId64" Type="http://schemas.openxmlformats.org/officeDocument/2006/relationships/image" Target="media/image45.emf"/><Relationship Id="rId118" Type="http://schemas.openxmlformats.org/officeDocument/2006/relationships/image" Target="media/image78.jpeg"/><Relationship Id="rId325" Type="http://schemas.openxmlformats.org/officeDocument/2006/relationships/image" Target="media/image245.png"/><Relationship Id="rId367" Type="http://schemas.openxmlformats.org/officeDocument/2006/relationships/image" Target="media/image287.png"/><Relationship Id="rId171" Type="http://schemas.openxmlformats.org/officeDocument/2006/relationships/header" Target="header5.xml"/><Relationship Id="rId227" Type="http://schemas.openxmlformats.org/officeDocument/2006/relationships/image" Target="media/image147.png"/><Relationship Id="rId269" Type="http://schemas.openxmlformats.org/officeDocument/2006/relationships/image" Target="media/image189.png"/><Relationship Id="rId434" Type="http://schemas.openxmlformats.org/officeDocument/2006/relationships/chart" Target="charts/chart56.xml"/><Relationship Id="rId476" Type="http://schemas.openxmlformats.org/officeDocument/2006/relationships/image" Target="media/image375.jpeg"/><Relationship Id="rId33" Type="http://schemas.openxmlformats.org/officeDocument/2006/relationships/image" Target="media/image16.jpeg"/><Relationship Id="rId129" Type="http://schemas.openxmlformats.org/officeDocument/2006/relationships/chart" Target="charts/chart21.xml"/><Relationship Id="rId280" Type="http://schemas.openxmlformats.org/officeDocument/2006/relationships/image" Target="media/image200.png"/><Relationship Id="rId336" Type="http://schemas.openxmlformats.org/officeDocument/2006/relationships/image" Target="media/image256.jpeg"/><Relationship Id="rId501" Type="http://schemas.openxmlformats.org/officeDocument/2006/relationships/image" Target="media/image391.jpeg"/><Relationship Id="rId75" Type="http://schemas.openxmlformats.org/officeDocument/2006/relationships/image" Target="media/image55.jpeg"/><Relationship Id="rId140" Type="http://schemas.openxmlformats.org/officeDocument/2006/relationships/image" Target="media/image94.jpeg"/><Relationship Id="rId182" Type="http://schemas.openxmlformats.org/officeDocument/2006/relationships/image" Target="media/image111.jpeg"/><Relationship Id="rId378" Type="http://schemas.openxmlformats.org/officeDocument/2006/relationships/image" Target="media/image298.jpeg"/><Relationship Id="rId403" Type="http://schemas.openxmlformats.org/officeDocument/2006/relationships/image" Target="media/image323.png"/><Relationship Id="rId6" Type="http://schemas.openxmlformats.org/officeDocument/2006/relationships/webSettings" Target="webSettings.xml"/><Relationship Id="rId238" Type="http://schemas.openxmlformats.org/officeDocument/2006/relationships/image" Target="media/image158.png"/><Relationship Id="rId445" Type="http://schemas.openxmlformats.org/officeDocument/2006/relationships/chart" Target="charts/chart61.xml"/><Relationship Id="rId487" Type="http://schemas.openxmlformats.org/officeDocument/2006/relationships/chart" Target="charts/chart74.xml"/><Relationship Id="rId291" Type="http://schemas.openxmlformats.org/officeDocument/2006/relationships/image" Target="media/image211.png"/><Relationship Id="rId305" Type="http://schemas.openxmlformats.org/officeDocument/2006/relationships/image" Target="media/image225.png"/><Relationship Id="rId347" Type="http://schemas.openxmlformats.org/officeDocument/2006/relationships/image" Target="media/image267.png"/><Relationship Id="rId512" Type="http://schemas.openxmlformats.org/officeDocument/2006/relationships/theme" Target="theme/theme1.xml"/><Relationship Id="rId44" Type="http://schemas.openxmlformats.org/officeDocument/2006/relationships/image" Target="media/image26.jpeg"/><Relationship Id="rId86" Type="http://schemas.openxmlformats.org/officeDocument/2006/relationships/image" Target="media/image63.png"/><Relationship Id="rId151" Type="http://schemas.openxmlformats.org/officeDocument/2006/relationships/hyperlink" Target="http://www.plunge.lt/go.php/lit/Savivaldybes-veiklos-valdymo-programos-kaimo-remimo-priemones-leu-paskirstymo-komisija/7" TargetMode="External"/><Relationship Id="rId389" Type="http://schemas.openxmlformats.org/officeDocument/2006/relationships/image" Target="media/image309.png"/><Relationship Id="rId193" Type="http://schemas.openxmlformats.org/officeDocument/2006/relationships/diagramLayout" Target="diagrams/layout1.xml"/><Relationship Id="rId207" Type="http://schemas.openxmlformats.org/officeDocument/2006/relationships/image" Target="media/image127.png"/><Relationship Id="rId249" Type="http://schemas.openxmlformats.org/officeDocument/2006/relationships/image" Target="media/image169.png"/><Relationship Id="rId414" Type="http://schemas.openxmlformats.org/officeDocument/2006/relationships/image" Target="media/image331.jpeg"/><Relationship Id="rId456" Type="http://schemas.openxmlformats.org/officeDocument/2006/relationships/image" Target="media/image358.jpeg"/><Relationship Id="rId498" Type="http://schemas.openxmlformats.org/officeDocument/2006/relationships/image" Target="media/image388.jpeg"/><Relationship Id="rId13" Type="http://schemas.openxmlformats.org/officeDocument/2006/relationships/hyperlink" Target="http://www.plunge.lt" TargetMode="External"/><Relationship Id="rId109" Type="http://schemas.openxmlformats.org/officeDocument/2006/relationships/chart" Target="charts/chart19.xml"/><Relationship Id="rId260" Type="http://schemas.openxmlformats.org/officeDocument/2006/relationships/image" Target="media/image180.png"/><Relationship Id="rId316" Type="http://schemas.openxmlformats.org/officeDocument/2006/relationships/image" Target="media/image236.png"/><Relationship Id="rId55" Type="http://schemas.openxmlformats.org/officeDocument/2006/relationships/image" Target="media/image37.jpeg"/><Relationship Id="rId97" Type="http://schemas.openxmlformats.org/officeDocument/2006/relationships/image" Target="media/image72.emf"/><Relationship Id="rId120" Type="http://schemas.openxmlformats.org/officeDocument/2006/relationships/image" Target="media/image80.jpeg"/><Relationship Id="rId358" Type="http://schemas.openxmlformats.org/officeDocument/2006/relationships/image" Target="media/image278.png"/><Relationship Id="rId162" Type="http://schemas.openxmlformats.org/officeDocument/2006/relationships/chart" Target="charts/chart35.xml"/><Relationship Id="rId218" Type="http://schemas.openxmlformats.org/officeDocument/2006/relationships/image" Target="media/image138.png"/><Relationship Id="rId425" Type="http://schemas.openxmlformats.org/officeDocument/2006/relationships/chart" Target="charts/chart49.xml"/><Relationship Id="rId467" Type="http://schemas.openxmlformats.org/officeDocument/2006/relationships/image" Target="media/image369.jpeg"/><Relationship Id="rId271" Type="http://schemas.openxmlformats.org/officeDocument/2006/relationships/image" Target="media/image191.png"/><Relationship Id="rId24" Type="http://schemas.openxmlformats.org/officeDocument/2006/relationships/image" Target="media/image8.jpeg"/><Relationship Id="rId66" Type="http://schemas.openxmlformats.org/officeDocument/2006/relationships/image" Target="media/image47.emf"/><Relationship Id="rId131" Type="http://schemas.openxmlformats.org/officeDocument/2006/relationships/chart" Target="charts/chart23.xml"/><Relationship Id="rId327" Type="http://schemas.openxmlformats.org/officeDocument/2006/relationships/image" Target="media/image247.png"/><Relationship Id="rId369" Type="http://schemas.openxmlformats.org/officeDocument/2006/relationships/image" Target="media/image289.png"/><Relationship Id="rId173" Type="http://schemas.openxmlformats.org/officeDocument/2006/relationships/chart" Target="charts/chart42.xml"/><Relationship Id="rId229" Type="http://schemas.openxmlformats.org/officeDocument/2006/relationships/image" Target="media/image149.png"/><Relationship Id="rId380" Type="http://schemas.openxmlformats.org/officeDocument/2006/relationships/image" Target="media/image300.jpeg"/><Relationship Id="rId436" Type="http://schemas.openxmlformats.org/officeDocument/2006/relationships/image" Target="media/image345.jpeg"/><Relationship Id="rId240" Type="http://schemas.openxmlformats.org/officeDocument/2006/relationships/image" Target="media/image160.jpeg"/><Relationship Id="rId478" Type="http://schemas.openxmlformats.org/officeDocument/2006/relationships/image" Target="media/image376.jpeg"/><Relationship Id="rId35" Type="http://schemas.openxmlformats.org/officeDocument/2006/relationships/image" Target="media/image18.jpeg"/><Relationship Id="rId77" Type="http://schemas.openxmlformats.org/officeDocument/2006/relationships/image" Target="media/image57.jpeg"/><Relationship Id="rId100" Type="http://schemas.openxmlformats.org/officeDocument/2006/relationships/chart" Target="charts/chart10.xml"/><Relationship Id="rId282" Type="http://schemas.openxmlformats.org/officeDocument/2006/relationships/image" Target="media/image202.png"/><Relationship Id="rId338" Type="http://schemas.openxmlformats.org/officeDocument/2006/relationships/image" Target="media/image258.jpeg"/><Relationship Id="rId503" Type="http://schemas.openxmlformats.org/officeDocument/2006/relationships/image" Target="media/image393.jpeg"/><Relationship Id="rId8" Type="http://schemas.openxmlformats.org/officeDocument/2006/relationships/endnotes" Target="endnotes.xml"/><Relationship Id="rId142" Type="http://schemas.openxmlformats.org/officeDocument/2006/relationships/image" Target="media/image95.jpeg"/><Relationship Id="rId184" Type="http://schemas.openxmlformats.org/officeDocument/2006/relationships/image" Target="media/image113.jpeg"/><Relationship Id="rId391" Type="http://schemas.openxmlformats.org/officeDocument/2006/relationships/image" Target="media/image311.png"/><Relationship Id="rId405" Type="http://schemas.openxmlformats.org/officeDocument/2006/relationships/image" Target="media/image325.png"/><Relationship Id="rId447" Type="http://schemas.openxmlformats.org/officeDocument/2006/relationships/chart" Target="charts/chart63.xml"/><Relationship Id="rId251" Type="http://schemas.openxmlformats.org/officeDocument/2006/relationships/image" Target="media/image171.png"/><Relationship Id="rId489" Type="http://schemas.openxmlformats.org/officeDocument/2006/relationships/image" Target="media/image379.png"/><Relationship Id="rId46" Type="http://schemas.openxmlformats.org/officeDocument/2006/relationships/image" Target="media/image28.jpeg"/><Relationship Id="rId293" Type="http://schemas.openxmlformats.org/officeDocument/2006/relationships/image" Target="media/image213.png"/><Relationship Id="rId307" Type="http://schemas.openxmlformats.org/officeDocument/2006/relationships/image" Target="media/image227.png"/><Relationship Id="rId349" Type="http://schemas.openxmlformats.org/officeDocument/2006/relationships/image" Target="media/image269.png"/><Relationship Id="rId88" Type="http://schemas.openxmlformats.org/officeDocument/2006/relationships/image" Target="media/image65.png"/><Relationship Id="rId111" Type="http://schemas.openxmlformats.org/officeDocument/2006/relationships/chart" Target="charts/chart20.xml"/><Relationship Id="rId153" Type="http://schemas.openxmlformats.org/officeDocument/2006/relationships/chart" Target="charts/chart26.xml"/><Relationship Id="rId195" Type="http://schemas.openxmlformats.org/officeDocument/2006/relationships/diagramColors" Target="diagrams/colors1.xml"/><Relationship Id="rId209" Type="http://schemas.openxmlformats.org/officeDocument/2006/relationships/image" Target="media/image129.jpeg"/><Relationship Id="rId360" Type="http://schemas.openxmlformats.org/officeDocument/2006/relationships/image" Target="media/image280.png"/><Relationship Id="rId416" Type="http://schemas.openxmlformats.org/officeDocument/2006/relationships/image" Target="media/image333.jpeg"/><Relationship Id="rId220" Type="http://schemas.openxmlformats.org/officeDocument/2006/relationships/image" Target="media/image140.png"/><Relationship Id="rId458" Type="http://schemas.openxmlformats.org/officeDocument/2006/relationships/image" Target="media/image360.jpeg"/><Relationship Id="rId15" Type="http://schemas.openxmlformats.org/officeDocument/2006/relationships/hyperlink" Target="http://www.plunge.lt" TargetMode="External"/><Relationship Id="rId57" Type="http://schemas.openxmlformats.org/officeDocument/2006/relationships/chart" Target="charts/chart3.xml"/><Relationship Id="rId262" Type="http://schemas.openxmlformats.org/officeDocument/2006/relationships/image" Target="media/image182.jpeg"/><Relationship Id="rId318" Type="http://schemas.openxmlformats.org/officeDocument/2006/relationships/image" Target="media/image238.png"/><Relationship Id="rId99" Type="http://schemas.openxmlformats.org/officeDocument/2006/relationships/chart" Target="charts/chart9.xml"/><Relationship Id="rId122" Type="http://schemas.openxmlformats.org/officeDocument/2006/relationships/image" Target="media/image82.jpeg"/><Relationship Id="rId164" Type="http://schemas.openxmlformats.org/officeDocument/2006/relationships/chart" Target="charts/chart37.xml"/><Relationship Id="rId371" Type="http://schemas.openxmlformats.org/officeDocument/2006/relationships/image" Target="media/image291.png"/><Relationship Id="rId427" Type="http://schemas.openxmlformats.org/officeDocument/2006/relationships/chart" Target="charts/chart51.xml"/><Relationship Id="rId469" Type="http://schemas.openxmlformats.org/officeDocument/2006/relationships/chart" Target="charts/chart64.xml"/><Relationship Id="rId26" Type="http://schemas.openxmlformats.org/officeDocument/2006/relationships/image" Target="media/image10.jpeg"/><Relationship Id="rId231" Type="http://schemas.openxmlformats.org/officeDocument/2006/relationships/image" Target="media/image151.png"/><Relationship Id="rId273" Type="http://schemas.openxmlformats.org/officeDocument/2006/relationships/image" Target="media/image193.png"/><Relationship Id="rId329" Type="http://schemas.openxmlformats.org/officeDocument/2006/relationships/image" Target="media/image249.png"/><Relationship Id="rId480" Type="http://schemas.openxmlformats.org/officeDocument/2006/relationships/image" Target="media/image378.jpeg"/><Relationship Id="rId68" Type="http://schemas.openxmlformats.org/officeDocument/2006/relationships/image" Target="media/image49.jpeg"/><Relationship Id="rId133" Type="http://schemas.openxmlformats.org/officeDocument/2006/relationships/hyperlink" Target="https://osp.stat.gov.lt/statistiniu-rodikliu-analize?region=all" TargetMode="External"/><Relationship Id="rId175" Type="http://schemas.openxmlformats.org/officeDocument/2006/relationships/header" Target="header6.xml"/><Relationship Id="rId340" Type="http://schemas.openxmlformats.org/officeDocument/2006/relationships/image" Target="media/image260.jpeg"/><Relationship Id="rId200" Type="http://schemas.openxmlformats.org/officeDocument/2006/relationships/chart" Target="charts/chart47.xml"/><Relationship Id="rId382" Type="http://schemas.openxmlformats.org/officeDocument/2006/relationships/image" Target="media/image302.jpeg"/><Relationship Id="rId438" Type="http://schemas.openxmlformats.org/officeDocument/2006/relationships/image" Target="media/image347.jpeg"/><Relationship Id="rId242" Type="http://schemas.openxmlformats.org/officeDocument/2006/relationships/image" Target="media/image162.png"/><Relationship Id="rId284" Type="http://schemas.openxmlformats.org/officeDocument/2006/relationships/image" Target="media/image204.png"/><Relationship Id="rId491" Type="http://schemas.openxmlformats.org/officeDocument/2006/relationships/image" Target="media/image381.png"/><Relationship Id="rId505" Type="http://schemas.openxmlformats.org/officeDocument/2006/relationships/image" Target="media/image395.jpeg"/><Relationship Id="rId37" Type="http://schemas.openxmlformats.org/officeDocument/2006/relationships/image" Target="media/image20.jpeg"/><Relationship Id="rId79" Type="http://schemas.openxmlformats.org/officeDocument/2006/relationships/image" Target="media/image58.jpeg"/><Relationship Id="rId102" Type="http://schemas.openxmlformats.org/officeDocument/2006/relationships/chart" Target="charts/chart12.xml"/><Relationship Id="rId144" Type="http://schemas.openxmlformats.org/officeDocument/2006/relationships/image" Target="media/image97.jpeg"/><Relationship Id="rId90" Type="http://schemas.openxmlformats.org/officeDocument/2006/relationships/image" Target="media/image67.png"/><Relationship Id="rId186" Type="http://schemas.openxmlformats.org/officeDocument/2006/relationships/image" Target="media/image115.jpeg"/><Relationship Id="rId351" Type="http://schemas.openxmlformats.org/officeDocument/2006/relationships/image" Target="media/image271.png"/><Relationship Id="rId393" Type="http://schemas.openxmlformats.org/officeDocument/2006/relationships/image" Target="media/image313.png"/><Relationship Id="rId407" Type="http://schemas.openxmlformats.org/officeDocument/2006/relationships/image" Target="media/image327.png"/><Relationship Id="rId449" Type="http://schemas.openxmlformats.org/officeDocument/2006/relationships/image" Target="media/image351.jpeg"/><Relationship Id="rId211" Type="http://schemas.openxmlformats.org/officeDocument/2006/relationships/image" Target="media/image131.png"/><Relationship Id="rId253" Type="http://schemas.openxmlformats.org/officeDocument/2006/relationships/image" Target="media/image173.png"/><Relationship Id="rId295" Type="http://schemas.openxmlformats.org/officeDocument/2006/relationships/image" Target="media/image215.png"/><Relationship Id="rId309" Type="http://schemas.openxmlformats.org/officeDocument/2006/relationships/image" Target="media/image229.png"/><Relationship Id="rId460" Type="http://schemas.openxmlformats.org/officeDocument/2006/relationships/image" Target="media/image362.jpeg"/><Relationship Id="rId48" Type="http://schemas.openxmlformats.org/officeDocument/2006/relationships/image" Target="media/image30.jpeg"/><Relationship Id="rId113" Type="http://schemas.openxmlformats.org/officeDocument/2006/relationships/image" Target="media/image73.jpeg"/><Relationship Id="rId320" Type="http://schemas.openxmlformats.org/officeDocument/2006/relationships/image" Target="media/image240.png"/><Relationship Id="rId155" Type="http://schemas.openxmlformats.org/officeDocument/2006/relationships/chart" Target="charts/chart28.xml"/><Relationship Id="rId197" Type="http://schemas.openxmlformats.org/officeDocument/2006/relationships/chart" Target="charts/chart44.xml"/><Relationship Id="rId362" Type="http://schemas.openxmlformats.org/officeDocument/2006/relationships/image" Target="media/image282.png"/><Relationship Id="rId418" Type="http://schemas.openxmlformats.org/officeDocument/2006/relationships/image" Target="media/image335.jpeg"/><Relationship Id="rId222" Type="http://schemas.openxmlformats.org/officeDocument/2006/relationships/image" Target="media/image142.png"/><Relationship Id="rId264" Type="http://schemas.openxmlformats.org/officeDocument/2006/relationships/image" Target="media/image184.png"/><Relationship Id="rId471" Type="http://schemas.openxmlformats.org/officeDocument/2006/relationships/image" Target="media/image371.png"/><Relationship Id="rId17" Type="http://schemas.openxmlformats.org/officeDocument/2006/relationships/image" Target="media/image2.jpeg"/><Relationship Id="rId59" Type="http://schemas.openxmlformats.org/officeDocument/2006/relationships/image" Target="media/image40.png"/><Relationship Id="rId124" Type="http://schemas.openxmlformats.org/officeDocument/2006/relationships/image" Target="media/image84.jpeg"/><Relationship Id="rId70" Type="http://schemas.openxmlformats.org/officeDocument/2006/relationships/chart" Target="charts/chart4.xml"/><Relationship Id="rId166" Type="http://schemas.openxmlformats.org/officeDocument/2006/relationships/image" Target="media/image103.png"/><Relationship Id="rId331" Type="http://schemas.openxmlformats.org/officeDocument/2006/relationships/image" Target="media/image251.png"/><Relationship Id="rId373" Type="http://schemas.openxmlformats.org/officeDocument/2006/relationships/image" Target="media/image293.png"/><Relationship Id="rId429" Type="http://schemas.openxmlformats.org/officeDocument/2006/relationships/image" Target="media/image343.jpeg"/><Relationship Id="rId1" Type="http://schemas.openxmlformats.org/officeDocument/2006/relationships/customXml" Target="../customXml/item1.xml"/><Relationship Id="rId233" Type="http://schemas.openxmlformats.org/officeDocument/2006/relationships/image" Target="media/image153.jpeg"/><Relationship Id="rId440" Type="http://schemas.openxmlformats.org/officeDocument/2006/relationships/chart" Target="charts/chart58.xml"/><Relationship Id="rId28" Type="http://schemas.openxmlformats.org/officeDocument/2006/relationships/image" Target="media/image12.png"/><Relationship Id="rId275" Type="http://schemas.openxmlformats.org/officeDocument/2006/relationships/image" Target="media/image195.png"/><Relationship Id="rId300" Type="http://schemas.openxmlformats.org/officeDocument/2006/relationships/image" Target="media/image220.png"/><Relationship Id="rId482" Type="http://schemas.openxmlformats.org/officeDocument/2006/relationships/chart" Target="charts/chart69.xml"/><Relationship Id="rId81" Type="http://schemas.openxmlformats.org/officeDocument/2006/relationships/image" Target="media/image60.png"/><Relationship Id="rId135" Type="http://schemas.openxmlformats.org/officeDocument/2006/relationships/image" Target="media/image89.jpeg"/><Relationship Id="rId177" Type="http://schemas.openxmlformats.org/officeDocument/2006/relationships/image" Target="media/image106.jpeg"/><Relationship Id="rId342" Type="http://schemas.openxmlformats.org/officeDocument/2006/relationships/image" Target="media/image262.jpeg"/><Relationship Id="rId384" Type="http://schemas.openxmlformats.org/officeDocument/2006/relationships/image" Target="media/image304.jpeg"/><Relationship Id="rId202" Type="http://schemas.openxmlformats.org/officeDocument/2006/relationships/image" Target="media/image122.png"/><Relationship Id="rId244" Type="http://schemas.openxmlformats.org/officeDocument/2006/relationships/image" Target="media/image164.png"/><Relationship Id="rId39" Type="http://schemas.openxmlformats.org/officeDocument/2006/relationships/image" Target="media/image22.jpeg"/><Relationship Id="rId286" Type="http://schemas.openxmlformats.org/officeDocument/2006/relationships/image" Target="media/image206.png"/><Relationship Id="rId451" Type="http://schemas.openxmlformats.org/officeDocument/2006/relationships/image" Target="media/image353.jpeg"/><Relationship Id="rId493" Type="http://schemas.openxmlformats.org/officeDocument/2006/relationships/image" Target="media/image383.jpeg"/><Relationship Id="rId507" Type="http://schemas.openxmlformats.org/officeDocument/2006/relationships/chart" Target="charts/chart77.xml"/><Relationship Id="rId50" Type="http://schemas.openxmlformats.org/officeDocument/2006/relationships/image" Target="media/image32.jpeg"/><Relationship Id="rId104" Type="http://schemas.openxmlformats.org/officeDocument/2006/relationships/chart" Target="charts/chart14.xml"/><Relationship Id="rId146" Type="http://schemas.openxmlformats.org/officeDocument/2006/relationships/hyperlink" Target="https://www.klaipedosrajonas.lt/jokubo-kelias/" TargetMode="External"/><Relationship Id="rId188" Type="http://schemas.openxmlformats.org/officeDocument/2006/relationships/image" Target="media/image117.png"/><Relationship Id="rId311" Type="http://schemas.openxmlformats.org/officeDocument/2006/relationships/image" Target="media/image231.png"/><Relationship Id="rId353" Type="http://schemas.openxmlformats.org/officeDocument/2006/relationships/image" Target="media/image273.png"/><Relationship Id="rId395" Type="http://schemas.openxmlformats.org/officeDocument/2006/relationships/image" Target="media/image315.png"/><Relationship Id="rId409" Type="http://schemas.openxmlformats.org/officeDocument/2006/relationships/image" Target="cid:image001.jpg@01D93584.DA12A330" TargetMode="External"/><Relationship Id="rId92" Type="http://schemas.openxmlformats.org/officeDocument/2006/relationships/chart" Target="charts/chart6.xml"/><Relationship Id="rId213" Type="http://schemas.openxmlformats.org/officeDocument/2006/relationships/image" Target="media/image133.png"/><Relationship Id="rId420" Type="http://schemas.openxmlformats.org/officeDocument/2006/relationships/image" Target="media/image337.jpeg"/><Relationship Id="rId255" Type="http://schemas.openxmlformats.org/officeDocument/2006/relationships/image" Target="media/image175.png"/><Relationship Id="rId297" Type="http://schemas.openxmlformats.org/officeDocument/2006/relationships/image" Target="media/image217.png"/><Relationship Id="rId462" Type="http://schemas.openxmlformats.org/officeDocument/2006/relationships/image" Target="media/image364.jpeg"/><Relationship Id="rId115" Type="http://schemas.openxmlformats.org/officeDocument/2006/relationships/image" Target="media/image75.jpeg"/><Relationship Id="rId157" Type="http://schemas.openxmlformats.org/officeDocument/2006/relationships/chart" Target="charts/chart30.xml"/><Relationship Id="rId322" Type="http://schemas.openxmlformats.org/officeDocument/2006/relationships/image" Target="media/image242.png"/><Relationship Id="rId364" Type="http://schemas.openxmlformats.org/officeDocument/2006/relationships/image" Target="media/image284.png"/><Relationship Id="rId61" Type="http://schemas.openxmlformats.org/officeDocument/2006/relationships/image" Target="media/image42.jpeg"/><Relationship Id="rId199" Type="http://schemas.openxmlformats.org/officeDocument/2006/relationships/chart" Target="charts/chart46.xml"/><Relationship Id="rId19" Type="http://schemas.openxmlformats.org/officeDocument/2006/relationships/image" Target="media/image4.jpeg"/><Relationship Id="rId224" Type="http://schemas.openxmlformats.org/officeDocument/2006/relationships/image" Target="media/image144.png"/><Relationship Id="rId266" Type="http://schemas.openxmlformats.org/officeDocument/2006/relationships/image" Target="media/image186.jpeg"/><Relationship Id="rId431" Type="http://schemas.openxmlformats.org/officeDocument/2006/relationships/chart" Target="charts/chart53.xml"/><Relationship Id="rId473" Type="http://schemas.openxmlformats.org/officeDocument/2006/relationships/image" Target="media/image372.jpeg"/><Relationship Id="rId30" Type="http://schemas.openxmlformats.org/officeDocument/2006/relationships/chart" Target="charts/chart1.xml"/><Relationship Id="rId126" Type="http://schemas.openxmlformats.org/officeDocument/2006/relationships/image" Target="media/image86.jpeg"/><Relationship Id="rId168" Type="http://schemas.openxmlformats.org/officeDocument/2006/relationships/header" Target="header4.xml"/><Relationship Id="rId333" Type="http://schemas.openxmlformats.org/officeDocument/2006/relationships/image" Target="media/image253.jpeg"/><Relationship Id="rId72" Type="http://schemas.openxmlformats.org/officeDocument/2006/relationships/image" Target="media/image52.jpeg"/><Relationship Id="rId375" Type="http://schemas.openxmlformats.org/officeDocument/2006/relationships/image" Target="media/image295.png"/><Relationship Id="rId3" Type="http://schemas.openxmlformats.org/officeDocument/2006/relationships/styles" Target="styles.xml"/><Relationship Id="rId235" Type="http://schemas.openxmlformats.org/officeDocument/2006/relationships/image" Target="media/image155.png"/><Relationship Id="rId277" Type="http://schemas.openxmlformats.org/officeDocument/2006/relationships/image" Target="media/image197.png"/><Relationship Id="rId400" Type="http://schemas.openxmlformats.org/officeDocument/2006/relationships/image" Target="media/image320.jpeg"/><Relationship Id="rId442" Type="http://schemas.openxmlformats.org/officeDocument/2006/relationships/image" Target="media/image349.png"/><Relationship Id="rId484" Type="http://schemas.openxmlformats.org/officeDocument/2006/relationships/chart" Target="charts/chart71.xml"/><Relationship Id="rId137" Type="http://schemas.openxmlformats.org/officeDocument/2006/relationships/image" Target="media/image91.jpeg"/><Relationship Id="rId302" Type="http://schemas.openxmlformats.org/officeDocument/2006/relationships/image" Target="media/image222.png"/><Relationship Id="rId344" Type="http://schemas.openxmlformats.org/officeDocument/2006/relationships/image" Target="media/image264.jpeg"/><Relationship Id="rId41" Type="http://schemas.openxmlformats.org/officeDocument/2006/relationships/image" Target="media/image24.jpeg"/><Relationship Id="rId83" Type="http://schemas.openxmlformats.org/officeDocument/2006/relationships/hyperlink" Target="https://e-seimas.lrs.lt/portal/legalAct/lt/TAD/2c499341846711ecb8b0fe92fb660e20" TargetMode="External"/><Relationship Id="rId179" Type="http://schemas.openxmlformats.org/officeDocument/2006/relationships/image" Target="media/image108.jpeg"/><Relationship Id="rId386" Type="http://schemas.openxmlformats.org/officeDocument/2006/relationships/image" Target="media/image306.png"/><Relationship Id="rId190" Type="http://schemas.openxmlformats.org/officeDocument/2006/relationships/image" Target="media/image119.jpeg"/><Relationship Id="rId204" Type="http://schemas.openxmlformats.org/officeDocument/2006/relationships/image" Target="media/image124.png"/><Relationship Id="rId246" Type="http://schemas.openxmlformats.org/officeDocument/2006/relationships/image" Target="media/image166.png"/><Relationship Id="rId288" Type="http://schemas.openxmlformats.org/officeDocument/2006/relationships/image" Target="media/image208.png"/><Relationship Id="rId411" Type="http://schemas.openxmlformats.org/officeDocument/2006/relationships/hyperlink" Target="https://www.vic.lt/zutrs/traktoriai-reg/statistika/" TargetMode="External"/><Relationship Id="rId453" Type="http://schemas.openxmlformats.org/officeDocument/2006/relationships/image" Target="media/image355.jpeg"/><Relationship Id="rId509" Type="http://schemas.openxmlformats.org/officeDocument/2006/relationships/chart" Target="charts/chart78.xml"/><Relationship Id="rId106" Type="http://schemas.openxmlformats.org/officeDocument/2006/relationships/chart" Target="charts/chart16.xml"/><Relationship Id="rId313" Type="http://schemas.openxmlformats.org/officeDocument/2006/relationships/image" Target="media/image233.png"/><Relationship Id="rId495" Type="http://schemas.openxmlformats.org/officeDocument/2006/relationships/image" Target="media/image385.jpeg"/><Relationship Id="rId10" Type="http://schemas.openxmlformats.org/officeDocument/2006/relationships/header" Target="header2.xml"/><Relationship Id="rId52" Type="http://schemas.openxmlformats.org/officeDocument/2006/relationships/image" Target="media/image34.jpeg"/><Relationship Id="rId94" Type="http://schemas.openxmlformats.org/officeDocument/2006/relationships/image" Target="media/image69.png"/><Relationship Id="rId148" Type="http://schemas.openxmlformats.org/officeDocument/2006/relationships/image" Target="media/image100.jpeg"/><Relationship Id="rId355" Type="http://schemas.openxmlformats.org/officeDocument/2006/relationships/image" Target="media/image275.png"/><Relationship Id="rId397" Type="http://schemas.openxmlformats.org/officeDocument/2006/relationships/image" Target="media/image317.jpeg"/><Relationship Id="rId215" Type="http://schemas.openxmlformats.org/officeDocument/2006/relationships/image" Target="media/image135.png"/><Relationship Id="rId257" Type="http://schemas.openxmlformats.org/officeDocument/2006/relationships/image" Target="media/image177.png"/><Relationship Id="rId422" Type="http://schemas.openxmlformats.org/officeDocument/2006/relationships/image" Target="media/image339.jpeg"/><Relationship Id="rId464" Type="http://schemas.openxmlformats.org/officeDocument/2006/relationships/image" Target="media/image366.jpe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themeOverride" Target="../theme/themeOverride15.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16.xml"/></Relationships>
</file>

<file path=word/charts/_rels/chart17.xml.rels><?xml version="1.0" encoding="UTF-8" standalone="yes"?>
<Relationships xmlns="http://schemas.openxmlformats.org/package/2006/relationships"><Relationship Id="rId2" Type="http://schemas.openxmlformats.org/officeDocument/2006/relationships/oleObject" Target="../embeddings/oleObject5.bin"/><Relationship Id="rId1" Type="http://schemas.openxmlformats.org/officeDocument/2006/relationships/themeOverride" Target="../theme/themeOverride17.xml"/></Relationships>
</file>

<file path=word/charts/_rels/chart18.xml.rels><?xml version="1.0" encoding="UTF-8" standalone="yes"?>
<Relationships xmlns="http://schemas.openxmlformats.org/package/2006/relationships"><Relationship Id="rId2" Type="http://schemas.openxmlformats.org/officeDocument/2006/relationships/oleObject" Target="../embeddings/oleObject6.bin"/><Relationship Id="rId1" Type="http://schemas.openxmlformats.org/officeDocument/2006/relationships/themeOverride" Target="../theme/themeOverride18.xml"/></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19.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20.xml"/></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Excel_Worksheet14.xlsx"/><Relationship Id="rId1" Type="http://schemas.openxmlformats.org/officeDocument/2006/relationships/themeOverride" Target="../theme/themeOverride21.xml"/></Relationships>
</file>

<file path=word/charts/_rels/chart22.xml.rels><?xml version="1.0" encoding="UTF-8" standalone="yes"?>
<Relationships xmlns="http://schemas.openxmlformats.org/package/2006/relationships"><Relationship Id="rId2" Type="http://schemas.openxmlformats.org/officeDocument/2006/relationships/package" Target="../embeddings/Microsoft_Excel_Worksheet15.xlsx"/><Relationship Id="rId1" Type="http://schemas.openxmlformats.org/officeDocument/2006/relationships/themeOverride" Target="../theme/themeOverride22.xml"/></Relationships>
</file>

<file path=word/charts/_rels/chart23.xml.rels><?xml version="1.0" encoding="UTF-8" standalone="yes"?>
<Relationships xmlns="http://schemas.openxmlformats.org/package/2006/relationships"><Relationship Id="rId2" Type="http://schemas.openxmlformats.org/officeDocument/2006/relationships/package" Target="../embeddings/Microsoft_Excel_Worksheet16.xlsx"/><Relationship Id="rId1" Type="http://schemas.openxmlformats.org/officeDocument/2006/relationships/themeOverride" Target="../theme/themeOverride23.xml"/></Relationships>
</file>

<file path=word/charts/_rels/chart24.xml.rels><?xml version="1.0" encoding="UTF-8" standalone="yes"?>
<Relationships xmlns="http://schemas.openxmlformats.org/package/2006/relationships"><Relationship Id="rId2" Type="http://schemas.openxmlformats.org/officeDocument/2006/relationships/package" Target="../embeddings/Microsoft_Excel_Worksheet17.xlsx"/><Relationship Id="rId1" Type="http://schemas.openxmlformats.org/officeDocument/2006/relationships/themeOverride" Target="../theme/themeOverride24.xml"/></Relationships>
</file>

<file path=word/charts/_rels/chart25.xml.rels><?xml version="1.0" encoding="UTF-8" standalone="yes"?>
<Relationships xmlns="http://schemas.openxmlformats.org/package/2006/relationships"><Relationship Id="rId2" Type="http://schemas.openxmlformats.org/officeDocument/2006/relationships/package" Target="../embeddings/Microsoft_Excel_Worksheet18.xlsx"/><Relationship Id="rId1" Type="http://schemas.openxmlformats.org/officeDocument/2006/relationships/themeOverride" Target="../theme/themeOverride25.xml"/></Relationships>
</file>

<file path=word/charts/_rels/chart26.xml.rels><?xml version="1.0" encoding="UTF-8" standalone="yes"?>
<Relationships xmlns="http://schemas.openxmlformats.org/package/2006/relationships"><Relationship Id="rId2" Type="http://schemas.openxmlformats.org/officeDocument/2006/relationships/package" Target="../embeddings/Microsoft_Excel_Worksheet19.xlsx"/><Relationship Id="rId1" Type="http://schemas.openxmlformats.org/officeDocument/2006/relationships/themeOverride" Target="../theme/themeOverride26.xml"/></Relationships>
</file>

<file path=word/charts/_rels/chart27.xml.rels><?xml version="1.0" encoding="UTF-8" standalone="yes"?>
<Relationships xmlns="http://schemas.openxmlformats.org/package/2006/relationships"><Relationship Id="rId2" Type="http://schemas.openxmlformats.org/officeDocument/2006/relationships/package" Target="../embeddings/Microsoft_Excel_Worksheet20.xlsx"/><Relationship Id="rId1" Type="http://schemas.openxmlformats.org/officeDocument/2006/relationships/themeOverride" Target="../theme/themeOverride27.xml"/></Relationships>
</file>

<file path=word/charts/_rels/chart28.xml.rels><?xml version="1.0" encoding="UTF-8" standalone="yes"?>
<Relationships xmlns="http://schemas.openxmlformats.org/package/2006/relationships"><Relationship Id="rId2" Type="http://schemas.openxmlformats.org/officeDocument/2006/relationships/package" Target="../embeddings/Microsoft_Excel_Worksheet21.xlsx"/><Relationship Id="rId1" Type="http://schemas.openxmlformats.org/officeDocument/2006/relationships/themeOverride" Target="../theme/themeOverride28.xml"/></Relationships>
</file>

<file path=word/charts/_rels/chart29.xml.rels><?xml version="1.0" encoding="UTF-8" standalone="yes"?>
<Relationships xmlns="http://schemas.openxmlformats.org/package/2006/relationships"><Relationship Id="rId2" Type="http://schemas.openxmlformats.org/officeDocument/2006/relationships/package" Target="../embeddings/Microsoft_Excel_Worksheet22.xlsx"/><Relationship Id="rId1" Type="http://schemas.openxmlformats.org/officeDocument/2006/relationships/themeOverride" Target="../theme/themeOverride29.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3.xml"/></Relationships>
</file>

<file path=word/charts/_rels/chart30.xml.rels><?xml version="1.0" encoding="UTF-8" standalone="yes"?>
<Relationships xmlns="http://schemas.openxmlformats.org/package/2006/relationships"><Relationship Id="rId2" Type="http://schemas.openxmlformats.org/officeDocument/2006/relationships/package" Target="../embeddings/Microsoft_Excel_Worksheet23.xlsx"/><Relationship Id="rId1" Type="http://schemas.openxmlformats.org/officeDocument/2006/relationships/themeOverride" Target="../theme/themeOverride30.xml"/></Relationships>
</file>

<file path=word/charts/_rels/chart31.xml.rels><?xml version="1.0" encoding="UTF-8" standalone="yes"?>
<Relationships xmlns="http://schemas.openxmlformats.org/package/2006/relationships"><Relationship Id="rId2" Type="http://schemas.openxmlformats.org/officeDocument/2006/relationships/package" Target="../embeddings/Microsoft_Excel_Worksheet24.xlsx"/><Relationship Id="rId1" Type="http://schemas.openxmlformats.org/officeDocument/2006/relationships/themeOverride" Target="../theme/themeOverride31.xml"/></Relationships>
</file>

<file path=word/charts/_rels/chart32.xml.rels><?xml version="1.0" encoding="UTF-8" standalone="yes"?>
<Relationships xmlns="http://schemas.openxmlformats.org/package/2006/relationships"><Relationship Id="rId2" Type="http://schemas.openxmlformats.org/officeDocument/2006/relationships/package" Target="../embeddings/Microsoft_Excel_Worksheet25.xlsx"/><Relationship Id="rId1" Type="http://schemas.openxmlformats.org/officeDocument/2006/relationships/themeOverride" Target="../theme/themeOverride32.xml"/></Relationships>
</file>

<file path=word/charts/_rels/chart33.xml.rels><?xml version="1.0" encoding="UTF-8" standalone="yes"?>
<Relationships xmlns="http://schemas.openxmlformats.org/package/2006/relationships"><Relationship Id="rId2" Type="http://schemas.openxmlformats.org/officeDocument/2006/relationships/oleObject" Target="file:///C:\Intel\Desktop\dokumentai\Kopija%20Grafikai%20ataskaitai.xls" TargetMode="External"/><Relationship Id="rId1" Type="http://schemas.openxmlformats.org/officeDocument/2006/relationships/themeOverride" Target="../theme/themeOverride33.xml"/></Relationships>
</file>

<file path=word/charts/_rels/chart34.xml.rels><?xml version="1.0" encoding="UTF-8" standalone="yes"?>
<Relationships xmlns="http://schemas.openxmlformats.org/package/2006/relationships"><Relationship Id="rId2" Type="http://schemas.openxmlformats.org/officeDocument/2006/relationships/package" Target="../embeddings/Microsoft_Excel_Worksheet26.xlsx"/><Relationship Id="rId1" Type="http://schemas.openxmlformats.org/officeDocument/2006/relationships/themeOverride" Target="../theme/themeOverride34.xml"/></Relationships>
</file>

<file path=word/charts/_rels/chart35.xml.rels><?xml version="1.0" encoding="UTF-8" standalone="yes"?>
<Relationships xmlns="http://schemas.openxmlformats.org/package/2006/relationships"><Relationship Id="rId2" Type="http://schemas.openxmlformats.org/officeDocument/2006/relationships/package" Target="../embeddings/Microsoft_Excel_Worksheet27.xlsx"/><Relationship Id="rId1" Type="http://schemas.openxmlformats.org/officeDocument/2006/relationships/themeOverride" Target="../theme/themeOverride35.xml"/></Relationships>
</file>

<file path=word/charts/_rels/chart36.xml.rels><?xml version="1.0" encoding="UTF-8" standalone="yes"?>
<Relationships xmlns="http://schemas.openxmlformats.org/package/2006/relationships"><Relationship Id="rId2" Type="http://schemas.openxmlformats.org/officeDocument/2006/relationships/package" Target="../embeddings/Microsoft_Excel_Worksheet28.xlsx"/><Relationship Id="rId1" Type="http://schemas.openxmlformats.org/officeDocument/2006/relationships/themeOverride" Target="../theme/themeOverride36.xml"/></Relationships>
</file>

<file path=word/charts/_rels/chart37.xml.rels><?xml version="1.0" encoding="UTF-8" standalone="yes"?>
<Relationships xmlns="http://schemas.openxmlformats.org/package/2006/relationships"><Relationship Id="rId2" Type="http://schemas.openxmlformats.org/officeDocument/2006/relationships/package" Target="../embeddings/Microsoft_Excel_Worksheet29.xlsx"/><Relationship Id="rId1" Type="http://schemas.openxmlformats.org/officeDocument/2006/relationships/themeOverride" Target="../theme/themeOverride37.xml"/></Relationships>
</file>

<file path=word/charts/_rels/chart38.xml.rels><?xml version="1.0" encoding="UTF-8" standalone="yes"?>
<Relationships xmlns="http://schemas.openxmlformats.org/package/2006/relationships"><Relationship Id="rId2" Type="http://schemas.openxmlformats.org/officeDocument/2006/relationships/package" Target="../embeddings/Microsoft_Excel_Worksheet30.xlsx"/><Relationship Id="rId1" Type="http://schemas.openxmlformats.org/officeDocument/2006/relationships/themeOverride" Target="../theme/themeOverride38.xml"/></Relationships>
</file>

<file path=word/charts/_rels/chart39.xml.rels><?xml version="1.0" encoding="UTF-8" standalone="yes"?>
<Relationships xmlns="http://schemas.openxmlformats.org/package/2006/relationships"><Relationship Id="rId2" Type="http://schemas.openxmlformats.org/officeDocument/2006/relationships/oleObject" Target="file:///C:\Users\dangirute.vaskiene\Desktop\Pazanga\Kopija%20Jungtiniai%20komplektai.xlsx" TargetMode="External"/><Relationship Id="rId1" Type="http://schemas.openxmlformats.org/officeDocument/2006/relationships/themeOverride" Target="../theme/themeOverride39.xml"/></Relationships>
</file>

<file path=word/charts/_rels/chart4.xml.rels><?xml version="1.0" encoding="UTF-8" standalone="yes"?>
<Relationships xmlns="http://schemas.openxmlformats.org/package/2006/relationships"><Relationship Id="rId2" Type="http://schemas.openxmlformats.org/officeDocument/2006/relationships/oleObject" Target="Knyga1" TargetMode="External"/><Relationship Id="rId1" Type="http://schemas.openxmlformats.org/officeDocument/2006/relationships/themeOverride" Target="../theme/themeOverride4.xml"/></Relationships>
</file>

<file path=word/charts/_rels/chart40.xml.rels><?xml version="1.0" encoding="UTF-8" standalone="yes"?>
<Relationships xmlns="http://schemas.openxmlformats.org/package/2006/relationships"><Relationship Id="rId2" Type="http://schemas.openxmlformats.org/officeDocument/2006/relationships/oleObject" Target="file:///C:\Users\gintautas.rimeikis\Desktop\Pa&#382;angos%20ataskaitos\2022\VBE%20rezultat&#371;%20kaita.xlsx" TargetMode="External"/><Relationship Id="rId1" Type="http://schemas.openxmlformats.org/officeDocument/2006/relationships/themeOverride" Target="../theme/themeOverride40.xml"/></Relationships>
</file>

<file path=word/charts/_rels/chart41.xml.rels><?xml version="1.0" encoding="UTF-8" standalone="yes"?>
<Relationships xmlns="http://schemas.openxmlformats.org/package/2006/relationships"><Relationship Id="rId2" Type="http://schemas.openxmlformats.org/officeDocument/2006/relationships/oleObject" Target="file:///C:\Users\vilma.ruginyte\Desktop\Grafikas%20is%20namu.xlsx" TargetMode="External"/><Relationship Id="rId1" Type="http://schemas.openxmlformats.org/officeDocument/2006/relationships/themeOverride" Target="../theme/themeOverride41.xml"/></Relationships>
</file>

<file path=word/charts/_rels/chart42.xml.rels><?xml version="1.0" encoding="UTF-8" standalone="yes"?>
<Relationships xmlns="http://schemas.openxmlformats.org/package/2006/relationships"><Relationship Id="rId2" Type="http://schemas.openxmlformats.org/officeDocument/2006/relationships/package" Target="../embeddings/Microsoft_Excel_Worksheet31.xlsx"/><Relationship Id="rId1" Type="http://schemas.openxmlformats.org/officeDocument/2006/relationships/themeOverride" Target="../theme/themeOverride42.xml"/></Relationships>
</file>

<file path=word/charts/_rels/chart43.xml.rels><?xml version="1.0" encoding="UTF-8" standalone="yes"?>
<Relationships xmlns="http://schemas.openxmlformats.org/package/2006/relationships"><Relationship Id="rId2" Type="http://schemas.openxmlformats.org/officeDocument/2006/relationships/package" Target="../embeddings/Microsoft_Excel_Worksheet32.xlsx"/><Relationship Id="rId1" Type="http://schemas.openxmlformats.org/officeDocument/2006/relationships/themeOverride" Target="../theme/themeOverride43.xml"/></Relationships>
</file>

<file path=word/charts/_rels/chart44.xml.rels><?xml version="1.0" encoding="UTF-8" standalone="yes"?>
<Relationships xmlns="http://schemas.openxmlformats.org/package/2006/relationships"><Relationship Id="rId2" Type="http://schemas.openxmlformats.org/officeDocument/2006/relationships/package" Target="../embeddings/Microsoft_Excel_Worksheet33.xlsx"/><Relationship Id="rId1" Type="http://schemas.openxmlformats.org/officeDocument/2006/relationships/themeOverride" Target="../theme/themeOverride44.xml"/></Relationships>
</file>

<file path=word/charts/_rels/chart45.xml.rels><?xml version="1.0" encoding="UTF-8" standalone="yes"?>
<Relationships xmlns="http://schemas.openxmlformats.org/package/2006/relationships"><Relationship Id="rId2" Type="http://schemas.openxmlformats.org/officeDocument/2006/relationships/package" Target="../embeddings/Microsoft_Excel_Worksheet34.xlsx"/><Relationship Id="rId1" Type="http://schemas.openxmlformats.org/officeDocument/2006/relationships/themeOverride" Target="../theme/themeOverride45.xml"/></Relationships>
</file>

<file path=word/charts/_rels/chart46.xml.rels><?xml version="1.0" encoding="UTF-8" standalone="yes"?>
<Relationships xmlns="http://schemas.openxmlformats.org/package/2006/relationships"><Relationship Id="rId2" Type="http://schemas.openxmlformats.org/officeDocument/2006/relationships/package" Target="../embeddings/Microsoft_Excel_Worksheet35.xlsx"/><Relationship Id="rId1" Type="http://schemas.openxmlformats.org/officeDocument/2006/relationships/themeOverride" Target="../theme/themeOverride46.xml"/></Relationships>
</file>

<file path=word/charts/_rels/chart47.xml.rels><?xml version="1.0" encoding="UTF-8" standalone="yes"?>
<Relationships xmlns="http://schemas.openxmlformats.org/package/2006/relationships"><Relationship Id="rId2" Type="http://schemas.openxmlformats.org/officeDocument/2006/relationships/oleObject" Target="file:///\\BSERVERIS\bieliauskiene_z\ziviles\Turtas\Ra&#353;tin&#279;\Ataskaitos\2022\Skyriaus%20veiklos\2022_02_08_informacija%20apie%20skolas.xlsx" TargetMode="External"/><Relationship Id="rId1" Type="http://schemas.openxmlformats.org/officeDocument/2006/relationships/themeOverride" Target="../theme/themeOverride47.xml"/></Relationships>
</file>

<file path=word/charts/_rels/chart48.xml.rels><?xml version="1.0" encoding="UTF-8" standalone="yes"?>
<Relationships xmlns="http://schemas.openxmlformats.org/package/2006/relationships"><Relationship Id="rId2" Type="http://schemas.openxmlformats.org/officeDocument/2006/relationships/package" Target="../embeddings/Microsoft_Excel_Worksheet36.xlsx"/><Relationship Id="rId1" Type="http://schemas.openxmlformats.org/officeDocument/2006/relationships/themeOverride" Target="../theme/themeOverride48.xml"/></Relationships>
</file>

<file path=word/charts/_rels/chart49.xml.rels><?xml version="1.0" encoding="UTF-8" standalone="yes"?>
<Relationships xmlns="http://schemas.openxmlformats.org/package/2006/relationships"><Relationship Id="rId2" Type="http://schemas.openxmlformats.org/officeDocument/2006/relationships/package" Target="../embeddings/Microsoft_Excel_Worksheet37.xlsx"/><Relationship Id="rId1" Type="http://schemas.openxmlformats.org/officeDocument/2006/relationships/themeOverride" Target="../theme/themeOverride49.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5.xml"/></Relationships>
</file>

<file path=word/charts/_rels/chart50.xml.rels><?xml version="1.0" encoding="UTF-8" standalone="yes"?>
<Relationships xmlns="http://schemas.openxmlformats.org/package/2006/relationships"><Relationship Id="rId2" Type="http://schemas.openxmlformats.org/officeDocument/2006/relationships/package" Target="../embeddings/Microsoft_Excel_Worksheet38.xlsx"/><Relationship Id="rId1" Type="http://schemas.openxmlformats.org/officeDocument/2006/relationships/themeOverride" Target="../theme/themeOverride50.xml"/></Relationships>
</file>

<file path=word/charts/_rels/chart51.xml.rels><?xml version="1.0" encoding="UTF-8" standalone="yes"?>
<Relationships xmlns="http://schemas.openxmlformats.org/package/2006/relationships"><Relationship Id="rId2" Type="http://schemas.openxmlformats.org/officeDocument/2006/relationships/package" Target="../embeddings/Microsoft_Excel_Worksheet39.xlsx"/><Relationship Id="rId1" Type="http://schemas.openxmlformats.org/officeDocument/2006/relationships/themeOverride" Target="../theme/themeOverride51.xml"/></Relationships>
</file>

<file path=word/charts/_rels/chart52.xml.rels><?xml version="1.0" encoding="UTF-8" standalone="yes"?>
<Relationships xmlns="http://schemas.openxmlformats.org/package/2006/relationships"><Relationship Id="rId2" Type="http://schemas.openxmlformats.org/officeDocument/2006/relationships/oleObject" Target="Knyga1" TargetMode="External"/><Relationship Id="rId1" Type="http://schemas.openxmlformats.org/officeDocument/2006/relationships/themeOverride" Target="../theme/themeOverride52.xml"/></Relationships>
</file>

<file path=word/charts/_rels/chart53.xml.rels><?xml version="1.0" encoding="UTF-8" standalone="yes"?>
<Relationships xmlns="http://schemas.openxmlformats.org/package/2006/relationships"><Relationship Id="rId2" Type="http://schemas.openxmlformats.org/officeDocument/2006/relationships/oleObject" Target="Knyga1" TargetMode="External"/><Relationship Id="rId1" Type="http://schemas.openxmlformats.org/officeDocument/2006/relationships/themeOverride" Target="../theme/themeOverride53.xml"/></Relationships>
</file>

<file path=word/charts/_rels/chart54.xml.rels><?xml version="1.0" encoding="UTF-8" standalone="yes"?>
<Relationships xmlns="http://schemas.openxmlformats.org/package/2006/relationships"><Relationship Id="rId2" Type="http://schemas.openxmlformats.org/officeDocument/2006/relationships/oleObject" Target="Knyga1" TargetMode="External"/><Relationship Id="rId1" Type="http://schemas.openxmlformats.org/officeDocument/2006/relationships/themeOverride" Target="../theme/themeOverride54.xml"/></Relationships>
</file>

<file path=word/charts/_rels/chart55.xml.rels><?xml version="1.0" encoding="UTF-8" standalone="yes"?>
<Relationships xmlns="http://schemas.openxmlformats.org/package/2006/relationships"><Relationship Id="rId2" Type="http://schemas.openxmlformats.org/officeDocument/2006/relationships/oleObject" Target="../embeddings/oleObject7.bin"/><Relationship Id="rId1" Type="http://schemas.openxmlformats.org/officeDocument/2006/relationships/themeOverride" Target="../theme/themeOverride55.xml"/></Relationships>
</file>

<file path=word/charts/_rels/chart56.xml.rels><?xml version="1.0" encoding="UTF-8" standalone="yes"?>
<Relationships xmlns="http://schemas.openxmlformats.org/package/2006/relationships"><Relationship Id="rId2" Type="http://schemas.openxmlformats.org/officeDocument/2006/relationships/oleObject" Target="../embeddings/oleObject8.bin"/><Relationship Id="rId1" Type="http://schemas.openxmlformats.org/officeDocument/2006/relationships/themeOverride" Target="../theme/themeOverride56.xml"/></Relationships>
</file>

<file path=word/charts/_rels/chart57.xml.rels><?xml version="1.0" encoding="UTF-8" standalone="yes"?>
<Relationships xmlns="http://schemas.openxmlformats.org/package/2006/relationships"><Relationship Id="rId2" Type="http://schemas.openxmlformats.org/officeDocument/2006/relationships/package" Target="../embeddings/Microsoft_Excel_Worksheet40.xlsx"/><Relationship Id="rId1" Type="http://schemas.openxmlformats.org/officeDocument/2006/relationships/themeOverride" Target="../theme/themeOverride57.xml"/></Relationships>
</file>

<file path=word/charts/_rels/chart58.xml.rels><?xml version="1.0" encoding="UTF-8" standalone="yes"?>
<Relationships xmlns="http://schemas.openxmlformats.org/package/2006/relationships"><Relationship Id="rId2" Type="http://schemas.openxmlformats.org/officeDocument/2006/relationships/package" Target="../embeddings/Microsoft_Excel_Worksheet41.xlsx"/><Relationship Id="rId1" Type="http://schemas.openxmlformats.org/officeDocument/2006/relationships/themeOverride" Target="../theme/themeOverride58.xml"/></Relationships>
</file>

<file path=word/charts/_rels/chart59.xml.rels><?xml version="1.0" encoding="UTF-8" standalone="yes"?>
<Relationships xmlns="http://schemas.openxmlformats.org/package/2006/relationships"><Relationship Id="rId2" Type="http://schemas.openxmlformats.org/officeDocument/2006/relationships/package" Target="../embeddings/Microsoft_Excel_Worksheet42.xlsx"/><Relationship Id="rId1" Type="http://schemas.openxmlformats.org/officeDocument/2006/relationships/themeOverride" Target="../theme/themeOverride59.xml"/></Relationships>
</file>

<file path=word/charts/_rels/chart6.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themeOverride" Target="../theme/themeOverride6.xml"/></Relationships>
</file>

<file path=word/charts/_rels/chart60.xml.rels><?xml version="1.0" encoding="UTF-8" standalone="yes"?>
<Relationships xmlns="http://schemas.openxmlformats.org/package/2006/relationships"><Relationship Id="rId2" Type="http://schemas.openxmlformats.org/officeDocument/2006/relationships/package" Target="../embeddings/Microsoft_Excel_Worksheet43.xlsx"/><Relationship Id="rId1" Type="http://schemas.openxmlformats.org/officeDocument/2006/relationships/themeOverride" Target="../theme/themeOverride60.xml"/></Relationships>
</file>

<file path=word/charts/_rels/chart61.xml.rels><?xml version="1.0" encoding="UTF-8" standalone="yes"?>
<Relationships xmlns="http://schemas.openxmlformats.org/package/2006/relationships"><Relationship Id="rId2" Type="http://schemas.openxmlformats.org/officeDocument/2006/relationships/package" Target="../embeddings/Microsoft_Excel_Worksheet44.xlsx"/><Relationship Id="rId1" Type="http://schemas.openxmlformats.org/officeDocument/2006/relationships/themeOverride" Target="../theme/themeOverride61.xml"/></Relationships>
</file>

<file path=word/charts/_rels/chart62.xml.rels><?xml version="1.0" encoding="UTF-8" standalone="yes"?>
<Relationships xmlns="http://schemas.openxmlformats.org/package/2006/relationships"><Relationship Id="rId2" Type="http://schemas.openxmlformats.org/officeDocument/2006/relationships/package" Target="../embeddings/Microsoft_Excel_Worksheet45.xlsx"/><Relationship Id="rId1" Type="http://schemas.openxmlformats.org/officeDocument/2006/relationships/themeOverride" Target="../theme/themeOverride62.xml"/></Relationships>
</file>

<file path=word/charts/_rels/chart63.xml.rels><?xml version="1.0" encoding="UTF-8" standalone="yes"?>
<Relationships xmlns="http://schemas.openxmlformats.org/package/2006/relationships"><Relationship Id="rId2" Type="http://schemas.openxmlformats.org/officeDocument/2006/relationships/oleObject" Target="file:///C:\Users\Danute\Desktop\ARCHYVAS\2022\2021%20ataskaita\2021%20ataskaita\rodikliai.xlsx" TargetMode="External"/><Relationship Id="rId1" Type="http://schemas.openxmlformats.org/officeDocument/2006/relationships/themeOverride" Target="../theme/themeOverride63.xml"/></Relationships>
</file>

<file path=word/charts/_rels/chart64.xml.rels><?xml version="1.0" encoding="UTF-8" standalone="yes"?>
<Relationships xmlns="http://schemas.openxmlformats.org/package/2006/relationships"><Relationship Id="rId2" Type="http://schemas.openxmlformats.org/officeDocument/2006/relationships/oleObject" Target="file:///C:\Users\Danute\Desktop\ARCHYVAS\2022\2021%20ataskaita\2021%20ataskaita\rodikliai.xlsx" TargetMode="External"/><Relationship Id="rId1" Type="http://schemas.openxmlformats.org/officeDocument/2006/relationships/themeOverride" Target="../theme/themeOverride64.xml"/></Relationships>
</file>

<file path=word/charts/_rels/chart65.xml.rels><?xml version="1.0" encoding="UTF-8" standalone="yes"?>
<Relationships xmlns="http://schemas.openxmlformats.org/package/2006/relationships"><Relationship Id="rId2" Type="http://schemas.openxmlformats.org/officeDocument/2006/relationships/oleObject" Target="file:///C:\Users\Danute\Desktop\ARCHYVAS\2022\2021%20ataskaita\2021%20ataskaita\rodikliai.xlsx" TargetMode="External"/><Relationship Id="rId1" Type="http://schemas.openxmlformats.org/officeDocument/2006/relationships/themeOverride" Target="../theme/themeOverride65.xml"/></Relationships>
</file>

<file path=word/charts/_rels/chart66.xml.rels><?xml version="1.0" encoding="UTF-8" standalone="yes"?>
<Relationships xmlns="http://schemas.openxmlformats.org/package/2006/relationships"><Relationship Id="rId2" Type="http://schemas.openxmlformats.org/officeDocument/2006/relationships/oleObject" Target="file:///C:\Users\Danute\Desktop\ARCHYVAS\2022\2021%20ataskaita\2021%20ataskaita\rodikliai.xlsx" TargetMode="External"/><Relationship Id="rId1" Type="http://schemas.openxmlformats.org/officeDocument/2006/relationships/themeOverride" Target="../theme/themeOverride66.xml"/></Relationships>
</file>

<file path=word/charts/_rels/chart67.xml.rels><?xml version="1.0" encoding="UTF-8" standalone="yes"?>
<Relationships xmlns="http://schemas.openxmlformats.org/package/2006/relationships"><Relationship Id="rId2" Type="http://schemas.openxmlformats.org/officeDocument/2006/relationships/package" Target="../embeddings/Microsoft_Excel_Worksheet46.xlsx"/><Relationship Id="rId1" Type="http://schemas.openxmlformats.org/officeDocument/2006/relationships/themeOverride" Target="../theme/themeOverride67.xml"/></Relationships>
</file>

<file path=word/charts/_rels/chart68.xml.rels><?xml version="1.0" encoding="UTF-8" standalone="yes"?>
<Relationships xmlns="http://schemas.openxmlformats.org/package/2006/relationships"><Relationship Id="rId2" Type="http://schemas.openxmlformats.org/officeDocument/2006/relationships/package" Target="../embeddings/Microsoft_Excel_Worksheet47.xlsx"/><Relationship Id="rId1" Type="http://schemas.openxmlformats.org/officeDocument/2006/relationships/themeOverride" Target="../theme/themeOverride68.xml"/></Relationships>
</file>

<file path=word/charts/_rels/chart69.xml.rels><?xml version="1.0" encoding="UTF-8" standalone="yes"?>
<Relationships xmlns="http://schemas.openxmlformats.org/package/2006/relationships"><Relationship Id="rId2" Type="http://schemas.openxmlformats.org/officeDocument/2006/relationships/package" Target="../embeddings/Microsoft_Excel_Worksheet48.xlsx"/><Relationship Id="rId1" Type="http://schemas.openxmlformats.org/officeDocument/2006/relationships/themeOverride" Target="../theme/themeOverride69.xml"/></Relationships>
</file>

<file path=word/charts/_rels/chart7.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themeOverride" Target="../theme/themeOverride7.xml"/></Relationships>
</file>

<file path=word/charts/_rels/chart70.xml.rels><?xml version="1.0" encoding="UTF-8" standalone="yes"?>
<Relationships xmlns="http://schemas.openxmlformats.org/package/2006/relationships"><Relationship Id="rId2" Type="http://schemas.openxmlformats.org/officeDocument/2006/relationships/package" Target="../embeddings/Microsoft_Excel_Worksheet49.xlsx"/><Relationship Id="rId1" Type="http://schemas.openxmlformats.org/officeDocument/2006/relationships/themeOverride" Target="../theme/themeOverride70.xml"/></Relationships>
</file>

<file path=word/charts/_rels/chart71.xml.rels><?xml version="1.0" encoding="UTF-8" standalone="yes"?>
<Relationships xmlns="http://schemas.openxmlformats.org/package/2006/relationships"><Relationship Id="rId2" Type="http://schemas.openxmlformats.org/officeDocument/2006/relationships/package" Target="../embeddings/Microsoft_Excel_Worksheet50.xlsx"/><Relationship Id="rId1" Type="http://schemas.openxmlformats.org/officeDocument/2006/relationships/themeOverride" Target="../theme/themeOverride71.xml"/></Relationships>
</file>

<file path=word/charts/_rels/chart72.xml.rels><?xml version="1.0" encoding="UTF-8" standalone="yes"?>
<Relationships xmlns="http://schemas.openxmlformats.org/package/2006/relationships"><Relationship Id="rId2" Type="http://schemas.openxmlformats.org/officeDocument/2006/relationships/package" Target="../embeddings/Microsoft_Excel_Worksheet51.xlsx"/><Relationship Id="rId1" Type="http://schemas.openxmlformats.org/officeDocument/2006/relationships/themeOverride" Target="../theme/themeOverride72.xml"/></Relationships>
</file>

<file path=word/charts/_rels/chart73.xml.rels><?xml version="1.0" encoding="UTF-8" standalone="yes"?>
<Relationships xmlns="http://schemas.openxmlformats.org/package/2006/relationships"><Relationship Id="rId2" Type="http://schemas.openxmlformats.org/officeDocument/2006/relationships/package" Target="../embeddings/Microsoft_Excel_Worksheet52.xlsx"/><Relationship Id="rId1" Type="http://schemas.openxmlformats.org/officeDocument/2006/relationships/themeOverride" Target="../theme/themeOverride73.xml"/></Relationships>
</file>

<file path=word/charts/_rels/chart74.xml.rels><?xml version="1.0" encoding="UTF-8" standalone="yes"?>
<Relationships xmlns="http://schemas.openxmlformats.org/package/2006/relationships"><Relationship Id="rId2" Type="http://schemas.openxmlformats.org/officeDocument/2006/relationships/package" Target="../embeddings/Microsoft_Excel_Worksheet53.xlsx"/><Relationship Id="rId1" Type="http://schemas.openxmlformats.org/officeDocument/2006/relationships/themeOverride" Target="../theme/themeOverride74.xml"/></Relationships>
</file>

<file path=word/charts/_rels/chart75.xml.rels><?xml version="1.0" encoding="UTF-8" standalone="yes"?>
<Relationships xmlns="http://schemas.openxmlformats.org/package/2006/relationships"><Relationship Id="rId2" Type="http://schemas.openxmlformats.org/officeDocument/2006/relationships/package" Target="../embeddings/Microsoft_Excel_Worksheet54.xlsx"/><Relationship Id="rId1" Type="http://schemas.openxmlformats.org/officeDocument/2006/relationships/themeOverride" Target="../theme/themeOverride75.xml"/></Relationships>
</file>

<file path=word/charts/_rels/chart76.xml.rels><?xml version="1.0" encoding="UTF-8" standalone="yes"?>
<Relationships xmlns="http://schemas.openxmlformats.org/package/2006/relationships"><Relationship Id="rId2" Type="http://schemas.openxmlformats.org/officeDocument/2006/relationships/package" Target="../embeddings/Microsoft_Excel_Worksheet55.xlsx"/><Relationship Id="rId1" Type="http://schemas.openxmlformats.org/officeDocument/2006/relationships/themeOverride" Target="../theme/themeOverride76.xml"/></Relationships>
</file>

<file path=word/charts/_rels/chart77.xml.rels><?xml version="1.0" encoding="UTF-8" standalone="yes"?>
<Relationships xmlns="http://schemas.openxmlformats.org/package/2006/relationships"><Relationship Id="rId2" Type="http://schemas.openxmlformats.org/officeDocument/2006/relationships/package" Target="../embeddings/Microsoft_Excel_Worksheet56.xlsx"/><Relationship Id="rId1" Type="http://schemas.openxmlformats.org/officeDocument/2006/relationships/themeOverride" Target="../theme/themeOverride77.xml"/></Relationships>
</file>

<file path=word/charts/_rels/chart78.xml.rels><?xml version="1.0" encoding="UTF-8" standalone="yes"?>
<Relationships xmlns="http://schemas.openxmlformats.org/package/2006/relationships"><Relationship Id="rId2" Type="http://schemas.openxmlformats.org/officeDocument/2006/relationships/package" Target="../embeddings/Microsoft_Excel_Worksheet57.xlsx"/><Relationship Id="rId1" Type="http://schemas.openxmlformats.org/officeDocument/2006/relationships/themeOverride" Target="../theme/themeOverride78.xml"/></Relationships>
</file>

<file path=word/charts/_rels/chart8.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lt-LT">
                <a:solidFill>
                  <a:schemeClr val="bg1"/>
                </a:solidFill>
              </a:rPr>
              <a:t>Savivaldybės</a:t>
            </a:r>
            <a:r>
              <a:rPr lang="lt-LT" baseline="0">
                <a:solidFill>
                  <a:schemeClr val="bg1"/>
                </a:solidFill>
              </a:rPr>
              <a:t> skiriamos lėšos jaunimo politikai įgivendinti (eurais)</a:t>
            </a:r>
            <a:endParaRPr lang="lt-LT">
              <a:solidFill>
                <a:schemeClr val="bg1"/>
              </a:solidFill>
            </a:endParaRPr>
          </a:p>
        </c:rich>
      </c:tx>
      <c:overlay val="0"/>
    </c:title>
    <c:autoTitleDeleted val="0"/>
    <c:plotArea>
      <c:layout/>
      <c:lineChart>
        <c:grouping val="standard"/>
        <c:varyColors val="0"/>
        <c:ser>
          <c:idx val="0"/>
          <c:order val="0"/>
          <c:tx>
            <c:strRef>
              <c:f>Lapas1!$B$1</c:f>
              <c:strCache>
                <c:ptCount val="1"/>
                <c:pt idx="0">
                  <c:v>Stulpelis1</c:v>
                </c:pt>
              </c:strCache>
            </c:strRef>
          </c:tx>
          <c:spPr>
            <a:ln w="34925" cap="rnd">
              <a:solidFill>
                <a:schemeClr val="accent1"/>
              </a:solidFill>
              <a:round/>
            </a:ln>
            <a:effectLst>
              <a:outerShdw blurRad="40000" dist="23000" dir="5400000" rotWithShape="0">
                <a:srgbClr val="000000">
                  <a:alpha val="35000"/>
                </a:srgbClr>
              </a:outerShdw>
            </a:effectLst>
          </c:spPr>
          <c:marker>
            <c:symbol val="none"/>
          </c:marker>
          <c:dLbls>
            <c:spPr>
              <a:noFill/>
              <a:ln>
                <a:noFill/>
              </a:ln>
              <a:effectLst/>
            </c:spPr>
            <c:txPr>
              <a:bodyPr/>
              <a:lstStyle/>
              <a:p>
                <a:pPr>
                  <a:defRPr>
                    <a:solidFill>
                      <a:schemeClr val="bg1"/>
                    </a:solidFill>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Lapas1!$A$2:$A$5</c:f>
              <c:strCache>
                <c:ptCount val="4"/>
                <c:pt idx="0">
                  <c:v>2019 m.</c:v>
                </c:pt>
                <c:pt idx="1">
                  <c:v>2020 m.</c:v>
                </c:pt>
                <c:pt idx="2">
                  <c:v>2021 m.</c:v>
                </c:pt>
                <c:pt idx="3">
                  <c:v>2022 m.</c:v>
                </c:pt>
              </c:strCache>
            </c:strRef>
          </c:cat>
          <c:val>
            <c:numRef>
              <c:f>Lapas1!$B$2:$B$5</c:f>
              <c:numCache>
                <c:formatCode>General</c:formatCode>
                <c:ptCount val="4"/>
                <c:pt idx="0">
                  <c:v>18000</c:v>
                </c:pt>
                <c:pt idx="1">
                  <c:v>18000</c:v>
                </c:pt>
                <c:pt idx="2">
                  <c:v>16000</c:v>
                </c:pt>
                <c:pt idx="3">
                  <c:v>16000</c:v>
                </c:pt>
              </c:numCache>
            </c:numRef>
          </c:val>
          <c:smooth val="0"/>
          <c:extLst xmlns:c16r2="http://schemas.microsoft.com/office/drawing/2015/06/chart">
            <c:ext xmlns:c16="http://schemas.microsoft.com/office/drawing/2014/chart" uri="{C3380CC4-5D6E-409C-BE32-E72D297353CC}">
              <c16:uniqueId val="{00000000-5CD8-4A44-946E-02817A26E7CF}"/>
            </c:ext>
          </c:extLst>
        </c:ser>
        <c:dLbls>
          <c:showLegendKey val="0"/>
          <c:showVal val="1"/>
          <c:showCatName val="0"/>
          <c:showSerName val="0"/>
          <c:showPercent val="0"/>
          <c:showBubbleSize val="0"/>
        </c:dLbls>
        <c:marker val="1"/>
        <c:smooth val="0"/>
        <c:axId val="147657216"/>
        <c:axId val="88087296"/>
      </c:lineChart>
      <c:catAx>
        <c:axId val="147657216"/>
        <c:scaling>
          <c:orientation val="minMax"/>
        </c:scaling>
        <c:delete val="0"/>
        <c:axPos val="b"/>
        <c:numFmt formatCode="General" sourceLinked="0"/>
        <c:majorTickMark val="none"/>
        <c:minorTickMark val="none"/>
        <c:tickLblPos val="nextTo"/>
        <c:spPr>
          <a:noFill/>
          <a:ln w="9525" cap="flat" cmpd="sng" algn="ctr">
            <a:solidFill>
              <a:schemeClr val="lt1">
                <a:lumMod val="95000"/>
                <a:alpha val="10000"/>
              </a:schemeClr>
            </a:solidFill>
            <a:round/>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lt-LT"/>
          </a:p>
        </c:txPr>
        <c:crossAx val="88087296"/>
        <c:crosses val="autoZero"/>
        <c:auto val="1"/>
        <c:lblAlgn val="ctr"/>
        <c:lblOffset val="100"/>
        <c:noMultiLvlLbl val="0"/>
      </c:catAx>
      <c:valAx>
        <c:axId val="88087296"/>
        <c:scaling>
          <c:orientation val="minMax"/>
        </c:scaling>
        <c:delete val="0"/>
        <c:axPos val="l"/>
        <c:majorGridlines>
          <c:spPr>
            <a:ln w="9525" cap="flat" cmpd="sng" algn="ctr">
              <a:solidFill>
                <a:schemeClr val="lt1">
                  <a:lumMod val="95000"/>
                  <a:alpha val="10000"/>
                </a:schemeClr>
              </a:solidFill>
              <a:round/>
            </a:ln>
            <a:effectLst/>
          </c:spPr>
        </c:majorGridlines>
        <c:numFmt formatCode="General" sourceLinked="1"/>
        <c:majorTickMark val="none"/>
        <c:minorTickMark val="none"/>
        <c:tickLblPos val="nextTo"/>
        <c:spPr>
          <a:noFill/>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lt-LT"/>
          </a:p>
        </c:txPr>
        <c:crossAx val="147657216"/>
        <c:crosses val="autoZero"/>
        <c:crossBetween val="between"/>
      </c:valAx>
      <c:spPr>
        <a:noFill/>
        <a:ln>
          <a:noFill/>
        </a:ln>
        <a:effectLst/>
      </c:spPr>
    </c:plotArea>
    <c:legend>
      <c:legendPos val="r"/>
      <c:overlay val="0"/>
      <c:txPr>
        <a:bodyPr/>
        <a:lstStyle/>
        <a:p>
          <a:pPr>
            <a:defRPr>
              <a:solidFill>
                <a:schemeClr val="bg1"/>
              </a:solidFill>
            </a:defRPr>
          </a:pPr>
          <a:endParaRPr lang="lt-LT"/>
        </a:p>
      </c:txPr>
    </c:legend>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lt-LT"/>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3.6077320865292875E-2"/>
          <c:y val="5.8395526646125753E-2"/>
          <c:w val="0.7323573492511366"/>
          <c:h val="0.85029327855757164"/>
        </c:manualLayout>
      </c:layout>
      <c:bar3DChart>
        <c:barDir val="col"/>
        <c:grouping val="clustered"/>
        <c:varyColors val="0"/>
        <c:ser>
          <c:idx val="0"/>
          <c:order val="0"/>
          <c:tx>
            <c:strRef>
              <c:f>'išlaidų dalis proc.'!$B$2</c:f>
              <c:strCache>
                <c:ptCount val="1"/>
                <c:pt idx="0">
                  <c:v>Darbo užmokestis ir socialinio draudimo įnašai</c:v>
                </c:pt>
              </c:strCache>
            </c:strRef>
          </c:tx>
          <c:invertIfNegative val="0"/>
          <c:dLbls>
            <c:spPr>
              <a:noFill/>
              <a:ln w="25400">
                <a:noFill/>
              </a:ln>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'išlaidų dalis proc.'!$C$1:$G$1</c:f>
              <c:strCache>
                <c:ptCount val="5"/>
                <c:pt idx="0">
                  <c:v>2018 m.</c:v>
                </c:pt>
                <c:pt idx="1">
                  <c:v>2019 m.</c:v>
                </c:pt>
                <c:pt idx="2">
                  <c:v>2020 m.</c:v>
                </c:pt>
                <c:pt idx="3">
                  <c:v>2021 m.</c:v>
                </c:pt>
                <c:pt idx="4">
                  <c:v>2022 m.</c:v>
                </c:pt>
              </c:strCache>
            </c:strRef>
          </c:cat>
          <c:val>
            <c:numRef>
              <c:f>'išlaidų dalis proc.'!$C$2:$G$2</c:f>
              <c:numCache>
                <c:formatCode>General</c:formatCode>
                <c:ptCount val="5"/>
                <c:pt idx="0">
                  <c:v>49</c:v>
                </c:pt>
                <c:pt idx="1">
                  <c:v>49</c:v>
                </c:pt>
                <c:pt idx="2">
                  <c:v>45.2</c:v>
                </c:pt>
                <c:pt idx="3">
                  <c:v>43.9</c:v>
                </c:pt>
                <c:pt idx="4">
                  <c:v>51.6</c:v>
                </c:pt>
              </c:numCache>
            </c:numRef>
          </c:val>
          <c:extLst xmlns:c16r2="http://schemas.microsoft.com/office/drawing/2015/06/chart">
            <c:ext xmlns:c16="http://schemas.microsoft.com/office/drawing/2014/chart" uri="{C3380CC4-5D6E-409C-BE32-E72D297353CC}">
              <c16:uniqueId val="{00000000-D638-4BA6-A507-8CC2EE4A1D8E}"/>
            </c:ext>
          </c:extLst>
        </c:ser>
        <c:ser>
          <c:idx val="1"/>
          <c:order val="1"/>
          <c:tx>
            <c:strRef>
              <c:f>'išlaidų dalis proc.'!$B$3</c:f>
              <c:strCache>
                <c:ptCount val="1"/>
                <c:pt idx="0">
                  <c:v>Prekių, paslaugų naudojimas, turto ir kitos išlaidos </c:v>
                </c:pt>
              </c:strCache>
            </c:strRef>
          </c:tx>
          <c:invertIfNegative val="0"/>
          <c:dLbls>
            <c:spPr>
              <a:noFill/>
              <a:ln w="25400">
                <a:noFill/>
              </a:ln>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'išlaidų dalis proc.'!$C$1:$G$1</c:f>
              <c:strCache>
                <c:ptCount val="5"/>
                <c:pt idx="0">
                  <c:v>2018 m.</c:v>
                </c:pt>
                <c:pt idx="1">
                  <c:v>2019 m.</c:v>
                </c:pt>
                <c:pt idx="2">
                  <c:v>2020 m.</c:v>
                </c:pt>
                <c:pt idx="3">
                  <c:v>2021 m.</c:v>
                </c:pt>
                <c:pt idx="4">
                  <c:v>2022 m.</c:v>
                </c:pt>
              </c:strCache>
            </c:strRef>
          </c:cat>
          <c:val>
            <c:numRef>
              <c:f>'išlaidų dalis proc.'!$C$3:$G$3</c:f>
              <c:numCache>
                <c:formatCode>General</c:formatCode>
                <c:ptCount val="5"/>
                <c:pt idx="0">
                  <c:v>19</c:v>
                </c:pt>
                <c:pt idx="1">
                  <c:v>18.100000000000001</c:v>
                </c:pt>
                <c:pt idx="2">
                  <c:v>19.3</c:v>
                </c:pt>
                <c:pt idx="3">
                  <c:v>19.899999999999999</c:v>
                </c:pt>
                <c:pt idx="4">
                  <c:v>20.6</c:v>
                </c:pt>
              </c:numCache>
            </c:numRef>
          </c:val>
          <c:extLst xmlns:c16r2="http://schemas.microsoft.com/office/drawing/2015/06/chart">
            <c:ext xmlns:c16="http://schemas.microsoft.com/office/drawing/2014/chart" uri="{C3380CC4-5D6E-409C-BE32-E72D297353CC}">
              <c16:uniqueId val="{00000001-D638-4BA6-A507-8CC2EE4A1D8E}"/>
            </c:ext>
          </c:extLst>
        </c:ser>
        <c:ser>
          <c:idx val="2"/>
          <c:order val="2"/>
          <c:tx>
            <c:strRef>
              <c:f>'išlaidų dalis proc.'!$B$4</c:f>
              <c:strCache>
                <c:ptCount val="1"/>
                <c:pt idx="0">
                  <c:v>Socialinės pašalpos ir išmokos</c:v>
                </c:pt>
              </c:strCache>
            </c:strRef>
          </c:tx>
          <c:invertIfNegative val="0"/>
          <c:dLbls>
            <c:spPr>
              <a:noFill/>
              <a:ln w="25400">
                <a:noFill/>
              </a:ln>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'išlaidų dalis proc.'!$C$1:$G$1</c:f>
              <c:strCache>
                <c:ptCount val="5"/>
                <c:pt idx="0">
                  <c:v>2018 m.</c:v>
                </c:pt>
                <c:pt idx="1">
                  <c:v>2019 m.</c:v>
                </c:pt>
                <c:pt idx="2">
                  <c:v>2020 m.</c:v>
                </c:pt>
                <c:pt idx="3">
                  <c:v>2021 m.</c:v>
                </c:pt>
                <c:pt idx="4">
                  <c:v>2022 m.</c:v>
                </c:pt>
              </c:strCache>
            </c:strRef>
          </c:cat>
          <c:val>
            <c:numRef>
              <c:f>'išlaidų dalis proc.'!$C$4:$G$4</c:f>
              <c:numCache>
                <c:formatCode>General</c:formatCode>
                <c:ptCount val="5"/>
                <c:pt idx="0">
                  <c:v>7.6</c:v>
                </c:pt>
                <c:pt idx="1">
                  <c:v>7.6</c:v>
                </c:pt>
                <c:pt idx="2">
                  <c:v>6.4</c:v>
                </c:pt>
                <c:pt idx="3">
                  <c:v>7.5</c:v>
                </c:pt>
                <c:pt idx="4">
                  <c:v>10.199999999999999</c:v>
                </c:pt>
              </c:numCache>
            </c:numRef>
          </c:val>
          <c:extLst xmlns:c16r2="http://schemas.microsoft.com/office/drawing/2015/06/chart">
            <c:ext xmlns:c16="http://schemas.microsoft.com/office/drawing/2014/chart" uri="{C3380CC4-5D6E-409C-BE32-E72D297353CC}">
              <c16:uniqueId val="{00000002-D638-4BA6-A507-8CC2EE4A1D8E}"/>
            </c:ext>
          </c:extLst>
        </c:ser>
        <c:ser>
          <c:idx val="3"/>
          <c:order val="3"/>
          <c:tx>
            <c:strRef>
              <c:f>'išlaidų dalis proc.'!$B$5</c:f>
              <c:strCache>
                <c:ptCount val="1"/>
                <c:pt idx="0">
                  <c:v>Materialiojo ir nematerialiojo turto įsigijimo išlaidos </c:v>
                </c:pt>
              </c:strCache>
            </c:strRef>
          </c:tx>
          <c:invertIfNegative val="0"/>
          <c:dLbls>
            <c:spPr>
              <a:noFill/>
              <a:ln w="25400">
                <a:noFill/>
              </a:ln>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'išlaidų dalis proc.'!$C$1:$G$1</c:f>
              <c:strCache>
                <c:ptCount val="5"/>
                <c:pt idx="0">
                  <c:v>2018 m.</c:v>
                </c:pt>
                <c:pt idx="1">
                  <c:v>2019 m.</c:v>
                </c:pt>
                <c:pt idx="2">
                  <c:v>2020 m.</c:v>
                </c:pt>
                <c:pt idx="3">
                  <c:v>2021 m.</c:v>
                </c:pt>
                <c:pt idx="4">
                  <c:v>2022 m.</c:v>
                </c:pt>
              </c:strCache>
            </c:strRef>
          </c:cat>
          <c:val>
            <c:numRef>
              <c:f>'išlaidų dalis proc.'!$C$5:$G$5</c:f>
              <c:numCache>
                <c:formatCode>General</c:formatCode>
                <c:ptCount val="5"/>
                <c:pt idx="0">
                  <c:v>22</c:v>
                </c:pt>
                <c:pt idx="1">
                  <c:v>22.8</c:v>
                </c:pt>
                <c:pt idx="2">
                  <c:v>26.8</c:v>
                </c:pt>
                <c:pt idx="3">
                  <c:v>22.1</c:v>
                </c:pt>
                <c:pt idx="4">
                  <c:v>15.5</c:v>
                </c:pt>
              </c:numCache>
            </c:numRef>
          </c:val>
          <c:extLst xmlns:c16r2="http://schemas.microsoft.com/office/drawing/2015/06/chart">
            <c:ext xmlns:c16="http://schemas.microsoft.com/office/drawing/2014/chart" uri="{C3380CC4-5D6E-409C-BE32-E72D297353CC}">
              <c16:uniqueId val="{00000003-D638-4BA6-A507-8CC2EE4A1D8E}"/>
            </c:ext>
          </c:extLst>
        </c:ser>
        <c:ser>
          <c:idx val="4"/>
          <c:order val="4"/>
          <c:tx>
            <c:strRef>
              <c:f>'išlaidų dalis proc.'!$B$6</c:f>
              <c:strCache>
                <c:ptCount val="1"/>
                <c:pt idx="0">
                  <c:v>Paskolų grąžinimas</c:v>
                </c:pt>
              </c:strCache>
            </c:strRef>
          </c:tx>
          <c:invertIfNegative val="0"/>
          <c:dLbls>
            <c:spPr>
              <a:noFill/>
              <a:ln w="25400">
                <a:noFill/>
              </a:ln>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'išlaidų dalis proc.'!$C$1:$G$1</c:f>
              <c:strCache>
                <c:ptCount val="5"/>
                <c:pt idx="0">
                  <c:v>2018 m.</c:v>
                </c:pt>
                <c:pt idx="1">
                  <c:v>2019 m.</c:v>
                </c:pt>
                <c:pt idx="2">
                  <c:v>2020 m.</c:v>
                </c:pt>
                <c:pt idx="3">
                  <c:v>2021 m.</c:v>
                </c:pt>
                <c:pt idx="4">
                  <c:v>2022 m.</c:v>
                </c:pt>
              </c:strCache>
            </c:strRef>
          </c:cat>
          <c:val>
            <c:numRef>
              <c:f>'išlaidų dalis proc.'!$C$6:$G$6</c:f>
              <c:numCache>
                <c:formatCode>General</c:formatCode>
                <c:ptCount val="5"/>
                <c:pt idx="0">
                  <c:v>2.4</c:v>
                </c:pt>
                <c:pt idx="1">
                  <c:v>2.5</c:v>
                </c:pt>
                <c:pt idx="2">
                  <c:v>2.2999999999999998</c:v>
                </c:pt>
                <c:pt idx="3">
                  <c:v>6.6</c:v>
                </c:pt>
                <c:pt idx="4">
                  <c:v>2.1</c:v>
                </c:pt>
              </c:numCache>
            </c:numRef>
          </c:val>
          <c:extLst xmlns:c16r2="http://schemas.microsoft.com/office/drawing/2015/06/chart">
            <c:ext xmlns:c16="http://schemas.microsoft.com/office/drawing/2014/chart" uri="{C3380CC4-5D6E-409C-BE32-E72D297353CC}">
              <c16:uniqueId val="{00000004-D638-4BA6-A507-8CC2EE4A1D8E}"/>
            </c:ext>
          </c:extLst>
        </c:ser>
        <c:dLbls>
          <c:showLegendKey val="0"/>
          <c:showVal val="0"/>
          <c:showCatName val="0"/>
          <c:showSerName val="0"/>
          <c:showPercent val="0"/>
          <c:showBubbleSize val="0"/>
        </c:dLbls>
        <c:gapWidth val="75"/>
        <c:shape val="cylinder"/>
        <c:axId val="179288576"/>
        <c:axId val="176524096"/>
        <c:axId val="0"/>
      </c:bar3DChart>
      <c:catAx>
        <c:axId val="179288576"/>
        <c:scaling>
          <c:orientation val="minMax"/>
        </c:scaling>
        <c:delete val="0"/>
        <c:axPos val="b"/>
        <c:numFmt formatCode="General" sourceLinked="1"/>
        <c:majorTickMark val="none"/>
        <c:minorTickMark val="none"/>
        <c:tickLblPos val="nextTo"/>
        <c:crossAx val="176524096"/>
        <c:crosses val="autoZero"/>
        <c:auto val="1"/>
        <c:lblAlgn val="ctr"/>
        <c:lblOffset val="100"/>
        <c:noMultiLvlLbl val="0"/>
      </c:catAx>
      <c:valAx>
        <c:axId val="176524096"/>
        <c:scaling>
          <c:orientation val="minMax"/>
        </c:scaling>
        <c:delete val="0"/>
        <c:axPos val="l"/>
        <c:numFmt formatCode="General" sourceLinked="1"/>
        <c:majorTickMark val="none"/>
        <c:minorTickMark val="none"/>
        <c:tickLblPos val="nextTo"/>
        <c:crossAx val="179288576"/>
        <c:crosses val="autoZero"/>
        <c:crossBetween val="between"/>
      </c:valAx>
      <c:spPr>
        <a:noFill/>
        <a:ln w="25400">
          <a:noFill/>
        </a:ln>
      </c:spPr>
    </c:plotArea>
    <c:legend>
      <c:legendPos val="r"/>
      <c:layout>
        <c:manualLayout>
          <c:xMode val="edge"/>
          <c:yMode val="edge"/>
          <c:x val="0.77784443611215259"/>
          <c:y val="9.5985739190785832E-2"/>
          <c:w val="0.18750009380407806"/>
          <c:h val="0.82389862557502891"/>
        </c:manualLayout>
      </c:layout>
      <c:overlay val="0"/>
      <c:txPr>
        <a:bodyPr/>
        <a:lstStyle/>
        <a:p>
          <a:pPr>
            <a:defRPr>
              <a:latin typeface="Times New Roman" panose="02020603050405020304" pitchFamily="18" charset="0"/>
              <a:cs typeface="Times New Roman" panose="02020603050405020304" pitchFamily="18" charset="0"/>
            </a:defRPr>
          </a:pPr>
          <a:endParaRPr lang="lt-LT"/>
        </a:p>
      </c:txPr>
    </c:legend>
    <c:plotVisOnly val="1"/>
    <c:dispBlanksAs val="gap"/>
    <c:showDLblsOverMax val="0"/>
  </c:chart>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18"/>
    </mc:Choice>
    <mc:Fallback>
      <c:style val="18"/>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bar3DChart>
        <c:barDir val="col"/>
        <c:grouping val="clustered"/>
        <c:varyColors val="0"/>
        <c:ser>
          <c:idx val="0"/>
          <c:order val="0"/>
          <c:tx>
            <c:strRef>
              <c:f>'Mokėtinos sumos'!$A$3</c:f>
              <c:strCache>
                <c:ptCount val="1"/>
                <c:pt idx="0">
                  <c:v>Iš viso</c:v>
                </c:pt>
              </c:strCache>
            </c:strRef>
          </c:tx>
          <c:invertIfNegative val="0"/>
          <c:cat>
            <c:strRef>
              <c:f>'Mokėtinos sumos'!$B$2:$F$2</c:f>
              <c:strCache>
                <c:ptCount val="5"/>
                <c:pt idx="0">
                  <c:v>2018 m.</c:v>
                </c:pt>
                <c:pt idx="1">
                  <c:v>2019 m.</c:v>
                </c:pt>
                <c:pt idx="2">
                  <c:v>2020 m.</c:v>
                </c:pt>
                <c:pt idx="3">
                  <c:v>2021 m.</c:v>
                </c:pt>
                <c:pt idx="4">
                  <c:v>2022 m.</c:v>
                </c:pt>
              </c:strCache>
            </c:strRef>
          </c:cat>
          <c:val>
            <c:numRef>
              <c:f>'Mokėtinos sumos'!$B$3:$F$3</c:f>
              <c:numCache>
                <c:formatCode>General</c:formatCode>
                <c:ptCount val="5"/>
                <c:pt idx="0">
                  <c:v>6526.9</c:v>
                </c:pt>
                <c:pt idx="1">
                  <c:v>6605.2</c:v>
                </c:pt>
                <c:pt idx="2">
                  <c:v>9144.6</c:v>
                </c:pt>
                <c:pt idx="3">
                  <c:v>7801.4</c:v>
                </c:pt>
                <c:pt idx="4">
                  <c:v>8514.6</c:v>
                </c:pt>
              </c:numCache>
            </c:numRef>
          </c:val>
          <c:extLst xmlns:c16r2="http://schemas.microsoft.com/office/drawing/2015/06/chart">
            <c:ext xmlns:c16="http://schemas.microsoft.com/office/drawing/2014/chart" uri="{C3380CC4-5D6E-409C-BE32-E72D297353CC}">
              <c16:uniqueId val="{00000000-4321-428B-AB92-4D87A5D5DCFA}"/>
            </c:ext>
          </c:extLst>
        </c:ser>
        <c:ser>
          <c:idx val="1"/>
          <c:order val="1"/>
          <c:tx>
            <c:strRef>
              <c:f>'Mokėtinos sumos'!$A$4</c:f>
              <c:strCache>
                <c:ptCount val="1"/>
                <c:pt idx="0">
                  <c:v>iš jų: paskolos</c:v>
                </c:pt>
              </c:strCache>
            </c:strRef>
          </c:tx>
          <c:invertIfNegative val="0"/>
          <c:cat>
            <c:strRef>
              <c:f>'Mokėtinos sumos'!$B$2:$F$2</c:f>
              <c:strCache>
                <c:ptCount val="5"/>
                <c:pt idx="0">
                  <c:v>2018 m.</c:v>
                </c:pt>
                <c:pt idx="1">
                  <c:v>2019 m.</c:v>
                </c:pt>
                <c:pt idx="2">
                  <c:v>2020 m.</c:v>
                </c:pt>
                <c:pt idx="3">
                  <c:v>2021 m.</c:v>
                </c:pt>
                <c:pt idx="4">
                  <c:v>2022 m.</c:v>
                </c:pt>
              </c:strCache>
            </c:strRef>
          </c:cat>
          <c:val>
            <c:numRef>
              <c:f>'Mokėtinos sumos'!$B$4:$F$4</c:f>
              <c:numCache>
                <c:formatCode>General</c:formatCode>
                <c:ptCount val="5"/>
                <c:pt idx="0">
                  <c:v>5671.1</c:v>
                </c:pt>
                <c:pt idx="1">
                  <c:v>5698.7</c:v>
                </c:pt>
                <c:pt idx="2">
                  <c:v>8174.6</c:v>
                </c:pt>
                <c:pt idx="3">
                  <c:v>7295.2</c:v>
                </c:pt>
                <c:pt idx="4">
                  <c:v>7490.8</c:v>
                </c:pt>
              </c:numCache>
            </c:numRef>
          </c:val>
          <c:extLst xmlns:c16r2="http://schemas.microsoft.com/office/drawing/2015/06/chart">
            <c:ext xmlns:c16="http://schemas.microsoft.com/office/drawing/2014/chart" uri="{C3380CC4-5D6E-409C-BE32-E72D297353CC}">
              <c16:uniqueId val="{00000001-4321-428B-AB92-4D87A5D5DCFA}"/>
            </c:ext>
          </c:extLst>
        </c:ser>
        <c:dLbls>
          <c:showLegendKey val="0"/>
          <c:showVal val="0"/>
          <c:showCatName val="0"/>
          <c:showSerName val="0"/>
          <c:showPercent val="0"/>
          <c:showBubbleSize val="0"/>
        </c:dLbls>
        <c:gapWidth val="150"/>
        <c:shape val="cylinder"/>
        <c:axId val="180047872"/>
        <c:axId val="176526400"/>
        <c:axId val="0"/>
      </c:bar3DChart>
      <c:catAx>
        <c:axId val="180047872"/>
        <c:scaling>
          <c:orientation val="minMax"/>
        </c:scaling>
        <c:delete val="0"/>
        <c:axPos val="b"/>
        <c:numFmt formatCode="General" sourceLinked="1"/>
        <c:majorTickMark val="none"/>
        <c:minorTickMark val="none"/>
        <c:tickLblPos val="nextTo"/>
        <c:crossAx val="176526400"/>
        <c:crosses val="autoZero"/>
        <c:auto val="1"/>
        <c:lblAlgn val="ctr"/>
        <c:lblOffset val="100"/>
        <c:noMultiLvlLbl val="0"/>
      </c:catAx>
      <c:valAx>
        <c:axId val="176526400"/>
        <c:scaling>
          <c:orientation val="minMax"/>
        </c:scaling>
        <c:delete val="0"/>
        <c:axPos val="l"/>
        <c:majorGridlines/>
        <c:title>
          <c:tx>
            <c:rich>
              <a:bodyPr/>
              <a:lstStyle/>
              <a:p>
                <a:pPr>
                  <a:defRPr>
                    <a:latin typeface="Times New Roman" panose="02020603050405020304" pitchFamily="18" charset="0"/>
                    <a:cs typeface="Times New Roman" panose="02020603050405020304" pitchFamily="18" charset="0"/>
                  </a:defRPr>
                </a:pPr>
                <a:r>
                  <a:rPr lang="lt-LT">
                    <a:latin typeface="Times New Roman" panose="02020603050405020304" pitchFamily="18" charset="0"/>
                    <a:cs typeface="Times New Roman" panose="02020603050405020304" pitchFamily="18" charset="0"/>
                  </a:rPr>
                  <a:t>Tūkst. eurų</a:t>
                </a:r>
              </a:p>
            </c:rich>
          </c:tx>
          <c:overlay val="0"/>
        </c:title>
        <c:numFmt formatCode="General" sourceLinked="1"/>
        <c:majorTickMark val="none"/>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180047872"/>
        <c:crosses val="autoZero"/>
        <c:crossBetween val="between"/>
      </c:valAx>
      <c:dTable>
        <c:showHorzBorder val="1"/>
        <c:showVertBorder val="1"/>
        <c:showOutline val="1"/>
        <c:showKeys val="1"/>
        <c:txPr>
          <a:bodyPr/>
          <a:lstStyle/>
          <a:p>
            <a:pPr rtl="0">
              <a:defRPr>
                <a:latin typeface="Times New Roman" panose="02020603050405020304" pitchFamily="18" charset="0"/>
                <a:cs typeface="Times New Roman" panose="02020603050405020304" pitchFamily="18" charset="0"/>
              </a:defRPr>
            </a:pPr>
            <a:endParaRPr lang="lt-LT"/>
          </a:p>
        </c:txPr>
      </c:dTable>
      <c:spPr>
        <a:noFill/>
        <a:ln w="25400">
          <a:noFill/>
        </a:ln>
      </c:spPr>
    </c:plotArea>
    <c:plotVisOnly val="1"/>
    <c:dispBlanksAs val="gap"/>
    <c:showDLblsOverMax val="0"/>
  </c:chart>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floor>
    <c:sideWall>
      <c:thickness val="0"/>
    </c:sideWall>
    <c:backWall>
      <c:thickness val="0"/>
    </c:backWall>
    <c:plotArea>
      <c:layout>
        <c:manualLayout>
          <c:layoutTarget val="inner"/>
          <c:xMode val="edge"/>
          <c:yMode val="edge"/>
          <c:x val="5.3139880952380959E-2"/>
          <c:y val="8.5156250000000017E-2"/>
          <c:w val="0.93153648762654673"/>
          <c:h val="0.76325848917322836"/>
        </c:manualLayout>
      </c:layout>
      <c:bar3DChart>
        <c:barDir val="col"/>
        <c:grouping val="clustered"/>
        <c:varyColors val="0"/>
        <c:ser>
          <c:idx val="0"/>
          <c:order val="0"/>
          <c:tx>
            <c:strRef>
              <c:f>'Sheet4 (3)'!$B$4</c:f>
              <c:strCache>
                <c:ptCount val="1"/>
                <c:pt idx="0">
                  <c:v>Paskolų likutis metų pabaigoje, tūkst. eurų</c:v>
                </c:pt>
              </c:strCache>
            </c:strRef>
          </c:tx>
          <c:spPr>
            <a:solidFill>
              <a:schemeClr val="accent3">
                <a:lumMod val="60000"/>
                <a:lumOff val="40000"/>
              </a:schemeClr>
            </a:solidFill>
          </c:spPr>
          <c:invertIfNegative val="0"/>
          <c:dLbls>
            <c:spPr>
              <a:solidFill>
                <a:schemeClr val="bg2">
                  <a:lumMod val="90000"/>
                </a:schemeClr>
              </a:solidFill>
            </c:spPr>
            <c:txPr>
              <a:bodyPr/>
              <a:lstStyle/>
              <a:p>
                <a:pPr>
                  <a:defRPr sz="1200">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'Sheet4 (3)'!$C$3:$G$3</c:f>
              <c:numCache>
                <c:formatCode>General</c:formatCode>
                <c:ptCount val="5"/>
                <c:pt idx="0">
                  <c:v>2018</c:v>
                </c:pt>
                <c:pt idx="1">
                  <c:v>2019</c:v>
                </c:pt>
                <c:pt idx="2">
                  <c:v>2020</c:v>
                </c:pt>
                <c:pt idx="3">
                  <c:v>2021</c:v>
                </c:pt>
                <c:pt idx="4">
                  <c:v>2022</c:v>
                </c:pt>
              </c:numCache>
            </c:numRef>
          </c:cat>
          <c:val>
            <c:numRef>
              <c:f>'Sheet4 (3)'!$C$4:$G$4</c:f>
              <c:numCache>
                <c:formatCode>General</c:formatCode>
                <c:ptCount val="5"/>
                <c:pt idx="0">
                  <c:v>5671.1</c:v>
                </c:pt>
                <c:pt idx="1">
                  <c:v>5741.3</c:v>
                </c:pt>
                <c:pt idx="2">
                  <c:v>6712.6</c:v>
                </c:pt>
                <c:pt idx="3">
                  <c:v>7295.2</c:v>
                </c:pt>
                <c:pt idx="4">
                  <c:v>7490.8</c:v>
                </c:pt>
              </c:numCache>
            </c:numRef>
          </c:val>
          <c:extLst xmlns:c16r2="http://schemas.microsoft.com/office/drawing/2015/06/chart">
            <c:ext xmlns:c16="http://schemas.microsoft.com/office/drawing/2014/chart" uri="{C3380CC4-5D6E-409C-BE32-E72D297353CC}">
              <c16:uniqueId val="{00000000-F3BD-4B1F-B08F-407818DB86B7}"/>
            </c:ext>
          </c:extLst>
        </c:ser>
        <c:dLbls>
          <c:showLegendKey val="0"/>
          <c:showVal val="0"/>
          <c:showCatName val="0"/>
          <c:showSerName val="0"/>
          <c:showPercent val="0"/>
          <c:showBubbleSize val="0"/>
        </c:dLbls>
        <c:gapWidth val="75"/>
        <c:shape val="pyramid"/>
        <c:axId val="179823616"/>
        <c:axId val="180110464"/>
        <c:axId val="0"/>
      </c:bar3DChart>
      <c:catAx>
        <c:axId val="179823616"/>
        <c:scaling>
          <c:orientation val="minMax"/>
        </c:scaling>
        <c:delete val="0"/>
        <c:axPos val="b"/>
        <c:minorGridlines/>
        <c:numFmt formatCode="General" sourceLinked="1"/>
        <c:majorTickMark val="none"/>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180110464"/>
        <c:crosses val="autoZero"/>
        <c:auto val="1"/>
        <c:lblAlgn val="ctr"/>
        <c:lblOffset val="100"/>
        <c:noMultiLvlLbl val="0"/>
      </c:catAx>
      <c:valAx>
        <c:axId val="180110464"/>
        <c:scaling>
          <c:orientation val="minMax"/>
        </c:scaling>
        <c:delete val="0"/>
        <c:axPos val="l"/>
        <c:majorGridlines/>
        <c:minorGridlines/>
        <c:numFmt formatCode="General" sourceLinked="1"/>
        <c:majorTickMark val="none"/>
        <c:minorTickMark val="none"/>
        <c:tickLblPos val="nextTo"/>
        <c:txPr>
          <a:bodyPr/>
          <a:lstStyle/>
          <a:p>
            <a:pPr>
              <a:defRPr sz="1200">
                <a:latin typeface="Times New Roman" panose="02020603050405020304" pitchFamily="18" charset="0"/>
                <a:cs typeface="Times New Roman" panose="02020603050405020304" pitchFamily="18" charset="0"/>
              </a:defRPr>
            </a:pPr>
            <a:endParaRPr lang="lt-LT"/>
          </a:p>
        </c:txPr>
        <c:crossAx val="179823616"/>
        <c:crosses val="autoZero"/>
        <c:crossBetween val="between"/>
      </c:valAx>
      <c:spPr>
        <a:noFill/>
        <a:ln w="25400">
          <a:noFill/>
        </a:ln>
      </c:spPr>
    </c:plotArea>
    <c:plotVisOnly val="1"/>
    <c:dispBlanksAs val="gap"/>
    <c:showDLblsOverMax val="0"/>
  </c:chart>
  <c:spPr>
    <a:ln>
      <a:noFill/>
    </a:ln>
  </c:sp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floor>
    <c:sideWall>
      <c:thickness val="0"/>
    </c:sideWall>
    <c:backWall>
      <c:thickness val="0"/>
    </c:backWall>
    <c:plotArea>
      <c:layout/>
      <c:bar3DChart>
        <c:barDir val="col"/>
        <c:grouping val="clustered"/>
        <c:varyColors val="0"/>
        <c:ser>
          <c:idx val="3"/>
          <c:order val="0"/>
          <c:tx>
            <c:strRef>
              <c:f>'Sheet4 (5)'!$B$3</c:f>
              <c:strCache>
                <c:ptCount val="1"/>
                <c:pt idx="0">
                  <c:v>Palūkanų mokėjimas per metus, tūkst. eurų</c:v>
                </c:pt>
              </c:strCache>
            </c:strRef>
          </c:tx>
          <c:spPr>
            <a:solidFill>
              <a:schemeClr val="accent2">
                <a:lumMod val="75000"/>
              </a:schemeClr>
            </a:solidFill>
          </c:spPr>
          <c:invertIfNegative val="0"/>
          <c:dPt>
            <c:idx val="0"/>
            <c:invertIfNegative val="0"/>
            <c:bubble3D val="0"/>
            <c:spPr>
              <a:solidFill>
                <a:schemeClr val="accent6">
                  <a:lumMod val="40000"/>
                  <a:lumOff val="60000"/>
                </a:schemeClr>
              </a:solidFill>
            </c:spPr>
            <c:extLst xmlns:c16r2="http://schemas.microsoft.com/office/drawing/2015/06/chart">
              <c:ext xmlns:c16="http://schemas.microsoft.com/office/drawing/2014/chart" uri="{C3380CC4-5D6E-409C-BE32-E72D297353CC}">
                <c16:uniqueId val="{00000001-7A90-450D-A4F6-88AA640FD66D}"/>
              </c:ext>
            </c:extLst>
          </c:dPt>
          <c:dPt>
            <c:idx val="1"/>
            <c:invertIfNegative val="0"/>
            <c:bubble3D val="0"/>
            <c:spPr>
              <a:solidFill>
                <a:schemeClr val="accent6">
                  <a:lumMod val="40000"/>
                  <a:lumOff val="60000"/>
                </a:schemeClr>
              </a:solidFill>
            </c:spPr>
            <c:extLst xmlns:c16r2="http://schemas.microsoft.com/office/drawing/2015/06/chart">
              <c:ext xmlns:c16="http://schemas.microsoft.com/office/drawing/2014/chart" uri="{C3380CC4-5D6E-409C-BE32-E72D297353CC}">
                <c16:uniqueId val="{00000003-7A90-450D-A4F6-88AA640FD66D}"/>
              </c:ext>
            </c:extLst>
          </c:dPt>
          <c:dPt>
            <c:idx val="2"/>
            <c:invertIfNegative val="0"/>
            <c:bubble3D val="0"/>
            <c:spPr>
              <a:solidFill>
                <a:schemeClr val="accent6">
                  <a:lumMod val="40000"/>
                  <a:lumOff val="60000"/>
                </a:schemeClr>
              </a:solidFill>
            </c:spPr>
            <c:extLst xmlns:c16r2="http://schemas.microsoft.com/office/drawing/2015/06/chart">
              <c:ext xmlns:c16="http://schemas.microsoft.com/office/drawing/2014/chart" uri="{C3380CC4-5D6E-409C-BE32-E72D297353CC}">
                <c16:uniqueId val="{00000005-7A90-450D-A4F6-88AA640FD66D}"/>
              </c:ext>
            </c:extLst>
          </c:dPt>
          <c:dPt>
            <c:idx val="3"/>
            <c:invertIfNegative val="0"/>
            <c:bubble3D val="0"/>
            <c:spPr>
              <a:solidFill>
                <a:schemeClr val="accent6">
                  <a:lumMod val="40000"/>
                  <a:lumOff val="60000"/>
                </a:schemeClr>
              </a:solidFill>
            </c:spPr>
            <c:extLst xmlns:c16r2="http://schemas.microsoft.com/office/drawing/2015/06/chart">
              <c:ext xmlns:c16="http://schemas.microsoft.com/office/drawing/2014/chart" uri="{C3380CC4-5D6E-409C-BE32-E72D297353CC}">
                <c16:uniqueId val="{00000007-7A90-450D-A4F6-88AA640FD66D}"/>
              </c:ext>
            </c:extLst>
          </c:dPt>
          <c:dPt>
            <c:idx val="4"/>
            <c:invertIfNegative val="0"/>
            <c:bubble3D val="0"/>
            <c:spPr>
              <a:solidFill>
                <a:schemeClr val="accent6">
                  <a:lumMod val="40000"/>
                  <a:lumOff val="60000"/>
                </a:schemeClr>
              </a:solidFill>
            </c:spPr>
            <c:extLst xmlns:c16r2="http://schemas.microsoft.com/office/drawing/2015/06/chart">
              <c:ext xmlns:c16="http://schemas.microsoft.com/office/drawing/2014/chart" uri="{C3380CC4-5D6E-409C-BE32-E72D297353CC}">
                <c16:uniqueId val="{00000009-7A90-450D-A4F6-88AA640FD66D}"/>
              </c:ext>
            </c:extLst>
          </c:dPt>
          <c:dLbls>
            <c:spPr>
              <a:solidFill>
                <a:srgbClr val="FFC000"/>
              </a:solidFill>
            </c:spPr>
            <c:txPr>
              <a:bodyPr/>
              <a:lstStyle/>
              <a:p>
                <a:pPr>
                  <a:defRPr sz="1200">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'Sheet4 (5)'!$C$2:$G$2</c:f>
              <c:numCache>
                <c:formatCode>General</c:formatCode>
                <c:ptCount val="5"/>
                <c:pt idx="0">
                  <c:v>2018</c:v>
                </c:pt>
                <c:pt idx="1">
                  <c:v>2019</c:v>
                </c:pt>
                <c:pt idx="2">
                  <c:v>2020</c:v>
                </c:pt>
                <c:pt idx="3">
                  <c:v>2021</c:v>
                </c:pt>
                <c:pt idx="4">
                  <c:v>2022</c:v>
                </c:pt>
              </c:numCache>
            </c:numRef>
          </c:cat>
          <c:val>
            <c:numRef>
              <c:f>'Sheet4 (5)'!$C$3:$G$3</c:f>
              <c:numCache>
                <c:formatCode>General</c:formatCode>
                <c:ptCount val="5"/>
                <c:pt idx="0">
                  <c:v>52.8</c:v>
                </c:pt>
                <c:pt idx="1">
                  <c:v>54.4</c:v>
                </c:pt>
                <c:pt idx="2">
                  <c:v>55</c:v>
                </c:pt>
                <c:pt idx="3">
                  <c:v>62.9</c:v>
                </c:pt>
                <c:pt idx="4">
                  <c:v>86.9</c:v>
                </c:pt>
              </c:numCache>
            </c:numRef>
          </c:val>
          <c:extLst xmlns:c16r2="http://schemas.microsoft.com/office/drawing/2015/06/chart">
            <c:ext xmlns:c16="http://schemas.microsoft.com/office/drawing/2014/chart" uri="{C3380CC4-5D6E-409C-BE32-E72D297353CC}">
              <c16:uniqueId val="{0000000A-7A90-450D-A4F6-88AA640FD66D}"/>
            </c:ext>
          </c:extLst>
        </c:ser>
        <c:dLbls>
          <c:showLegendKey val="0"/>
          <c:showVal val="0"/>
          <c:showCatName val="0"/>
          <c:showSerName val="0"/>
          <c:showPercent val="0"/>
          <c:showBubbleSize val="0"/>
        </c:dLbls>
        <c:gapWidth val="75"/>
        <c:shape val="pyramid"/>
        <c:axId val="179825664"/>
        <c:axId val="180112192"/>
        <c:axId val="0"/>
      </c:bar3DChart>
      <c:catAx>
        <c:axId val="179825664"/>
        <c:scaling>
          <c:orientation val="minMax"/>
        </c:scaling>
        <c:delete val="0"/>
        <c:axPos val="b"/>
        <c:minorGridlines>
          <c:spPr>
            <a:effectLst>
              <a:outerShdw blurRad="50800" dist="50800" dir="5400000" algn="ctr" rotWithShape="0">
                <a:srgbClr val="FFC000"/>
              </a:outerShdw>
            </a:effectLst>
          </c:spPr>
        </c:minorGridlines>
        <c:numFmt formatCode="General" sourceLinked="1"/>
        <c:majorTickMark val="none"/>
        <c:minorTickMark val="none"/>
        <c:tickLblPos val="nextTo"/>
        <c:txPr>
          <a:bodyPr/>
          <a:lstStyle/>
          <a:p>
            <a:pPr>
              <a:defRPr sz="1200">
                <a:latin typeface="Times New Roman" panose="02020603050405020304" pitchFamily="18" charset="0"/>
                <a:cs typeface="Times New Roman" panose="02020603050405020304" pitchFamily="18" charset="0"/>
              </a:defRPr>
            </a:pPr>
            <a:endParaRPr lang="lt-LT"/>
          </a:p>
        </c:txPr>
        <c:crossAx val="180112192"/>
        <c:crosses val="autoZero"/>
        <c:auto val="1"/>
        <c:lblAlgn val="ctr"/>
        <c:lblOffset val="100"/>
        <c:noMultiLvlLbl val="0"/>
      </c:catAx>
      <c:valAx>
        <c:axId val="180112192"/>
        <c:scaling>
          <c:orientation val="minMax"/>
        </c:scaling>
        <c:delete val="0"/>
        <c:axPos val="l"/>
        <c:minorGridlines/>
        <c:numFmt formatCode="General" sourceLinked="1"/>
        <c:majorTickMark val="none"/>
        <c:minorTickMark val="none"/>
        <c:tickLblPos val="nextTo"/>
        <c:txPr>
          <a:bodyPr/>
          <a:lstStyle/>
          <a:p>
            <a:pPr>
              <a:defRPr sz="1200">
                <a:latin typeface="Times New Roman" panose="02020603050405020304" pitchFamily="18" charset="0"/>
                <a:cs typeface="Times New Roman" panose="02020603050405020304" pitchFamily="18" charset="0"/>
              </a:defRPr>
            </a:pPr>
            <a:endParaRPr lang="lt-LT"/>
          </a:p>
        </c:txPr>
        <c:crossAx val="179825664"/>
        <c:crosses val="autoZero"/>
        <c:crossBetween val="between"/>
      </c:valAx>
      <c:spPr>
        <a:noFill/>
        <a:ln w="25400">
          <a:noFill/>
        </a:ln>
      </c:spPr>
    </c:plotArea>
    <c:plotVisOnly val="1"/>
    <c:dispBlanksAs val="gap"/>
    <c:showDLblsOverMax val="0"/>
  </c:chart>
  <c:spPr>
    <a:ln>
      <a:noFill/>
    </a:ln>
  </c:sp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0"/>
      <c:rotY val="0"/>
      <c:depthPercent val="100"/>
      <c:rAngAx val="0"/>
      <c:perspective val="30"/>
    </c:view3D>
    <c:floor>
      <c:thickness val="0"/>
    </c:floor>
    <c:sideWall>
      <c:thickness val="0"/>
      <c:spPr>
        <a:gradFill>
          <a:gsLst>
            <a:gs pos="0">
              <a:schemeClr val="accent1">
                <a:tint val="66000"/>
                <a:satMod val="160000"/>
              </a:schemeClr>
            </a:gs>
            <a:gs pos="27000">
              <a:schemeClr val="accent1">
                <a:tint val="44500"/>
                <a:satMod val="160000"/>
              </a:schemeClr>
            </a:gs>
            <a:gs pos="100000">
              <a:schemeClr val="accent1">
                <a:tint val="23500"/>
                <a:satMod val="160000"/>
              </a:schemeClr>
            </a:gs>
          </a:gsLst>
          <a:lin ang="5400000" scaled="0"/>
        </a:gradFill>
        <a:ln w="25400">
          <a:noFill/>
        </a:ln>
      </c:spPr>
    </c:sideWall>
    <c:backWall>
      <c:thickness val="0"/>
      <c:spPr>
        <a:gradFill>
          <a:gsLst>
            <a:gs pos="0">
              <a:schemeClr val="accent1">
                <a:tint val="66000"/>
                <a:satMod val="160000"/>
              </a:schemeClr>
            </a:gs>
            <a:gs pos="27000">
              <a:schemeClr val="accent1">
                <a:tint val="44500"/>
                <a:satMod val="160000"/>
              </a:schemeClr>
            </a:gs>
            <a:gs pos="100000">
              <a:schemeClr val="accent1">
                <a:tint val="23500"/>
                <a:satMod val="160000"/>
              </a:schemeClr>
            </a:gs>
          </a:gsLst>
          <a:lin ang="5400000" scaled="0"/>
        </a:gradFill>
        <a:ln w="25400">
          <a:noFill/>
        </a:ln>
      </c:spPr>
    </c:backWall>
    <c:plotArea>
      <c:layout>
        <c:manualLayout>
          <c:layoutTarget val="inner"/>
          <c:xMode val="edge"/>
          <c:yMode val="edge"/>
          <c:x val="0.11903333333333335"/>
          <c:y val="0.13976083707025411"/>
          <c:w val="0.87946745406824145"/>
          <c:h val="0.66517189835575485"/>
        </c:manualLayout>
      </c:layout>
      <c:bar3DChart>
        <c:barDir val="col"/>
        <c:grouping val="stacked"/>
        <c:varyColors val="0"/>
        <c:ser>
          <c:idx val="0"/>
          <c:order val="0"/>
          <c:tx>
            <c:v>Sheet5!#REF!</c:v>
          </c:tx>
          <c:spPr>
            <a:solidFill>
              <a:schemeClr val="accent1">
                <a:lumMod val="60000"/>
                <a:lumOff val="40000"/>
              </a:schemeClr>
            </a:solidFill>
            <a:ln w="25400">
              <a:noFill/>
            </a:ln>
          </c:spPr>
          <c:invertIfNegative val="0"/>
          <c:dLbls>
            <c:dLbl>
              <c:idx val="0"/>
              <c:layout>
                <c:manualLayout>
                  <c:x val="1.3071895424836602E-2"/>
                  <c:y val="-0.30493273542600896"/>
                </c:manualLayout>
              </c:layout>
              <c:spPr>
                <a:solidFill>
                  <a:schemeClr val="accent2">
                    <a:lumMod val="20000"/>
                    <a:lumOff val="80000"/>
                  </a:schemeClr>
                </a:solidFill>
              </c:spPr>
              <c:txPr>
                <a:bodyPr/>
                <a:lstStyle/>
                <a:p>
                  <a:pPr>
                    <a:defRPr sz="1000"/>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4DAD-41DE-80AA-C1DDAA0CB4E9}"/>
                </c:ext>
              </c:extLst>
            </c:dLbl>
            <c:dLbl>
              <c:idx val="1"/>
              <c:layout>
                <c:manualLayout>
                  <c:x val="8.1699346405229058E-3"/>
                  <c:y val="-0.30493273542600896"/>
                </c:manualLayout>
              </c:layout>
              <c:spPr>
                <a:solidFill>
                  <a:schemeClr val="accent2">
                    <a:lumMod val="20000"/>
                    <a:lumOff val="80000"/>
                  </a:schemeClr>
                </a:solidFill>
              </c:spPr>
              <c:txPr>
                <a:bodyPr/>
                <a:lstStyle/>
                <a:p>
                  <a:pPr>
                    <a:defRPr sz="1000"/>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DAD-41DE-80AA-C1DDAA0CB4E9}"/>
                </c:ext>
              </c:extLst>
            </c:dLbl>
            <c:dLbl>
              <c:idx val="2"/>
              <c:layout>
                <c:manualLayout>
                  <c:x val="1.6339029049940185E-3"/>
                  <c:y val="-0.25008748906386702"/>
                </c:manualLayout>
              </c:layout>
              <c:spPr>
                <a:solidFill>
                  <a:schemeClr val="accent2">
                    <a:lumMod val="20000"/>
                    <a:lumOff val="80000"/>
                  </a:schemeClr>
                </a:solidFill>
              </c:spPr>
              <c:txPr>
                <a:bodyPr/>
                <a:lstStyle/>
                <a:p>
                  <a:pPr>
                    <a:defRPr sz="1000"/>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4DAD-41DE-80AA-C1DDAA0CB4E9}"/>
                </c:ext>
              </c:extLst>
            </c:dLbl>
            <c:dLbl>
              <c:idx val="3"/>
              <c:layout>
                <c:manualLayout>
                  <c:x val="6.5359687181959399E-3"/>
                  <c:y val="-0.24404098980870642"/>
                </c:manualLayout>
              </c:layout>
              <c:spPr>
                <a:solidFill>
                  <a:schemeClr val="accent2">
                    <a:lumMod val="20000"/>
                    <a:lumOff val="80000"/>
                  </a:schemeClr>
                </a:solidFill>
              </c:spPr>
              <c:txPr>
                <a:bodyPr/>
                <a:lstStyle/>
                <a:p>
                  <a:pPr>
                    <a:defRPr sz="1000"/>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4DAD-41DE-80AA-C1DDAA0CB4E9}"/>
                </c:ext>
              </c:extLst>
            </c:dLbl>
            <c:dLbl>
              <c:idx val="4"/>
              <c:layout>
                <c:manualLayout>
                  <c:x val="1.1071116110486189E-2"/>
                  <c:y val="-0.23208306731928779"/>
                </c:manualLayout>
              </c:layout>
              <c:spPr>
                <a:solidFill>
                  <a:schemeClr val="accent2">
                    <a:lumMod val="20000"/>
                    <a:lumOff val="80000"/>
                  </a:schemeClr>
                </a:solidFill>
              </c:spPr>
              <c:txPr>
                <a:bodyPr/>
                <a:lstStyle/>
                <a:p>
                  <a:pPr>
                    <a:defRPr sz="1000"/>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4DAD-41DE-80AA-C1DDAA0CB4E9}"/>
                </c:ext>
              </c:extLst>
            </c:dLbl>
            <c:dLbl>
              <c:idx val="5"/>
              <c:layout>
                <c:manualLayout>
                  <c:x val="3.2679738562091504E-3"/>
                  <c:y val="-0.17937219730941709"/>
                </c:manualLayout>
              </c:layout>
              <c:spPr>
                <a:solidFill>
                  <a:schemeClr val="accent2">
                    <a:lumMod val="20000"/>
                    <a:lumOff val="80000"/>
                  </a:schemeClr>
                </a:solidFill>
              </c:spPr>
              <c:txPr>
                <a:bodyPr/>
                <a:lstStyle/>
                <a:p>
                  <a:pPr>
                    <a:defRPr sz="1000"/>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4DAD-41DE-80AA-C1DDAA0CB4E9}"/>
                </c:ext>
              </c:extLst>
            </c:dLbl>
            <c:dLbl>
              <c:idx val="6"/>
              <c:layout>
                <c:manualLayout>
                  <c:x val="3.2679738562091504E-3"/>
                  <c:y val="-0.18535127055306433"/>
                </c:manualLayout>
              </c:layout>
              <c:spPr>
                <a:solidFill>
                  <a:schemeClr val="accent2">
                    <a:lumMod val="20000"/>
                    <a:lumOff val="80000"/>
                  </a:schemeClr>
                </a:solidFill>
              </c:spPr>
              <c:txPr>
                <a:bodyPr/>
                <a:lstStyle/>
                <a:p>
                  <a:pPr>
                    <a:defRPr sz="1000"/>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4DAD-41DE-80AA-C1DDAA0CB4E9}"/>
                </c:ext>
              </c:extLst>
            </c:dLbl>
            <c:dLbl>
              <c:idx val="7"/>
              <c:layout>
                <c:manualLayout>
                  <c:x val="-1.6339029049941018E-3"/>
                  <c:y val="-0.14183455108651952"/>
                </c:manualLayout>
              </c:layout>
              <c:spPr>
                <a:solidFill>
                  <a:schemeClr val="accent2">
                    <a:lumMod val="20000"/>
                    <a:lumOff val="80000"/>
                  </a:schemeClr>
                </a:solidFill>
              </c:spPr>
              <c:txPr>
                <a:bodyPr/>
                <a:lstStyle/>
                <a:p>
                  <a:pPr>
                    <a:defRPr sz="1000"/>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4DAD-41DE-80AA-C1DDAA0CB4E9}"/>
                </c:ext>
              </c:extLst>
            </c:dLbl>
            <c:dLbl>
              <c:idx val="8"/>
              <c:layout>
                <c:manualLayout>
                  <c:x val="4.535147392290083E-3"/>
                  <c:y val="-0.11193930150623065"/>
                </c:manualLayout>
              </c:layout>
              <c:spPr>
                <a:solidFill>
                  <a:schemeClr val="accent2">
                    <a:lumMod val="20000"/>
                    <a:lumOff val="80000"/>
                  </a:schemeClr>
                </a:solidFill>
              </c:spPr>
              <c:txPr>
                <a:bodyPr/>
                <a:lstStyle/>
                <a:p>
                  <a:pPr>
                    <a:defRPr sz="1000"/>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4DAD-41DE-80AA-C1DDAA0CB4E9}"/>
                </c:ext>
              </c:extLst>
            </c:dLbl>
            <c:dLbl>
              <c:idx val="9"/>
              <c:layout>
                <c:manualLayout>
                  <c:x val="1.6339029049940185E-3"/>
                  <c:y val="-6.9456267290912962E-2"/>
                </c:manualLayout>
              </c:layout>
              <c:spPr>
                <a:solidFill>
                  <a:schemeClr val="accent2">
                    <a:lumMod val="20000"/>
                    <a:lumOff val="80000"/>
                  </a:schemeClr>
                </a:solidFill>
              </c:spPr>
              <c:txPr>
                <a:bodyPr/>
                <a:lstStyle/>
                <a:p>
                  <a:pPr>
                    <a:defRPr sz="1000"/>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4DAD-41DE-80AA-C1DDAA0CB4E9}"/>
                </c:ext>
              </c:extLst>
            </c:dLbl>
            <c:spPr>
              <a:solidFill>
                <a:schemeClr val="accent2">
                  <a:lumMod val="20000"/>
                  <a:lumOff val="80000"/>
                </a:schemeClr>
              </a:solidFill>
              <a:ln>
                <a:noFill/>
              </a:ln>
              <a:effectLst/>
            </c:spPr>
            <c:txPr>
              <a:bodyPr wrap="square" lIns="38100" tIns="19050" rIns="38100" bIns="19050" anchor="ctr">
                <a:spAutoFit/>
              </a:bodyPr>
              <a:lstStyle/>
              <a:p>
                <a:pPr>
                  <a:defRPr sz="1000"/>
                </a:pPr>
                <a:endParaRPr lang="lt-LT"/>
              </a:p>
            </c:txPr>
            <c:showLegendKey val="0"/>
            <c:showVal val="0"/>
            <c:showCatName val="0"/>
            <c:showSerName val="0"/>
            <c:showPercent val="0"/>
            <c:showBubbleSize val="0"/>
            <c:extLst xmlns:c16r2="http://schemas.microsoft.com/office/drawing/2015/06/chart">
              <c:ext xmlns:c15="http://schemas.microsoft.com/office/drawing/2012/chart" uri="{CE6537A1-D6FC-4f65-9D91-7224C49458BB}">
                <c15:showLeaderLines val="0"/>
              </c:ext>
            </c:extLst>
          </c:dLbls>
          <c:cat>
            <c:numRef>
              <c:f>Sheet5!$C$2:$L$2</c:f>
              <c:numCache>
                <c:formatCode>General</c:formatCode>
                <c:ptCount val="10"/>
                <c:pt idx="0">
                  <c:v>2023</c:v>
                </c:pt>
                <c:pt idx="1">
                  <c:v>2024</c:v>
                </c:pt>
                <c:pt idx="2">
                  <c:v>2025</c:v>
                </c:pt>
                <c:pt idx="3">
                  <c:v>2026</c:v>
                </c:pt>
                <c:pt idx="4">
                  <c:v>2027</c:v>
                </c:pt>
                <c:pt idx="5">
                  <c:v>2028</c:v>
                </c:pt>
                <c:pt idx="6">
                  <c:v>2029</c:v>
                </c:pt>
                <c:pt idx="7">
                  <c:v>2030</c:v>
                </c:pt>
                <c:pt idx="8">
                  <c:v>2031</c:v>
                </c:pt>
                <c:pt idx="9">
                  <c:v>2032</c:v>
                </c:pt>
              </c:numCache>
            </c:numRef>
          </c:cat>
          <c:val>
            <c:numRef>
              <c:f>Sheet5!$C$3:$L$3</c:f>
              <c:numCache>
                <c:formatCode>0.0</c:formatCode>
                <c:ptCount val="10"/>
                <c:pt idx="0">
                  <c:v>1456.2</c:v>
                </c:pt>
                <c:pt idx="1">
                  <c:v>1721.5</c:v>
                </c:pt>
                <c:pt idx="2">
                  <c:v>1166.8</c:v>
                </c:pt>
                <c:pt idx="3">
                  <c:v>1167</c:v>
                </c:pt>
                <c:pt idx="4">
                  <c:v>1159.5</c:v>
                </c:pt>
                <c:pt idx="5">
                  <c:v>912.1</c:v>
                </c:pt>
                <c:pt idx="6">
                  <c:v>912.2</c:v>
                </c:pt>
                <c:pt idx="7">
                  <c:v>576.4</c:v>
                </c:pt>
                <c:pt idx="8">
                  <c:v>464.8</c:v>
                </c:pt>
                <c:pt idx="9">
                  <c:v>176.5</c:v>
                </c:pt>
              </c:numCache>
            </c:numRef>
          </c:val>
          <c:extLst xmlns:c16r2="http://schemas.microsoft.com/office/drawing/2015/06/chart">
            <c:ext xmlns:c16="http://schemas.microsoft.com/office/drawing/2014/chart" uri="{C3380CC4-5D6E-409C-BE32-E72D297353CC}">
              <c16:uniqueId val="{0000000A-4DAD-41DE-80AA-C1DDAA0CB4E9}"/>
            </c:ext>
          </c:extLst>
        </c:ser>
        <c:ser>
          <c:idx val="1"/>
          <c:order val="1"/>
          <c:tx>
            <c:strRef>
              <c:f>Sheet5!$C$3:$I$3</c:f>
              <c:strCache>
                <c:ptCount val="7"/>
                <c:pt idx="0">
                  <c:v>1456,2</c:v>
                </c:pt>
                <c:pt idx="1">
                  <c:v>1721,5</c:v>
                </c:pt>
                <c:pt idx="2">
                  <c:v>1166,8</c:v>
                </c:pt>
                <c:pt idx="3">
                  <c:v>1167,0</c:v>
                </c:pt>
                <c:pt idx="4">
                  <c:v>1159,5</c:v>
                </c:pt>
                <c:pt idx="5">
                  <c:v>912,1</c:v>
                </c:pt>
                <c:pt idx="6">
                  <c:v>912,2</c:v>
                </c:pt>
              </c:strCache>
            </c:strRef>
          </c:tx>
          <c:invertIfNegative val="0"/>
          <c:cat>
            <c:numRef>
              <c:f>Sheet5!$C$2:$L$2</c:f>
              <c:numCache>
                <c:formatCode>General</c:formatCode>
                <c:ptCount val="10"/>
                <c:pt idx="0">
                  <c:v>2023</c:v>
                </c:pt>
                <c:pt idx="1">
                  <c:v>2024</c:v>
                </c:pt>
                <c:pt idx="2">
                  <c:v>2025</c:v>
                </c:pt>
                <c:pt idx="3">
                  <c:v>2026</c:v>
                </c:pt>
                <c:pt idx="4">
                  <c:v>2027</c:v>
                </c:pt>
                <c:pt idx="5">
                  <c:v>2028</c:v>
                </c:pt>
                <c:pt idx="6">
                  <c:v>2029</c:v>
                </c:pt>
                <c:pt idx="7">
                  <c:v>2030</c:v>
                </c:pt>
                <c:pt idx="8">
                  <c:v>2031</c:v>
                </c:pt>
                <c:pt idx="9">
                  <c:v>2032</c:v>
                </c:pt>
              </c:numCache>
            </c:numRef>
          </c:cat>
          <c:val>
            <c:numLit>
              <c:formatCode>General</c:formatCode>
              <c:ptCount val="1"/>
              <c:pt idx="0">
                <c:v>1</c:v>
              </c:pt>
            </c:numLit>
          </c:val>
          <c:extLst xmlns:c16r2="http://schemas.microsoft.com/office/drawing/2015/06/chart">
            <c:ext xmlns:c16="http://schemas.microsoft.com/office/drawing/2014/chart" uri="{C3380CC4-5D6E-409C-BE32-E72D297353CC}">
              <c16:uniqueId val="{0000000B-4DAD-41DE-80AA-C1DDAA0CB4E9}"/>
            </c:ext>
          </c:extLst>
        </c:ser>
        <c:ser>
          <c:idx val="2"/>
          <c:order val="2"/>
          <c:tx>
            <c:strRef>
              <c:f>Sheet5!$C$3:$I$3</c:f>
              <c:strCache>
                <c:ptCount val="7"/>
                <c:pt idx="0">
                  <c:v>1456,2</c:v>
                </c:pt>
                <c:pt idx="1">
                  <c:v>1721,5</c:v>
                </c:pt>
                <c:pt idx="2">
                  <c:v>1166,8</c:v>
                </c:pt>
                <c:pt idx="3">
                  <c:v>1167,0</c:v>
                </c:pt>
                <c:pt idx="4">
                  <c:v>1159,5</c:v>
                </c:pt>
                <c:pt idx="5">
                  <c:v>912,1</c:v>
                </c:pt>
                <c:pt idx="6">
                  <c:v>912,2</c:v>
                </c:pt>
              </c:strCache>
            </c:strRef>
          </c:tx>
          <c:invertIfNegative val="0"/>
          <c:cat>
            <c:numRef>
              <c:f>Sheet5!$C$2:$L$2</c:f>
              <c:numCache>
                <c:formatCode>General</c:formatCode>
                <c:ptCount val="10"/>
                <c:pt idx="0">
                  <c:v>2023</c:v>
                </c:pt>
                <c:pt idx="1">
                  <c:v>2024</c:v>
                </c:pt>
                <c:pt idx="2">
                  <c:v>2025</c:v>
                </c:pt>
                <c:pt idx="3">
                  <c:v>2026</c:v>
                </c:pt>
                <c:pt idx="4">
                  <c:v>2027</c:v>
                </c:pt>
                <c:pt idx="5">
                  <c:v>2028</c:v>
                </c:pt>
                <c:pt idx="6">
                  <c:v>2029</c:v>
                </c:pt>
                <c:pt idx="7">
                  <c:v>2030</c:v>
                </c:pt>
                <c:pt idx="8">
                  <c:v>2031</c:v>
                </c:pt>
                <c:pt idx="9">
                  <c:v>2032</c:v>
                </c:pt>
              </c:numCache>
            </c:numRef>
          </c:cat>
          <c:val>
            <c:numLit>
              <c:formatCode>General</c:formatCode>
              <c:ptCount val="1"/>
              <c:pt idx="0">
                <c:v>1</c:v>
              </c:pt>
            </c:numLit>
          </c:val>
          <c:extLst xmlns:c16r2="http://schemas.microsoft.com/office/drawing/2015/06/chart">
            <c:ext xmlns:c16="http://schemas.microsoft.com/office/drawing/2014/chart" uri="{C3380CC4-5D6E-409C-BE32-E72D297353CC}">
              <c16:uniqueId val="{0000000C-4DAD-41DE-80AA-C1DDAA0CB4E9}"/>
            </c:ext>
          </c:extLst>
        </c:ser>
        <c:dLbls>
          <c:showLegendKey val="0"/>
          <c:showVal val="0"/>
          <c:showCatName val="0"/>
          <c:showSerName val="0"/>
          <c:showPercent val="0"/>
          <c:showBubbleSize val="0"/>
        </c:dLbls>
        <c:gapWidth val="150"/>
        <c:shape val="cylinder"/>
        <c:axId val="180670464"/>
        <c:axId val="180111040"/>
        <c:axId val="0"/>
      </c:bar3DChart>
      <c:catAx>
        <c:axId val="180670464"/>
        <c:scaling>
          <c:orientation val="minMax"/>
        </c:scaling>
        <c:delete val="0"/>
        <c:axPos val="b"/>
        <c:title>
          <c:tx>
            <c:rich>
              <a:bodyPr/>
              <a:lstStyle/>
              <a:p>
                <a:pPr>
                  <a:defRPr>
                    <a:solidFill>
                      <a:sysClr val="windowText" lastClr="000000"/>
                    </a:solidFill>
                  </a:defRPr>
                </a:pPr>
                <a:r>
                  <a:rPr lang="lt-LT">
                    <a:solidFill>
                      <a:sysClr val="windowText" lastClr="000000"/>
                    </a:solidFill>
                  </a:rPr>
                  <a:t>metai</a:t>
                </a:r>
              </a:p>
            </c:rich>
          </c:tx>
          <c:layout>
            <c:manualLayout>
              <c:xMode val="edge"/>
              <c:yMode val="edge"/>
              <c:x val="0.52465235963151668"/>
              <c:y val="0.90134535069908717"/>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2700000" vert="horz"/>
          <a:lstStyle/>
          <a:p>
            <a:pPr>
              <a:defRPr/>
            </a:pPr>
            <a:endParaRPr lang="lt-LT"/>
          </a:p>
        </c:txPr>
        <c:crossAx val="180111040"/>
        <c:crosses val="autoZero"/>
        <c:auto val="1"/>
        <c:lblAlgn val="ctr"/>
        <c:lblOffset val="100"/>
        <c:noMultiLvlLbl val="0"/>
      </c:catAx>
      <c:valAx>
        <c:axId val="180111040"/>
        <c:scaling>
          <c:orientation val="minMax"/>
        </c:scaling>
        <c:delete val="0"/>
        <c:axPos val="l"/>
        <c:majorGridlines>
          <c:spPr>
            <a:ln w="3175">
              <a:solidFill>
                <a:srgbClr val="000000"/>
              </a:solidFill>
              <a:prstDash val="solid"/>
            </a:ln>
          </c:spPr>
        </c:majorGridlines>
        <c:title>
          <c:tx>
            <c:rich>
              <a:bodyPr/>
              <a:lstStyle/>
              <a:p>
                <a:pPr>
                  <a:defRPr>
                    <a:latin typeface="Times New Roman" panose="02020603050405020304" pitchFamily="18" charset="0"/>
                    <a:cs typeface="Times New Roman" panose="02020603050405020304" pitchFamily="18" charset="0"/>
                  </a:defRPr>
                </a:pPr>
                <a:r>
                  <a:rPr lang="lt-LT">
                    <a:latin typeface="Times New Roman" panose="02020603050405020304" pitchFamily="18" charset="0"/>
                    <a:cs typeface="Times New Roman" panose="02020603050405020304" pitchFamily="18" charset="0"/>
                  </a:rPr>
                  <a:t>tūkst. eurų</a:t>
                </a:r>
              </a:p>
            </c:rich>
          </c:tx>
          <c:layout>
            <c:manualLayout>
              <c:xMode val="edge"/>
              <c:yMode val="edge"/>
              <c:x val="2.2760022644228295E-4"/>
              <c:y val="0.38191320424569569"/>
            </c:manualLayout>
          </c:layout>
          <c:overlay val="0"/>
          <c:spPr>
            <a:noFill/>
            <a:ln w="25400">
              <a:noFill/>
            </a:ln>
          </c:spPr>
        </c:title>
        <c:numFmt formatCode="0.0" sourceLinked="1"/>
        <c:majorTickMark val="out"/>
        <c:minorTickMark val="none"/>
        <c:tickLblPos val="nextTo"/>
        <c:spPr>
          <a:ln w="3175">
            <a:solidFill>
              <a:srgbClr val="000000"/>
            </a:solidFill>
            <a:prstDash val="solid"/>
          </a:ln>
        </c:spPr>
        <c:txPr>
          <a:bodyPr rot="0" vert="horz"/>
          <a:lstStyle/>
          <a:p>
            <a:pPr>
              <a:defRPr sz="1000">
                <a:solidFill>
                  <a:sysClr val="windowText" lastClr="000000"/>
                </a:solidFill>
              </a:defRPr>
            </a:pPr>
            <a:endParaRPr lang="lt-LT"/>
          </a:p>
        </c:txPr>
        <c:crossAx val="180670464"/>
        <c:crosses val="autoZero"/>
        <c:crossBetween val="between"/>
      </c:valAx>
      <c:spPr>
        <a:noFill/>
        <a:ln w="25400">
          <a:noFill/>
        </a:ln>
      </c:spPr>
    </c:plotArea>
    <c:plotVisOnly val="1"/>
    <c:dispBlanksAs val="gap"/>
    <c:showDLblsOverMax val="0"/>
  </c:chart>
  <c:spPr>
    <a:solidFill>
      <a:srgbClr val="FFFFFF"/>
    </a:solidFill>
    <a:ln w="9525">
      <a:noFill/>
    </a:ln>
  </c:spPr>
  <c:txPr>
    <a:bodyPr/>
    <a:lstStyle/>
    <a:p>
      <a:pPr>
        <a:defRPr sz="1200" b="0" i="0" u="none" strike="noStrike" baseline="0">
          <a:solidFill>
            <a:srgbClr val="000000"/>
          </a:solidFill>
          <a:latin typeface="Times New Roman" panose="02020603050405020304" pitchFamily="18" charset="0"/>
          <a:ea typeface="Times New Roman"/>
          <a:cs typeface="Times New Roman" panose="02020603050405020304" pitchFamily="18" charset="0"/>
        </a:defRPr>
      </a:pPr>
      <a:endParaRPr lang="lt-LT"/>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floor>
    <c:sideWall>
      <c:thickness val="0"/>
      <c:spPr>
        <a:noFill/>
      </c:spPr>
    </c:sideWall>
    <c:backWall>
      <c:thickness val="0"/>
    </c:backWall>
    <c:plotArea>
      <c:layout>
        <c:manualLayout>
          <c:layoutTarget val="inner"/>
          <c:xMode val="edge"/>
          <c:yMode val="edge"/>
          <c:x val="8.0167162682070595E-2"/>
          <c:y val="0.1245219732148866"/>
          <c:w val="0.91983281710639253"/>
          <c:h val="0.85461471162258551"/>
        </c:manualLayout>
      </c:layout>
      <c:bar3DChart>
        <c:barDir val="col"/>
        <c:grouping val="clustered"/>
        <c:varyColors val="0"/>
        <c:ser>
          <c:idx val="1"/>
          <c:order val="0"/>
          <c:tx>
            <c:strRef>
              <c:f>'pelno (nuostolio kit. 2017-2021'!$A$3</c:f>
              <c:strCache>
                <c:ptCount val="1"/>
                <c:pt idx="0">
                  <c:v>VšĮ Plungės rajono savivaldybės ligoninė</c:v>
                </c:pt>
              </c:strCache>
            </c:strRef>
          </c:tx>
          <c:invertIfNegative val="0"/>
          <c:dLbls>
            <c:dLbl>
              <c:idx val="0"/>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32F9-4A94-80F6-A13DA27FE128}"/>
                </c:ext>
              </c:extLst>
            </c:dLbl>
            <c:dLbl>
              <c:idx val="1"/>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2F9-4A94-80F6-A13DA27FE128}"/>
                </c:ext>
              </c:extLst>
            </c:dLbl>
            <c:dLbl>
              <c:idx val="2"/>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32F9-4A94-80F6-A13DA27FE128}"/>
                </c:ext>
              </c:extLst>
            </c:dLbl>
            <c:dLbl>
              <c:idx val="3"/>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32F9-4A94-80F6-A13DA27FE128}"/>
                </c:ext>
              </c:extLst>
            </c:dLbl>
            <c:dLbl>
              <c:idx val="4"/>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32F9-4A94-80F6-A13DA27FE128}"/>
                </c:ext>
              </c:extLst>
            </c:dLbl>
            <c:spPr>
              <a:noFill/>
              <a:ln>
                <a:noFill/>
              </a:ln>
              <a:effectLst/>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lt-LT"/>
              </a:p>
            </c:txPr>
            <c:showLegendKey val="0"/>
            <c:showVal val="0"/>
            <c:showCatName val="0"/>
            <c:showSerName val="0"/>
            <c:showPercent val="0"/>
            <c:showBubbleSize val="0"/>
            <c:extLst xmlns:c16r2="http://schemas.microsoft.com/office/drawing/2015/06/chart">
              <c:ext xmlns:c15="http://schemas.microsoft.com/office/drawing/2012/chart" uri="{CE6537A1-D6FC-4f65-9D91-7224C49458BB}">
                <c15:showLeaderLines val="0"/>
              </c:ext>
            </c:extLst>
          </c:dLbls>
          <c:cat>
            <c:strRef>
              <c:f>'pelno (nuostolio kit. 2017-2021'!$B$1:$F$2</c:f>
              <c:strCache>
                <c:ptCount val="5"/>
                <c:pt idx="0">
                  <c:v>2017 m.</c:v>
                </c:pt>
                <c:pt idx="1">
                  <c:v>2018 m.</c:v>
                </c:pt>
                <c:pt idx="2">
                  <c:v>2019 m.</c:v>
                </c:pt>
                <c:pt idx="3">
                  <c:v>2020 m.</c:v>
                </c:pt>
                <c:pt idx="4">
                  <c:v>2021 m.</c:v>
                </c:pt>
              </c:strCache>
            </c:strRef>
          </c:cat>
          <c:val>
            <c:numRef>
              <c:f>'pelno (nuostolio kit. 2017-2021'!$B$3:$F$3</c:f>
              <c:numCache>
                <c:formatCode>0.0</c:formatCode>
                <c:ptCount val="5"/>
                <c:pt idx="0">
                  <c:v>19.966000000000001</c:v>
                </c:pt>
                <c:pt idx="1">
                  <c:v>33.076000000000001</c:v>
                </c:pt>
                <c:pt idx="2">
                  <c:v>69.893000000000001</c:v>
                </c:pt>
                <c:pt idx="3">
                  <c:v>-240.5</c:v>
                </c:pt>
                <c:pt idx="4">
                  <c:v>-266.43299999999999</c:v>
                </c:pt>
              </c:numCache>
            </c:numRef>
          </c:val>
          <c:extLst xmlns:c16r2="http://schemas.microsoft.com/office/drawing/2015/06/chart">
            <c:ext xmlns:c16="http://schemas.microsoft.com/office/drawing/2014/chart" uri="{C3380CC4-5D6E-409C-BE32-E72D297353CC}">
              <c16:uniqueId val="{00000005-32F9-4A94-80F6-A13DA27FE128}"/>
            </c:ext>
          </c:extLst>
        </c:ser>
        <c:ser>
          <c:idx val="2"/>
          <c:order val="1"/>
          <c:tx>
            <c:strRef>
              <c:f>'pelno (nuostolio kit. 2017-2021'!$A$4</c:f>
              <c:strCache>
                <c:ptCount val="1"/>
                <c:pt idx="0">
                  <c:v>VšĮ Plungės rajono greitoji medicinos pagalba</c:v>
                </c:pt>
              </c:strCache>
            </c:strRef>
          </c:tx>
          <c:invertIfNegative val="0"/>
          <c:dLbls>
            <c:dLbl>
              <c:idx val="0"/>
              <c:layout>
                <c:manualLayout>
                  <c:x val="2.1063717746182199E-3"/>
                  <c:y val="-2.735042735042738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32F9-4A94-80F6-A13DA27FE128}"/>
                </c:ext>
              </c:extLst>
            </c:dLbl>
            <c:spPr>
              <a:noFill/>
              <a:ln w="25400">
                <a:noFill/>
              </a:ln>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'pelno (nuostolio kit. 2017-2021'!$B$1:$F$2</c:f>
              <c:strCache>
                <c:ptCount val="5"/>
                <c:pt idx="0">
                  <c:v>2017 m.</c:v>
                </c:pt>
                <c:pt idx="1">
                  <c:v>2018 m.</c:v>
                </c:pt>
                <c:pt idx="2">
                  <c:v>2019 m.</c:v>
                </c:pt>
                <c:pt idx="3">
                  <c:v>2020 m.</c:v>
                </c:pt>
                <c:pt idx="4">
                  <c:v>2021 m.</c:v>
                </c:pt>
              </c:strCache>
            </c:strRef>
          </c:cat>
          <c:val>
            <c:numRef>
              <c:f>'pelno (nuostolio kit. 2017-2021'!$B$4:$F$4</c:f>
              <c:numCache>
                <c:formatCode>0.0</c:formatCode>
                <c:ptCount val="5"/>
                <c:pt idx="0">
                  <c:v>19.116</c:v>
                </c:pt>
                <c:pt idx="1">
                  <c:v>-48.223999999999997</c:v>
                </c:pt>
                <c:pt idx="2">
                  <c:v>1.323</c:v>
                </c:pt>
                <c:pt idx="3">
                  <c:v>7.3209999999999997</c:v>
                </c:pt>
                <c:pt idx="4">
                  <c:v>14.928000000000001</c:v>
                </c:pt>
              </c:numCache>
            </c:numRef>
          </c:val>
          <c:extLst xmlns:c16r2="http://schemas.microsoft.com/office/drawing/2015/06/chart">
            <c:ext xmlns:c16="http://schemas.microsoft.com/office/drawing/2014/chart" uri="{C3380CC4-5D6E-409C-BE32-E72D297353CC}">
              <c16:uniqueId val="{00000007-32F9-4A94-80F6-A13DA27FE128}"/>
            </c:ext>
          </c:extLst>
        </c:ser>
        <c:ser>
          <c:idx val="3"/>
          <c:order val="2"/>
          <c:tx>
            <c:strRef>
              <c:f>'pelno (nuostolio kit. 2017-2021'!$A$5</c:f>
              <c:strCache>
                <c:ptCount val="1"/>
                <c:pt idx="0">
                  <c:v>VŠĮ Plungės atviras jaunimo centras</c:v>
                </c:pt>
              </c:strCache>
            </c:strRef>
          </c:tx>
          <c:invertIfNegative val="0"/>
          <c:dLbls>
            <c:dLbl>
              <c:idx val="1"/>
              <c:layout>
                <c:manualLayout>
                  <c:x val="8.4254870984728798E-3"/>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32F9-4A94-80F6-A13DA27FE128}"/>
                </c:ext>
              </c:extLst>
            </c:dLbl>
            <c:spPr>
              <a:noFill/>
              <a:ln w="25400">
                <a:noFill/>
              </a:ln>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'pelno (nuostolio kit. 2017-2021'!$B$1:$F$2</c:f>
              <c:strCache>
                <c:ptCount val="5"/>
                <c:pt idx="0">
                  <c:v>2017 m.</c:v>
                </c:pt>
                <c:pt idx="1">
                  <c:v>2018 m.</c:v>
                </c:pt>
                <c:pt idx="2">
                  <c:v>2019 m.</c:v>
                </c:pt>
                <c:pt idx="3">
                  <c:v>2020 m.</c:v>
                </c:pt>
                <c:pt idx="4">
                  <c:v>2021 m.</c:v>
                </c:pt>
              </c:strCache>
            </c:strRef>
          </c:cat>
          <c:val>
            <c:numRef>
              <c:f>'pelno (nuostolio kit. 2017-2021'!$B$5:$F$5</c:f>
              <c:numCache>
                <c:formatCode>0.0</c:formatCode>
                <c:ptCount val="5"/>
                <c:pt idx="0">
                  <c:v>-0.626</c:v>
                </c:pt>
                <c:pt idx="1">
                  <c:v>-0.308</c:v>
                </c:pt>
                <c:pt idx="2">
                  <c:v>-0.248</c:v>
                </c:pt>
                <c:pt idx="3">
                  <c:v>-1.4650000000000001</c:v>
                </c:pt>
                <c:pt idx="4">
                  <c:v>-1.5429999999999999</c:v>
                </c:pt>
              </c:numCache>
            </c:numRef>
          </c:val>
          <c:extLst xmlns:c16r2="http://schemas.microsoft.com/office/drawing/2015/06/chart">
            <c:ext xmlns:c16="http://schemas.microsoft.com/office/drawing/2014/chart" uri="{C3380CC4-5D6E-409C-BE32-E72D297353CC}">
              <c16:uniqueId val="{00000009-32F9-4A94-80F6-A13DA27FE128}"/>
            </c:ext>
          </c:extLst>
        </c:ser>
        <c:dLbls>
          <c:showLegendKey val="0"/>
          <c:showVal val="0"/>
          <c:showCatName val="0"/>
          <c:showSerName val="0"/>
          <c:showPercent val="0"/>
          <c:showBubbleSize val="0"/>
        </c:dLbls>
        <c:gapWidth val="150"/>
        <c:shape val="cylinder"/>
        <c:axId val="180672512"/>
        <c:axId val="180113344"/>
        <c:axId val="0"/>
      </c:bar3DChart>
      <c:catAx>
        <c:axId val="180672512"/>
        <c:scaling>
          <c:orientation val="minMax"/>
        </c:scaling>
        <c:delete val="0"/>
        <c:axPos val="b"/>
        <c:numFmt formatCode="General"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180113344"/>
        <c:crosses val="autoZero"/>
        <c:auto val="1"/>
        <c:lblAlgn val="ctr"/>
        <c:lblOffset val="100"/>
        <c:noMultiLvlLbl val="0"/>
      </c:catAx>
      <c:valAx>
        <c:axId val="180113344"/>
        <c:scaling>
          <c:orientation val="minMax"/>
        </c:scaling>
        <c:delete val="0"/>
        <c:axPos val="l"/>
        <c:majorGridlines/>
        <c:numFmt formatCode="0.0"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180672512"/>
        <c:crosses val="autoZero"/>
        <c:crossBetween val="between"/>
      </c:valAx>
      <c:spPr>
        <a:noFill/>
        <a:ln w="25400">
          <a:noFill/>
        </a:ln>
      </c:spPr>
    </c:plotArea>
    <c:legend>
      <c:legendPos val="tr"/>
      <c:layout>
        <c:manualLayout>
          <c:xMode val="edge"/>
          <c:yMode val="edge"/>
          <c:x val="8.395945841139997E-2"/>
          <c:y val="0"/>
          <c:w val="0.90204160498894981"/>
          <c:h val="9.3746820109024853E-2"/>
        </c:manualLayout>
      </c:layout>
      <c:overlay val="0"/>
      <c:txPr>
        <a:bodyPr/>
        <a:lstStyle/>
        <a:p>
          <a:pPr>
            <a:defRPr>
              <a:latin typeface="Times New Roman" panose="02020603050405020304" pitchFamily="18" charset="0"/>
              <a:cs typeface="Times New Roman" panose="02020603050405020304" pitchFamily="18" charset="0"/>
            </a:defRPr>
          </a:pPr>
          <a:endParaRPr lang="lt-LT"/>
        </a:p>
      </c:txPr>
    </c:legend>
    <c:plotVisOnly val="1"/>
    <c:dispBlanksAs val="gap"/>
    <c:showDLblsOverMax val="0"/>
  </c:chart>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8.639732422827677E-2"/>
          <c:y val="0.17608901061280383"/>
          <c:w val="0.91360267577172327"/>
          <c:h val="0.75829898436608456"/>
        </c:manualLayout>
      </c:layout>
      <c:bar3DChart>
        <c:barDir val="col"/>
        <c:grouping val="clustered"/>
        <c:varyColors val="0"/>
        <c:ser>
          <c:idx val="0"/>
          <c:order val="0"/>
          <c:tx>
            <c:strRef>
              <c:f>'pelno (nuostolio kit. 2017-2021'!$A$47</c:f>
              <c:strCache>
                <c:ptCount val="1"/>
                <c:pt idx="0">
                  <c:v>SĮ "Plungės būstas"</c:v>
                </c:pt>
              </c:strCache>
            </c:strRef>
          </c:tx>
          <c:spPr>
            <a:solidFill>
              <a:srgbClr val="FFFF00"/>
            </a:solidFill>
          </c:spPr>
          <c:invertIfNegative val="0"/>
          <c:dLbls>
            <c:spPr>
              <a:noFill/>
              <a:ln w="25400">
                <a:noFill/>
              </a:ln>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'pelno (nuostolio kit. 2017-2021'!$B$45:$F$46</c:f>
              <c:strCache>
                <c:ptCount val="5"/>
                <c:pt idx="0">
                  <c:v>2017 m.</c:v>
                </c:pt>
                <c:pt idx="1">
                  <c:v>2018 m.</c:v>
                </c:pt>
                <c:pt idx="2">
                  <c:v>2019 m.</c:v>
                </c:pt>
                <c:pt idx="3">
                  <c:v>2020 m.</c:v>
                </c:pt>
                <c:pt idx="4">
                  <c:v>2021 m.</c:v>
                </c:pt>
              </c:strCache>
            </c:strRef>
          </c:cat>
          <c:val>
            <c:numRef>
              <c:f>'pelno (nuostolio kit. 2017-2021'!$B$47:$F$47</c:f>
              <c:numCache>
                <c:formatCode>0.0</c:formatCode>
                <c:ptCount val="5"/>
                <c:pt idx="0">
                  <c:v>4.6609999999999996</c:v>
                </c:pt>
                <c:pt idx="1">
                  <c:v>0.57099999999999995</c:v>
                </c:pt>
                <c:pt idx="2">
                  <c:v>0.95399999999999996</c:v>
                </c:pt>
                <c:pt idx="3">
                  <c:v>2.6880000000000002</c:v>
                </c:pt>
                <c:pt idx="4">
                  <c:v>5.2770000000000001</c:v>
                </c:pt>
              </c:numCache>
            </c:numRef>
          </c:val>
          <c:extLst xmlns:c16r2="http://schemas.microsoft.com/office/drawing/2015/06/chart">
            <c:ext xmlns:c16="http://schemas.microsoft.com/office/drawing/2014/chart" uri="{C3380CC4-5D6E-409C-BE32-E72D297353CC}">
              <c16:uniqueId val="{00000000-A3C4-4286-B806-8799FCD705D9}"/>
            </c:ext>
          </c:extLst>
        </c:ser>
        <c:ser>
          <c:idx val="1"/>
          <c:order val="1"/>
          <c:tx>
            <c:strRef>
              <c:f>'pelno (nuostolio kit. 2017-2021'!$A$48</c:f>
              <c:strCache>
                <c:ptCount val="1"/>
                <c:pt idx="0">
                  <c:v>UAB "Plungės vandenys"</c:v>
                </c:pt>
              </c:strCache>
            </c:strRef>
          </c:tx>
          <c:invertIfNegative val="0"/>
          <c:dLbls>
            <c:dLbl>
              <c:idx val="4"/>
              <c:layout>
                <c:manualLayout>
                  <c:x val="1.360544217686975E-3"/>
                  <c:y val="8.759124087591241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A3C4-4286-B806-8799FCD705D9}"/>
                </c:ext>
              </c:extLst>
            </c:dLbl>
            <c:spPr>
              <a:noFill/>
              <a:ln w="25400">
                <a:noFill/>
              </a:ln>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'pelno (nuostolio kit. 2017-2021'!$B$45:$F$46</c:f>
              <c:strCache>
                <c:ptCount val="5"/>
                <c:pt idx="0">
                  <c:v>2017 m.</c:v>
                </c:pt>
                <c:pt idx="1">
                  <c:v>2018 m.</c:v>
                </c:pt>
                <c:pt idx="2">
                  <c:v>2019 m.</c:v>
                </c:pt>
                <c:pt idx="3">
                  <c:v>2020 m.</c:v>
                </c:pt>
                <c:pt idx="4">
                  <c:v>2021 m.</c:v>
                </c:pt>
              </c:strCache>
            </c:strRef>
          </c:cat>
          <c:val>
            <c:numRef>
              <c:f>'pelno (nuostolio kit. 2017-2021'!$B$48:$F$48</c:f>
              <c:numCache>
                <c:formatCode>0.0</c:formatCode>
                <c:ptCount val="5"/>
                <c:pt idx="0">
                  <c:v>426.85199999999998</c:v>
                </c:pt>
                <c:pt idx="1">
                  <c:v>398.76900000000001</c:v>
                </c:pt>
                <c:pt idx="2">
                  <c:v>340.55700000000002</c:v>
                </c:pt>
                <c:pt idx="3">
                  <c:v>138.66499999999999</c:v>
                </c:pt>
                <c:pt idx="4">
                  <c:v>-12.343</c:v>
                </c:pt>
              </c:numCache>
            </c:numRef>
          </c:val>
          <c:extLst xmlns:c16r2="http://schemas.microsoft.com/office/drawing/2015/06/chart">
            <c:ext xmlns:c16="http://schemas.microsoft.com/office/drawing/2014/chart" uri="{C3380CC4-5D6E-409C-BE32-E72D297353CC}">
              <c16:uniqueId val="{00000002-A3C4-4286-B806-8799FCD705D9}"/>
            </c:ext>
          </c:extLst>
        </c:ser>
        <c:ser>
          <c:idx val="2"/>
          <c:order val="2"/>
          <c:tx>
            <c:strRef>
              <c:f>'pelno (nuostolio kit. 2017-2021'!$A$49</c:f>
              <c:strCache>
                <c:ptCount val="1"/>
                <c:pt idx="0">
                  <c:v>UAB "Plungės autobusų parkas"</c:v>
                </c:pt>
              </c:strCache>
            </c:strRef>
          </c:tx>
          <c:invertIfNegative val="0"/>
          <c:dLbls>
            <c:dLbl>
              <c:idx val="1"/>
              <c:layout>
                <c:manualLayout>
                  <c:x val="-2.1574973031284108E-3"/>
                  <c:y val="4.477611940298498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A3C4-4286-B806-8799FCD705D9}"/>
                </c:ext>
              </c:extLst>
            </c:dLbl>
            <c:dLbl>
              <c:idx val="3"/>
              <c:layout>
                <c:manualLayout>
                  <c:x val="4.0815771814930899E-3"/>
                  <c:y val="1.620872017863429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A3C4-4286-B806-8799FCD705D9}"/>
                </c:ext>
              </c:extLst>
            </c:dLbl>
            <c:dLbl>
              <c:idx val="4"/>
              <c:layout>
                <c:manualLayout>
                  <c:x val="1.3605442176871747E-3"/>
                  <c:y val="0.13949741683749378"/>
                </c:manualLayout>
              </c:layout>
              <c:spPr>
                <a:noFill/>
                <a:ln w="25400">
                  <a:noFill/>
                </a:ln>
              </c:spPr>
              <c:txPr>
                <a:bodyPr wrap="square" lIns="38100" tIns="19050" rIns="38100" bIns="19050" anchor="ctr">
                  <a:noAutofit/>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5-A3C4-4286-B806-8799FCD705D9}"/>
                </c:ext>
              </c:extLst>
            </c:dLbl>
            <c:spPr>
              <a:noFill/>
              <a:ln w="25400">
                <a:noFill/>
              </a:ln>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'pelno (nuostolio kit. 2017-2021'!$B$45:$F$46</c:f>
              <c:strCache>
                <c:ptCount val="5"/>
                <c:pt idx="0">
                  <c:v>2017 m.</c:v>
                </c:pt>
                <c:pt idx="1">
                  <c:v>2018 m.</c:v>
                </c:pt>
                <c:pt idx="2">
                  <c:v>2019 m.</c:v>
                </c:pt>
                <c:pt idx="3">
                  <c:v>2020 m.</c:v>
                </c:pt>
                <c:pt idx="4">
                  <c:v>2021 m.</c:v>
                </c:pt>
              </c:strCache>
            </c:strRef>
          </c:cat>
          <c:val>
            <c:numRef>
              <c:f>'pelno (nuostolio kit. 2017-2021'!$B$49:$F$49</c:f>
              <c:numCache>
                <c:formatCode>0.0</c:formatCode>
                <c:ptCount val="5"/>
                <c:pt idx="0">
                  <c:v>19.934999999999999</c:v>
                </c:pt>
                <c:pt idx="1">
                  <c:v>6.4349999999999996</c:v>
                </c:pt>
                <c:pt idx="2">
                  <c:v>14.254</c:v>
                </c:pt>
                <c:pt idx="3">
                  <c:v>-19.568000000000001</c:v>
                </c:pt>
                <c:pt idx="4">
                  <c:v>-75.912999999999997</c:v>
                </c:pt>
              </c:numCache>
            </c:numRef>
          </c:val>
          <c:extLst xmlns:c16r2="http://schemas.microsoft.com/office/drawing/2015/06/chart">
            <c:ext xmlns:c16="http://schemas.microsoft.com/office/drawing/2014/chart" uri="{C3380CC4-5D6E-409C-BE32-E72D297353CC}">
              <c16:uniqueId val="{00000006-A3C4-4286-B806-8799FCD705D9}"/>
            </c:ext>
          </c:extLst>
        </c:ser>
        <c:ser>
          <c:idx val="3"/>
          <c:order val="3"/>
          <c:tx>
            <c:strRef>
              <c:f>'pelno (nuostolio kit. 2017-2021'!$A$50</c:f>
              <c:strCache>
                <c:ptCount val="1"/>
                <c:pt idx="0">
                  <c:v>UAB "Plungės šilumos tinklai"</c:v>
                </c:pt>
              </c:strCache>
            </c:strRef>
          </c:tx>
          <c:invertIfNegative val="0"/>
          <c:dLbls>
            <c:spPr>
              <a:noFill/>
              <a:ln w="25400">
                <a:noFill/>
              </a:ln>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'pelno (nuostolio kit. 2017-2021'!$B$45:$F$46</c:f>
              <c:strCache>
                <c:ptCount val="5"/>
                <c:pt idx="0">
                  <c:v>2017 m.</c:v>
                </c:pt>
                <c:pt idx="1">
                  <c:v>2018 m.</c:v>
                </c:pt>
                <c:pt idx="2">
                  <c:v>2019 m.</c:v>
                </c:pt>
                <c:pt idx="3">
                  <c:v>2020 m.</c:v>
                </c:pt>
                <c:pt idx="4">
                  <c:v>2021 m.</c:v>
                </c:pt>
              </c:strCache>
            </c:strRef>
          </c:cat>
          <c:val>
            <c:numRef>
              <c:f>'pelno (nuostolio kit. 2017-2021'!$B$50:$F$50</c:f>
              <c:numCache>
                <c:formatCode>0.0</c:formatCode>
                <c:ptCount val="5"/>
                <c:pt idx="0">
                  <c:v>-143.15799999999999</c:v>
                </c:pt>
                <c:pt idx="1">
                  <c:v>31.706</c:v>
                </c:pt>
                <c:pt idx="2">
                  <c:v>89.334999999999994</c:v>
                </c:pt>
                <c:pt idx="3">
                  <c:v>122.628</c:v>
                </c:pt>
                <c:pt idx="4">
                  <c:v>-753.48</c:v>
                </c:pt>
              </c:numCache>
            </c:numRef>
          </c:val>
          <c:extLst xmlns:c16r2="http://schemas.microsoft.com/office/drawing/2015/06/chart">
            <c:ext xmlns:c16="http://schemas.microsoft.com/office/drawing/2014/chart" uri="{C3380CC4-5D6E-409C-BE32-E72D297353CC}">
              <c16:uniqueId val="{00000007-A3C4-4286-B806-8799FCD705D9}"/>
            </c:ext>
          </c:extLst>
        </c:ser>
        <c:ser>
          <c:idx val="4"/>
          <c:order val="4"/>
          <c:tx>
            <c:strRef>
              <c:f>'pelno (nuostolio kit. 2017-2021'!$A$51</c:f>
              <c:strCache>
                <c:ptCount val="1"/>
                <c:pt idx="0">
                  <c:v>UAB "Telšių regiono atliekų tvarkymo centras"</c:v>
                </c:pt>
              </c:strCache>
            </c:strRef>
          </c:tx>
          <c:invertIfNegative val="0"/>
          <c:dLbls>
            <c:dLbl>
              <c:idx val="4"/>
              <c:layout>
                <c:manualLayout>
                  <c:x val="1.6326530612244698E-2"/>
                  <c:y val="-1.1894969373916489E-16"/>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A3C4-4286-B806-8799FCD705D9}"/>
                </c:ext>
              </c:extLst>
            </c:dLbl>
            <c:spPr>
              <a:noFill/>
              <a:ln w="25400">
                <a:noFill/>
              </a:ln>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'pelno (nuostolio kit. 2017-2021'!$B$45:$F$46</c:f>
              <c:strCache>
                <c:ptCount val="5"/>
                <c:pt idx="0">
                  <c:v>2017 m.</c:v>
                </c:pt>
                <c:pt idx="1">
                  <c:v>2018 m.</c:v>
                </c:pt>
                <c:pt idx="2">
                  <c:v>2019 m.</c:v>
                </c:pt>
                <c:pt idx="3">
                  <c:v>2020 m.</c:v>
                </c:pt>
                <c:pt idx="4">
                  <c:v>2021 m.</c:v>
                </c:pt>
              </c:strCache>
            </c:strRef>
          </c:cat>
          <c:val>
            <c:numRef>
              <c:f>'pelno (nuostolio kit. 2017-2021'!$B$51:$F$51</c:f>
              <c:numCache>
                <c:formatCode>0.0</c:formatCode>
                <c:ptCount val="5"/>
                <c:pt idx="0">
                  <c:v>230.00299999999999</c:v>
                </c:pt>
                <c:pt idx="1">
                  <c:v>201.28399999999999</c:v>
                </c:pt>
                <c:pt idx="2">
                  <c:v>-207.84899999999999</c:v>
                </c:pt>
                <c:pt idx="3">
                  <c:v>-28.097000000000001</c:v>
                </c:pt>
                <c:pt idx="4">
                  <c:v>-115.32299999999999</c:v>
                </c:pt>
              </c:numCache>
            </c:numRef>
          </c:val>
          <c:extLst xmlns:c16r2="http://schemas.microsoft.com/office/drawing/2015/06/chart">
            <c:ext xmlns:c16="http://schemas.microsoft.com/office/drawing/2014/chart" uri="{C3380CC4-5D6E-409C-BE32-E72D297353CC}">
              <c16:uniqueId val="{00000009-A3C4-4286-B806-8799FCD705D9}"/>
            </c:ext>
          </c:extLst>
        </c:ser>
        <c:dLbls>
          <c:showLegendKey val="0"/>
          <c:showVal val="0"/>
          <c:showCatName val="0"/>
          <c:showSerName val="0"/>
          <c:showPercent val="0"/>
          <c:showBubbleSize val="0"/>
        </c:dLbls>
        <c:gapWidth val="150"/>
        <c:shape val="cylinder"/>
        <c:axId val="180277760"/>
        <c:axId val="180846592"/>
        <c:axId val="0"/>
      </c:bar3DChart>
      <c:catAx>
        <c:axId val="180277760"/>
        <c:scaling>
          <c:orientation val="minMax"/>
        </c:scaling>
        <c:delete val="0"/>
        <c:axPos val="b"/>
        <c:numFmt formatCode="General" sourceLinked="1"/>
        <c:majorTickMark val="out"/>
        <c:minorTickMark val="none"/>
        <c:tickLblPos val="nextTo"/>
        <c:crossAx val="180846592"/>
        <c:crosses val="autoZero"/>
        <c:auto val="1"/>
        <c:lblAlgn val="ctr"/>
        <c:lblOffset val="100"/>
        <c:noMultiLvlLbl val="0"/>
      </c:catAx>
      <c:valAx>
        <c:axId val="180846592"/>
        <c:scaling>
          <c:orientation val="minMax"/>
        </c:scaling>
        <c:delete val="0"/>
        <c:axPos val="l"/>
        <c:majorGridlines/>
        <c:numFmt formatCode="0.0"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180277760"/>
        <c:crosses val="autoZero"/>
        <c:crossBetween val="between"/>
      </c:valAx>
      <c:spPr>
        <a:noFill/>
        <a:ln w="25400">
          <a:noFill/>
        </a:ln>
      </c:spPr>
    </c:plotArea>
    <c:legend>
      <c:legendPos val="t"/>
      <c:layout>
        <c:manualLayout>
          <c:xMode val="edge"/>
          <c:yMode val="edge"/>
          <c:x val="0"/>
          <c:y val="0"/>
          <c:w val="1"/>
          <c:h val="0.14907177907109437"/>
        </c:manualLayout>
      </c:layout>
      <c:overlay val="0"/>
      <c:txPr>
        <a:bodyPr/>
        <a:lstStyle/>
        <a:p>
          <a:pPr>
            <a:defRPr>
              <a:latin typeface="Times New Roman" panose="02020603050405020304" pitchFamily="18" charset="0"/>
              <a:cs typeface="Times New Roman" panose="02020603050405020304" pitchFamily="18" charset="0"/>
            </a:defRPr>
          </a:pPr>
          <a:endParaRPr lang="lt-LT"/>
        </a:p>
      </c:txPr>
    </c:legend>
    <c:plotVisOnly val="1"/>
    <c:dispBlanksAs val="gap"/>
    <c:showDLblsOverMax val="0"/>
  </c:chart>
  <c:spPr>
    <a:ln cap="flat">
      <a:round/>
    </a:ln>
  </c:sp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baseline="0">
                <a:solidFill>
                  <a:sysClr val="windowText" lastClr="000000"/>
                </a:solidFill>
                <a:latin typeface="+mn-lt"/>
                <a:ea typeface="+mn-ea"/>
                <a:cs typeface="+mn-cs"/>
              </a:defRPr>
            </a:pPr>
            <a:r>
              <a:rPr lang="lt-LT">
                <a:solidFill>
                  <a:sysClr val="windowText" lastClr="000000"/>
                </a:solidFill>
              </a:rPr>
              <a:t>Savivaldybės grynasis turtas (tūkst. Eur)</a:t>
            </a:r>
          </a:p>
        </c:rich>
      </c:tx>
      <c:overlay val="0"/>
      <c:spPr>
        <a:noFill/>
        <a:ln>
          <a:noFill/>
        </a:ln>
        <a:effectLst/>
      </c:spPr>
    </c:title>
    <c:autoTitleDeleted val="0"/>
    <c:plotArea>
      <c:layout/>
      <c:barChart>
        <c:barDir val="bar"/>
        <c:grouping val="clustered"/>
        <c:varyColors val="0"/>
        <c:ser>
          <c:idx val="0"/>
          <c:order val="0"/>
          <c:tx>
            <c:v>Savivaldybės grynasis turtas (tūkst. Eur.)</c:v>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'pelno (nuostolio kit. 2017-2021'!$B$72:$F$72</c:f>
              <c:strCache>
                <c:ptCount val="5"/>
                <c:pt idx="0">
                  <c:v>2017 m.</c:v>
                </c:pt>
                <c:pt idx="1">
                  <c:v>2018 m.</c:v>
                </c:pt>
                <c:pt idx="2">
                  <c:v>2019 m.</c:v>
                </c:pt>
                <c:pt idx="3">
                  <c:v>2020 m.</c:v>
                </c:pt>
                <c:pt idx="4">
                  <c:v>2021 m.</c:v>
                </c:pt>
              </c:strCache>
            </c:strRef>
          </c:cat>
          <c:val>
            <c:numRef>
              <c:f>'pelno (nuostolio kit. 2017-2021'!$B$73:$F$73</c:f>
              <c:numCache>
                <c:formatCode>0.0</c:formatCode>
                <c:ptCount val="5"/>
                <c:pt idx="0">
                  <c:v>39417.800000000003</c:v>
                </c:pt>
                <c:pt idx="1">
                  <c:v>41224.9</c:v>
                </c:pt>
                <c:pt idx="2">
                  <c:v>43825.16</c:v>
                </c:pt>
                <c:pt idx="3">
                  <c:v>40717.01</c:v>
                </c:pt>
                <c:pt idx="4">
                  <c:v>42617.21</c:v>
                </c:pt>
              </c:numCache>
            </c:numRef>
          </c:val>
          <c:extLst xmlns:c16r2="http://schemas.microsoft.com/office/drawing/2015/06/chart">
            <c:ext xmlns:c16="http://schemas.microsoft.com/office/drawing/2014/chart" uri="{C3380CC4-5D6E-409C-BE32-E72D297353CC}">
              <c16:uniqueId val="{00000000-B9F4-43BC-82CE-01770E0A15E5}"/>
            </c:ext>
          </c:extLst>
        </c:ser>
        <c:dLbls>
          <c:dLblPos val="outEnd"/>
          <c:showLegendKey val="0"/>
          <c:showVal val="1"/>
          <c:showCatName val="0"/>
          <c:showSerName val="0"/>
          <c:showPercent val="0"/>
          <c:showBubbleSize val="0"/>
        </c:dLbls>
        <c:gapWidth val="115"/>
        <c:overlap val="-20"/>
        <c:axId val="180280320"/>
        <c:axId val="180848320"/>
      </c:barChart>
      <c:dateAx>
        <c:axId val="180280320"/>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crossAx val="180848320"/>
        <c:crosses val="autoZero"/>
        <c:auto val="0"/>
        <c:lblOffset val="100"/>
        <c:baseTimeUnit val="years"/>
      </c:dateAx>
      <c:valAx>
        <c:axId val="180848320"/>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0" spcFirstLastPara="1" vertOverflow="ellipsis" wrap="square" anchor="ctr" anchorCtr="1"/>
          <a:lstStyle/>
          <a:p>
            <a:pPr>
              <a:defRPr sz="900" b="0" i="0" u="none" strike="noStrike" kern="1200" baseline="0">
                <a:solidFill>
                  <a:sysClr val="windowText" lastClr="000000"/>
                </a:solidFill>
                <a:latin typeface="+mn-lt"/>
                <a:ea typeface="+mn-ea"/>
                <a:cs typeface="+mn-cs"/>
              </a:defRPr>
            </a:pPr>
            <a:endParaRPr lang="lt-LT"/>
          </a:p>
        </c:txPr>
        <c:crossAx val="18028032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419693506053679"/>
          <c:y val="2.3573425003290523E-2"/>
          <c:w val="0.83842578627473419"/>
          <c:h val="0.71335920863665625"/>
        </c:manualLayout>
      </c:layout>
      <c:barChart>
        <c:barDir val="col"/>
        <c:grouping val="clustered"/>
        <c:varyColors val="0"/>
        <c:ser>
          <c:idx val="0"/>
          <c:order val="0"/>
          <c:tx>
            <c:strRef>
              <c:f>'pelno (nuostolio kit. 2017-2021'!$B$106</c:f>
              <c:strCache>
                <c:ptCount val="1"/>
                <c:pt idx="0">
                  <c:v>Iš viso:</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'pelno (nuostolio kit. 2017-2021'!$C$105:$G$105</c:f>
              <c:strCache>
                <c:ptCount val="5"/>
                <c:pt idx="0">
                  <c:v>2018 m.</c:v>
                </c:pt>
                <c:pt idx="1">
                  <c:v>2019 m.</c:v>
                </c:pt>
                <c:pt idx="2">
                  <c:v>2020 m.</c:v>
                </c:pt>
                <c:pt idx="3">
                  <c:v>2021 m.</c:v>
                </c:pt>
                <c:pt idx="4">
                  <c:v>2022 m.</c:v>
                </c:pt>
              </c:strCache>
            </c:strRef>
          </c:cat>
          <c:val>
            <c:numRef>
              <c:f>'pelno (nuostolio kit. 2017-2021'!$C$106:$G$106</c:f>
              <c:numCache>
                <c:formatCode>General</c:formatCode>
                <c:ptCount val="5"/>
                <c:pt idx="0">
                  <c:v>425.7</c:v>
                </c:pt>
                <c:pt idx="1">
                  <c:v>478.7</c:v>
                </c:pt>
                <c:pt idx="2">
                  <c:v>421.5</c:v>
                </c:pt>
                <c:pt idx="3">
                  <c:v>395.3</c:v>
                </c:pt>
                <c:pt idx="4" formatCode="0.0">
                  <c:v>427.40699999999998</c:v>
                </c:pt>
              </c:numCache>
            </c:numRef>
          </c:val>
          <c:extLst xmlns:c16r2="http://schemas.microsoft.com/office/drawing/2015/06/chart">
            <c:ext xmlns:c16="http://schemas.microsoft.com/office/drawing/2014/chart" uri="{C3380CC4-5D6E-409C-BE32-E72D297353CC}">
              <c16:uniqueId val="{00000000-694E-4865-B382-6A1B9B09399D}"/>
            </c:ext>
          </c:extLst>
        </c:ser>
        <c:ser>
          <c:idx val="1"/>
          <c:order val="1"/>
          <c:tx>
            <c:strRef>
              <c:f>'pelno (nuostolio kit. 2017-2021'!$B$107</c:f>
              <c:strCache>
                <c:ptCount val="1"/>
                <c:pt idx="0">
                  <c:v>T. sk.  FA</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'pelno (nuostolio kit. 2017-2021'!$C$105:$G$105</c:f>
              <c:strCache>
                <c:ptCount val="5"/>
                <c:pt idx="0">
                  <c:v>2018 m.</c:v>
                </c:pt>
                <c:pt idx="1">
                  <c:v>2019 m.</c:v>
                </c:pt>
                <c:pt idx="2">
                  <c:v>2020 m.</c:v>
                </c:pt>
                <c:pt idx="3">
                  <c:v>2021 m.</c:v>
                </c:pt>
                <c:pt idx="4">
                  <c:v>2022 m.</c:v>
                </c:pt>
              </c:strCache>
            </c:strRef>
          </c:cat>
          <c:val>
            <c:numRef>
              <c:f>'pelno (nuostolio kit. 2017-2021'!$C$107:$G$107</c:f>
              <c:numCache>
                <c:formatCode>General</c:formatCode>
                <c:ptCount val="5"/>
                <c:pt idx="0">
                  <c:v>389.9</c:v>
                </c:pt>
                <c:pt idx="1">
                  <c:v>432.8</c:v>
                </c:pt>
                <c:pt idx="2">
                  <c:v>377.2</c:v>
                </c:pt>
                <c:pt idx="3">
                  <c:v>354.6</c:v>
                </c:pt>
                <c:pt idx="4" formatCode="0.0">
                  <c:v>377.81299999999999</c:v>
                </c:pt>
              </c:numCache>
            </c:numRef>
          </c:val>
          <c:extLst xmlns:c16r2="http://schemas.microsoft.com/office/drawing/2015/06/chart">
            <c:ext xmlns:c16="http://schemas.microsoft.com/office/drawing/2014/chart" uri="{C3380CC4-5D6E-409C-BE32-E72D297353CC}">
              <c16:uniqueId val="{00000001-694E-4865-B382-6A1B9B09399D}"/>
            </c:ext>
          </c:extLst>
        </c:ser>
        <c:ser>
          <c:idx val="2"/>
          <c:order val="2"/>
          <c:tx>
            <c:strRef>
              <c:f>'pelno (nuostolio kit. 2017-2021'!$B$108</c:f>
              <c:strCache>
                <c:ptCount val="1"/>
                <c:pt idx="0">
                  <c:v>            JA</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'pelno (nuostolio kit. 2017-2021'!$C$105:$G$105</c:f>
              <c:strCache>
                <c:ptCount val="5"/>
                <c:pt idx="0">
                  <c:v>2018 m.</c:v>
                </c:pt>
                <c:pt idx="1">
                  <c:v>2019 m.</c:v>
                </c:pt>
                <c:pt idx="2">
                  <c:v>2020 m.</c:v>
                </c:pt>
                <c:pt idx="3">
                  <c:v>2021 m.</c:v>
                </c:pt>
                <c:pt idx="4">
                  <c:v>2022 m.</c:v>
                </c:pt>
              </c:strCache>
            </c:strRef>
          </c:cat>
          <c:val>
            <c:numRef>
              <c:f>'pelno (nuostolio kit. 2017-2021'!$C$108:$G$108</c:f>
              <c:numCache>
                <c:formatCode>General</c:formatCode>
                <c:ptCount val="5"/>
                <c:pt idx="0">
                  <c:v>35.799999999999997</c:v>
                </c:pt>
                <c:pt idx="1">
                  <c:v>45.9</c:v>
                </c:pt>
                <c:pt idx="2">
                  <c:v>44.3</c:v>
                </c:pt>
                <c:pt idx="3">
                  <c:v>40.700000000000003</c:v>
                </c:pt>
                <c:pt idx="4" formatCode="0.0">
                  <c:v>49.594000000000001</c:v>
                </c:pt>
              </c:numCache>
            </c:numRef>
          </c:val>
          <c:extLst xmlns:c16r2="http://schemas.microsoft.com/office/drawing/2015/06/chart">
            <c:ext xmlns:c16="http://schemas.microsoft.com/office/drawing/2014/chart" uri="{C3380CC4-5D6E-409C-BE32-E72D297353CC}">
              <c16:uniqueId val="{00000002-694E-4865-B382-6A1B9B09399D}"/>
            </c:ext>
          </c:extLst>
        </c:ser>
        <c:dLbls>
          <c:dLblPos val="outEnd"/>
          <c:showLegendKey val="0"/>
          <c:showVal val="1"/>
          <c:showCatName val="0"/>
          <c:showSerName val="0"/>
          <c:showPercent val="0"/>
          <c:showBubbleSize val="0"/>
        </c:dLbls>
        <c:gapWidth val="100"/>
        <c:overlap val="-24"/>
        <c:axId val="180673536"/>
        <c:axId val="180847168"/>
      </c:barChart>
      <c:catAx>
        <c:axId val="180673536"/>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t-LT"/>
          </a:p>
        </c:txPr>
        <c:crossAx val="180847168"/>
        <c:crosses val="autoZero"/>
        <c:auto val="1"/>
        <c:lblAlgn val="ctr"/>
        <c:lblOffset val="100"/>
        <c:noMultiLvlLbl val="0"/>
      </c:catAx>
      <c:valAx>
        <c:axId val="180847168"/>
        <c:scaling>
          <c:orientation val="minMax"/>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r>
                  <a:rPr lang="lt-LT"/>
                  <a:t>Tūkst. Eur</a:t>
                </a:r>
                <a:endParaRPr lang="en-US"/>
              </a:p>
            </c:rich>
          </c:tx>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t-LT"/>
          </a:p>
        </c:txPr>
        <c:crossAx val="180673536"/>
        <c:crosses val="autoZero"/>
        <c:crossBetween val="between"/>
      </c:valAx>
      <c:dTable>
        <c:showHorzBorder val="1"/>
        <c:showVertBorder val="1"/>
        <c:showOutline val="1"/>
        <c:showKeys val="1"/>
        <c:spPr>
          <a:noFill/>
          <a:ln w="9525">
            <a:solidFill>
              <a:schemeClr val="tx2">
                <a:lumMod val="15000"/>
                <a:lumOff val="85000"/>
              </a:schemeClr>
            </a:solidFill>
          </a:ln>
          <a:effectLst/>
        </c:spPr>
        <c:txPr>
          <a:bodyPr rot="0" spcFirstLastPara="1" vertOverflow="ellipsis" vert="horz" wrap="square" anchor="ctr" anchorCtr="1"/>
          <a:lstStyle/>
          <a:p>
            <a:pPr rtl="0">
              <a:defRPr sz="900" b="0" i="0" u="none" strike="noStrike" kern="1200" baseline="0">
                <a:solidFill>
                  <a:schemeClr val="tx2"/>
                </a:solidFill>
                <a:latin typeface="+mn-lt"/>
                <a:ea typeface="+mn-ea"/>
                <a:cs typeface="+mn-cs"/>
              </a:defRPr>
            </a:pPr>
            <a:endParaRPr lang="lt-LT"/>
          </a:p>
        </c:txPr>
      </c:dTable>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lt-LT"/>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5.2971650794959531E-2"/>
          <c:y val="9.7893450341608068E-2"/>
          <c:w val="0.94702839671636785"/>
          <c:h val="0.66275971228787245"/>
        </c:manualLayout>
      </c:layout>
      <c:bar3DChart>
        <c:barDir val="col"/>
        <c:grouping val="stacked"/>
        <c:varyColors val="0"/>
        <c:ser>
          <c:idx val="0"/>
          <c:order val="0"/>
          <c:tx>
            <c:strRef>
              <c:f>'diagrama iki 2021 m.(teisinga)'!$D$2</c:f>
              <c:strCache>
                <c:ptCount val="1"/>
                <c:pt idx="0">
                  <c:v>Fiziniai asmenys</c:v>
                </c:pt>
              </c:strCache>
            </c:strRef>
          </c:tx>
          <c:spPr>
            <a:solidFill>
              <a:schemeClr val="accent3"/>
            </a:solidFill>
            <a:ln>
              <a:noFill/>
            </a:ln>
            <a:effectLst/>
            <a:sp3d/>
          </c:spPr>
          <c:invertIfNegative val="0"/>
          <c:dLbls>
            <c:dLbl>
              <c:idx val="1"/>
              <c:layout>
                <c:manualLayout>
                  <c:x val="4.3630017452006981E-3"/>
                  <c:y val="-7.6335877862595417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252F-416C-90D1-7CFAB02F1A56}"/>
                </c:ext>
              </c:extLst>
            </c:dLbl>
            <c:dLbl>
              <c:idx val="2"/>
              <c:layout>
                <c:manualLayout>
                  <c:x val="5.8173356602675705E-3"/>
                  <c:y val="-7.6335877862595417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52F-416C-90D1-7CFAB02F1A56}"/>
                </c:ext>
              </c:extLst>
            </c:dLbl>
            <c:dLbl>
              <c:idx val="5"/>
              <c:layout>
                <c:manualLayout>
                  <c:x val="7.1028752296014817E-3"/>
                  <c:y val="-5.0890585241730284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252F-416C-90D1-7CFAB02F1A56}"/>
                </c:ext>
              </c:extLst>
            </c:dLbl>
            <c:dLbl>
              <c:idx val="6"/>
              <c:layout>
                <c:manualLayout>
                  <c:x val="4.3198029911999157E-3"/>
                  <c:y val="-1.4000220392298292E-2"/>
                </c:manualLayout>
              </c:layout>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chemeClr val="bg1"/>
                      </a:solidFill>
                      <a:latin typeface="+mn-lt"/>
                      <a:ea typeface="+mn-ea"/>
                      <a:cs typeface="+mn-cs"/>
                    </a:defRPr>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5.6755422981598046E-2"/>
                      <c:h val="3.3040812646510785E-2"/>
                    </c:manualLayout>
                  </c15:layout>
                </c:ext>
                <c:ext xmlns:c16="http://schemas.microsoft.com/office/drawing/2014/chart" uri="{C3380CC4-5D6E-409C-BE32-E72D297353CC}">
                  <c16:uniqueId val="{00000003-252F-416C-90D1-7CFAB02F1A56}"/>
                </c:ext>
              </c:extLst>
            </c:dLbl>
            <c:dLbl>
              <c:idx val="9"/>
              <c:layout>
                <c:manualLayout>
                  <c:x val="5.8173356602675974E-3"/>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252F-416C-90D1-7CFAB02F1A56}"/>
                </c:ext>
              </c:extLst>
            </c:dLbl>
            <c:dLbl>
              <c:idx val="10"/>
              <c:layout>
                <c:manualLayout>
                  <c:x val="7.2716695753344968E-3"/>
                  <c:y val="-2.5445292620866074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252F-416C-90D1-7CFAB02F1A56}"/>
                </c:ext>
              </c:extLst>
            </c:dLbl>
            <c:dLbl>
              <c:idx val="13"/>
              <c:layout>
                <c:manualLayout>
                  <c:x val="7.2716695753344968E-3"/>
                  <c:y val="2.5445292620865142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252F-416C-90D1-7CFAB02F1A56}"/>
                </c:ext>
              </c:extLst>
            </c:dLbl>
            <c:dLbl>
              <c:idx val="14"/>
              <c:layout>
                <c:manualLayout>
                  <c:x val="7.2716695753343901E-3"/>
                  <c:y val="1.017811704834605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252F-416C-90D1-7CFAB02F1A56}"/>
                </c:ext>
              </c:extLst>
            </c:dLbl>
            <c:dLbl>
              <c:idx val="17"/>
              <c:layout>
                <c:manualLayout>
                  <c:x val="4.3630017452005914E-3"/>
                  <c:y val="-9.3298328486253379E-1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252F-416C-90D1-7CFAB02F1A56}"/>
                </c:ext>
              </c:extLst>
            </c:dLbl>
            <c:dLbl>
              <c:idx val="18"/>
              <c:layout>
                <c:manualLayout>
                  <c:x val="5.8173356602674907E-3"/>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252F-416C-90D1-7CFAB02F1A56}"/>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1"/>
                    </a:solidFill>
                    <a:latin typeface="+mn-lt"/>
                    <a:ea typeface="+mn-ea"/>
                    <a:cs typeface="+mn-cs"/>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'diagrama iki 2021 m.(teisinga)'!$B$3:$C$22</c:f>
              <c:multiLvlStrCache>
                <c:ptCount val="20"/>
                <c:lvl>
                  <c:pt idx="1">
                    <c:v>Priskaičiuota</c:v>
                  </c:pt>
                  <c:pt idx="2">
                    <c:v>Surinkta</c:v>
                  </c:pt>
                  <c:pt idx="3">
                    <c:v>Nepriemoka</c:v>
                  </c:pt>
                  <c:pt idx="5">
                    <c:v>Priskaičiuota</c:v>
                  </c:pt>
                  <c:pt idx="6">
                    <c:v>Surinkta</c:v>
                  </c:pt>
                  <c:pt idx="7">
                    <c:v>Nepriemoka</c:v>
                  </c:pt>
                  <c:pt idx="9">
                    <c:v>Priskaičiuota</c:v>
                  </c:pt>
                  <c:pt idx="10">
                    <c:v>Surinkta</c:v>
                  </c:pt>
                  <c:pt idx="11">
                    <c:v>Nepriemoka</c:v>
                  </c:pt>
                  <c:pt idx="13">
                    <c:v>Priskaičiuota</c:v>
                  </c:pt>
                  <c:pt idx="14">
                    <c:v>Surinkta</c:v>
                  </c:pt>
                  <c:pt idx="15">
                    <c:v>Nepriemoka</c:v>
                  </c:pt>
                  <c:pt idx="17">
                    <c:v>Priskaičiuota</c:v>
                  </c:pt>
                  <c:pt idx="18">
                    <c:v>Surinkta</c:v>
                  </c:pt>
                  <c:pt idx="19">
                    <c:v>Nepriemoka</c:v>
                  </c:pt>
                </c:lvl>
                <c:lvl>
                  <c:pt idx="0">
                    <c:v>2018 m.</c:v>
                  </c:pt>
                  <c:pt idx="4">
                    <c:v>2019 m.</c:v>
                  </c:pt>
                  <c:pt idx="8">
                    <c:v>2020 m.</c:v>
                  </c:pt>
                  <c:pt idx="12">
                    <c:v>2021 m.</c:v>
                  </c:pt>
                  <c:pt idx="16">
                    <c:v>2022 m.</c:v>
                  </c:pt>
                </c:lvl>
              </c:multiLvlStrCache>
            </c:multiLvlStrRef>
          </c:cat>
          <c:val>
            <c:numRef>
              <c:f>'diagrama iki 2021 m.(teisinga)'!$D$3:$D$22</c:f>
              <c:numCache>
                <c:formatCode>General</c:formatCode>
                <c:ptCount val="20"/>
                <c:pt idx="1">
                  <c:v>52.2</c:v>
                </c:pt>
                <c:pt idx="2">
                  <c:v>47.4</c:v>
                </c:pt>
                <c:pt idx="3">
                  <c:v>12.7</c:v>
                </c:pt>
                <c:pt idx="5">
                  <c:v>61.8</c:v>
                </c:pt>
                <c:pt idx="6">
                  <c:v>64.599999999999994</c:v>
                </c:pt>
                <c:pt idx="7">
                  <c:v>12.1</c:v>
                </c:pt>
                <c:pt idx="9">
                  <c:v>65.2</c:v>
                </c:pt>
                <c:pt idx="10" formatCode="0.0">
                  <c:v>68</c:v>
                </c:pt>
                <c:pt idx="11">
                  <c:v>9.3000000000000007</c:v>
                </c:pt>
                <c:pt idx="13">
                  <c:v>68.7</c:v>
                </c:pt>
                <c:pt idx="14" formatCode="0.0">
                  <c:v>73.099999999999994</c:v>
                </c:pt>
                <c:pt idx="15">
                  <c:v>5.4</c:v>
                </c:pt>
                <c:pt idx="17" formatCode="0.0">
                  <c:v>76</c:v>
                </c:pt>
                <c:pt idx="18" formatCode="0.0">
                  <c:v>75.099999999999994</c:v>
                </c:pt>
                <c:pt idx="19">
                  <c:v>6.4</c:v>
                </c:pt>
              </c:numCache>
            </c:numRef>
          </c:val>
          <c:extLst xmlns:c16r2="http://schemas.microsoft.com/office/drawing/2015/06/chart">
            <c:ext xmlns:c16="http://schemas.microsoft.com/office/drawing/2014/chart" uri="{C3380CC4-5D6E-409C-BE32-E72D297353CC}">
              <c16:uniqueId val="{0000000A-252F-416C-90D1-7CFAB02F1A56}"/>
            </c:ext>
          </c:extLst>
        </c:ser>
        <c:ser>
          <c:idx val="1"/>
          <c:order val="1"/>
          <c:tx>
            <c:strRef>
              <c:f>'diagrama iki 2021 m.(teisinga)'!$E$2</c:f>
              <c:strCache>
                <c:ptCount val="1"/>
                <c:pt idx="0">
                  <c:v>Juridiniai asmenys</c:v>
                </c:pt>
              </c:strCache>
            </c:strRef>
          </c:tx>
          <c:spPr>
            <a:pattFill prst="pct5">
              <a:fgClr>
                <a:schemeClr val="tx2">
                  <a:lumMod val="20000"/>
                  <a:lumOff val="80000"/>
                </a:schemeClr>
              </a:fgClr>
              <a:bgClr>
                <a:schemeClr val="bg1"/>
              </a:bgClr>
            </a:pattFill>
            <a:ln w="12700">
              <a:noFill/>
            </a:ln>
            <a:effectLst/>
            <a:sp3d/>
          </c:spPr>
          <c:invertIfNegative val="0"/>
          <c:dLbls>
            <c:dLbl>
              <c:idx val="1"/>
              <c:layout>
                <c:manualLayout>
                  <c:x val="1.5475085112967837E-3"/>
                  <c:y val="-1.52671755725191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252F-416C-90D1-7CFAB02F1A56}"/>
                </c:ext>
              </c:extLst>
            </c:dLbl>
            <c:dLbl>
              <c:idx val="2"/>
              <c:layout>
                <c:manualLayout>
                  <c:x val="6.1900340451872485E-3"/>
                  <c:y val="2.5445292620865142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252F-416C-90D1-7CFAB02F1A56}"/>
                </c:ext>
              </c:extLst>
            </c:dLbl>
            <c:dLbl>
              <c:idx val="5"/>
              <c:layout>
                <c:manualLayout>
                  <c:x val="6.1900340451872485E-3"/>
                  <c:y val="-2.5445292620865142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252F-416C-90D1-7CFAB02F1A56}"/>
                </c:ext>
              </c:extLst>
            </c:dLbl>
            <c:dLbl>
              <c:idx val="6"/>
              <c:layout>
                <c:manualLayout>
                  <c:x val="6.1900340451871922E-3"/>
                  <c:y val="2.5445292620865606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252F-416C-90D1-7CFAB02F1A56}"/>
                </c:ext>
              </c:extLst>
            </c:dLbl>
            <c:dLbl>
              <c:idx val="9"/>
              <c:layout>
                <c:manualLayout>
                  <c:x val="7.7375425564840603E-3"/>
                  <c:y val="7.6335877862595417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252F-416C-90D1-7CFAB02F1A56}"/>
                </c:ext>
              </c:extLst>
            </c:dLbl>
            <c:dLbl>
              <c:idx val="10"/>
              <c:layout>
                <c:manualLayout>
                  <c:x val="4.642525533890436E-3"/>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252F-416C-90D1-7CFAB02F1A56}"/>
                </c:ext>
              </c:extLst>
            </c:dLbl>
            <c:dLbl>
              <c:idx val="13"/>
              <c:layout>
                <c:manualLayout>
                  <c:x val="6.1900340451872485E-3"/>
                  <c:y val="-4.664916424312669E-1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252F-416C-90D1-7CFAB02F1A56}"/>
                </c:ext>
              </c:extLst>
            </c:dLbl>
            <c:dLbl>
              <c:idx val="14"/>
              <c:layout>
                <c:manualLayout>
                  <c:x val="7.7375425564840603E-3"/>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252F-416C-90D1-7CFAB02F1A56}"/>
                </c:ext>
              </c:extLst>
            </c:dLbl>
            <c:dLbl>
              <c:idx val="17"/>
              <c:layout>
                <c:manualLayout>
                  <c:x val="7.7375425564839475E-3"/>
                  <c:y val="2.5445292620865142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252F-416C-90D1-7CFAB02F1A56}"/>
                </c:ext>
              </c:extLst>
            </c:dLbl>
            <c:dLbl>
              <c:idx val="18"/>
              <c:layout>
                <c:manualLayout>
                  <c:x val="6.1900340451871349E-3"/>
                  <c:y val="7.6335877862594957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252F-416C-90D1-7CFAB02F1A56}"/>
                </c:ext>
              </c:extLst>
            </c:dLbl>
            <c:spPr>
              <a:noFill/>
              <a:ln>
                <a:noFill/>
              </a:ln>
              <a:effectLst/>
            </c:spPr>
            <c:txPr>
              <a:bodyPr rot="0" spcFirstLastPara="1" vertOverflow="clip" horzOverflow="clip" vert="horz" wrap="square" lIns="0" tIns="19050" rIns="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cat>
            <c:multiLvlStrRef>
              <c:f>'diagrama iki 2021 m.(teisinga)'!$B$3:$C$22</c:f>
              <c:multiLvlStrCache>
                <c:ptCount val="20"/>
                <c:lvl>
                  <c:pt idx="1">
                    <c:v>Priskaičiuota</c:v>
                  </c:pt>
                  <c:pt idx="2">
                    <c:v>Surinkta</c:v>
                  </c:pt>
                  <c:pt idx="3">
                    <c:v>Nepriemoka</c:v>
                  </c:pt>
                  <c:pt idx="5">
                    <c:v>Priskaičiuota</c:v>
                  </c:pt>
                  <c:pt idx="6">
                    <c:v>Surinkta</c:v>
                  </c:pt>
                  <c:pt idx="7">
                    <c:v>Nepriemoka</c:v>
                  </c:pt>
                  <c:pt idx="9">
                    <c:v>Priskaičiuota</c:v>
                  </c:pt>
                  <c:pt idx="10">
                    <c:v>Surinkta</c:v>
                  </c:pt>
                  <c:pt idx="11">
                    <c:v>Nepriemoka</c:v>
                  </c:pt>
                  <c:pt idx="13">
                    <c:v>Priskaičiuota</c:v>
                  </c:pt>
                  <c:pt idx="14">
                    <c:v>Surinkta</c:v>
                  </c:pt>
                  <c:pt idx="15">
                    <c:v>Nepriemoka</c:v>
                  </c:pt>
                  <c:pt idx="17">
                    <c:v>Priskaičiuota</c:v>
                  </c:pt>
                  <c:pt idx="18">
                    <c:v>Surinkta</c:v>
                  </c:pt>
                  <c:pt idx="19">
                    <c:v>Nepriemoka</c:v>
                  </c:pt>
                </c:lvl>
                <c:lvl>
                  <c:pt idx="0">
                    <c:v>2018 m.</c:v>
                  </c:pt>
                  <c:pt idx="4">
                    <c:v>2019 m.</c:v>
                  </c:pt>
                  <c:pt idx="8">
                    <c:v>2020 m.</c:v>
                  </c:pt>
                  <c:pt idx="12">
                    <c:v>2021 m.</c:v>
                  </c:pt>
                  <c:pt idx="16">
                    <c:v>2022 m.</c:v>
                  </c:pt>
                </c:lvl>
              </c:multiLvlStrCache>
            </c:multiLvlStrRef>
          </c:cat>
          <c:val>
            <c:numRef>
              <c:f>'diagrama iki 2021 m.(teisinga)'!$E$3:$E$22</c:f>
              <c:numCache>
                <c:formatCode>General</c:formatCode>
                <c:ptCount val="20"/>
                <c:pt idx="1">
                  <c:v>120</c:v>
                </c:pt>
                <c:pt idx="2">
                  <c:v>114.7</c:v>
                </c:pt>
                <c:pt idx="3">
                  <c:v>47</c:v>
                </c:pt>
                <c:pt idx="5">
                  <c:v>124.2</c:v>
                </c:pt>
                <c:pt idx="6">
                  <c:v>124.7</c:v>
                </c:pt>
                <c:pt idx="7">
                  <c:v>31.3</c:v>
                </c:pt>
                <c:pt idx="9">
                  <c:v>118.3</c:v>
                </c:pt>
                <c:pt idx="10">
                  <c:v>117.1</c:v>
                </c:pt>
                <c:pt idx="11">
                  <c:v>29.7</c:v>
                </c:pt>
                <c:pt idx="13">
                  <c:v>117.2</c:v>
                </c:pt>
                <c:pt idx="14">
                  <c:v>120.1</c:v>
                </c:pt>
                <c:pt idx="15">
                  <c:v>26.2</c:v>
                </c:pt>
                <c:pt idx="17">
                  <c:v>124.7</c:v>
                </c:pt>
                <c:pt idx="18">
                  <c:v>129.80000000000001</c:v>
                </c:pt>
                <c:pt idx="19">
                  <c:v>20.5</c:v>
                </c:pt>
              </c:numCache>
            </c:numRef>
          </c:val>
          <c:extLst xmlns:c16r2="http://schemas.microsoft.com/office/drawing/2015/06/chart">
            <c:ext xmlns:c16="http://schemas.microsoft.com/office/drawing/2014/chart" uri="{C3380CC4-5D6E-409C-BE32-E72D297353CC}">
              <c16:uniqueId val="{00000015-252F-416C-90D1-7CFAB02F1A56}"/>
            </c:ext>
          </c:extLst>
        </c:ser>
        <c:ser>
          <c:idx val="2"/>
          <c:order val="2"/>
          <c:tx>
            <c:strRef>
              <c:f>'diagrama iki 2021 m.(teisinga)'!$F$2</c:f>
              <c:strCache>
                <c:ptCount val="1"/>
                <c:pt idx="0">
                  <c:v>Iš viso:</c:v>
                </c:pt>
              </c:strCache>
            </c:strRef>
          </c:tx>
          <c:spPr>
            <a:noFill/>
            <a:ln>
              <a:noFill/>
            </a:ln>
            <a:effectLst/>
            <a:sp3d/>
          </c:spPr>
          <c:invertIfNegative val="0"/>
          <c:dLbls>
            <c:dLbl>
              <c:idx val="1"/>
              <c:layout>
                <c:manualLayout>
                  <c:x val="-1.0374520178441766E-2"/>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252F-416C-90D1-7CFAB02F1A56}"/>
                </c:ext>
              </c:extLst>
            </c:dLbl>
            <c:dLbl>
              <c:idx val="3"/>
              <c:layout>
                <c:manualLayout>
                  <c:x val="1.0374520178441747E-2"/>
                  <c:y val="4.683109584764283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252F-416C-90D1-7CFAB02F1A56}"/>
                </c:ext>
              </c:extLst>
            </c:dLbl>
            <c:dLbl>
              <c:idx val="5"/>
              <c:layout>
                <c:manualLayout>
                  <c:x val="1.0374520178441735E-3"/>
                  <c:y val="3.1220730565094936E-3"/>
                </c:manualLayout>
              </c:layout>
              <c:tx>
                <c:rich>
                  <a:bodyPr/>
                  <a:lstStyle/>
                  <a:p>
                    <a:fld id="{9D334443-B3EC-4734-BA42-4DFBA61E1FEE}" type="VALUE">
                      <a:rPr lang="en-US"/>
                      <a:pPr/>
                      <a:t>[REIKŠMĖ]</a:t>
                    </a:fld>
                    <a:r>
                      <a:rPr lang="en-US"/>
                      <a:t>,0</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6.4239028944911292E-2"/>
                      <c:h val="4.9391195753980641E-2"/>
                    </c:manualLayout>
                  </c15:layout>
                  <c15:dlblFieldTable/>
                  <c15:showDataLabelsRange val="0"/>
                </c:ext>
                <c:ext xmlns:c16="http://schemas.microsoft.com/office/drawing/2014/chart" uri="{C3380CC4-5D6E-409C-BE32-E72D297353CC}">
                  <c16:uniqueId val="{00000018-252F-416C-90D1-7CFAB02F1A56}"/>
                </c:ext>
              </c:extLst>
            </c:dLbl>
            <c:dLbl>
              <c:idx val="6"/>
              <c:layout>
                <c:manualLayout>
                  <c:x val="1.6599232285506794E-2"/>
                  <c:y val="-1.5610365282547646E-3"/>
                </c:manualLayout>
              </c:layout>
              <c:spPr>
                <a:noFill/>
                <a:ln>
                  <a:noFill/>
                </a:ln>
                <a:effectLst/>
              </c:spPr>
              <c:txPr>
                <a:bodyPr rot="0" spcFirstLastPara="1" vertOverflow="ellipsis" vert="horz" wrap="square" lIns="38100" tIns="19050" rIns="38100" bIns="19050" anchor="b" anchorCtr="1">
                  <a:noAutofit/>
                </a:bodyPr>
                <a:lstStyle/>
                <a:p>
                  <a:pPr>
                    <a:defRPr sz="1050" b="0" i="0" u="none" strike="noStrike" kern="1200" baseline="0">
                      <a:solidFill>
                        <a:sysClr val="windowText" lastClr="000000"/>
                      </a:solidFill>
                      <a:latin typeface="+mn-lt"/>
                      <a:ea typeface="+mn-ea"/>
                      <a:cs typeface="+mn-cs"/>
                    </a:defRPr>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7.033924680983504E-2"/>
                      <c:h val="4.6269122697471111E-2"/>
                    </c:manualLayout>
                  </c15:layout>
                </c:ext>
                <c:ext xmlns:c16="http://schemas.microsoft.com/office/drawing/2014/chart" uri="{C3380CC4-5D6E-409C-BE32-E72D297353CC}">
                  <c16:uniqueId val="{00000019-252F-416C-90D1-7CFAB02F1A56}"/>
                </c:ext>
              </c:extLst>
            </c:dLbl>
            <c:dLbl>
              <c:idx val="7"/>
              <c:layout>
                <c:manualLayout>
                  <c:x val="8.2996161427533969E-3"/>
                  <c:y val="1.248829222603808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252F-416C-90D1-7CFAB02F1A56}"/>
                </c:ext>
              </c:extLst>
            </c:dLbl>
            <c:dLbl>
              <c:idx val="10"/>
              <c:layout>
                <c:manualLayout>
                  <c:x val="8.2996161427533969E-3"/>
                  <c:y val="-1.248829222603810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B-252F-416C-90D1-7CFAB02F1A56}"/>
                </c:ext>
              </c:extLst>
            </c:dLbl>
            <c:dLbl>
              <c:idx val="11"/>
              <c:layout>
                <c:manualLayout>
                  <c:x val="1.452432824981837E-2"/>
                  <c:y val="0"/>
                </c:manualLayout>
              </c:layout>
              <c:tx>
                <c:rich>
                  <a:bodyPr/>
                  <a:lstStyle/>
                  <a:p>
                    <a:fld id="{844F1861-EF1D-4DC0-9604-757B00CB54BC}" type="VALUE">
                      <a:rPr lang="en-US"/>
                      <a:pPr/>
                      <a:t>[REIKŠMĖ]</a:t>
                    </a:fld>
                    <a:r>
                      <a:rPr lang="en-US"/>
                      <a:t>,0</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1C-252F-416C-90D1-7CFAB02F1A56}"/>
                </c:ext>
              </c:extLst>
            </c:dLbl>
            <c:dLbl>
              <c:idx val="13"/>
              <c:layout>
                <c:manualLayout>
                  <c:x val="7.3043157187050968E-3"/>
                  <c:y val="-2.5001659369537924E-2"/>
                </c:manualLayout>
              </c:layout>
              <c:spPr>
                <a:noFill/>
                <a:ln>
                  <a:noFill/>
                </a:ln>
                <a:effectLst/>
              </c:spPr>
              <c:txPr>
                <a:bodyPr rot="0" spcFirstLastPara="1" vertOverflow="ellipsis" vert="horz" wrap="square" lIns="38100" tIns="19050" rIns="38100" bIns="19050" anchor="b" anchorCtr="1">
                  <a:noAutofit/>
                </a:bodyPr>
                <a:lstStyle/>
                <a:p>
                  <a:pPr>
                    <a:defRPr sz="1050" b="0" i="0" u="none" strike="noStrike" kern="1200" baseline="0">
                      <a:solidFill>
                        <a:sysClr val="windowText" lastClr="000000"/>
                      </a:solidFill>
                      <a:latin typeface="+mn-lt"/>
                      <a:ea typeface="+mn-ea"/>
                      <a:cs typeface="+mn-cs"/>
                    </a:defRPr>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6.4639142329431049E-2"/>
                      <c:h val="3.9858547965612945E-2"/>
                    </c:manualLayout>
                  </c15:layout>
                </c:ext>
                <c:ext xmlns:c16="http://schemas.microsoft.com/office/drawing/2014/chart" uri="{C3380CC4-5D6E-409C-BE32-E72D297353CC}">
                  <c16:uniqueId val="{0000001D-252F-416C-90D1-7CFAB02F1A56}"/>
                </c:ext>
              </c:extLst>
            </c:dLbl>
            <c:dLbl>
              <c:idx val="14"/>
              <c:layout>
                <c:manualLayout>
                  <c:x val="2.1903797972965797E-2"/>
                  <c:y val="-2.884623421447904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E-252F-416C-90D1-7CFAB02F1A56}"/>
                </c:ext>
              </c:extLst>
            </c:dLbl>
            <c:dLbl>
              <c:idx val="15"/>
              <c:layout>
                <c:manualLayout>
                  <c:x val="1.4524328249818294E-2"/>
                  <c:y val="-1.1447468965063247E-16"/>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F-252F-416C-90D1-7CFAB02F1A56}"/>
                </c:ext>
              </c:extLst>
            </c:dLbl>
            <c:dLbl>
              <c:idx val="17"/>
              <c:layout>
                <c:manualLayout>
                  <c:x val="-2.2707945820497929E-3"/>
                  <c:y val="-1.931383225863548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0-252F-416C-90D1-7CFAB02F1A56}"/>
                </c:ext>
              </c:extLst>
            </c:dLbl>
            <c:dLbl>
              <c:idx val="18"/>
              <c:layout>
                <c:manualLayout>
                  <c:x val="8.103725596391954E-3"/>
                  <c:y val="-2.884623421447905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1-252F-416C-90D1-7CFAB02F1A56}"/>
                </c:ext>
              </c:extLst>
            </c:dLbl>
            <c:dLbl>
              <c:idx val="19"/>
              <c:layout>
                <c:manualLayout>
                  <c:x val="1.6599232285506794E-2"/>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2-252F-416C-90D1-7CFAB02F1A56}"/>
                </c:ext>
              </c:extLst>
            </c:dLbl>
            <c:spPr>
              <a:noFill/>
              <a:ln>
                <a:noFill/>
              </a:ln>
              <a:effectLst/>
            </c:spPr>
            <c:txPr>
              <a:bodyPr rot="0" spcFirstLastPara="1" vertOverflow="ellipsis" vert="horz" wrap="square" lIns="38100" tIns="19050" rIns="38100" bIns="19050" anchor="b" anchorCtr="1">
                <a:spAutoFit/>
              </a:bodyPr>
              <a:lstStyle/>
              <a:p>
                <a:pPr>
                  <a:defRPr sz="1050" b="0" i="0" u="none" strike="noStrike" kern="1200" baseline="0">
                    <a:solidFill>
                      <a:sysClr val="windowText" lastClr="000000"/>
                    </a:solidFill>
                    <a:latin typeface="+mn-lt"/>
                    <a:ea typeface="+mn-ea"/>
                    <a:cs typeface="+mn-cs"/>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'diagrama iki 2021 m.(teisinga)'!$B$3:$C$22</c:f>
              <c:multiLvlStrCache>
                <c:ptCount val="20"/>
                <c:lvl>
                  <c:pt idx="1">
                    <c:v>Priskaičiuota</c:v>
                  </c:pt>
                  <c:pt idx="2">
                    <c:v>Surinkta</c:v>
                  </c:pt>
                  <c:pt idx="3">
                    <c:v>Nepriemoka</c:v>
                  </c:pt>
                  <c:pt idx="5">
                    <c:v>Priskaičiuota</c:v>
                  </c:pt>
                  <c:pt idx="6">
                    <c:v>Surinkta</c:v>
                  </c:pt>
                  <c:pt idx="7">
                    <c:v>Nepriemoka</c:v>
                  </c:pt>
                  <c:pt idx="9">
                    <c:v>Priskaičiuota</c:v>
                  </c:pt>
                  <c:pt idx="10">
                    <c:v>Surinkta</c:v>
                  </c:pt>
                  <c:pt idx="11">
                    <c:v>Nepriemoka</c:v>
                  </c:pt>
                  <c:pt idx="13">
                    <c:v>Priskaičiuota</c:v>
                  </c:pt>
                  <c:pt idx="14">
                    <c:v>Surinkta</c:v>
                  </c:pt>
                  <c:pt idx="15">
                    <c:v>Nepriemoka</c:v>
                  </c:pt>
                  <c:pt idx="17">
                    <c:v>Priskaičiuota</c:v>
                  </c:pt>
                  <c:pt idx="18">
                    <c:v>Surinkta</c:v>
                  </c:pt>
                  <c:pt idx="19">
                    <c:v>Nepriemoka</c:v>
                  </c:pt>
                </c:lvl>
                <c:lvl>
                  <c:pt idx="0">
                    <c:v>2018 m.</c:v>
                  </c:pt>
                  <c:pt idx="4">
                    <c:v>2019 m.</c:v>
                  </c:pt>
                  <c:pt idx="8">
                    <c:v>2020 m.</c:v>
                  </c:pt>
                  <c:pt idx="12">
                    <c:v>2021 m.</c:v>
                  </c:pt>
                  <c:pt idx="16">
                    <c:v>2022 m.</c:v>
                  </c:pt>
                </c:lvl>
              </c:multiLvlStrCache>
            </c:multiLvlStrRef>
          </c:cat>
          <c:val>
            <c:numRef>
              <c:f>'diagrama iki 2021 m.(teisinga)'!$F$3:$F$22</c:f>
              <c:numCache>
                <c:formatCode>General</c:formatCode>
                <c:ptCount val="20"/>
                <c:pt idx="1">
                  <c:v>172.2</c:v>
                </c:pt>
                <c:pt idx="2">
                  <c:v>162.1</c:v>
                </c:pt>
                <c:pt idx="3">
                  <c:v>59.7</c:v>
                </c:pt>
                <c:pt idx="5">
                  <c:v>186</c:v>
                </c:pt>
                <c:pt idx="6">
                  <c:v>189.3</c:v>
                </c:pt>
                <c:pt idx="7">
                  <c:v>43.4</c:v>
                </c:pt>
                <c:pt idx="9" formatCode="0.0">
                  <c:v>183.5</c:v>
                </c:pt>
                <c:pt idx="10">
                  <c:v>185.1</c:v>
                </c:pt>
                <c:pt idx="11">
                  <c:v>39</c:v>
                </c:pt>
                <c:pt idx="13">
                  <c:v>185.9</c:v>
                </c:pt>
                <c:pt idx="14">
                  <c:v>193.2</c:v>
                </c:pt>
                <c:pt idx="15" formatCode="0.0">
                  <c:v>31.6</c:v>
                </c:pt>
                <c:pt idx="17">
                  <c:v>200.7</c:v>
                </c:pt>
                <c:pt idx="18">
                  <c:v>204.9</c:v>
                </c:pt>
                <c:pt idx="19">
                  <c:v>26.9</c:v>
                </c:pt>
              </c:numCache>
            </c:numRef>
          </c:val>
          <c:extLst xmlns:c16r2="http://schemas.microsoft.com/office/drawing/2015/06/chart">
            <c:ext xmlns:c16="http://schemas.microsoft.com/office/drawing/2014/chart" uri="{C3380CC4-5D6E-409C-BE32-E72D297353CC}">
              <c16:uniqueId val="{00000023-252F-416C-90D1-7CFAB02F1A56}"/>
            </c:ext>
          </c:extLst>
        </c:ser>
        <c:dLbls>
          <c:showLegendKey val="0"/>
          <c:showVal val="1"/>
          <c:showCatName val="0"/>
          <c:showSerName val="0"/>
          <c:showPercent val="0"/>
          <c:showBubbleSize val="0"/>
        </c:dLbls>
        <c:gapWidth val="18"/>
        <c:gapDepth val="274"/>
        <c:shape val="cylinder"/>
        <c:axId val="181794304"/>
        <c:axId val="180851776"/>
        <c:axId val="0"/>
      </c:bar3DChart>
      <c:catAx>
        <c:axId val="181794304"/>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a:softEdge rad="0"/>
          </a:effectLst>
        </c:spPr>
        <c:txPr>
          <a:bodyPr rot="5400000" spcFirstLastPara="1" vertOverflow="ellipsis" wrap="square" anchor="ctr" anchorCtr="0"/>
          <a:lstStyle/>
          <a:p>
            <a:pPr>
              <a:defRPr sz="900" b="0" i="0" u="none" strike="noStrike" kern="1200" baseline="0">
                <a:ln>
                  <a:noFill/>
                </a:ln>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180851776"/>
        <c:crosses val="autoZero"/>
        <c:auto val="0"/>
        <c:lblAlgn val="ctr"/>
        <c:lblOffset val="100"/>
        <c:noMultiLvlLbl val="0"/>
      </c:catAx>
      <c:valAx>
        <c:axId val="180851776"/>
        <c:scaling>
          <c:orientation val="minMax"/>
          <c:max val="2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81794304"/>
        <c:crosses val="autoZero"/>
        <c:crossBetween val="between"/>
      </c:valAx>
      <c:spPr>
        <a:noFill/>
        <a:ln>
          <a:noFill/>
        </a:ln>
        <a:effectLst/>
      </c:spPr>
    </c:plotArea>
    <c:legend>
      <c:legendPos val="b"/>
      <c:legendEntry>
        <c:idx val="2"/>
        <c:delete val="1"/>
      </c:legendEntry>
      <c:layout>
        <c:manualLayout>
          <c:xMode val="edge"/>
          <c:yMode val="edge"/>
          <c:x val="0.31916762038732088"/>
          <c:y val="5.3691958413665114E-2"/>
          <c:w val="0.36166475922535829"/>
          <c:h val="4.8871451137257729E-2"/>
        </c:manualLayout>
      </c:layout>
      <c:overlay val="0"/>
      <c:spPr>
        <a:solidFill>
          <a:schemeClr val="bg2">
            <a:lumMod val="90000"/>
          </a:schemeClr>
        </a:solid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a:scene3d>
      <a:camera prst="orthographicFront"/>
      <a:lightRig rig="threePt" dir="t"/>
    </a:scene3d>
    <a:sp3d/>
  </c:spPr>
  <c:txPr>
    <a:bodyPr/>
    <a:lstStyle/>
    <a:p>
      <a:pPr>
        <a:defRPr/>
      </a:pPr>
      <a:endParaRPr lang="lt-LT"/>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lt-LT"/>
              <a:t>       </a:t>
            </a:r>
            <a:r>
              <a:rPr lang="en-US"/>
              <a:t>S</a:t>
            </a:r>
            <a:r>
              <a:rPr lang="lt-LT"/>
              <a:t>avivaldybės skiriamos lėšos Plungės atviram jaunimo centrui</a:t>
            </a:r>
            <a:endParaRPr lang="en-US"/>
          </a:p>
        </c:rich>
      </c:tx>
      <c:layout>
        <c:manualLayout>
          <c:xMode val="edge"/>
          <c:yMode val="edge"/>
          <c:x val="0.10077062735579105"/>
          <c:y val="0"/>
        </c:manualLayout>
      </c:layout>
      <c:overlay val="0"/>
      <c:spPr>
        <a:noFill/>
        <a:ln>
          <a:noFill/>
        </a:ln>
        <a:effectLst/>
      </c:spPr>
    </c:title>
    <c:autoTitleDeleted val="0"/>
    <c:plotArea>
      <c:layout/>
      <c:lineChart>
        <c:grouping val="standard"/>
        <c:varyColors val="0"/>
        <c:ser>
          <c:idx val="0"/>
          <c:order val="0"/>
          <c:tx>
            <c:strRef>
              <c:f>Lapas1!$B$1</c:f>
              <c:strCache>
                <c:ptCount val="1"/>
                <c:pt idx="0">
                  <c:v>Suma, Eur</c:v>
                </c:pt>
              </c:strCache>
            </c:strRef>
          </c:tx>
          <c:marker>
            <c:symbol val="none"/>
          </c:marker>
          <c:dLbls>
            <c:spPr>
              <a:noFill/>
              <a:ln>
                <a:noFill/>
              </a:ln>
              <a:effectLst/>
            </c:spPr>
            <c:txPr>
              <a:bodyPr/>
              <a:lstStyle/>
              <a:p>
                <a:pPr>
                  <a:defRPr>
                    <a:solidFill>
                      <a:schemeClr val="bg1"/>
                    </a:solidFill>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Lapas1!$A$2:$A$6</c:f>
              <c:numCache>
                <c:formatCode>General</c:formatCode>
                <c:ptCount val="4"/>
                <c:pt idx="0">
                  <c:v>2019</c:v>
                </c:pt>
                <c:pt idx="1">
                  <c:v>2020</c:v>
                </c:pt>
                <c:pt idx="2" formatCode="#,##0">
                  <c:v>2021</c:v>
                </c:pt>
                <c:pt idx="3" formatCode="#,##0">
                  <c:v>2022</c:v>
                </c:pt>
              </c:numCache>
            </c:numRef>
          </c:cat>
          <c:val>
            <c:numRef>
              <c:f>Lapas1!$B$2:$B$6</c:f>
              <c:numCache>
                <c:formatCode>General</c:formatCode>
                <c:ptCount val="4"/>
                <c:pt idx="0" formatCode="#,##0">
                  <c:v>22000</c:v>
                </c:pt>
                <c:pt idx="1">
                  <c:v>28000</c:v>
                </c:pt>
                <c:pt idx="2">
                  <c:v>36400</c:v>
                </c:pt>
                <c:pt idx="3">
                  <c:v>49000</c:v>
                </c:pt>
              </c:numCache>
            </c:numRef>
          </c:val>
          <c:smooth val="0"/>
          <c:extLst xmlns:c16r2="http://schemas.microsoft.com/office/drawing/2015/06/chart">
            <c:ext xmlns:c16="http://schemas.microsoft.com/office/drawing/2014/chart" uri="{C3380CC4-5D6E-409C-BE32-E72D297353CC}">
              <c16:uniqueId val="{00000000-DA20-4ADA-85ED-90272135DA0F}"/>
            </c:ext>
          </c:extLst>
        </c:ser>
        <c:dLbls>
          <c:showLegendKey val="0"/>
          <c:showVal val="0"/>
          <c:showCatName val="0"/>
          <c:showSerName val="0"/>
          <c:showPercent val="0"/>
          <c:showBubbleSize val="0"/>
        </c:dLbls>
        <c:marker val="1"/>
        <c:smooth val="0"/>
        <c:axId val="110208000"/>
        <c:axId val="88084416"/>
      </c:lineChart>
      <c:catAx>
        <c:axId val="110208000"/>
        <c:scaling>
          <c:orientation val="minMax"/>
        </c:scaling>
        <c:delete val="0"/>
        <c:axPos val="b"/>
        <c:numFmt formatCode="General" sourceLinked="1"/>
        <c:majorTickMark val="none"/>
        <c:minorTickMark val="none"/>
        <c:tickLblPos val="nextTo"/>
        <c:spPr>
          <a:noFill/>
          <a:ln w="9525" cap="flat" cmpd="sng" algn="ctr">
            <a:solidFill>
              <a:schemeClr val="lt1">
                <a:lumMod val="95000"/>
                <a:alpha val="10000"/>
              </a:schemeClr>
            </a:solidFill>
            <a:round/>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lt-LT"/>
          </a:p>
        </c:txPr>
        <c:crossAx val="88084416"/>
        <c:crosses val="autoZero"/>
        <c:auto val="1"/>
        <c:lblAlgn val="ctr"/>
        <c:lblOffset val="100"/>
        <c:noMultiLvlLbl val="0"/>
      </c:catAx>
      <c:valAx>
        <c:axId val="88084416"/>
        <c:scaling>
          <c:orientation val="minMax"/>
          <c:max val="62000"/>
        </c:scaling>
        <c:delete val="0"/>
        <c:axPos val="l"/>
        <c:majorGridlines>
          <c:spPr>
            <a:ln w="9525" cap="flat" cmpd="sng" algn="ctr">
              <a:solidFill>
                <a:schemeClr val="lt1">
                  <a:lumMod val="95000"/>
                  <a:alpha val="10000"/>
                </a:schemeClr>
              </a:solidFill>
              <a:round/>
            </a:ln>
            <a:effectLst/>
          </c:spPr>
        </c:majorGridlines>
        <c:title>
          <c:overlay val="0"/>
        </c:title>
        <c:numFmt formatCode="#,##0" sourceLinked="1"/>
        <c:majorTickMark val="none"/>
        <c:minorTickMark val="none"/>
        <c:tickLblPos val="nextTo"/>
        <c:txPr>
          <a:bodyPr rot="-60000000" vert="horz"/>
          <a:lstStyle/>
          <a:p>
            <a:pPr>
              <a:defRPr>
                <a:solidFill>
                  <a:schemeClr val="bg1"/>
                </a:solidFill>
              </a:defRPr>
            </a:pPr>
            <a:endParaRPr lang="lt-LT"/>
          </a:p>
        </c:txPr>
        <c:crossAx val="110208000"/>
        <c:crosses val="autoZero"/>
        <c:crossBetween val="between"/>
      </c:valAx>
      <c:spPr>
        <a:noFill/>
        <a:ln>
          <a:noFill/>
        </a:ln>
        <a:effectLst/>
      </c:spPr>
    </c:plotArea>
    <c:legend>
      <c:legendPos val="r"/>
      <c:overlay val="0"/>
      <c:txPr>
        <a:bodyPr/>
        <a:lstStyle/>
        <a:p>
          <a:pPr>
            <a:defRPr>
              <a:solidFill>
                <a:schemeClr val="bg1"/>
              </a:solidFill>
            </a:defRPr>
          </a:pPr>
          <a:endParaRPr lang="lt-LT"/>
        </a:p>
      </c:txPr>
    </c:legend>
    <c:plotVisOnly val="1"/>
    <c:dispBlanksAs val="zero"/>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lt-LT"/>
    </a:p>
  </c:tx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lt-LT" sz="1200" b="1" i="0" baseline="0">
                <a:effectLst/>
                <a:latin typeface="Times New Roman" panose="02020603050405020304" pitchFamily="18" charset="0"/>
                <a:cs typeface="Times New Roman" panose="02020603050405020304" pitchFamily="18" charset="0"/>
              </a:rPr>
              <a:t>Pareigybių skaičius Plungės rajono savivaldybės administracijoje</a:t>
            </a:r>
            <a:endParaRPr lang="lt-LT" sz="1200">
              <a:latin typeface="Times New Roman" panose="02020603050405020304" pitchFamily="18" charset="0"/>
              <a:cs typeface="Times New Roman" panose="02020603050405020304" pitchFamily="18" charset="0"/>
            </a:endParaRPr>
          </a:p>
        </c:rich>
      </c:tx>
      <c:layout>
        <c:manualLayout>
          <c:xMode val="edge"/>
          <c:yMode val="edge"/>
          <c:x val="7.6752811854631023E-2"/>
          <c:y val="3.968253968253968E-2"/>
        </c:manualLayout>
      </c:layout>
      <c:overlay val="0"/>
    </c:title>
    <c:autoTitleDeleted val="0"/>
    <c:plotArea>
      <c:layout>
        <c:manualLayout>
          <c:layoutTarget val="inner"/>
          <c:xMode val="edge"/>
          <c:yMode val="edge"/>
          <c:x val="7.3385168546721641E-2"/>
          <c:y val="0.12600206224221971"/>
          <c:w val="0.69671827104086226"/>
          <c:h val="0.76268185226846641"/>
        </c:manualLayout>
      </c:layout>
      <c:barChart>
        <c:barDir val="col"/>
        <c:grouping val="clustered"/>
        <c:varyColors val="0"/>
        <c:ser>
          <c:idx val="0"/>
          <c:order val="0"/>
          <c:tx>
            <c:strRef>
              <c:f>Lapas1!$B$1</c:f>
              <c:strCache>
                <c:ptCount val="1"/>
                <c:pt idx="0">
                  <c:v>Savivaldybės tarybos patvirtintas didžiausias leistinas pareigybių skaičius
</c:v>
                </c:pt>
              </c:strCache>
            </c:strRef>
          </c:tx>
          <c:invertIfNegative val="0"/>
          <c:cat>
            <c:numRef>
              <c:f>Lapas1!$A$2:$A$13</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Lapas1!$B$2:$B$13</c:f>
              <c:numCache>
                <c:formatCode>General</c:formatCode>
                <c:ptCount val="12"/>
                <c:pt idx="0">
                  <c:v>213</c:v>
                </c:pt>
                <c:pt idx="1">
                  <c:v>213</c:v>
                </c:pt>
                <c:pt idx="2">
                  <c:v>213</c:v>
                </c:pt>
                <c:pt idx="3">
                  <c:v>213</c:v>
                </c:pt>
                <c:pt idx="4">
                  <c:v>213</c:v>
                </c:pt>
                <c:pt idx="5">
                  <c:v>213</c:v>
                </c:pt>
                <c:pt idx="6">
                  <c:v>213</c:v>
                </c:pt>
                <c:pt idx="7">
                  <c:v>240</c:v>
                </c:pt>
                <c:pt idx="8">
                  <c:v>244</c:v>
                </c:pt>
                <c:pt idx="9">
                  <c:v>248</c:v>
                </c:pt>
                <c:pt idx="10">
                  <c:v>249</c:v>
                </c:pt>
                <c:pt idx="11">
                  <c:v>251</c:v>
                </c:pt>
              </c:numCache>
            </c:numRef>
          </c:val>
          <c:extLst xmlns:c16r2="http://schemas.microsoft.com/office/drawing/2015/06/chart">
            <c:ext xmlns:c16="http://schemas.microsoft.com/office/drawing/2014/chart" uri="{C3380CC4-5D6E-409C-BE32-E72D297353CC}">
              <c16:uniqueId val="{00000000-634D-49DA-A8BC-2D5C5AE83517}"/>
            </c:ext>
          </c:extLst>
        </c:ser>
        <c:ser>
          <c:idx val="1"/>
          <c:order val="1"/>
          <c:tx>
            <c:strRef>
              <c:f>Lapas1!$C$1</c:f>
              <c:strCache>
                <c:ptCount val="1"/>
                <c:pt idx="0">
                  <c:v>Pareigybių skaičius administracijoje sausio 1 d.</c:v>
                </c:pt>
              </c:strCache>
            </c:strRef>
          </c:tx>
          <c:invertIfNegative val="0"/>
          <c:cat>
            <c:numRef>
              <c:f>Lapas1!$A$2:$A$13</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Lapas1!$C$2:$C$13</c:f>
              <c:numCache>
                <c:formatCode>General</c:formatCode>
                <c:ptCount val="12"/>
                <c:pt idx="0">
                  <c:v>213</c:v>
                </c:pt>
                <c:pt idx="1">
                  <c:v>213</c:v>
                </c:pt>
                <c:pt idx="2">
                  <c:v>213</c:v>
                </c:pt>
                <c:pt idx="3">
                  <c:v>213</c:v>
                </c:pt>
                <c:pt idx="4">
                  <c:v>213</c:v>
                </c:pt>
                <c:pt idx="5">
                  <c:v>213</c:v>
                </c:pt>
                <c:pt idx="6">
                  <c:v>213</c:v>
                </c:pt>
                <c:pt idx="7">
                  <c:v>212</c:v>
                </c:pt>
                <c:pt idx="8">
                  <c:v>242</c:v>
                </c:pt>
                <c:pt idx="9">
                  <c:v>248</c:v>
                </c:pt>
                <c:pt idx="10">
                  <c:v>249</c:v>
                </c:pt>
                <c:pt idx="11">
                  <c:v>251</c:v>
                </c:pt>
              </c:numCache>
            </c:numRef>
          </c:val>
          <c:extLst xmlns:c16r2="http://schemas.microsoft.com/office/drawing/2015/06/chart">
            <c:ext xmlns:c16="http://schemas.microsoft.com/office/drawing/2014/chart" uri="{C3380CC4-5D6E-409C-BE32-E72D297353CC}">
              <c16:uniqueId val="{00000001-634D-49DA-A8BC-2D5C5AE83517}"/>
            </c:ext>
          </c:extLst>
        </c:ser>
        <c:dLbls>
          <c:showLegendKey val="0"/>
          <c:showVal val="0"/>
          <c:showCatName val="0"/>
          <c:showSerName val="0"/>
          <c:showPercent val="0"/>
          <c:showBubbleSize val="0"/>
        </c:dLbls>
        <c:gapWidth val="150"/>
        <c:axId val="181793280"/>
        <c:axId val="180853504"/>
      </c:barChart>
      <c:catAx>
        <c:axId val="181793280"/>
        <c:scaling>
          <c:orientation val="minMax"/>
        </c:scaling>
        <c:delete val="0"/>
        <c:axPos val="b"/>
        <c:numFmt formatCode="General"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180853504"/>
        <c:crosses val="autoZero"/>
        <c:auto val="1"/>
        <c:lblAlgn val="ctr"/>
        <c:lblOffset val="100"/>
        <c:noMultiLvlLbl val="0"/>
      </c:catAx>
      <c:valAx>
        <c:axId val="180853504"/>
        <c:scaling>
          <c:orientation val="minMax"/>
        </c:scaling>
        <c:delete val="0"/>
        <c:axPos val="l"/>
        <c:majorGridlines/>
        <c:numFmt formatCode="General"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181793280"/>
        <c:crosses val="autoZero"/>
        <c:crossBetween val="between"/>
      </c:valAx>
    </c:plotArea>
    <c:legend>
      <c:legendPos val="r"/>
      <c:legendEntry>
        <c:idx val="0"/>
        <c:txPr>
          <a:bodyPr/>
          <a:lstStyle/>
          <a:p>
            <a:pPr>
              <a:defRPr sz="1100">
                <a:latin typeface="Times New Roman" panose="02020603050405020304" pitchFamily="18" charset="0"/>
                <a:cs typeface="Times New Roman" panose="02020603050405020304" pitchFamily="18" charset="0"/>
              </a:defRPr>
            </a:pPr>
            <a:endParaRPr lang="lt-LT"/>
          </a:p>
        </c:txPr>
      </c:legendEntry>
      <c:legendEntry>
        <c:idx val="1"/>
        <c:txPr>
          <a:bodyPr/>
          <a:lstStyle/>
          <a:p>
            <a:pPr>
              <a:defRPr sz="1100">
                <a:latin typeface="Times New Roman" panose="02020603050405020304" pitchFamily="18" charset="0"/>
                <a:cs typeface="Times New Roman" panose="02020603050405020304" pitchFamily="18" charset="0"/>
              </a:defRPr>
            </a:pPr>
            <a:endParaRPr lang="lt-LT"/>
          </a:p>
        </c:txPr>
      </c:legendEntry>
      <c:layout>
        <c:manualLayout>
          <c:xMode val="edge"/>
          <c:yMode val="edge"/>
          <c:x val="0.77494594473990597"/>
          <c:y val="0.21260404949381329"/>
          <c:w val="0.20708962926026001"/>
          <c:h val="0.71229158855143104"/>
        </c:manualLayout>
      </c:layout>
      <c:overlay val="0"/>
      <c:txPr>
        <a:bodyPr/>
        <a:lstStyle/>
        <a:p>
          <a:pPr>
            <a:defRPr>
              <a:latin typeface="Times New Roman" panose="02020603050405020304" pitchFamily="18" charset="0"/>
              <a:cs typeface="Times New Roman" panose="02020603050405020304" pitchFamily="18" charset="0"/>
            </a:defRPr>
          </a:pPr>
          <a:endParaRPr lang="lt-LT"/>
        </a:p>
      </c:txPr>
    </c:legend>
    <c:plotVisOnly val="1"/>
    <c:dispBlanksAs val="gap"/>
    <c:showDLblsOverMax val="0"/>
  </c:chart>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3501622510832206E-3"/>
          <c:y val="7.9031361760146662E-3"/>
          <c:w val="0.98503974039826681"/>
          <c:h val="0.84617821136470983"/>
        </c:manualLayout>
      </c:layout>
      <c:lineChart>
        <c:grouping val="standard"/>
        <c:varyColors val="0"/>
        <c:ser>
          <c:idx val="0"/>
          <c:order val="0"/>
          <c:tx>
            <c:strRef>
              <c:f>Lapas2!$S$64</c:f>
              <c:strCache>
                <c:ptCount val="1"/>
                <c:pt idx="0">
                  <c:v>Lietuviai</c:v>
                </c:pt>
              </c:strCache>
            </c:strRef>
          </c:tx>
          <c:spPr>
            <a:ln w="19050" cap="rnd" cmpd="sng" algn="ctr">
              <a:solidFill>
                <a:schemeClr val="accent1">
                  <a:shade val="95000"/>
                  <a:satMod val="105000"/>
                </a:schemeClr>
              </a:solidFill>
              <a:round/>
            </a:ln>
            <a:effectLst/>
          </c:spPr>
          <c:marker>
            <c:symbol val="circle"/>
            <c:size val="17"/>
            <c:spPr>
              <a:solidFill>
                <a:schemeClr val="lt1"/>
              </a:solidFill>
              <a:ln>
                <a:noFill/>
              </a:ln>
              <a:effectLst/>
            </c:spPr>
          </c:marker>
          <c:dLbls>
            <c:dLbl>
              <c:idx val="0"/>
              <c:layout>
                <c:manualLayout>
                  <c:x val="-4.8190736242082921E-2"/>
                  <c:y val="2.3709408528043999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1CEF-4E45-9531-380B8E5470D7}"/>
                </c:ext>
              </c:extLst>
            </c:dLbl>
            <c:dLbl>
              <c:idx val="7"/>
              <c:layout>
                <c:manualLayout>
                  <c:x val="-4.7947632023554752E-2"/>
                  <c:y val="3.5564112792065998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1CEF-4E45-9531-380B8E5470D7}"/>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rgbClr val="0070C0"/>
                    </a:solidFill>
                    <a:latin typeface="+mn-lt"/>
                    <a:ea typeface="+mn-ea"/>
                    <a:cs typeface="+mn-cs"/>
                  </a:defRPr>
                </a:pPr>
                <a:endParaRPr lang="lt-LT"/>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35000"/>
                          <a:lumOff val="65000"/>
                        </a:schemeClr>
                      </a:solidFill>
                    </a:ln>
                    <a:effectLst/>
                  </c:spPr>
                </c15:leaderLines>
              </c:ext>
            </c:extLst>
          </c:dLbls>
          <c:cat>
            <c:numRef>
              <c:f>Lapas2!$R$65:$R$73</c:f>
              <c:numCache>
                <c:formatCode>General</c:formatCode>
                <c:ptCount val="9"/>
                <c:pt idx="0">
                  <c:v>2014</c:v>
                </c:pt>
                <c:pt idx="1">
                  <c:v>2015</c:v>
                </c:pt>
                <c:pt idx="2">
                  <c:v>2016</c:v>
                </c:pt>
                <c:pt idx="3">
                  <c:v>2017</c:v>
                </c:pt>
                <c:pt idx="4">
                  <c:v>2018</c:v>
                </c:pt>
                <c:pt idx="5">
                  <c:v>2019</c:v>
                </c:pt>
                <c:pt idx="6">
                  <c:v>2020</c:v>
                </c:pt>
                <c:pt idx="7">
                  <c:v>2021</c:v>
                </c:pt>
                <c:pt idx="8">
                  <c:v>2022</c:v>
                </c:pt>
              </c:numCache>
            </c:numRef>
          </c:cat>
          <c:val>
            <c:numRef>
              <c:f>Lapas2!$S$65:$S$73</c:f>
              <c:numCache>
                <c:formatCode>#,##0</c:formatCode>
                <c:ptCount val="9"/>
                <c:pt idx="0">
                  <c:v>1747</c:v>
                </c:pt>
                <c:pt idx="1">
                  <c:v>2054</c:v>
                </c:pt>
                <c:pt idx="2">
                  <c:v>4338</c:v>
                </c:pt>
                <c:pt idx="3" formatCode="General">
                  <c:v>4425</c:v>
                </c:pt>
                <c:pt idx="4" formatCode="General">
                  <c:v>5967</c:v>
                </c:pt>
                <c:pt idx="5" formatCode="General">
                  <c:v>7367</c:v>
                </c:pt>
                <c:pt idx="6" formatCode="General">
                  <c:v>6322</c:v>
                </c:pt>
                <c:pt idx="7" formatCode="General">
                  <c:v>6530</c:v>
                </c:pt>
                <c:pt idx="8" formatCode="General">
                  <c:v>6632</c:v>
                </c:pt>
              </c:numCache>
            </c:numRef>
          </c:val>
          <c:smooth val="0"/>
          <c:extLst xmlns:c16r2="http://schemas.microsoft.com/office/drawing/2015/06/chart">
            <c:ext xmlns:c16="http://schemas.microsoft.com/office/drawing/2014/chart" uri="{C3380CC4-5D6E-409C-BE32-E72D297353CC}">
              <c16:uniqueId val="{00000002-1CEF-4E45-9531-380B8E5470D7}"/>
            </c:ext>
          </c:extLst>
        </c:ser>
        <c:ser>
          <c:idx val="1"/>
          <c:order val="1"/>
          <c:tx>
            <c:strRef>
              <c:f>Lapas2!$T$64</c:f>
              <c:strCache>
                <c:ptCount val="1"/>
              </c:strCache>
            </c:strRef>
          </c:tx>
          <c:spPr>
            <a:ln w="19050" cap="rnd" cmpd="sng" algn="ctr">
              <a:solidFill>
                <a:schemeClr val="accent2">
                  <a:shade val="95000"/>
                  <a:satMod val="105000"/>
                </a:schemeClr>
              </a:solidFill>
              <a:round/>
            </a:ln>
            <a:effectLst/>
          </c:spPr>
          <c:marker>
            <c:symbol val="circle"/>
            <c:size val="17"/>
            <c:spPr>
              <a:solidFill>
                <a:schemeClr val="lt1"/>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2"/>
                    </a:solidFill>
                    <a:latin typeface="+mn-lt"/>
                    <a:ea typeface="+mn-ea"/>
                    <a:cs typeface="+mn-cs"/>
                  </a:defRPr>
                </a:pPr>
                <a:endParaRPr lang="lt-LT"/>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35000"/>
                          <a:lumOff val="65000"/>
                        </a:schemeClr>
                      </a:solidFill>
                    </a:ln>
                    <a:effectLst/>
                  </c:spPr>
                </c15:leaderLines>
              </c:ext>
            </c:extLst>
          </c:dLbls>
          <c:cat>
            <c:numRef>
              <c:f>Lapas2!$R$65:$R$73</c:f>
              <c:numCache>
                <c:formatCode>General</c:formatCode>
                <c:ptCount val="9"/>
                <c:pt idx="0">
                  <c:v>2014</c:v>
                </c:pt>
                <c:pt idx="1">
                  <c:v>2015</c:v>
                </c:pt>
                <c:pt idx="2">
                  <c:v>2016</c:v>
                </c:pt>
                <c:pt idx="3">
                  <c:v>2017</c:v>
                </c:pt>
                <c:pt idx="4">
                  <c:v>2018</c:v>
                </c:pt>
                <c:pt idx="5">
                  <c:v>2019</c:v>
                </c:pt>
                <c:pt idx="6">
                  <c:v>2020</c:v>
                </c:pt>
                <c:pt idx="7">
                  <c:v>2021</c:v>
                </c:pt>
                <c:pt idx="8">
                  <c:v>2022</c:v>
                </c:pt>
              </c:numCache>
            </c:numRef>
          </c:cat>
          <c:val>
            <c:numRef>
              <c:f>Lapas2!$T$65:$T$73</c:f>
              <c:numCache>
                <c:formatCode>General</c:formatCode>
                <c:ptCount val="9"/>
              </c:numCache>
            </c:numRef>
          </c:val>
          <c:smooth val="0"/>
          <c:extLst xmlns:c16r2="http://schemas.microsoft.com/office/drawing/2015/06/chart">
            <c:ext xmlns:c16="http://schemas.microsoft.com/office/drawing/2014/chart" uri="{C3380CC4-5D6E-409C-BE32-E72D297353CC}">
              <c16:uniqueId val="{00000003-1CEF-4E45-9531-380B8E5470D7}"/>
            </c:ext>
          </c:extLst>
        </c:ser>
        <c:ser>
          <c:idx val="2"/>
          <c:order val="2"/>
          <c:tx>
            <c:strRef>
              <c:f>Lapas2!$U$64</c:f>
              <c:strCache>
                <c:ptCount val="1"/>
                <c:pt idx="0">
                  <c:v>Užsieniečiai</c:v>
                </c:pt>
              </c:strCache>
            </c:strRef>
          </c:tx>
          <c:spPr>
            <a:ln w="19050" cap="rnd" cmpd="sng" algn="ctr">
              <a:solidFill>
                <a:schemeClr val="accent3">
                  <a:shade val="95000"/>
                  <a:satMod val="105000"/>
                </a:schemeClr>
              </a:solidFill>
              <a:round/>
            </a:ln>
            <a:effectLst/>
          </c:spPr>
          <c:marker>
            <c:symbol val="circle"/>
            <c:size val="17"/>
            <c:spPr>
              <a:solidFill>
                <a:schemeClr val="lt1"/>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accent3">
                        <a:lumMod val="50000"/>
                      </a:schemeClr>
                    </a:solidFill>
                    <a:latin typeface="Times New Roman" panose="02020603050405020304" pitchFamily="18" charset="0"/>
                    <a:ea typeface="+mn-ea"/>
                    <a:cs typeface="Times New Roman" panose="02020603050405020304" pitchFamily="18" charset="0"/>
                  </a:defRPr>
                </a:pPr>
                <a:endParaRPr lang="lt-LT"/>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35000"/>
                          <a:lumOff val="65000"/>
                        </a:schemeClr>
                      </a:solidFill>
                    </a:ln>
                    <a:effectLst/>
                  </c:spPr>
                </c15:leaderLines>
              </c:ext>
            </c:extLst>
          </c:dLbls>
          <c:cat>
            <c:numRef>
              <c:f>Lapas2!$R$65:$R$73</c:f>
              <c:numCache>
                <c:formatCode>General</c:formatCode>
                <c:ptCount val="9"/>
                <c:pt idx="0">
                  <c:v>2014</c:v>
                </c:pt>
                <c:pt idx="1">
                  <c:v>2015</c:v>
                </c:pt>
                <c:pt idx="2">
                  <c:v>2016</c:v>
                </c:pt>
                <c:pt idx="3">
                  <c:v>2017</c:v>
                </c:pt>
                <c:pt idx="4">
                  <c:v>2018</c:v>
                </c:pt>
                <c:pt idx="5">
                  <c:v>2019</c:v>
                </c:pt>
                <c:pt idx="6">
                  <c:v>2020</c:v>
                </c:pt>
                <c:pt idx="7">
                  <c:v>2021</c:v>
                </c:pt>
                <c:pt idx="8">
                  <c:v>2022</c:v>
                </c:pt>
              </c:numCache>
            </c:numRef>
          </c:cat>
          <c:val>
            <c:numRef>
              <c:f>Lapas2!$U$65:$U$73</c:f>
              <c:numCache>
                <c:formatCode>General</c:formatCode>
                <c:ptCount val="9"/>
                <c:pt idx="0">
                  <c:v>309</c:v>
                </c:pt>
                <c:pt idx="1">
                  <c:v>528</c:v>
                </c:pt>
                <c:pt idx="2">
                  <c:v>598</c:v>
                </c:pt>
                <c:pt idx="3">
                  <c:v>463</c:v>
                </c:pt>
                <c:pt idx="4">
                  <c:v>629</c:v>
                </c:pt>
                <c:pt idx="5">
                  <c:v>885</c:v>
                </c:pt>
                <c:pt idx="6">
                  <c:v>452</c:v>
                </c:pt>
                <c:pt idx="7">
                  <c:v>178</c:v>
                </c:pt>
                <c:pt idx="8">
                  <c:v>619</c:v>
                </c:pt>
              </c:numCache>
            </c:numRef>
          </c:val>
          <c:smooth val="0"/>
          <c:extLst xmlns:c16r2="http://schemas.microsoft.com/office/drawing/2015/06/chart">
            <c:ext xmlns:c16="http://schemas.microsoft.com/office/drawing/2014/chart" uri="{C3380CC4-5D6E-409C-BE32-E72D297353CC}">
              <c16:uniqueId val="{00000004-1CEF-4E45-9531-380B8E5470D7}"/>
            </c:ext>
          </c:extLst>
        </c:ser>
        <c:ser>
          <c:idx val="3"/>
          <c:order val="3"/>
          <c:tx>
            <c:strRef>
              <c:f>Lapas2!$V$64</c:f>
              <c:strCache>
                <c:ptCount val="1"/>
                <c:pt idx="0">
                  <c:v>Iš viso</c:v>
                </c:pt>
              </c:strCache>
            </c:strRef>
          </c:tx>
          <c:spPr>
            <a:ln w="19050" cap="rnd" cmpd="sng" algn="ctr">
              <a:solidFill>
                <a:schemeClr val="accent4">
                  <a:shade val="95000"/>
                  <a:satMod val="105000"/>
                </a:schemeClr>
              </a:solidFill>
              <a:round/>
            </a:ln>
            <a:effectLst/>
          </c:spPr>
          <c:marker>
            <c:symbol val="circle"/>
            <c:size val="17"/>
            <c:spPr>
              <a:solidFill>
                <a:schemeClr val="lt1"/>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mn-lt"/>
                    <a:ea typeface="+mn-ea"/>
                    <a:cs typeface="+mn-cs"/>
                  </a:defRPr>
                </a:pPr>
                <a:endParaRPr lang="lt-LT"/>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35000"/>
                          <a:lumOff val="65000"/>
                        </a:schemeClr>
                      </a:solidFill>
                    </a:ln>
                    <a:effectLst/>
                  </c:spPr>
                </c15:leaderLines>
              </c:ext>
            </c:extLst>
          </c:dLbls>
          <c:cat>
            <c:numRef>
              <c:f>Lapas2!$R$65:$R$73</c:f>
              <c:numCache>
                <c:formatCode>General</c:formatCode>
                <c:ptCount val="9"/>
                <c:pt idx="0">
                  <c:v>2014</c:v>
                </c:pt>
                <c:pt idx="1">
                  <c:v>2015</c:v>
                </c:pt>
                <c:pt idx="2">
                  <c:v>2016</c:v>
                </c:pt>
                <c:pt idx="3">
                  <c:v>2017</c:v>
                </c:pt>
                <c:pt idx="4">
                  <c:v>2018</c:v>
                </c:pt>
                <c:pt idx="5">
                  <c:v>2019</c:v>
                </c:pt>
                <c:pt idx="6">
                  <c:v>2020</c:v>
                </c:pt>
                <c:pt idx="7">
                  <c:v>2021</c:v>
                </c:pt>
                <c:pt idx="8">
                  <c:v>2022</c:v>
                </c:pt>
              </c:numCache>
            </c:numRef>
          </c:cat>
          <c:val>
            <c:numRef>
              <c:f>Lapas2!$V$65:$V$73</c:f>
              <c:numCache>
                <c:formatCode>General</c:formatCode>
                <c:ptCount val="9"/>
                <c:pt idx="0">
                  <c:v>2056</c:v>
                </c:pt>
                <c:pt idx="1">
                  <c:v>2582</c:v>
                </c:pt>
                <c:pt idx="2">
                  <c:v>4936</c:v>
                </c:pt>
                <c:pt idx="3">
                  <c:v>4888</c:v>
                </c:pt>
                <c:pt idx="4">
                  <c:v>6596</c:v>
                </c:pt>
                <c:pt idx="5">
                  <c:v>8252</c:v>
                </c:pt>
                <c:pt idx="6">
                  <c:v>6774</c:v>
                </c:pt>
                <c:pt idx="7">
                  <c:v>6708</c:v>
                </c:pt>
                <c:pt idx="8">
                  <c:v>7251</c:v>
                </c:pt>
              </c:numCache>
            </c:numRef>
          </c:val>
          <c:smooth val="0"/>
          <c:extLst xmlns:c16r2="http://schemas.microsoft.com/office/drawing/2015/06/chart">
            <c:ext xmlns:c16="http://schemas.microsoft.com/office/drawing/2014/chart" uri="{C3380CC4-5D6E-409C-BE32-E72D297353CC}">
              <c16:uniqueId val="{00000005-1CEF-4E45-9531-380B8E5470D7}"/>
            </c:ext>
          </c:extLst>
        </c:ser>
        <c:dLbls>
          <c:dLblPos val="ctr"/>
          <c:showLegendKey val="0"/>
          <c:showVal val="1"/>
          <c:showCatName val="0"/>
          <c:showSerName val="0"/>
          <c:showPercent val="0"/>
          <c:showBubbleSize val="0"/>
        </c:dLbls>
        <c:marker val="1"/>
        <c:smooth val="0"/>
        <c:axId val="181796352"/>
        <c:axId val="88384064"/>
      </c:lineChart>
      <c:catAx>
        <c:axId val="181796352"/>
        <c:scaling>
          <c:orientation val="minMax"/>
        </c:scaling>
        <c:delete val="0"/>
        <c:axPos val="b"/>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88384064"/>
        <c:crosses val="autoZero"/>
        <c:auto val="1"/>
        <c:lblAlgn val="ctr"/>
        <c:lblOffset val="100"/>
        <c:noMultiLvlLbl val="0"/>
      </c:catAx>
      <c:valAx>
        <c:axId val="88384064"/>
        <c:scaling>
          <c:orientation val="minMax"/>
        </c:scaling>
        <c:delete val="1"/>
        <c:axPos val="l"/>
        <c:numFmt formatCode="#,##0" sourceLinked="1"/>
        <c:majorTickMark val="none"/>
        <c:minorTickMark val="none"/>
        <c:tickLblPos val="nextTo"/>
        <c:crossAx val="181796352"/>
        <c:crosses val="autoZero"/>
        <c:crossBetween val="between"/>
      </c:valAx>
      <c:spPr>
        <a:solidFill>
          <a:schemeClr val="accent6">
            <a:lumMod val="20000"/>
            <a:lumOff val="80000"/>
          </a:schemeClr>
        </a:solidFill>
        <a:ln>
          <a:noFill/>
        </a:ln>
        <a:effectLst/>
      </c:spPr>
    </c:plotArea>
    <c:legend>
      <c:legendPos val="b"/>
      <c:legendEntry>
        <c:idx val="1"/>
        <c:delete val="1"/>
      </c:legendEntry>
      <c:layout>
        <c:manualLayout>
          <c:xMode val="edge"/>
          <c:yMode val="edge"/>
          <c:x val="0.31181981250789609"/>
          <c:y val="0.93331682179423592"/>
          <c:w val="0.37636037498420782"/>
          <c:h val="6.6683178205764068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legend>
    <c:plotVisOnly val="1"/>
    <c:dispBlanksAs val="gap"/>
    <c:showDLblsOverMax val="0"/>
  </c:chart>
  <c:spPr>
    <a:solidFill>
      <a:schemeClr val="accent6">
        <a:lumMod val="20000"/>
        <a:lumOff val="80000"/>
      </a:schemeClr>
    </a:solidFill>
    <a:ln w="9525" cap="flat" cmpd="sng" algn="ctr">
      <a:solidFill>
        <a:schemeClr val="dk1">
          <a:lumMod val="15000"/>
          <a:lumOff val="85000"/>
        </a:schemeClr>
      </a:solidFill>
      <a:round/>
    </a:ln>
    <a:effectLst/>
  </c:spPr>
  <c:txPr>
    <a:bodyPr/>
    <a:lstStyle/>
    <a:p>
      <a:pPr>
        <a:defRPr/>
      </a:pPr>
      <a:endParaRPr lang="lt-LT"/>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0183961041843674E-2"/>
          <c:y val="6.7308979243287693E-3"/>
          <c:w val="0.85002672264594714"/>
          <c:h val="0.8599866214266717"/>
        </c:manualLayout>
      </c:layout>
      <c:barChart>
        <c:barDir val="bar"/>
        <c:grouping val="clustered"/>
        <c:varyColors val="0"/>
        <c:ser>
          <c:idx val="0"/>
          <c:order val="0"/>
          <c:tx>
            <c:strRef>
              <c:f>Lapas2!$B$63</c:f>
              <c:strCache>
                <c:ptCount val="1"/>
              </c:strCache>
            </c:strRef>
          </c:tx>
          <c:spPr>
            <a:solidFill>
              <a:schemeClr val="accent4">
                <a:tint val="77000"/>
                <a:alpha val="85000"/>
              </a:schemeClr>
            </a:solidFill>
            <a:ln w="9525" cap="flat" cmpd="sng" algn="ctr">
              <a:solidFill>
                <a:schemeClr val="lt1">
                  <a:alpha val="50000"/>
                </a:schemeClr>
              </a:solidFill>
              <a:round/>
            </a:ln>
            <a:effectLst/>
          </c:spPr>
          <c:invertIfNegative val="0"/>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1111-4B6E-B8E2-887ED805E2F3}"/>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mn-lt"/>
                    <a:ea typeface="+mn-ea"/>
                    <a:cs typeface="+mn-cs"/>
                  </a:defRPr>
                </a:pPr>
                <a:endParaRPr lang="lt-LT"/>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Lapas2!$A$64:$A$71</c:f>
              <c:strCache>
                <c:ptCount val="8"/>
                <c:pt idx="0">
                  <c:v>Metai</c:v>
                </c:pt>
                <c:pt idx="1">
                  <c:v>2016</c:v>
                </c:pt>
                <c:pt idx="2">
                  <c:v>2017</c:v>
                </c:pt>
                <c:pt idx="3">
                  <c:v>2018</c:v>
                </c:pt>
                <c:pt idx="4">
                  <c:v>2019</c:v>
                </c:pt>
                <c:pt idx="5">
                  <c:v>2020</c:v>
                </c:pt>
                <c:pt idx="6">
                  <c:v>2021</c:v>
                </c:pt>
                <c:pt idx="7">
                  <c:v>2022</c:v>
                </c:pt>
              </c:strCache>
            </c:strRef>
          </c:cat>
          <c:val>
            <c:numRef>
              <c:f>Lapas2!$B$64:$B$71</c:f>
              <c:numCache>
                <c:formatCode>#,##0</c:formatCode>
                <c:ptCount val="8"/>
                <c:pt idx="0" formatCode="General">
                  <c:v>0</c:v>
                </c:pt>
                <c:pt idx="1">
                  <c:v>35452</c:v>
                </c:pt>
                <c:pt idx="2">
                  <c:v>35102</c:v>
                </c:pt>
                <c:pt idx="3">
                  <c:v>38528</c:v>
                </c:pt>
                <c:pt idx="4">
                  <c:v>43824</c:v>
                </c:pt>
                <c:pt idx="5">
                  <c:v>32875</c:v>
                </c:pt>
                <c:pt idx="6">
                  <c:v>28433</c:v>
                </c:pt>
                <c:pt idx="7">
                  <c:v>29734</c:v>
                </c:pt>
              </c:numCache>
            </c:numRef>
          </c:val>
          <c:extLst xmlns:c16r2="http://schemas.microsoft.com/office/drawing/2015/06/chart">
            <c:ext xmlns:c16="http://schemas.microsoft.com/office/drawing/2014/chart" uri="{C3380CC4-5D6E-409C-BE32-E72D297353CC}">
              <c16:uniqueId val="{00000001-1111-4B6E-B8E2-887ED805E2F3}"/>
            </c:ext>
          </c:extLst>
        </c:ser>
        <c:ser>
          <c:idx val="1"/>
          <c:order val="1"/>
          <c:tx>
            <c:strRef>
              <c:f>Lapas2!$C$63</c:f>
              <c:strCache>
                <c:ptCount val="1"/>
              </c:strCache>
            </c:strRef>
          </c:tx>
          <c:spPr>
            <a:solidFill>
              <a:schemeClr val="accent4">
                <a:shade val="76000"/>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lt-LT"/>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Lapas2!$A$64:$A$71</c:f>
              <c:strCache>
                <c:ptCount val="8"/>
                <c:pt idx="0">
                  <c:v>Metai</c:v>
                </c:pt>
                <c:pt idx="1">
                  <c:v>2016</c:v>
                </c:pt>
                <c:pt idx="2">
                  <c:v>2017</c:v>
                </c:pt>
                <c:pt idx="3">
                  <c:v>2018</c:v>
                </c:pt>
                <c:pt idx="4">
                  <c:v>2019</c:v>
                </c:pt>
                <c:pt idx="5">
                  <c:v>2020</c:v>
                </c:pt>
                <c:pt idx="6">
                  <c:v>2021</c:v>
                </c:pt>
                <c:pt idx="7">
                  <c:v>2022</c:v>
                </c:pt>
              </c:strCache>
            </c:strRef>
          </c:cat>
          <c:val>
            <c:numRef>
              <c:f>Lapas2!$C$64:$C$71</c:f>
              <c:numCache>
                <c:formatCode>General</c:formatCode>
                <c:ptCount val="8"/>
              </c:numCache>
            </c:numRef>
          </c:val>
          <c:extLst xmlns:c16r2="http://schemas.microsoft.com/office/drawing/2015/06/chart">
            <c:ext xmlns:c16="http://schemas.microsoft.com/office/drawing/2014/chart" uri="{C3380CC4-5D6E-409C-BE32-E72D297353CC}">
              <c16:uniqueId val="{00000002-1111-4B6E-B8E2-887ED805E2F3}"/>
            </c:ext>
          </c:extLst>
        </c:ser>
        <c:dLbls>
          <c:dLblPos val="inEnd"/>
          <c:showLegendKey val="0"/>
          <c:showVal val="1"/>
          <c:showCatName val="0"/>
          <c:showSerName val="0"/>
          <c:showPercent val="0"/>
          <c:showBubbleSize val="0"/>
        </c:dLbls>
        <c:gapWidth val="65"/>
        <c:axId val="182691328"/>
        <c:axId val="180854080"/>
      </c:barChart>
      <c:catAx>
        <c:axId val="182691328"/>
        <c:scaling>
          <c:orientation val="minMax"/>
        </c:scaling>
        <c:delete val="0"/>
        <c:axPos val="l"/>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800" b="0"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180854080"/>
        <c:crosses val="autoZero"/>
        <c:auto val="1"/>
        <c:lblAlgn val="ctr"/>
        <c:lblOffset val="100"/>
        <c:noMultiLvlLbl val="0"/>
      </c:catAx>
      <c:valAx>
        <c:axId val="180854080"/>
        <c:scaling>
          <c:orientation val="minMax"/>
        </c:scaling>
        <c:delete val="0"/>
        <c:axPos val="b"/>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182691328"/>
        <c:crosses val="autoZero"/>
        <c:crossBetween val="between"/>
      </c:valAx>
      <c:spPr>
        <a:noFill/>
        <a:ln>
          <a:noFill/>
        </a:ln>
        <a:effectLst/>
      </c:spPr>
    </c:plotArea>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lt-LT"/>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stacked"/>
        <c:varyColors val="0"/>
        <c:ser>
          <c:idx val="0"/>
          <c:order val="0"/>
          <c:spPr>
            <a:solidFill>
              <a:schemeClr val="accent1"/>
            </a:solidFill>
            <a:ln>
              <a:solidFill>
                <a:sysClr val="windowText" lastClr="000000"/>
              </a:solidFill>
            </a:ln>
            <a:effectLst/>
            <a:sp3d>
              <a:contourClr>
                <a:sysClr val="windowText" lastClr="000000"/>
              </a:contourClr>
            </a:sp3d>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Lapas2!$S$27:$S$32</c:f>
              <c:strCache>
                <c:ptCount val="6"/>
                <c:pt idx="0">
                  <c:v>2017 m.</c:v>
                </c:pt>
                <c:pt idx="1">
                  <c:v>2018 m.</c:v>
                </c:pt>
                <c:pt idx="2">
                  <c:v>2019 m.</c:v>
                </c:pt>
                <c:pt idx="3">
                  <c:v>2020 m.</c:v>
                </c:pt>
                <c:pt idx="4">
                  <c:v>2021 m.</c:v>
                </c:pt>
                <c:pt idx="5">
                  <c:v>2022 m.</c:v>
                </c:pt>
              </c:strCache>
            </c:strRef>
          </c:cat>
          <c:val>
            <c:numRef>
              <c:f>Lapas2!$T$27:$T$32</c:f>
              <c:numCache>
                <c:formatCode>#,##0</c:formatCode>
                <c:ptCount val="6"/>
                <c:pt idx="0">
                  <c:v>56046</c:v>
                </c:pt>
                <c:pt idx="1">
                  <c:v>58040</c:v>
                </c:pt>
                <c:pt idx="2">
                  <c:v>62338</c:v>
                </c:pt>
                <c:pt idx="3">
                  <c:v>48295</c:v>
                </c:pt>
                <c:pt idx="4">
                  <c:v>46243</c:v>
                </c:pt>
                <c:pt idx="5">
                  <c:v>44938</c:v>
                </c:pt>
              </c:numCache>
            </c:numRef>
          </c:val>
          <c:extLst xmlns:c16r2="http://schemas.microsoft.com/office/drawing/2015/06/chart">
            <c:ext xmlns:c16="http://schemas.microsoft.com/office/drawing/2014/chart" uri="{C3380CC4-5D6E-409C-BE32-E72D297353CC}">
              <c16:uniqueId val="{00000000-EFA7-48C4-A07F-36B750FAAAD5}"/>
            </c:ext>
          </c:extLst>
        </c:ser>
        <c:ser>
          <c:idx val="1"/>
          <c:order val="1"/>
          <c:spPr>
            <a:solidFill>
              <a:schemeClr val="accent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lt1"/>
                    </a:solidFill>
                    <a:latin typeface="+mn-lt"/>
                    <a:ea typeface="+mn-ea"/>
                    <a:cs typeface="+mn-cs"/>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Lapas2!$S$27:$S$32</c:f>
              <c:strCache>
                <c:ptCount val="6"/>
                <c:pt idx="0">
                  <c:v>2017 m.</c:v>
                </c:pt>
                <c:pt idx="1">
                  <c:v>2018 m.</c:v>
                </c:pt>
                <c:pt idx="2">
                  <c:v>2019 m.</c:v>
                </c:pt>
                <c:pt idx="3">
                  <c:v>2020 m.</c:v>
                </c:pt>
                <c:pt idx="4">
                  <c:v>2021 m.</c:v>
                </c:pt>
                <c:pt idx="5">
                  <c:v>2022 m.</c:v>
                </c:pt>
              </c:strCache>
            </c:strRef>
          </c:cat>
          <c:val>
            <c:numRef>
              <c:f>Lapas2!$U$27:$U$32</c:f>
              <c:numCache>
                <c:formatCode>General</c:formatCode>
                <c:ptCount val="6"/>
              </c:numCache>
            </c:numRef>
          </c:val>
          <c:extLst xmlns:c16r2="http://schemas.microsoft.com/office/drawing/2015/06/chart">
            <c:ext xmlns:c16="http://schemas.microsoft.com/office/drawing/2014/chart" uri="{C3380CC4-5D6E-409C-BE32-E72D297353CC}">
              <c16:uniqueId val="{00000001-EFA7-48C4-A07F-36B750FAAAD5}"/>
            </c:ext>
          </c:extLst>
        </c:ser>
        <c:dLbls>
          <c:showLegendKey val="0"/>
          <c:showVal val="1"/>
          <c:showCatName val="0"/>
          <c:showSerName val="0"/>
          <c:showPercent val="0"/>
          <c:showBubbleSize val="0"/>
        </c:dLbls>
        <c:gapWidth val="79"/>
        <c:shape val="cylinder"/>
        <c:axId val="182692864"/>
        <c:axId val="88385792"/>
        <c:axId val="0"/>
      </c:bar3DChart>
      <c:catAx>
        <c:axId val="18269286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cap="all" spc="120" normalizeH="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88385792"/>
        <c:crosses val="autoZero"/>
        <c:auto val="1"/>
        <c:lblAlgn val="ctr"/>
        <c:lblOffset val="100"/>
        <c:noMultiLvlLbl val="0"/>
      </c:catAx>
      <c:valAx>
        <c:axId val="88385792"/>
        <c:scaling>
          <c:orientation val="minMax"/>
        </c:scaling>
        <c:delete val="1"/>
        <c:axPos val="b"/>
        <c:numFmt formatCode="#,##0" sourceLinked="1"/>
        <c:majorTickMark val="none"/>
        <c:minorTickMark val="none"/>
        <c:tickLblPos val="nextTo"/>
        <c:crossAx val="182692864"/>
        <c:crosses val="autoZero"/>
        <c:crossBetween val="between"/>
      </c:valAx>
      <c:spPr>
        <a:noFill/>
        <a:ln>
          <a:noFill/>
        </a:ln>
        <a:effectLst/>
      </c:spPr>
    </c:plotArea>
    <c:plotVisOnly val="1"/>
    <c:dispBlanksAs val="gap"/>
    <c:showDLblsOverMax val="0"/>
  </c:chart>
  <c:spPr>
    <a:gradFill flip="none" rotWithShape="1">
      <a:gsLst>
        <a:gs pos="0">
          <a:schemeClr val="accent4">
            <a:lumMod val="67000"/>
          </a:schemeClr>
        </a:gs>
        <a:gs pos="31000">
          <a:schemeClr val="accent4">
            <a:lumMod val="40000"/>
            <a:lumOff val="60000"/>
          </a:schemeClr>
        </a:gs>
        <a:gs pos="100000">
          <a:schemeClr val="accent4">
            <a:lumMod val="60000"/>
            <a:lumOff val="40000"/>
          </a:schemeClr>
        </a:gs>
      </a:gsLst>
      <a:lin ang="16200000" scaled="1"/>
      <a:tileRect/>
    </a:gradFill>
    <a:ln w="9525" cap="flat" cmpd="sng" algn="ctr">
      <a:solidFill>
        <a:schemeClr val="accent5">
          <a:lumMod val="20000"/>
          <a:lumOff val="80000"/>
        </a:schemeClr>
      </a:solidFill>
      <a:round/>
    </a:ln>
    <a:effectLst/>
  </c:spPr>
  <c:txPr>
    <a:bodyPr/>
    <a:lstStyle/>
    <a:p>
      <a:pPr>
        <a:defRPr/>
      </a:pPr>
      <a:endParaRPr lang="lt-LT"/>
    </a:p>
  </c:tx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0"/>
          <c:order val="0"/>
          <c:spPr>
            <a:ln w="28575" cap="rnd" cmpd="sng">
              <a:solidFill>
                <a:schemeClr val="accent2"/>
              </a:solidFill>
              <a:round/>
            </a:ln>
            <a:effectLst>
              <a:outerShdw dist="25400" dir="2700000" algn="tl" rotWithShape="0">
                <a:schemeClr val="accent1"/>
              </a:outerShdw>
            </a:effectLst>
          </c:spPr>
          <c:marker>
            <c:symbol val="circle"/>
            <c:size val="6"/>
            <c:spPr>
              <a:solidFill>
                <a:schemeClr val="accent1"/>
              </a:solidFill>
              <a:ln w="22225">
                <a:solidFill>
                  <a:schemeClr val="accent6">
                    <a:lumMod val="75000"/>
                  </a:schemeClr>
                </a:solidFill>
                <a:round/>
              </a:ln>
              <a:effectLst/>
            </c:spPr>
          </c:marker>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solidFill>
                    <a:latin typeface="+mn-lt"/>
                    <a:ea typeface="+mn-ea"/>
                    <a:cs typeface="+mn-cs"/>
                  </a:defRPr>
                </a:pPr>
                <a:endParaRPr lang="lt-LT"/>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accent1">
                          <a:lumMod val="60000"/>
                          <a:lumOff val="40000"/>
                        </a:schemeClr>
                      </a:solidFill>
                    </a:ln>
                    <a:effectLst/>
                  </c:spPr>
                </c15:leaderLines>
              </c:ext>
            </c:extLst>
          </c:dLbls>
          <c:xVal>
            <c:numRef>
              <c:f>Lapas2!$A$48:$A$54</c:f>
              <c:numCache>
                <c:formatCode>General</c:formatCode>
                <c:ptCount val="7"/>
                <c:pt idx="0">
                  <c:v>2016</c:v>
                </c:pt>
                <c:pt idx="1">
                  <c:v>2017</c:v>
                </c:pt>
                <c:pt idx="2">
                  <c:v>2018</c:v>
                </c:pt>
                <c:pt idx="3">
                  <c:v>2019</c:v>
                </c:pt>
                <c:pt idx="4">
                  <c:v>2020</c:v>
                </c:pt>
                <c:pt idx="5">
                  <c:v>2021</c:v>
                </c:pt>
                <c:pt idx="6">
                  <c:v>2022</c:v>
                </c:pt>
              </c:numCache>
            </c:numRef>
          </c:xVal>
          <c:yVal>
            <c:numRef>
              <c:f>Lapas2!$B$48:$B$54</c:f>
              <c:numCache>
                <c:formatCode>#,##0</c:formatCode>
                <c:ptCount val="7"/>
                <c:pt idx="0">
                  <c:v>223166</c:v>
                </c:pt>
                <c:pt idx="1">
                  <c:v>199604</c:v>
                </c:pt>
                <c:pt idx="2">
                  <c:v>240292</c:v>
                </c:pt>
                <c:pt idx="3">
                  <c:v>242236</c:v>
                </c:pt>
                <c:pt idx="4">
                  <c:v>188613</c:v>
                </c:pt>
                <c:pt idx="5">
                  <c:v>198990</c:v>
                </c:pt>
                <c:pt idx="6">
                  <c:v>199014</c:v>
                </c:pt>
              </c:numCache>
            </c:numRef>
          </c:yVal>
          <c:smooth val="0"/>
          <c:extLst xmlns:c16r2="http://schemas.microsoft.com/office/drawing/2015/06/chart">
            <c:ext xmlns:c16="http://schemas.microsoft.com/office/drawing/2014/chart" uri="{C3380CC4-5D6E-409C-BE32-E72D297353CC}">
              <c16:uniqueId val="{00000000-367C-43B7-89A3-351E63FBF7A9}"/>
            </c:ext>
          </c:extLst>
        </c:ser>
        <c:dLbls>
          <c:dLblPos val="t"/>
          <c:showLegendKey val="0"/>
          <c:showVal val="1"/>
          <c:showCatName val="0"/>
          <c:showSerName val="0"/>
          <c:showPercent val="0"/>
          <c:showBubbleSize val="0"/>
        </c:dLbls>
        <c:axId val="88389248"/>
        <c:axId val="88389824"/>
        <c:extLst xmlns:c16r2="http://schemas.microsoft.com/office/drawing/2015/06/chart">
          <c:ext xmlns:c15="http://schemas.microsoft.com/office/drawing/2012/chart" uri="{02D57815-91ED-43cb-92C2-25804820EDAC}">
            <c15:filteredScatterSeries>
              <c15:ser>
                <c:idx val="1"/>
                <c:order val="1"/>
                <c:spPr>
                  <a:ln w="28575" cap="rnd">
                    <a:solidFill>
                      <a:schemeClr val="lt1">
                        <a:alpha val="50000"/>
                      </a:schemeClr>
                    </a:solidFill>
                    <a:round/>
                  </a:ln>
                  <a:effectLst>
                    <a:outerShdw dist="25400" dir="2700000" algn="tl" rotWithShape="0">
                      <a:schemeClr val="accent2"/>
                    </a:outerShdw>
                  </a:effectLst>
                </c:spPr>
                <c:marker>
                  <c:symbol val="circle"/>
                  <c:size val="6"/>
                  <c:spPr>
                    <a:solidFill>
                      <a:schemeClr val="accent2"/>
                    </a:solidFill>
                    <a:ln w="22225">
                      <a:solidFill>
                        <a:schemeClr val="lt1"/>
                      </a:solidFill>
                      <a:round/>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lt-LT"/>
                    </a:p>
                  </c:txPr>
                  <c:dLblPos val="t"/>
                  <c:showLegendKey val="0"/>
                  <c:showVal val="1"/>
                  <c:showCatName val="0"/>
                  <c:showSerName val="0"/>
                  <c:showPercent val="0"/>
                  <c:showBubbleSize val="0"/>
                  <c:showLeaderLines val="0"/>
                  <c:extLst>
                    <c:ext uri="{CE6537A1-D6FC-4f65-9D91-7224C49458BB}">
                      <c15:showLeaderLines val="1"/>
                      <c15:leaderLines>
                        <c:spPr>
                          <a:ln w="9525">
                            <a:solidFill>
                              <a:schemeClr val="accent1">
                                <a:lumMod val="60000"/>
                                <a:lumOff val="40000"/>
                              </a:schemeClr>
                            </a:solidFill>
                          </a:ln>
                          <a:effectLst/>
                        </c:spPr>
                      </c15:leaderLines>
                    </c:ext>
                  </c:extLst>
                </c:dLbls>
                <c:xVal>
                  <c:numRef>
                    <c:extLst>
                      <c:ext uri="{02D57815-91ED-43cb-92C2-25804820EDAC}">
                        <c15:formulaRef>
                          <c15:sqref>Lapas2!$A$48:$A$54</c15:sqref>
                        </c15:formulaRef>
                      </c:ext>
                    </c:extLst>
                    <c:numCache>
                      <c:formatCode>General</c:formatCode>
                      <c:ptCount val="7"/>
                      <c:pt idx="0">
                        <c:v>2016</c:v>
                      </c:pt>
                      <c:pt idx="1">
                        <c:v>2017</c:v>
                      </c:pt>
                      <c:pt idx="2">
                        <c:v>2018</c:v>
                      </c:pt>
                      <c:pt idx="3">
                        <c:v>2019</c:v>
                      </c:pt>
                      <c:pt idx="4">
                        <c:v>2020</c:v>
                      </c:pt>
                      <c:pt idx="5">
                        <c:v>2021</c:v>
                      </c:pt>
                      <c:pt idx="6">
                        <c:v>2022</c:v>
                      </c:pt>
                    </c:numCache>
                  </c:numRef>
                </c:xVal>
                <c:yVal>
                  <c:numRef>
                    <c:extLst>
                      <c:ext uri="{02D57815-91ED-43cb-92C2-25804820EDAC}">
                        <c15:formulaRef>
                          <c15:sqref>Lapas2!$C$48:$C$54</c15:sqref>
                        </c15:formulaRef>
                      </c:ext>
                    </c:extLst>
                    <c:numCache>
                      <c:formatCode>General</c:formatCode>
                      <c:ptCount val="7"/>
                    </c:numCache>
                  </c:numRef>
                </c:yVal>
                <c:smooth val="0"/>
                <c:extLst>
                  <c:ext xmlns:c16="http://schemas.microsoft.com/office/drawing/2014/chart" uri="{C3380CC4-5D6E-409C-BE32-E72D297353CC}">
                    <c16:uniqueId val="{00000001-367C-43B7-89A3-351E63FBF7A9}"/>
                  </c:ext>
                </c:extLst>
              </c15:ser>
            </c15:filteredScatterSeries>
          </c:ext>
        </c:extLst>
      </c:scatterChart>
      <c:valAx>
        <c:axId val="88389248"/>
        <c:scaling>
          <c:orientation val="minMax"/>
        </c:scaling>
        <c:delete val="0"/>
        <c:axPos val="b"/>
        <c:majorGridlines>
          <c:spPr>
            <a:ln w="9525" cap="flat" cmpd="sng" algn="ctr">
              <a:solidFill>
                <a:schemeClr val="lt1">
                  <a:alpha val="25000"/>
                </a:schemeClr>
              </a:solidFill>
              <a:round/>
            </a:ln>
            <a:effectLst/>
          </c:spPr>
        </c:majorGridlines>
        <c:numFmt formatCode="General" sourceLinked="1"/>
        <c:majorTickMark val="none"/>
        <c:minorTickMark val="none"/>
        <c:tickLblPos val="nextTo"/>
        <c:spPr>
          <a:noFill/>
          <a:ln w="12700" cap="flat" cmpd="sng" algn="ctr">
            <a:solidFill>
              <a:schemeClr val="lt1">
                <a:alpha val="25000"/>
              </a:schemeClr>
            </a:solidFill>
            <a:round/>
          </a:ln>
          <a:effectLst/>
        </c:spPr>
        <c:txPr>
          <a:bodyPr rot="-60000000" spcFirstLastPara="1" vertOverflow="ellipsis" vert="horz" wrap="square" anchor="ctr" anchorCtr="1"/>
          <a:lstStyle/>
          <a:p>
            <a:pPr>
              <a:defRPr sz="900" b="0" i="0" u="none" strike="noStrike" kern="1200" spc="100" baseline="0">
                <a:solidFill>
                  <a:schemeClr val="tx1"/>
                </a:solidFill>
                <a:latin typeface="Times New Roman" panose="02020603050405020304" pitchFamily="18" charset="0"/>
                <a:ea typeface="+mn-ea"/>
                <a:cs typeface="Times New Roman" panose="02020603050405020304" pitchFamily="18" charset="0"/>
              </a:defRPr>
            </a:pPr>
            <a:endParaRPr lang="lt-LT"/>
          </a:p>
        </c:txPr>
        <c:crossAx val="88389824"/>
        <c:crosses val="autoZero"/>
        <c:crossBetween val="midCat"/>
      </c:valAx>
      <c:valAx>
        <c:axId val="88389824"/>
        <c:scaling>
          <c:orientation val="minMax"/>
        </c:scaling>
        <c:delete val="0"/>
        <c:axPos val="l"/>
        <c:majorGridlines>
          <c:spPr>
            <a:ln w="9525" cap="flat" cmpd="sng" algn="ctr">
              <a:solidFill>
                <a:schemeClr val="lt1">
                  <a:alpha val="2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t-LT"/>
          </a:p>
        </c:txPr>
        <c:crossAx val="88389248"/>
        <c:crosses val="autoZero"/>
        <c:crossBetween val="midCat"/>
      </c:valAx>
      <c:spPr>
        <a:noFill/>
        <a:ln>
          <a:noFill/>
        </a:ln>
        <a:effectLst/>
      </c:spPr>
    </c:plotArea>
    <c:plotVisOnly val="1"/>
    <c:dispBlanksAs val="gap"/>
    <c:showDLblsOverMax val="0"/>
  </c:chart>
  <c:spPr>
    <a:gradFill flip="none" rotWithShape="1">
      <a:gsLst>
        <a:gs pos="0">
          <a:schemeClr val="accent4">
            <a:lumMod val="5000"/>
            <a:lumOff val="95000"/>
          </a:schemeClr>
        </a:gs>
        <a:gs pos="74000">
          <a:schemeClr val="accent4">
            <a:lumMod val="45000"/>
            <a:lumOff val="55000"/>
          </a:schemeClr>
        </a:gs>
        <a:gs pos="83000">
          <a:schemeClr val="accent4">
            <a:lumMod val="45000"/>
            <a:lumOff val="55000"/>
          </a:schemeClr>
        </a:gs>
        <a:gs pos="100000">
          <a:schemeClr val="accent4">
            <a:lumMod val="30000"/>
            <a:lumOff val="70000"/>
          </a:schemeClr>
        </a:gs>
      </a:gsLst>
      <a:lin ang="5400000" scaled="1"/>
      <a:tileRect/>
    </a:gradFill>
    <a:ln w="9525" cap="flat" cmpd="sng" algn="ctr">
      <a:solidFill>
        <a:schemeClr val="accent1">
          <a:lumMod val="20000"/>
          <a:lumOff val="80000"/>
        </a:schemeClr>
      </a:solidFill>
      <a:round/>
    </a:ln>
    <a:effectLst/>
  </c:spPr>
  <c:txPr>
    <a:bodyPr/>
    <a:lstStyle/>
    <a:p>
      <a:pPr>
        <a:defRPr/>
      </a:pPr>
      <a:endParaRPr lang="lt-LT"/>
    </a:p>
  </c:txPr>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Lapas2!$R$46</c:f>
              <c:strCache>
                <c:ptCount val="1"/>
                <c:pt idx="0">
                  <c:v>Stovyklavietės, turistinės stovyklos</c:v>
                </c:pt>
              </c:strCache>
            </c:strRef>
          </c:tx>
          <c:spPr>
            <a:solidFill>
              <a:schemeClr val="accent6">
                <a:alpha val="70000"/>
              </a:schemeClr>
            </a:solidFill>
            <a:ln>
              <a:noFill/>
            </a:ln>
            <a:effectLst/>
          </c:spPr>
          <c:invertIfNegative val="0"/>
          <c:dLbls>
            <c:dLbl>
              <c:idx val="0"/>
              <c:layout>
                <c:manualLayout>
                  <c:x val="-1.8658097201670727E-2"/>
                  <c:y val="-4.1327801906170046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1B8D-4233-BB87-2444B32968F6}"/>
                </c:ext>
              </c:extLst>
            </c:dLbl>
            <c:dLbl>
              <c:idx val="1"/>
              <c:layout>
                <c:manualLayout>
                  <c:x val="-1.6575780487591593E-3"/>
                  <c:y val="2.0400578095675966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1B8D-4233-BB87-2444B32968F6}"/>
                </c:ext>
              </c:extLst>
            </c:dLbl>
            <c:dLbl>
              <c:idx val="2"/>
              <c:layout>
                <c:manualLayout>
                  <c:x val="-6.6303121950366372E-3"/>
                  <c:y val="8.6208894533340311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1B8D-4233-BB87-2444B32968F6}"/>
                </c:ext>
              </c:extLst>
            </c:dLbl>
            <c:dLbl>
              <c:idx val="3"/>
              <c:layout>
                <c:manualLayout>
                  <c:x val="-1.5301741628990806E-2"/>
                  <c:y val="1.4806132556469355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1B8D-4233-BB87-2444B32968F6}"/>
                </c:ext>
              </c:extLst>
            </c:dLbl>
            <c:dLbl>
              <c:idx val="4"/>
              <c:layout>
                <c:manualLayout>
                  <c:x val="-9.9454682925549549E-3"/>
                  <c:y val="8.4354296524642002E-3"/>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1B8D-4233-BB87-2444B32968F6}"/>
                </c:ext>
              </c:extLst>
            </c:dLbl>
            <c:dLbl>
              <c:idx val="5"/>
              <c:layout>
                <c:manualLayout>
                  <c:x val="-1.4918202438832434E-2"/>
                  <c:y val="1.1426716763267156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1B8D-4233-BB87-2444B32968F6}"/>
                </c:ext>
              </c:extLst>
            </c:dLbl>
            <c:dLbl>
              <c:idx val="6"/>
              <c:layout>
                <c:manualLayout>
                  <c:x val="-9.9454682925550764E-3"/>
                  <c:y val="1.441800387407011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1B8D-4233-BB87-2444B32968F6}"/>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Lapas2!$Q$47:$Q$53</c:f>
              <c:strCache>
                <c:ptCount val="7"/>
                <c:pt idx="0">
                  <c:v>2016 m.</c:v>
                </c:pt>
                <c:pt idx="1">
                  <c:v>2017 m.</c:v>
                </c:pt>
                <c:pt idx="2">
                  <c:v>2018 m.</c:v>
                </c:pt>
                <c:pt idx="3">
                  <c:v>2019 m.</c:v>
                </c:pt>
                <c:pt idx="4">
                  <c:v>2020 m.</c:v>
                </c:pt>
                <c:pt idx="5">
                  <c:v>2021 m.</c:v>
                </c:pt>
                <c:pt idx="6">
                  <c:v>2022 m.</c:v>
                </c:pt>
              </c:strCache>
            </c:strRef>
          </c:cat>
          <c:val>
            <c:numRef>
              <c:f>Lapas2!$R$47:$R$53</c:f>
              <c:numCache>
                <c:formatCode>#,##0</c:formatCode>
                <c:ptCount val="7"/>
                <c:pt idx="0">
                  <c:v>14362</c:v>
                </c:pt>
                <c:pt idx="1">
                  <c:v>11815</c:v>
                </c:pt>
                <c:pt idx="2">
                  <c:v>15744</c:v>
                </c:pt>
                <c:pt idx="3">
                  <c:v>17670</c:v>
                </c:pt>
                <c:pt idx="4">
                  <c:v>14550</c:v>
                </c:pt>
                <c:pt idx="5">
                  <c:v>18250</c:v>
                </c:pt>
                <c:pt idx="6">
                  <c:v>18490</c:v>
                </c:pt>
              </c:numCache>
            </c:numRef>
          </c:val>
          <c:extLst xmlns:c16r2="http://schemas.microsoft.com/office/drawing/2015/06/chart">
            <c:ext xmlns:c16="http://schemas.microsoft.com/office/drawing/2014/chart" uri="{C3380CC4-5D6E-409C-BE32-E72D297353CC}">
              <c16:uniqueId val="{00000007-1B8D-4233-BB87-2444B32968F6}"/>
            </c:ext>
          </c:extLst>
        </c:ser>
        <c:ser>
          <c:idx val="1"/>
          <c:order val="1"/>
          <c:tx>
            <c:strRef>
              <c:f>Lapas2!$S$46</c:f>
              <c:strCache>
                <c:ptCount val="1"/>
              </c:strCache>
            </c:strRef>
          </c:tx>
          <c:spPr>
            <a:solidFill>
              <a:schemeClr val="accent5">
                <a:alpha val="7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Lapas2!$Q$47:$Q$53</c:f>
              <c:strCache>
                <c:ptCount val="7"/>
                <c:pt idx="0">
                  <c:v>2016 m.</c:v>
                </c:pt>
                <c:pt idx="1">
                  <c:v>2017 m.</c:v>
                </c:pt>
                <c:pt idx="2">
                  <c:v>2018 m.</c:v>
                </c:pt>
                <c:pt idx="3">
                  <c:v>2019 m.</c:v>
                </c:pt>
                <c:pt idx="4">
                  <c:v>2020 m.</c:v>
                </c:pt>
                <c:pt idx="5">
                  <c:v>2021 m.</c:v>
                </c:pt>
                <c:pt idx="6">
                  <c:v>2022 m.</c:v>
                </c:pt>
              </c:strCache>
            </c:strRef>
          </c:cat>
          <c:val>
            <c:numRef>
              <c:f>Lapas2!$S$47:$S$53</c:f>
              <c:numCache>
                <c:formatCode>General</c:formatCode>
                <c:ptCount val="7"/>
              </c:numCache>
            </c:numRef>
          </c:val>
          <c:extLst xmlns:c16r2="http://schemas.microsoft.com/office/drawing/2015/06/chart">
            <c:ext xmlns:c16="http://schemas.microsoft.com/office/drawing/2014/chart" uri="{C3380CC4-5D6E-409C-BE32-E72D297353CC}">
              <c16:uniqueId val="{00000008-1B8D-4233-BB87-2444B32968F6}"/>
            </c:ext>
          </c:extLst>
        </c:ser>
        <c:ser>
          <c:idx val="2"/>
          <c:order val="2"/>
          <c:tx>
            <c:strRef>
              <c:f>Lapas2!$T$46</c:f>
              <c:strCache>
                <c:ptCount val="1"/>
                <c:pt idx="0">
                  <c:v>Kaimo turizmo sodybos</c:v>
                </c:pt>
              </c:strCache>
            </c:strRef>
          </c:tx>
          <c:spPr>
            <a:solidFill>
              <a:schemeClr val="accent4">
                <a:alpha val="70000"/>
              </a:schemeClr>
            </a:solidFill>
            <a:ln>
              <a:noFill/>
            </a:ln>
            <a:effectLst/>
          </c:spPr>
          <c:invertIfNegative val="0"/>
          <c:dLbls>
            <c:dLbl>
              <c:idx val="0"/>
              <c:layout>
                <c:manualLayout>
                  <c:x val="9.1373013563309791E-3"/>
                  <c:y val="-5.779887458477824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1B8D-4233-BB87-2444B32968F6}"/>
                </c:ext>
              </c:extLst>
            </c:dLbl>
            <c:dLbl>
              <c:idx val="1"/>
              <c:layout>
                <c:manualLayout>
                  <c:x val="-2.6521248780146549E-2"/>
                  <c:y val="2.0400578095675966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1B8D-4233-BB87-2444B32968F6}"/>
                </c:ext>
              </c:extLst>
            </c:dLbl>
            <c:dLbl>
              <c:idx val="2"/>
              <c:layout>
                <c:manualLayout>
                  <c:x val="-1.4575741801145237E-2"/>
                  <c:y val="-6.9090962147335044E-3"/>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1B8D-4233-BB87-2444B32968F6}"/>
                </c:ext>
              </c:extLst>
            </c:dLbl>
            <c:dLbl>
              <c:idx val="3"/>
              <c:layout>
                <c:manualLayout>
                  <c:x val="-9.1373013563310554E-3"/>
                  <c:y val="-2.0388788646632267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1B8D-4233-BB87-2444B32968F6}"/>
                </c:ext>
              </c:extLst>
            </c:dLbl>
            <c:dLbl>
              <c:idx val="4"/>
              <c:layout>
                <c:manualLayout>
                  <c:x val="-1.989093658510991E-2"/>
                  <c:y val="1.4418003874070082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1B8D-4233-BB87-2444B32968F6}"/>
                </c:ext>
              </c:extLst>
            </c:dLbl>
            <c:dLbl>
              <c:idx val="5"/>
              <c:layout>
                <c:manualLayout>
                  <c:x val="-2.6178786475220008E-2"/>
                  <c:y val="-3.9177159680240711E-3"/>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1B8D-4233-BB87-2444B32968F6}"/>
                </c:ext>
              </c:extLst>
            </c:dLbl>
            <c:dLbl>
              <c:idx val="6"/>
              <c:layout>
                <c:manualLayout>
                  <c:x val="-1.6575780487592807E-3"/>
                  <c:y val="1.4418003874070096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1B8D-4233-BB87-2444B32968F6}"/>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Lapas2!$Q$47:$Q$53</c:f>
              <c:strCache>
                <c:ptCount val="7"/>
                <c:pt idx="0">
                  <c:v>2016 m.</c:v>
                </c:pt>
                <c:pt idx="1">
                  <c:v>2017 m.</c:v>
                </c:pt>
                <c:pt idx="2">
                  <c:v>2018 m.</c:v>
                </c:pt>
                <c:pt idx="3">
                  <c:v>2019 m.</c:v>
                </c:pt>
                <c:pt idx="4">
                  <c:v>2020 m.</c:v>
                </c:pt>
                <c:pt idx="5">
                  <c:v>2021 m.</c:v>
                </c:pt>
                <c:pt idx="6">
                  <c:v>2022 m.</c:v>
                </c:pt>
              </c:strCache>
            </c:strRef>
          </c:cat>
          <c:val>
            <c:numRef>
              <c:f>Lapas2!$T$47:$T$53</c:f>
              <c:numCache>
                <c:formatCode>#,##0</c:formatCode>
                <c:ptCount val="7"/>
                <c:pt idx="0">
                  <c:v>15343</c:v>
                </c:pt>
                <c:pt idx="1">
                  <c:v>16127</c:v>
                </c:pt>
                <c:pt idx="2">
                  <c:v>17983</c:v>
                </c:pt>
                <c:pt idx="3">
                  <c:v>18970</c:v>
                </c:pt>
                <c:pt idx="4">
                  <c:v>19411</c:v>
                </c:pt>
                <c:pt idx="5">
                  <c:v>21688</c:v>
                </c:pt>
                <c:pt idx="6">
                  <c:v>22677</c:v>
                </c:pt>
              </c:numCache>
            </c:numRef>
          </c:val>
          <c:extLst xmlns:c16r2="http://schemas.microsoft.com/office/drawing/2015/06/chart">
            <c:ext xmlns:c16="http://schemas.microsoft.com/office/drawing/2014/chart" uri="{C3380CC4-5D6E-409C-BE32-E72D297353CC}">
              <c16:uniqueId val="{00000010-1B8D-4233-BB87-2444B32968F6}"/>
            </c:ext>
          </c:extLst>
        </c:ser>
        <c:ser>
          <c:idx val="3"/>
          <c:order val="3"/>
          <c:tx>
            <c:strRef>
              <c:f>Lapas2!$U$46</c:f>
              <c:strCache>
                <c:ptCount val="1"/>
              </c:strCache>
            </c:strRef>
          </c:tx>
          <c:spPr>
            <a:solidFill>
              <a:schemeClr val="accent6">
                <a:lumMod val="60000"/>
                <a:alpha val="7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Lapas2!$Q$47:$Q$53</c:f>
              <c:strCache>
                <c:ptCount val="7"/>
                <c:pt idx="0">
                  <c:v>2016 m.</c:v>
                </c:pt>
                <c:pt idx="1">
                  <c:v>2017 m.</c:v>
                </c:pt>
                <c:pt idx="2">
                  <c:v>2018 m.</c:v>
                </c:pt>
                <c:pt idx="3">
                  <c:v>2019 m.</c:v>
                </c:pt>
                <c:pt idx="4">
                  <c:v>2020 m.</c:v>
                </c:pt>
                <c:pt idx="5">
                  <c:v>2021 m.</c:v>
                </c:pt>
                <c:pt idx="6">
                  <c:v>2022 m.</c:v>
                </c:pt>
              </c:strCache>
            </c:strRef>
          </c:cat>
          <c:val>
            <c:numRef>
              <c:f>Lapas2!$U$47:$U$53</c:f>
              <c:numCache>
                <c:formatCode>General</c:formatCode>
                <c:ptCount val="7"/>
              </c:numCache>
            </c:numRef>
          </c:val>
          <c:extLst xmlns:c16r2="http://schemas.microsoft.com/office/drawing/2015/06/chart">
            <c:ext xmlns:c16="http://schemas.microsoft.com/office/drawing/2014/chart" uri="{C3380CC4-5D6E-409C-BE32-E72D297353CC}">
              <c16:uniqueId val="{00000011-1B8D-4233-BB87-2444B32968F6}"/>
            </c:ext>
          </c:extLst>
        </c:ser>
        <c:ser>
          <c:idx val="4"/>
          <c:order val="4"/>
          <c:tx>
            <c:strRef>
              <c:f>Lapas2!$V$46</c:f>
              <c:strCache>
                <c:ptCount val="1"/>
                <c:pt idx="0">
                  <c:v>Kitos apgyvendinimo įstaigos</c:v>
                </c:pt>
              </c:strCache>
            </c:strRef>
          </c:tx>
          <c:spPr>
            <a:solidFill>
              <a:schemeClr val="accent5">
                <a:lumMod val="60000"/>
                <a:alpha val="70000"/>
              </a:schemeClr>
            </a:solidFill>
            <a:ln>
              <a:noFill/>
            </a:ln>
            <a:effectLst/>
          </c:spPr>
          <c:invertIfNegative val="0"/>
          <c:dLbls>
            <c:dLbl>
              <c:idx val="0"/>
              <c:layout>
                <c:manualLayout>
                  <c:x val="-1.6575780487591593E-3"/>
                  <c:y val="-9.5122930123533091E-3"/>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1B8D-4233-BB87-2444B32968F6}"/>
                </c:ext>
              </c:extLst>
            </c:dLbl>
            <c:dLbl>
              <c:idx val="1"/>
              <c:layout>
                <c:manualLayout>
                  <c:x val="9.9454682925549254E-3"/>
                  <c:y val="-1.8486154344762092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1B8D-4233-BB87-2444B32968F6}"/>
                </c:ext>
              </c:extLst>
            </c:dLbl>
            <c:dLbl>
              <c:idx val="2"/>
              <c:layout>
                <c:manualLayout>
                  <c:x val="-6.6303121950366372E-3"/>
                  <c:y val="8.4354296524642488E-3"/>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1B8D-4233-BB87-2444B32968F6}"/>
                </c:ext>
              </c:extLst>
            </c:dLbl>
            <c:dLbl>
              <c:idx val="3"/>
              <c:layout>
                <c:manualLayout>
                  <c:x val="1.6575780487590986E-3"/>
                  <c:y val="-5.3843167994454069E-4"/>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1B8D-4233-BB87-2444B32968F6}"/>
                </c:ext>
              </c:extLst>
            </c:dLbl>
            <c:dLbl>
              <c:idx val="4"/>
              <c:layout>
                <c:manualLayout>
                  <c:x val="-6.6303121950366372E-3"/>
                  <c:y val="-5.3843167994453375E-4"/>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1B8D-4233-BB87-2444B32968F6}"/>
                </c:ext>
              </c:extLst>
            </c:dLbl>
            <c:dLbl>
              <c:idx val="5"/>
              <c:layout>
                <c:manualLayout>
                  <c:x val="4.9727341462774775E-3"/>
                  <c:y val="2.0400578095675938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1B8D-4233-BB87-2444B32968F6}"/>
                </c:ext>
              </c:extLst>
            </c:dLbl>
            <c:dLbl>
              <c:idx val="6"/>
              <c:layout>
                <c:manualLayout>
                  <c:x val="1.1603046341314115E-2"/>
                  <c:y val="2.4528554308584005E-3"/>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1B8D-4233-BB87-2444B32968F6}"/>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mn-lt"/>
                    <a:ea typeface="+mn-ea"/>
                    <a:cs typeface="+mn-cs"/>
                  </a:defRPr>
                </a:pPr>
                <a:endParaRPr lang="lt-LT"/>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Lapas2!$Q$47:$Q$53</c:f>
              <c:strCache>
                <c:ptCount val="7"/>
                <c:pt idx="0">
                  <c:v>2016 m.</c:v>
                </c:pt>
                <c:pt idx="1">
                  <c:v>2017 m.</c:v>
                </c:pt>
                <c:pt idx="2">
                  <c:v>2018 m.</c:v>
                </c:pt>
                <c:pt idx="3">
                  <c:v>2019 m.</c:v>
                </c:pt>
                <c:pt idx="4">
                  <c:v>2020 m.</c:v>
                </c:pt>
                <c:pt idx="5">
                  <c:v>2021 m.</c:v>
                </c:pt>
                <c:pt idx="6">
                  <c:v>2022 m.</c:v>
                </c:pt>
              </c:strCache>
            </c:strRef>
          </c:cat>
          <c:val>
            <c:numRef>
              <c:f>Lapas2!$V$47:$V$53</c:f>
              <c:numCache>
                <c:formatCode>#,##0</c:formatCode>
                <c:ptCount val="7"/>
                <c:pt idx="0">
                  <c:v>12239</c:v>
                </c:pt>
                <c:pt idx="1">
                  <c:v>15616</c:v>
                </c:pt>
                <c:pt idx="2">
                  <c:v>23294</c:v>
                </c:pt>
                <c:pt idx="3">
                  <c:v>22035</c:v>
                </c:pt>
                <c:pt idx="4">
                  <c:v>22536</c:v>
                </c:pt>
                <c:pt idx="5">
                  <c:v>21003</c:v>
                </c:pt>
                <c:pt idx="6">
                  <c:v>19647</c:v>
                </c:pt>
              </c:numCache>
            </c:numRef>
          </c:val>
          <c:extLst xmlns:c16r2="http://schemas.microsoft.com/office/drawing/2015/06/chart">
            <c:ext xmlns:c16="http://schemas.microsoft.com/office/drawing/2014/chart" uri="{C3380CC4-5D6E-409C-BE32-E72D297353CC}">
              <c16:uniqueId val="{00000019-1B8D-4233-BB87-2444B32968F6}"/>
            </c:ext>
          </c:extLst>
        </c:ser>
        <c:ser>
          <c:idx val="5"/>
          <c:order val="5"/>
          <c:tx>
            <c:strRef>
              <c:f>Lapas2!$W$46</c:f>
              <c:strCache>
                <c:ptCount val="1"/>
              </c:strCache>
            </c:strRef>
          </c:tx>
          <c:spPr>
            <a:solidFill>
              <a:schemeClr val="accent4">
                <a:lumMod val="60000"/>
                <a:alpha val="7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Lapas2!$Q$47:$Q$53</c:f>
              <c:strCache>
                <c:ptCount val="7"/>
                <c:pt idx="0">
                  <c:v>2016 m.</c:v>
                </c:pt>
                <c:pt idx="1">
                  <c:v>2017 m.</c:v>
                </c:pt>
                <c:pt idx="2">
                  <c:v>2018 m.</c:v>
                </c:pt>
                <c:pt idx="3">
                  <c:v>2019 m.</c:v>
                </c:pt>
                <c:pt idx="4">
                  <c:v>2020 m.</c:v>
                </c:pt>
                <c:pt idx="5">
                  <c:v>2021 m.</c:v>
                </c:pt>
                <c:pt idx="6">
                  <c:v>2022 m.</c:v>
                </c:pt>
              </c:strCache>
            </c:strRef>
          </c:cat>
          <c:val>
            <c:numRef>
              <c:f>Lapas2!$W$47:$W$53</c:f>
              <c:numCache>
                <c:formatCode>General</c:formatCode>
                <c:ptCount val="7"/>
              </c:numCache>
            </c:numRef>
          </c:val>
          <c:extLst xmlns:c16r2="http://schemas.microsoft.com/office/drawing/2015/06/chart">
            <c:ext xmlns:c16="http://schemas.microsoft.com/office/drawing/2014/chart" uri="{C3380CC4-5D6E-409C-BE32-E72D297353CC}">
              <c16:uniqueId val="{0000001A-1B8D-4233-BB87-2444B32968F6}"/>
            </c:ext>
          </c:extLst>
        </c:ser>
        <c:dLbls>
          <c:dLblPos val="inEnd"/>
          <c:showLegendKey val="0"/>
          <c:showVal val="1"/>
          <c:showCatName val="0"/>
          <c:showSerName val="0"/>
          <c:showPercent val="0"/>
          <c:showBubbleSize val="0"/>
        </c:dLbls>
        <c:gapWidth val="80"/>
        <c:overlap val="25"/>
        <c:axId val="182690304"/>
        <c:axId val="176545792"/>
      </c:barChart>
      <c:catAx>
        <c:axId val="182690304"/>
        <c:scaling>
          <c:orientation val="minMax"/>
        </c:scaling>
        <c:delete val="0"/>
        <c:axPos val="b"/>
        <c:numFmt formatCode="General" sourceLinked="1"/>
        <c:majorTickMark val="none"/>
        <c:minorTickMark val="none"/>
        <c:tickLblPos val="nextTo"/>
        <c:spPr>
          <a:noFill/>
          <a:ln w="1587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cap="none" spc="20" normalizeH="0" baseline="0">
                <a:solidFill>
                  <a:sysClr val="windowText" lastClr="000000"/>
                </a:solidFill>
                <a:latin typeface="+mn-lt"/>
                <a:ea typeface="+mn-ea"/>
                <a:cs typeface="+mn-cs"/>
              </a:defRPr>
            </a:pPr>
            <a:endParaRPr lang="lt-LT"/>
          </a:p>
        </c:txPr>
        <c:crossAx val="176545792"/>
        <c:crosses val="autoZero"/>
        <c:auto val="1"/>
        <c:lblAlgn val="ctr"/>
        <c:lblOffset val="100"/>
        <c:noMultiLvlLbl val="0"/>
      </c:catAx>
      <c:valAx>
        <c:axId val="176545792"/>
        <c:scaling>
          <c:orientation val="minMax"/>
        </c:scaling>
        <c:delete val="0"/>
        <c:axPos val="l"/>
        <c:majorGridlines>
          <c:spPr>
            <a:ln w="9525" cap="flat" cmpd="sng" algn="ctr">
              <a:solidFill>
                <a:schemeClr val="tx1">
                  <a:lumMod val="5000"/>
                  <a:lumOff val="9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spc="2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182690304"/>
        <c:crosses val="autoZero"/>
        <c:crossBetween val="between"/>
      </c:valAx>
      <c:spPr>
        <a:noFill/>
        <a:ln>
          <a:noFill/>
        </a:ln>
        <a:effectLst/>
      </c:spPr>
    </c:plotArea>
    <c:legend>
      <c:legendPos val="b"/>
      <c:legendEntry>
        <c:idx val="1"/>
        <c:delete val="1"/>
      </c:legendEntry>
      <c:legendEntry>
        <c:idx val="3"/>
        <c:delete val="1"/>
      </c:legendEntry>
      <c:legendEntry>
        <c:idx val="5"/>
        <c:delete val="1"/>
      </c:legendEntry>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legend>
    <c:plotVisOnly val="1"/>
    <c:dispBlanksAs val="gap"/>
    <c:showDLblsOverMax val="0"/>
  </c:chart>
  <c:spPr>
    <a:solidFill>
      <a:schemeClr val="bg1">
        <a:lumMod val="95000"/>
      </a:schemeClr>
    </a:soli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00">
                <a:latin typeface="Times New Roman" panose="02020603050405020304" pitchFamily="18" charset="0"/>
                <a:cs typeface="Times New Roman" panose="02020603050405020304" pitchFamily="18" charset="0"/>
              </a:defRPr>
            </a:pPr>
            <a:r>
              <a:rPr lang="lt-LT" sz="1100">
                <a:latin typeface="Times New Roman" panose="02020603050405020304" pitchFamily="18" charset="0"/>
                <a:cs typeface="Times New Roman" panose="02020603050405020304" pitchFamily="18" charset="0"/>
              </a:rPr>
              <a:t>Socialinė</a:t>
            </a:r>
            <a:r>
              <a:rPr lang="lt-LT" sz="1100" baseline="0">
                <a:latin typeface="Times New Roman" panose="02020603050405020304" pitchFamily="18" charset="0"/>
                <a:cs typeface="Times New Roman" panose="02020603050405020304" pitchFamily="18" charset="0"/>
              </a:rPr>
              <a:t> parama mokiniams</a:t>
            </a:r>
            <a:endParaRPr lang="lt-LT" sz="1100">
              <a:latin typeface="Times New Roman" panose="02020603050405020304" pitchFamily="18" charset="0"/>
              <a:cs typeface="Times New Roman" panose="02020603050405020304" pitchFamily="18" charset="0"/>
            </a:endParaRPr>
          </a:p>
        </c:rich>
      </c:tx>
      <c:overlay val="0"/>
    </c:title>
    <c:autoTitleDeleted val="0"/>
    <c:plotArea>
      <c:layout/>
      <c:barChart>
        <c:barDir val="col"/>
        <c:grouping val="clustered"/>
        <c:varyColors val="0"/>
        <c:ser>
          <c:idx val="0"/>
          <c:order val="0"/>
          <c:tx>
            <c:strRef>
              <c:f>Lapas1!$A$99</c:f>
              <c:strCache>
                <c:ptCount val="1"/>
                <c:pt idx="0">
                  <c:v>Tūkst. Eur</c:v>
                </c:pt>
              </c:strCache>
            </c:strRef>
          </c:tx>
          <c:invertIfNegative val="0"/>
          <c:dLbls>
            <c:spPr>
              <a:noFill/>
              <a:ln w="25029">
                <a:noFill/>
              </a:ln>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lt-LT"/>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Lapas1!$D$98:$F$98</c:f>
              <c:numCache>
                <c:formatCode>General</c:formatCode>
                <c:ptCount val="3"/>
                <c:pt idx="0">
                  <c:v>2020</c:v>
                </c:pt>
                <c:pt idx="1">
                  <c:v>2021</c:v>
                </c:pt>
                <c:pt idx="2">
                  <c:v>2022</c:v>
                </c:pt>
              </c:numCache>
            </c:numRef>
          </c:cat>
          <c:val>
            <c:numRef>
              <c:f>Lapas1!$D$99:$F$99</c:f>
              <c:numCache>
                <c:formatCode>General</c:formatCode>
                <c:ptCount val="3"/>
                <c:pt idx="0">
                  <c:v>297</c:v>
                </c:pt>
                <c:pt idx="1">
                  <c:v>433.5</c:v>
                </c:pt>
                <c:pt idx="2">
                  <c:v>460.2</c:v>
                </c:pt>
              </c:numCache>
            </c:numRef>
          </c:val>
          <c:extLst xmlns:c16r2="http://schemas.microsoft.com/office/drawing/2015/06/chart">
            <c:ext xmlns:c16="http://schemas.microsoft.com/office/drawing/2014/chart" uri="{C3380CC4-5D6E-409C-BE32-E72D297353CC}">
              <c16:uniqueId val="{00000000-4D71-439A-A669-1243B6B34CAD}"/>
            </c:ext>
          </c:extLst>
        </c:ser>
        <c:ser>
          <c:idx val="1"/>
          <c:order val="1"/>
          <c:tx>
            <c:strRef>
              <c:f>Lapas1!$A$100</c:f>
              <c:strCache>
                <c:ptCount val="1"/>
                <c:pt idx="0">
                  <c:v>Mokiniai, gaunantys nemokamą maitinimą</c:v>
                </c:pt>
              </c:strCache>
            </c:strRef>
          </c:tx>
          <c:invertIfNegative val="0"/>
          <c:dLbls>
            <c:spPr>
              <a:noFill/>
              <a:ln w="25029">
                <a:noFill/>
              </a:ln>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lt-LT"/>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Lapas1!$D$98:$F$98</c:f>
              <c:numCache>
                <c:formatCode>General</c:formatCode>
                <c:ptCount val="3"/>
                <c:pt idx="0">
                  <c:v>2020</c:v>
                </c:pt>
                <c:pt idx="1">
                  <c:v>2021</c:v>
                </c:pt>
                <c:pt idx="2">
                  <c:v>2022</c:v>
                </c:pt>
              </c:numCache>
            </c:numRef>
          </c:cat>
          <c:val>
            <c:numRef>
              <c:f>Lapas1!$D$100:$F$100</c:f>
              <c:numCache>
                <c:formatCode>General</c:formatCode>
                <c:ptCount val="3"/>
                <c:pt idx="0">
                  <c:v>1259</c:v>
                </c:pt>
                <c:pt idx="1">
                  <c:v>1504</c:v>
                </c:pt>
                <c:pt idx="2">
                  <c:v>1878</c:v>
                </c:pt>
              </c:numCache>
            </c:numRef>
          </c:val>
          <c:extLst xmlns:c16r2="http://schemas.microsoft.com/office/drawing/2015/06/chart">
            <c:ext xmlns:c16="http://schemas.microsoft.com/office/drawing/2014/chart" uri="{C3380CC4-5D6E-409C-BE32-E72D297353CC}">
              <c16:uniqueId val="{00000001-4D71-439A-A669-1243B6B34CAD}"/>
            </c:ext>
          </c:extLst>
        </c:ser>
        <c:ser>
          <c:idx val="2"/>
          <c:order val="2"/>
          <c:tx>
            <c:strRef>
              <c:f>Lapas1!$A$101</c:f>
              <c:strCache>
                <c:ptCount val="1"/>
                <c:pt idx="0">
                  <c:v>Mokinio reikmenų gavėjai</c:v>
                </c:pt>
              </c:strCache>
            </c:strRef>
          </c:tx>
          <c:invertIfNegative val="0"/>
          <c:dLbls>
            <c:dLbl>
              <c:idx val="0"/>
              <c:layout>
                <c:manualLayout>
                  <c:x val="1.881298368440252E-3"/>
                  <c:y val="0.14066441336830005"/>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4D71-439A-A669-1243B6B34CAD}"/>
                </c:ext>
              </c:extLst>
            </c:dLbl>
            <c:dLbl>
              <c:idx val="1"/>
              <c:layout>
                <c:manualLayout>
                  <c:x val="0"/>
                  <c:y val="0.13158928992518373"/>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4D71-439A-A669-1243B6B34CAD}"/>
                </c:ext>
              </c:extLst>
            </c:dLbl>
            <c:dLbl>
              <c:idx val="2"/>
              <c:layout>
                <c:manualLayout>
                  <c:x val="0"/>
                  <c:y val="9.9826357874277308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4D71-439A-A669-1243B6B34CAD}"/>
                </c:ext>
              </c:extLst>
            </c:dLbl>
            <c:spPr>
              <a:noFill/>
              <a:ln w="25029">
                <a:noFill/>
              </a:ln>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Lapas1!$D$98:$F$98</c:f>
              <c:numCache>
                <c:formatCode>General</c:formatCode>
                <c:ptCount val="3"/>
                <c:pt idx="0">
                  <c:v>2020</c:v>
                </c:pt>
                <c:pt idx="1">
                  <c:v>2021</c:v>
                </c:pt>
                <c:pt idx="2">
                  <c:v>2022</c:v>
                </c:pt>
              </c:numCache>
            </c:numRef>
          </c:cat>
          <c:val>
            <c:numRef>
              <c:f>Lapas1!$D$101:$F$101</c:f>
              <c:numCache>
                <c:formatCode>General</c:formatCode>
                <c:ptCount val="3"/>
                <c:pt idx="0">
                  <c:v>649</c:v>
                </c:pt>
                <c:pt idx="1">
                  <c:v>599</c:v>
                </c:pt>
                <c:pt idx="2">
                  <c:v>664</c:v>
                </c:pt>
              </c:numCache>
            </c:numRef>
          </c:val>
          <c:extLst xmlns:c16r2="http://schemas.microsoft.com/office/drawing/2015/06/chart">
            <c:ext xmlns:c16="http://schemas.microsoft.com/office/drawing/2014/chart" uri="{C3380CC4-5D6E-409C-BE32-E72D297353CC}">
              <c16:uniqueId val="{00000005-4D71-439A-A669-1243B6B34CAD}"/>
            </c:ext>
          </c:extLst>
        </c:ser>
        <c:dLbls>
          <c:showLegendKey val="0"/>
          <c:showVal val="0"/>
          <c:showCatName val="0"/>
          <c:showSerName val="0"/>
          <c:showPercent val="0"/>
          <c:showBubbleSize val="0"/>
        </c:dLbls>
        <c:gapWidth val="150"/>
        <c:axId val="185401344"/>
        <c:axId val="176547520"/>
      </c:barChart>
      <c:catAx>
        <c:axId val="185401344"/>
        <c:scaling>
          <c:orientation val="minMax"/>
        </c:scaling>
        <c:delete val="0"/>
        <c:axPos val="b"/>
        <c:numFmt formatCode="General" sourceLinked="1"/>
        <c:majorTickMark val="out"/>
        <c:minorTickMark val="none"/>
        <c:tickLblPos val="nextTo"/>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lt-LT"/>
          </a:p>
        </c:txPr>
        <c:crossAx val="176547520"/>
        <c:crosses val="autoZero"/>
        <c:auto val="1"/>
        <c:lblAlgn val="ctr"/>
        <c:lblOffset val="100"/>
        <c:noMultiLvlLbl val="0"/>
      </c:catAx>
      <c:valAx>
        <c:axId val="176547520"/>
        <c:scaling>
          <c:orientation val="minMax"/>
        </c:scaling>
        <c:delete val="0"/>
        <c:axPos val="l"/>
        <c:majorGridlines/>
        <c:numFmt formatCode="General"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185401344"/>
        <c:crosses val="autoZero"/>
        <c:crossBetween val="between"/>
      </c:valAx>
    </c:plotArea>
    <c:legend>
      <c:legendPos val="r"/>
      <c:overlay val="0"/>
      <c:txPr>
        <a:bodyPr/>
        <a:lstStyle/>
        <a:p>
          <a:pPr>
            <a:defRPr>
              <a:latin typeface="Times New Roman" panose="02020603050405020304" pitchFamily="18" charset="0"/>
              <a:cs typeface="Times New Roman" panose="02020603050405020304" pitchFamily="18" charset="0"/>
            </a:defRPr>
          </a:pPr>
          <a:endParaRPr lang="lt-LT"/>
        </a:p>
      </c:txPr>
    </c:legend>
    <c:plotVisOnly val="1"/>
    <c:dispBlanksAs val="gap"/>
    <c:showDLblsOverMax val="0"/>
  </c:chart>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lt-LT" sz="1200" b="1">
                <a:solidFill>
                  <a:sysClr val="windowText" lastClr="000000"/>
                </a:solidFill>
                <a:latin typeface="Times New Roman" panose="02020603050405020304" pitchFamily="18" charset="0"/>
                <a:cs typeface="Times New Roman" panose="02020603050405020304" pitchFamily="18" charset="0"/>
              </a:rPr>
              <a:t>Gavėjų su sunkia negalia ir valstybės</a:t>
            </a:r>
            <a:r>
              <a:rPr lang="lt-LT" sz="1200" b="1" baseline="0">
                <a:solidFill>
                  <a:sysClr val="windowText" lastClr="000000"/>
                </a:solidFill>
                <a:latin typeface="Times New Roman" panose="02020603050405020304" pitchFamily="18" charset="0"/>
                <a:cs typeface="Times New Roman" panose="02020603050405020304" pitchFamily="18" charset="0"/>
              </a:rPr>
              <a:t> biudžeto lėšų už socialinės globos paslaugas pasiskirstymas</a:t>
            </a:r>
            <a:endParaRPr lang="lt-LT" sz="1200" b="1">
              <a:solidFill>
                <a:sysClr val="windowText" lastClr="000000"/>
              </a:solidFill>
              <a:latin typeface="Times New Roman" panose="02020603050405020304" pitchFamily="18" charset="0"/>
              <a:cs typeface="Times New Roman" panose="02020603050405020304" pitchFamily="18" charset="0"/>
            </a:endParaRPr>
          </a:p>
        </c:rich>
      </c:tx>
      <c:overlay val="0"/>
      <c:spPr>
        <a:noFill/>
        <a:ln w="25400">
          <a:noFill/>
        </a:ln>
      </c:spPr>
    </c:title>
    <c:autoTitleDeleted val="0"/>
    <c:view3D>
      <c:rotX val="15"/>
      <c:rotY val="20"/>
      <c:depthPercent val="100"/>
      <c:rAngAx val="1"/>
    </c:view3D>
    <c:floor>
      <c:thickness val="0"/>
      <c:spPr>
        <a:noFill/>
        <a:ln w="9525">
          <a:noFill/>
        </a:ln>
      </c:spPr>
    </c:floor>
    <c:sideWall>
      <c:thickness val="0"/>
      <c:spPr>
        <a:noFill/>
        <a:ln w="25400">
          <a:noFill/>
        </a:ln>
      </c:spPr>
    </c:sideWall>
    <c:backWall>
      <c:thickness val="0"/>
      <c:spPr>
        <a:noFill/>
        <a:ln w="25400">
          <a:noFill/>
        </a:ln>
      </c:spPr>
    </c:backWall>
    <c:plotArea>
      <c:layout/>
      <c:bar3DChart>
        <c:barDir val="col"/>
        <c:grouping val="clustered"/>
        <c:varyColors val="0"/>
        <c:ser>
          <c:idx val="0"/>
          <c:order val="0"/>
          <c:tx>
            <c:strRef>
              <c:f>Lapas1!$A$121</c:f>
              <c:strCache>
                <c:ptCount val="1"/>
                <c:pt idx="0">
                  <c:v>Gavėjai</c:v>
                </c:pt>
              </c:strCache>
            </c:strRef>
          </c:tx>
          <c:spPr>
            <a:solidFill>
              <a:srgbClr val="ED7D31"/>
            </a:solidFill>
            <a:ln w="25400">
              <a:noFill/>
            </a:ln>
          </c:spPr>
          <c:invertIfNegative val="0"/>
          <c:dLbls>
            <c:spPr>
              <a:noFill/>
              <a:ln w="25400">
                <a:noFill/>
              </a:ln>
            </c:spPr>
            <c:txPr>
              <a:bodyPr wrap="square" lIns="38100" tIns="19050" rIns="38100" bIns="19050" anchor="ctr">
                <a:spAutoFit/>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Lapas1!$B$120:$E$120</c:f>
              <c:numCache>
                <c:formatCode>General</c:formatCode>
                <c:ptCount val="4"/>
                <c:pt idx="0">
                  <c:v>2019</c:v>
                </c:pt>
                <c:pt idx="1">
                  <c:v>2020</c:v>
                </c:pt>
                <c:pt idx="2">
                  <c:v>2021</c:v>
                </c:pt>
                <c:pt idx="3">
                  <c:v>2022</c:v>
                </c:pt>
              </c:numCache>
            </c:numRef>
          </c:cat>
          <c:val>
            <c:numRef>
              <c:f>Lapas1!$B$121:$E$121</c:f>
              <c:numCache>
                <c:formatCode>General</c:formatCode>
                <c:ptCount val="4"/>
                <c:pt idx="0">
                  <c:v>175</c:v>
                </c:pt>
                <c:pt idx="1">
                  <c:v>192</c:v>
                </c:pt>
                <c:pt idx="2">
                  <c:v>194</c:v>
                </c:pt>
                <c:pt idx="3">
                  <c:v>208</c:v>
                </c:pt>
              </c:numCache>
            </c:numRef>
          </c:val>
          <c:extLst xmlns:c16r2="http://schemas.microsoft.com/office/drawing/2015/06/chart">
            <c:ext xmlns:c16="http://schemas.microsoft.com/office/drawing/2014/chart" uri="{C3380CC4-5D6E-409C-BE32-E72D297353CC}">
              <c16:uniqueId val="{00000000-3F6E-4751-861D-56FA022AD018}"/>
            </c:ext>
          </c:extLst>
        </c:ser>
        <c:ser>
          <c:idx val="1"/>
          <c:order val="1"/>
          <c:tx>
            <c:strRef>
              <c:f>Lapas1!$A$122</c:f>
              <c:strCache>
                <c:ptCount val="1"/>
                <c:pt idx="0">
                  <c:v>Išlaidos (tūkst. Eur.)</c:v>
                </c:pt>
              </c:strCache>
            </c:strRef>
          </c:tx>
          <c:spPr>
            <a:solidFill>
              <a:srgbClr val="E7E6E6">
                <a:lumMod val="50000"/>
              </a:srgbClr>
            </a:solidFill>
            <a:ln>
              <a:noFill/>
            </a:ln>
            <a:effectLst/>
            <a:sp3d/>
          </c:spPr>
          <c:invertIfNegative val="0"/>
          <c:dPt>
            <c:idx val="0"/>
            <c:invertIfNegative val="0"/>
            <c:bubble3D val="0"/>
            <c:spPr>
              <a:solidFill>
                <a:srgbClr val="70AD47"/>
              </a:solidFill>
              <a:ln w="25400">
                <a:noFill/>
              </a:ln>
            </c:spPr>
            <c:extLst xmlns:c16r2="http://schemas.microsoft.com/office/drawing/2015/06/chart">
              <c:ext xmlns:c16="http://schemas.microsoft.com/office/drawing/2014/chart" uri="{C3380CC4-5D6E-409C-BE32-E72D297353CC}">
                <c16:uniqueId val="{00000002-3F6E-4751-861D-56FA022AD018}"/>
              </c:ext>
            </c:extLst>
          </c:dPt>
          <c:dPt>
            <c:idx val="1"/>
            <c:invertIfNegative val="0"/>
            <c:bubble3D val="0"/>
            <c:spPr>
              <a:solidFill>
                <a:srgbClr val="70AD47"/>
              </a:solidFill>
              <a:ln w="25400">
                <a:noFill/>
              </a:ln>
            </c:spPr>
            <c:extLst xmlns:c16r2="http://schemas.microsoft.com/office/drawing/2015/06/chart">
              <c:ext xmlns:c16="http://schemas.microsoft.com/office/drawing/2014/chart" uri="{C3380CC4-5D6E-409C-BE32-E72D297353CC}">
                <c16:uniqueId val="{00000004-3F6E-4751-861D-56FA022AD018}"/>
              </c:ext>
            </c:extLst>
          </c:dPt>
          <c:dPt>
            <c:idx val="2"/>
            <c:invertIfNegative val="0"/>
            <c:bubble3D val="0"/>
            <c:spPr>
              <a:solidFill>
                <a:srgbClr val="70AD47"/>
              </a:solidFill>
              <a:ln w="25400">
                <a:noFill/>
              </a:ln>
            </c:spPr>
            <c:extLst xmlns:c16r2="http://schemas.microsoft.com/office/drawing/2015/06/chart">
              <c:ext xmlns:c16="http://schemas.microsoft.com/office/drawing/2014/chart" uri="{C3380CC4-5D6E-409C-BE32-E72D297353CC}">
                <c16:uniqueId val="{00000006-3F6E-4751-861D-56FA022AD018}"/>
              </c:ext>
            </c:extLst>
          </c:dPt>
          <c:dPt>
            <c:idx val="3"/>
            <c:invertIfNegative val="0"/>
            <c:bubble3D val="0"/>
            <c:spPr>
              <a:solidFill>
                <a:srgbClr val="70AD47"/>
              </a:solidFill>
              <a:ln w="25400">
                <a:noFill/>
              </a:ln>
            </c:spPr>
            <c:extLst xmlns:c16r2="http://schemas.microsoft.com/office/drawing/2015/06/chart">
              <c:ext xmlns:c16="http://schemas.microsoft.com/office/drawing/2014/chart" uri="{C3380CC4-5D6E-409C-BE32-E72D297353CC}">
                <c16:uniqueId val="{00000008-3F6E-4751-861D-56FA022AD018}"/>
              </c:ext>
            </c:extLst>
          </c:dPt>
          <c:dLbls>
            <c:spPr>
              <a:noFill/>
              <a:ln w="25400">
                <a:noFill/>
              </a:ln>
            </c:spPr>
            <c:txPr>
              <a:bodyPr wrap="square" lIns="38100" tIns="19050" rIns="38100" bIns="19050" anchor="ctr">
                <a:spAutoFit/>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Lapas1!$B$120:$E$120</c:f>
              <c:numCache>
                <c:formatCode>General</c:formatCode>
                <c:ptCount val="4"/>
                <c:pt idx="0">
                  <c:v>2019</c:v>
                </c:pt>
                <c:pt idx="1">
                  <c:v>2020</c:v>
                </c:pt>
                <c:pt idx="2">
                  <c:v>2021</c:v>
                </c:pt>
                <c:pt idx="3">
                  <c:v>2022</c:v>
                </c:pt>
              </c:numCache>
            </c:numRef>
          </c:cat>
          <c:val>
            <c:numRef>
              <c:f>Lapas1!$B$122:$E$122</c:f>
              <c:numCache>
                <c:formatCode>General</c:formatCode>
                <c:ptCount val="4"/>
                <c:pt idx="0">
                  <c:v>381.4</c:v>
                </c:pt>
                <c:pt idx="1">
                  <c:v>523.4</c:v>
                </c:pt>
                <c:pt idx="2">
                  <c:v>655.4</c:v>
                </c:pt>
                <c:pt idx="3">
                  <c:v>751.4</c:v>
                </c:pt>
              </c:numCache>
            </c:numRef>
          </c:val>
          <c:extLst xmlns:c16r2="http://schemas.microsoft.com/office/drawing/2015/06/chart">
            <c:ext xmlns:c16="http://schemas.microsoft.com/office/drawing/2014/chart" uri="{C3380CC4-5D6E-409C-BE32-E72D297353CC}">
              <c16:uniqueId val="{00000009-3F6E-4751-861D-56FA022AD018}"/>
            </c:ext>
          </c:extLst>
        </c:ser>
        <c:dLbls>
          <c:showLegendKey val="0"/>
          <c:showVal val="0"/>
          <c:showCatName val="0"/>
          <c:showSerName val="0"/>
          <c:showPercent val="0"/>
          <c:showBubbleSize val="0"/>
        </c:dLbls>
        <c:gapWidth val="150"/>
        <c:shape val="box"/>
        <c:axId val="185403392"/>
        <c:axId val="180852928"/>
        <c:axId val="0"/>
      </c:bar3DChart>
      <c:catAx>
        <c:axId val="185403392"/>
        <c:scaling>
          <c:orientation val="minMax"/>
        </c:scaling>
        <c:delete val="0"/>
        <c:axPos val="b"/>
        <c:numFmt formatCode="General" sourceLinked="1"/>
        <c:majorTickMark val="none"/>
        <c:minorTickMark val="none"/>
        <c:tickLblPos val="nextTo"/>
        <c:spPr>
          <a:ln w="9525">
            <a:noFill/>
          </a:ln>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180852928"/>
        <c:crosses val="autoZero"/>
        <c:auto val="1"/>
        <c:lblAlgn val="ctr"/>
        <c:lblOffset val="100"/>
        <c:noMultiLvlLbl val="0"/>
      </c:catAx>
      <c:valAx>
        <c:axId val="1808529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ln w="9525">
            <a:noFill/>
          </a:ln>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185403392"/>
        <c:crosses val="autoZero"/>
        <c:crossBetween val="between"/>
      </c:valAx>
      <c:spPr>
        <a:noFill/>
        <a:ln w="25400">
          <a:noFill/>
        </a:ln>
      </c:spPr>
    </c:plotArea>
    <c:legend>
      <c:legendPos val="r"/>
      <c:layout>
        <c:manualLayout>
          <c:xMode val="edge"/>
          <c:yMode val="edge"/>
          <c:x val="9.4202144919678488E-2"/>
          <c:y val="0.14166430635019545"/>
          <c:w val="0.52648503444111738"/>
          <c:h val="8.0890567869767727E-2"/>
        </c:manualLayout>
      </c:layout>
      <c:overlay val="0"/>
      <c:spPr>
        <a:noFill/>
        <a:ln w="25400">
          <a:noFill/>
        </a:ln>
      </c:spPr>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legend>
    <c:plotVisOnly val="1"/>
    <c:dispBlanksAs val="gap"/>
    <c:showDLblsOverMax val="0"/>
  </c:chart>
  <c:spPr>
    <a:solidFill>
      <a:schemeClr val="bg1"/>
    </a:solidFill>
    <a:ln w="9525" cap="flat" cmpd="sng" algn="ctr">
      <a:solidFill>
        <a:schemeClr val="tx1"/>
      </a:solidFill>
      <a:round/>
    </a:ln>
    <a:effectLst/>
  </c:spPr>
  <c:txPr>
    <a:bodyPr/>
    <a:lstStyle/>
    <a:p>
      <a:pPr>
        <a:defRPr/>
      </a:pPr>
      <a:endParaRPr lang="lt-LT"/>
    </a:p>
  </c:txPr>
  <c:externalData r:id="rId2">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82"/>
            </a:pPr>
            <a:r>
              <a:rPr lang="lt-LT" sz="1100">
                <a:latin typeface="Times New Roman" panose="02020603050405020304" pitchFamily="18" charset="0"/>
                <a:cs typeface="Times New Roman" panose="02020603050405020304" pitchFamily="18" charset="0"/>
              </a:rPr>
              <a:t>Socialinės</a:t>
            </a:r>
            <a:r>
              <a:rPr lang="lt-LT" sz="1100" baseline="0">
                <a:latin typeface="Times New Roman" panose="02020603050405020304" pitchFamily="18" charset="0"/>
                <a:cs typeface="Times New Roman" panose="02020603050405020304" pitchFamily="18" charset="0"/>
              </a:rPr>
              <a:t> pašalpos gavėjų ir mokamų išmokų pokyčiai</a:t>
            </a:r>
            <a:endParaRPr lang="lt-LT" sz="1100">
              <a:latin typeface="Times New Roman" panose="02020603050405020304" pitchFamily="18" charset="0"/>
              <a:cs typeface="Times New Roman" panose="02020603050405020304" pitchFamily="18" charset="0"/>
            </a:endParaRPr>
          </a:p>
        </c:rich>
      </c:tx>
      <c:layout>
        <c:manualLayout>
          <c:xMode val="edge"/>
          <c:yMode val="edge"/>
          <c:x val="0.14770830116823633"/>
          <c:y val="3.2407276676622319E-2"/>
        </c:manualLayout>
      </c:layout>
      <c:overlay val="0"/>
    </c:title>
    <c:autoTitleDeleted val="0"/>
    <c:view3D>
      <c:rotX val="15"/>
      <c:rotY val="20"/>
      <c:depthPercent val="100"/>
      <c:rAngAx val="1"/>
    </c:view3D>
    <c:floor>
      <c:thickness val="0"/>
    </c:floor>
    <c:sideWall>
      <c:thickness val="0"/>
    </c:sideWall>
    <c:backWall>
      <c:thickness val="0"/>
    </c:backWall>
    <c:plotArea>
      <c:layout/>
      <c:bar3DChart>
        <c:barDir val="col"/>
        <c:grouping val="clustered"/>
        <c:varyColors val="0"/>
        <c:ser>
          <c:idx val="0"/>
          <c:order val="0"/>
          <c:tx>
            <c:strRef>
              <c:f>Lapas1!$A$25</c:f>
              <c:strCache>
                <c:ptCount val="1"/>
                <c:pt idx="0">
                  <c:v>Gavėjai</c:v>
                </c:pt>
              </c:strCache>
            </c:strRef>
          </c:tx>
          <c:invertIfNegative val="0"/>
          <c:dLbls>
            <c:spPr>
              <a:noFill/>
              <a:ln w="25026">
                <a:noFill/>
              </a:ln>
            </c:spPr>
            <c:txPr>
              <a:bodyPr wrap="square" lIns="38100" tIns="19050" rIns="38100" bIns="19050" anchor="ctr">
                <a:spAutoFit/>
              </a:bodyPr>
              <a:lstStyle/>
              <a:p>
                <a:pPr>
                  <a:defRPr sz="1100">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Lapas1!$D$24:$F$24</c:f>
              <c:numCache>
                <c:formatCode>General</c:formatCode>
                <c:ptCount val="3"/>
                <c:pt idx="0">
                  <c:v>2020</c:v>
                </c:pt>
                <c:pt idx="1">
                  <c:v>2021</c:v>
                </c:pt>
                <c:pt idx="2">
                  <c:v>2022</c:v>
                </c:pt>
              </c:numCache>
            </c:numRef>
          </c:cat>
          <c:val>
            <c:numRef>
              <c:f>Lapas1!$D$25:$F$25</c:f>
              <c:numCache>
                <c:formatCode>General</c:formatCode>
                <c:ptCount val="3"/>
                <c:pt idx="0">
                  <c:v>1110</c:v>
                </c:pt>
                <c:pt idx="1">
                  <c:v>1259</c:v>
                </c:pt>
                <c:pt idx="2">
                  <c:v>1424</c:v>
                </c:pt>
              </c:numCache>
            </c:numRef>
          </c:val>
          <c:extLst xmlns:c16r2="http://schemas.microsoft.com/office/drawing/2015/06/chart">
            <c:ext xmlns:c16="http://schemas.microsoft.com/office/drawing/2014/chart" uri="{C3380CC4-5D6E-409C-BE32-E72D297353CC}">
              <c16:uniqueId val="{00000000-7674-4BAB-88D4-1791E03A0CEF}"/>
            </c:ext>
          </c:extLst>
        </c:ser>
        <c:ser>
          <c:idx val="1"/>
          <c:order val="1"/>
          <c:tx>
            <c:strRef>
              <c:f>Lapas1!$A$26</c:f>
              <c:strCache>
                <c:ptCount val="1"/>
                <c:pt idx="0">
                  <c:v>Eur (tūkst.)</c:v>
                </c:pt>
              </c:strCache>
            </c:strRef>
          </c:tx>
          <c:invertIfNegative val="0"/>
          <c:dLbls>
            <c:spPr>
              <a:noFill/>
              <a:ln w="25026">
                <a:noFill/>
              </a:ln>
            </c:spPr>
            <c:txPr>
              <a:bodyPr wrap="square" lIns="38100" tIns="19050" rIns="38100" bIns="19050" anchor="ctr">
                <a:spAutoFit/>
              </a:bodyPr>
              <a:lstStyle/>
              <a:p>
                <a:pPr>
                  <a:defRPr sz="1100">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Lapas1!$D$24:$F$24</c:f>
              <c:numCache>
                <c:formatCode>General</c:formatCode>
                <c:ptCount val="3"/>
                <c:pt idx="0">
                  <c:v>2020</c:v>
                </c:pt>
                <c:pt idx="1">
                  <c:v>2021</c:v>
                </c:pt>
                <c:pt idx="2">
                  <c:v>2022</c:v>
                </c:pt>
              </c:numCache>
            </c:numRef>
          </c:cat>
          <c:val>
            <c:numRef>
              <c:f>Lapas1!$D$26:$F$26</c:f>
              <c:numCache>
                <c:formatCode>General</c:formatCode>
                <c:ptCount val="3"/>
                <c:pt idx="0">
                  <c:v>486</c:v>
                </c:pt>
                <c:pt idx="1">
                  <c:v>764</c:v>
                </c:pt>
                <c:pt idx="2">
                  <c:v>797</c:v>
                </c:pt>
              </c:numCache>
            </c:numRef>
          </c:val>
          <c:extLst xmlns:c16r2="http://schemas.microsoft.com/office/drawing/2015/06/chart">
            <c:ext xmlns:c16="http://schemas.microsoft.com/office/drawing/2014/chart" uri="{C3380CC4-5D6E-409C-BE32-E72D297353CC}">
              <c16:uniqueId val="{00000001-7674-4BAB-88D4-1791E03A0CEF}"/>
            </c:ext>
          </c:extLst>
        </c:ser>
        <c:dLbls>
          <c:showLegendKey val="0"/>
          <c:showVal val="0"/>
          <c:showCatName val="0"/>
          <c:showSerName val="0"/>
          <c:showPercent val="0"/>
          <c:showBubbleSize val="0"/>
        </c:dLbls>
        <c:gapWidth val="150"/>
        <c:shape val="box"/>
        <c:axId val="185176064"/>
        <c:axId val="176548672"/>
        <c:axId val="0"/>
      </c:bar3DChart>
      <c:catAx>
        <c:axId val="185176064"/>
        <c:scaling>
          <c:orientation val="minMax"/>
        </c:scaling>
        <c:delete val="0"/>
        <c:axPos val="b"/>
        <c:numFmt formatCode="General" sourceLinked="1"/>
        <c:majorTickMark val="out"/>
        <c:minorTickMark val="none"/>
        <c:tickLblPos val="nextTo"/>
        <c:txPr>
          <a:bodyPr/>
          <a:lstStyle/>
          <a:p>
            <a:pPr>
              <a:defRPr sz="1100"/>
            </a:pPr>
            <a:endParaRPr lang="lt-LT"/>
          </a:p>
        </c:txPr>
        <c:crossAx val="176548672"/>
        <c:crosses val="autoZero"/>
        <c:auto val="1"/>
        <c:lblAlgn val="ctr"/>
        <c:lblOffset val="100"/>
        <c:noMultiLvlLbl val="0"/>
      </c:catAx>
      <c:valAx>
        <c:axId val="176548672"/>
        <c:scaling>
          <c:orientation val="minMax"/>
        </c:scaling>
        <c:delete val="0"/>
        <c:axPos val="l"/>
        <c:majorGridlines/>
        <c:numFmt formatCode="General"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185176064"/>
        <c:crosses val="autoZero"/>
        <c:crossBetween val="between"/>
      </c:valAx>
      <c:spPr>
        <a:noFill/>
        <a:ln w="25026">
          <a:noFill/>
        </a:ln>
      </c:spPr>
    </c:plotArea>
    <c:legend>
      <c:legendPos val="r"/>
      <c:layout>
        <c:manualLayout>
          <c:xMode val="edge"/>
          <c:yMode val="edge"/>
          <c:x val="0.82299192012763112"/>
          <c:y val="0.46946112770386461"/>
          <c:w val="0.15789964489732899"/>
          <c:h val="0.15833867318309347"/>
        </c:manualLayout>
      </c:layout>
      <c:overlay val="0"/>
      <c:txPr>
        <a:bodyPr/>
        <a:lstStyle/>
        <a:p>
          <a:pPr>
            <a:defRPr>
              <a:latin typeface="Times New Roman" panose="02020603050405020304" pitchFamily="18" charset="0"/>
              <a:cs typeface="Times New Roman" panose="02020603050405020304" pitchFamily="18" charset="0"/>
            </a:defRPr>
          </a:pPr>
          <a:endParaRPr lang="lt-LT"/>
        </a:p>
      </c:txPr>
    </c:legend>
    <c:plotVisOnly val="1"/>
    <c:dispBlanksAs val="gap"/>
    <c:showDLblsOverMax val="0"/>
  </c:chart>
  <c:externalData r:id="rId2">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lt-LT" sz="1100" b="1">
                <a:solidFill>
                  <a:sysClr val="windowText" lastClr="000000"/>
                </a:solidFill>
                <a:latin typeface="Times New Roman" panose="02020603050405020304" pitchFamily="18" charset="0"/>
                <a:cs typeface="Times New Roman" panose="02020603050405020304" pitchFamily="18" charset="0"/>
              </a:rPr>
              <a:t>Būsto šildymo,</a:t>
            </a:r>
            <a:r>
              <a:rPr lang="lt-LT" sz="1100" b="1" baseline="0">
                <a:solidFill>
                  <a:sysClr val="windowText" lastClr="000000"/>
                </a:solidFill>
                <a:latin typeface="Times New Roman" panose="02020603050405020304" pitchFamily="18" charset="0"/>
                <a:cs typeface="Times New Roman" panose="02020603050405020304" pitchFamily="18" charset="0"/>
              </a:rPr>
              <a:t> karšto ir šalto vandens kompensacijų mokėjimo pokyčiai</a:t>
            </a:r>
            <a:endParaRPr lang="lt-LT" sz="1100" b="1">
              <a:solidFill>
                <a:sysClr val="windowText" lastClr="000000"/>
              </a:solidFill>
              <a:latin typeface="Times New Roman" panose="02020603050405020304" pitchFamily="18" charset="0"/>
              <a:cs typeface="Times New Roman" panose="02020603050405020304" pitchFamily="18" charset="0"/>
            </a:endParaRPr>
          </a:p>
        </c:rich>
      </c:tx>
      <c:layout>
        <c:manualLayout>
          <c:xMode val="edge"/>
          <c:yMode val="edge"/>
          <c:x val="0.15958735421230241"/>
          <c:y val="2.7777991165738428E-2"/>
        </c:manualLayout>
      </c:layout>
      <c:overlay val="0"/>
      <c:spPr>
        <a:noFill/>
        <a:ln w="25028">
          <a:noFill/>
        </a:ln>
      </c:spPr>
    </c:title>
    <c:autoTitleDeleted val="0"/>
    <c:view3D>
      <c:rotX val="15"/>
      <c:rotY val="20"/>
      <c:depthPercent val="100"/>
      <c:rAngAx val="1"/>
    </c:view3D>
    <c:floor>
      <c:thickness val="0"/>
      <c:spPr>
        <a:noFill/>
        <a:ln>
          <a:solidFill>
            <a:schemeClr val="tx1">
              <a:lumMod val="95000"/>
              <a:lumOff val="5000"/>
            </a:schemeClr>
          </a:solidFill>
        </a:ln>
        <a:effectLst/>
        <a:sp3d>
          <a:contourClr>
            <a:schemeClr val="tx1">
              <a:lumMod val="95000"/>
              <a:lumOff val="5000"/>
            </a:schemeClr>
          </a:contourClr>
        </a:sp3d>
      </c:spPr>
    </c:floor>
    <c:sideWall>
      <c:thickness val="0"/>
      <c:spPr>
        <a:noFill/>
        <a:ln w="25400">
          <a:noFill/>
        </a:ln>
      </c:spPr>
    </c:sideWall>
    <c:backWall>
      <c:thickness val="0"/>
      <c:spPr>
        <a:noFill/>
        <a:ln w="25400">
          <a:noFill/>
        </a:ln>
      </c:spPr>
    </c:backWall>
    <c:plotArea>
      <c:layout>
        <c:manualLayout>
          <c:layoutTarget val="inner"/>
          <c:xMode val="edge"/>
          <c:yMode val="edge"/>
          <c:x val="6.7670547147658869E-2"/>
          <c:y val="0.1576745480949383"/>
          <c:w val="0.90983336631793166"/>
          <c:h val="0.69637576601441753"/>
        </c:manualLayout>
      </c:layout>
      <c:bar3DChart>
        <c:barDir val="col"/>
        <c:grouping val="clustered"/>
        <c:varyColors val="0"/>
        <c:ser>
          <c:idx val="0"/>
          <c:order val="0"/>
          <c:tx>
            <c:strRef>
              <c:f>Lapas1!$A$57:$B$57</c:f>
              <c:strCache>
                <c:ptCount val="1"/>
                <c:pt idx="0">
                  <c:v>Gavėjai</c:v>
                </c:pt>
              </c:strCache>
            </c:strRef>
          </c:tx>
          <c:spPr>
            <a:solidFill>
              <a:srgbClr val="4F81BD"/>
            </a:solidFill>
            <a:ln w="25028">
              <a:noFill/>
            </a:ln>
          </c:spPr>
          <c:invertIfNegative val="0"/>
          <c:dLbls>
            <c:dLbl>
              <c:idx val="0"/>
              <c:layout>
                <c:manualLayout>
                  <c:x val="2.5886901553947659E-3"/>
                  <c:y val="0.18518518518518509"/>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0039-4BE0-A7CF-E589E2B8AEC6}"/>
                </c:ext>
              </c:extLst>
            </c:dLbl>
            <c:dLbl>
              <c:idx val="1"/>
              <c:layout>
                <c:manualLayout>
                  <c:x val="0"/>
                  <c:y val="0.1990740740740740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0039-4BE0-A7CF-E589E2B8AEC6}"/>
                </c:ext>
              </c:extLst>
            </c:dLbl>
            <c:dLbl>
              <c:idx val="2"/>
              <c:layout>
                <c:manualLayout>
                  <c:x val="7.7660704661843688E-3"/>
                  <c:y val="0.1898148148148148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0039-4BE0-A7CF-E589E2B8AEC6}"/>
                </c:ext>
              </c:extLst>
            </c:dLbl>
            <c:spPr>
              <a:noFill/>
              <a:ln w="25028">
                <a:noFill/>
              </a:ln>
            </c:spPr>
            <c:txPr>
              <a:bodyPr rot="0" spcFirstLastPara="1" vertOverflow="ellipsis" vert="horz" wrap="square" lIns="38100" tIns="19050" rIns="38100" bIns="19050" anchor="ctr" anchorCtr="1">
                <a:spAutoFit/>
              </a:bodyPr>
              <a:lstStyle/>
              <a:p>
                <a:pPr>
                  <a:defRPr sz="11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Lapas1!$D$56:$F$56</c:f>
              <c:numCache>
                <c:formatCode>General</c:formatCode>
                <c:ptCount val="3"/>
                <c:pt idx="0">
                  <c:v>2020</c:v>
                </c:pt>
                <c:pt idx="1">
                  <c:v>2021</c:v>
                </c:pt>
                <c:pt idx="2">
                  <c:v>2022</c:v>
                </c:pt>
              </c:numCache>
            </c:numRef>
          </c:cat>
          <c:val>
            <c:numRef>
              <c:f>Lapas1!$D$57:$F$57</c:f>
              <c:numCache>
                <c:formatCode>General</c:formatCode>
                <c:ptCount val="3"/>
                <c:pt idx="0">
                  <c:v>2588</c:v>
                </c:pt>
                <c:pt idx="1">
                  <c:v>2674</c:v>
                </c:pt>
                <c:pt idx="2">
                  <c:v>4277</c:v>
                </c:pt>
              </c:numCache>
            </c:numRef>
          </c:val>
          <c:extLst xmlns:c16r2="http://schemas.microsoft.com/office/drawing/2015/06/chart">
            <c:ext xmlns:c16="http://schemas.microsoft.com/office/drawing/2014/chart" uri="{C3380CC4-5D6E-409C-BE32-E72D297353CC}">
              <c16:uniqueId val="{00000003-0039-4BE0-A7CF-E589E2B8AEC6}"/>
            </c:ext>
          </c:extLst>
        </c:ser>
        <c:ser>
          <c:idx val="1"/>
          <c:order val="1"/>
          <c:tx>
            <c:strRef>
              <c:f>Lapas1!$A$58:$B$58</c:f>
              <c:strCache>
                <c:ptCount val="1"/>
                <c:pt idx="0">
                  <c:v>Eur (tūkst.)</c:v>
                </c:pt>
              </c:strCache>
            </c:strRef>
          </c:tx>
          <c:spPr>
            <a:solidFill>
              <a:srgbClr val="C0504D"/>
            </a:solidFill>
            <a:ln w="25028">
              <a:noFill/>
            </a:ln>
          </c:spPr>
          <c:invertIfNegative val="0"/>
          <c:dLbls>
            <c:dLbl>
              <c:idx val="0"/>
              <c:layout>
                <c:manualLayout>
                  <c:x val="3.1716884097974837E-2"/>
                  <c:y val="-1.9713305067635922E-2"/>
                </c:manualLayout>
              </c:layout>
              <c:spPr>
                <a:noFill/>
                <a:ln w="25028">
                  <a:noFill/>
                </a:ln>
              </c:spPr>
              <c:txPr>
                <a:bodyPr rot="0" spcFirstLastPara="1" vertOverflow="ellipsis" vert="horz" wrap="square" lIns="38100" tIns="19050" rIns="38100" bIns="19050" anchor="ctr" anchorCtr="1">
                  <a:noAutofit/>
                </a:bodyPr>
                <a:lstStyle/>
                <a:p>
                  <a:pPr>
                    <a:defRPr sz="11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8.9175891758917589E-2"/>
                      <c:h val="4.1992265759679445E-2"/>
                    </c:manualLayout>
                  </c15:layout>
                </c:ext>
                <c:ext xmlns:c16="http://schemas.microsoft.com/office/drawing/2014/chart" uri="{C3380CC4-5D6E-409C-BE32-E72D297353CC}">
                  <c16:uniqueId val="{00000004-0039-4BE0-A7CF-E589E2B8AEC6}"/>
                </c:ext>
              </c:extLst>
            </c:dLbl>
            <c:dLbl>
              <c:idx val="1"/>
              <c:layout>
                <c:manualLayout>
                  <c:x val="3.1848601950586433E-2"/>
                  <c:y val="-1.248380934631706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0039-4BE0-A7CF-E589E2B8AEC6}"/>
                </c:ext>
              </c:extLst>
            </c:dLbl>
            <c:dLbl>
              <c:idx val="2"/>
              <c:layout>
                <c:manualLayout>
                  <c:x val="2.8729988087282356E-2"/>
                  <c:y val="-1.971547935206324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0039-4BE0-A7CF-E589E2B8AEC6}"/>
                </c:ext>
              </c:extLst>
            </c:dLbl>
            <c:spPr>
              <a:noFill/>
              <a:ln w="25028">
                <a:noFill/>
              </a:ln>
            </c:spPr>
            <c:txPr>
              <a:bodyPr rot="0" spcFirstLastPara="1" vertOverflow="ellipsis" vert="horz" wrap="square" lIns="38100" tIns="19050" rIns="38100" bIns="19050" anchor="ctr" anchorCtr="1">
                <a:spAutoFit/>
              </a:bodyPr>
              <a:lstStyle/>
              <a:p>
                <a:pPr>
                  <a:defRPr sz="11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Lapas1!$D$56:$F$56</c:f>
              <c:numCache>
                <c:formatCode>General</c:formatCode>
                <c:ptCount val="3"/>
                <c:pt idx="0">
                  <c:v>2020</c:v>
                </c:pt>
                <c:pt idx="1">
                  <c:v>2021</c:v>
                </c:pt>
                <c:pt idx="2">
                  <c:v>2022</c:v>
                </c:pt>
              </c:numCache>
            </c:numRef>
          </c:cat>
          <c:val>
            <c:numRef>
              <c:f>Lapas1!$D$58:$F$58</c:f>
              <c:numCache>
                <c:formatCode>General</c:formatCode>
                <c:ptCount val="3"/>
                <c:pt idx="0">
                  <c:v>228.38</c:v>
                </c:pt>
                <c:pt idx="1">
                  <c:v>293.87</c:v>
                </c:pt>
                <c:pt idx="2">
                  <c:v>957.8</c:v>
                </c:pt>
              </c:numCache>
            </c:numRef>
          </c:val>
          <c:extLst xmlns:c16r2="http://schemas.microsoft.com/office/drawing/2015/06/chart">
            <c:ext xmlns:c16="http://schemas.microsoft.com/office/drawing/2014/chart" uri="{C3380CC4-5D6E-409C-BE32-E72D297353CC}">
              <c16:uniqueId val="{00000007-0039-4BE0-A7CF-E589E2B8AEC6}"/>
            </c:ext>
          </c:extLst>
        </c:ser>
        <c:dLbls>
          <c:showLegendKey val="0"/>
          <c:showVal val="0"/>
          <c:showCatName val="0"/>
          <c:showSerName val="0"/>
          <c:showPercent val="0"/>
          <c:showBubbleSize val="0"/>
        </c:dLbls>
        <c:gapWidth val="150"/>
        <c:shape val="box"/>
        <c:axId val="185179648"/>
        <c:axId val="176552704"/>
        <c:axId val="0"/>
      </c:bar3DChart>
      <c:catAx>
        <c:axId val="185179648"/>
        <c:scaling>
          <c:orientation val="minMax"/>
        </c:scaling>
        <c:delete val="0"/>
        <c:axPos val="b"/>
        <c:numFmt formatCode="General" sourceLinked="1"/>
        <c:majorTickMark val="none"/>
        <c:minorTickMark val="none"/>
        <c:tickLblPos val="nextTo"/>
        <c:spPr>
          <a:ln w="9385">
            <a:noFill/>
          </a:ln>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176552704"/>
        <c:crosses val="autoZero"/>
        <c:auto val="1"/>
        <c:lblAlgn val="ctr"/>
        <c:lblOffset val="100"/>
        <c:noMultiLvlLbl val="0"/>
      </c:catAx>
      <c:valAx>
        <c:axId val="176552704"/>
        <c:scaling>
          <c:orientation val="minMax"/>
        </c:scaling>
        <c:delete val="0"/>
        <c:axPos val="l"/>
        <c:majorGridlines>
          <c:spPr>
            <a:ln w="9385" cap="flat" cmpd="sng" algn="ctr">
              <a:solidFill>
                <a:schemeClr val="bg1">
                  <a:lumMod val="50000"/>
                </a:schemeClr>
              </a:solidFill>
              <a:round/>
            </a:ln>
            <a:effectLst/>
          </c:spPr>
        </c:majorGridlines>
        <c:numFmt formatCode="General" sourceLinked="1"/>
        <c:majorTickMark val="none"/>
        <c:minorTickMark val="none"/>
        <c:tickLblPos val="nextTo"/>
        <c:spPr>
          <a:noFill/>
          <a:ln>
            <a:solidFill>
              <a:schemeClr val="tx1">
                <a:lumMod val="95000"/>
                <a:lumOff val="5000"/>
                <a:alpha val="90000"/>
              </a:schemeClr>
            </a:solidFill>
          </a:ln>
          <a:effectLst/>
        </c:spPr>
        <c:txPr>
          <a:bodyPr rot="-6000000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185179648"/>
        <c:crosses val="autoZero"/>
        <c:crossBetween val="between"/>
      </c:valAx>
      <c:spPr>
        <a:noFill/>
        <a:ln w="25028">
          <a:noFill/>
        </a:ln>
      </c:spPr>
    </c:plotArea>
    <c:legend>
      <c:legendPos val="b"/>
      <c:layout>
        <c:manualLayout>
          <c:xMode val="edge"/>
          <c:yMode val="edge"/>
          <c:x val="0.81037200608226556"/>
          <c:y val="0.1149786454208017"/>
          <c:w val="0.17289440295977759"/>
          <c:h val="0.29066320978170407"/>
        </c:manualLayout>
      </c:layout>
      <c:overlay val="0"/>
      <c:spPr>
        <a:noFill/>
        <a:ln w="25028">
          <a:noFill/>
        </a:ln>
      </c:spPr>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legend>
    <c:plotVisOnly val="1"/>
    <c:dispBlanksAs val="gap"/>
    <c:showDLblsOverMax val="0"/>
  </c:chart>
  <c:spPr>
    <a:solidFill>
      <a:schemeClr val="bg1"/>
    </a:solidFill>
    <a:ln w="9385" cap="flat" cmpd="sng" algn="ctr">
      <a:solidFill>
        <a:schemeClr val="tx1">
          <a:lumMod val="95000"/>
          <a:lumOff val="5000"/>
        </a:schemeClr>
      </a:solidFill>
      <a:round/>
    </a:ln>
    <a:effectLst/>
  </c:spPr>
  <c:txPr>
    <a:bodyPr/>
    <a:lstStyle/>
    <a:p>
      <a:pPr>
        <a:defRPr/>
      </a:pPr>
      <a:endParaRPr lang="lt-LT"/>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4994688731059264E-2"/>
          <c:y val="3.3846448541758362E-2"/>
          <c:w val="0.93500364583078455"/>
          <c:h val="0.86566937222215479"/>
        </c:manualLayout>
      </c:layout>
      <c:barChart>
        <c:barDir val="col"/>
        <c:grouping val="clustered"/>
        <c:varyColors val="0"/>
        <c:ser>
          <c:idx val="0"/>
          <c:order val="0"/>
          <c:tx>
            <c:strRef>
              <c:f>Lapas1!$B$1</c:f>
              <c:strCache>
                <c:ptCount val="1"/>
                <c:pt idx="0">
                  <c:v>Plungės r.</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Lapas1!$A$2:$A$4</c:f>
              <c:numCache>
                <c:formatCode>General</c:formatCode>
                <c:ptCount val="3"/>
                <c:pt idx="0">
                  <c:v>2020</c:v>
                </c:pt>
                <c:pt idx="1">
                  <c:v>2021</c:v>
                </c:pt>
                <c:pt idx="2">
                  <c:v>2022</c:v>
                </c:pt>
              </c:numCache>
            </c:numRef>
          </c:cat>
          <c:val>
            <c:numRef>
              <c:f>Lapas1!$B$2:$B$4</c:f>
              <c:numCache>
                <c:formatCode>General</c:formatCode>
                <c:ptCount val="3"/>
                <c:pt idx="0">
                  <c:v>10.3</c:v>
                </c:pt>
                <c:pt idx="1">
                  <c:v>10.8</c:v>
                </c:pt>
                <c:pt idx="2">
                  <c:v>6.6</c:v>
                </c:pt>
              </c:numCache>
            </c:numRef>
          </c:val>
          <c:extLst xmlns:c16r2="http://schemas.microsoft.com/office/drawing/2015/06/chart">
            <c:ext xmlns:c16="http://schemas.microsoft.com/office/drawing/2014/chart" uri="{C3380CC4-5D6E-409C-BE32-E72D297353CC}">
              <c16:uniqueId val="{00000000-604B-45F5-92CF-3CB3C74BAFA3}"/>
            </c:ext>
          </c:extLst>
        </c:ser>
        <c:ser>
          <c:idx val="1"/>
          <c:order val="1"/>
          <c:tx>
            <c:strRef>
              <c:f>Lapas1!$C$1</c:f>
              <c:strCache>
                <c:ptCount val="1"/>
                <c:pt idx="0">
                  <c:v>Šalies vidurkis</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Lapas1!$A$2:$A$4</c:f>
              <c:numCache>
                <c:formatCode>General</c:formatCode>
                <c:ptCount val="3"/>
                <c:pt idx="0">
                  <c:v>2020</c:v>
                </c:pt>
                <c:pt idx="1">
                  <c:v>2021</c:v>
                </c:pt>
                <c:pt idx="2">
                  <c:v>2022</c:v>
                </c:pt>
              </c:numCache>
            </c:numRef>
          </c:cat>
          <c:val>
            <c:numRef>
              <c:f>Lapas1!$C$2:$C$4</c:f>
              <c:numCache>
                <c:formatCode>General</c:formatCode>
                <c:ptCount val="3"/>
                <c:pt idx="0">
                  <c:v>10.5</c:v>
                </c:pt>
                <c:pt idx="1">
                  <c:v>10.9</c:v>
                </c:pt>
                <c:pt idx="2">
                  <c:v>6.7</c:v>
                </c:pt>
              </c:numCache>
            </c:numRef>
          </c:val>
          <c:extLst xmlns:c16r2="http://schemas.microsoft.com/office/drawing/2015/06/chart">
            <c:ext xmlns:c16="http://schemas.microsoft.com/office/drawing/2014/chart" uri="{C3380CC4-5D6E-409C-BE32-E72D297353CC}">
              <c16:uniqueId val="{00000001-604B-45F5-92CF-3CB3C74BAFA3}"/>
            </c:ext>
          </c:extLst>
        </c:ser>
        <c:dLbls>
          <c:showLegendKey val="0"/>
          <c:showVal val="1"/>
          <c:showCatName val="0"/>
          <c:showSerName val="0"/>
          <c:showPercent val="0"/>
          <c:showBubbleSize val="0"/>
        </c:dLbls>
        <c:gapWidth val="75"/>
        <c:axId val="144800256"/>
        <c:axId val="88087872"/>
      </c:barChart>
      <c:catAx>
        <c:axId val="144800256"/>
        <c:scaling>
          <c:orientation val="minMax"/>
        </c:scaling>
        <c:delete val="0"/>
        <c:axPos val="b"/>
        <c:numFmt formatCode="General" sourceLinked="1"/>
        <c:majorTickMark val="none"/>
        <c:minorTickMark val="none"/>
        <c:tickLblPos val="nextTo"/>
        <c:crossAx val="88087872"/>
        <c:crosses val="autoZero"/>
        <c:auto val="1"/>
        <c:lblAlgn val="ctr"/>
        <c:lblOffset val="100"/>
        <c:noMultiLvlLbl val="0"/>
      </c:catAx>
      <c:valAx>
        <c:axId val="88087872"/>
        <c:scaling>
          <c:orientation val="minMax"/>
        </c:scaling>
        <c:delete val="0"/>
        <c:axPos val="l"/>
        <c:numFmt formatCode="General" sourceLinked="1"/>
        <c:majorTickMark val="none"/>
        <c:minorTickMark val="none"/>
        <c:tickLblPos val="nextTo"/>
        <c:crossAx val="144800256"/>
        <c:crosses val="autoZero"/>
        <c:crossBetween val="between"/>
      </c:valAx>
    </c:plotArea>
    <c:legend>
      <c:legendPos val="b"/>
      <c:overlay val="0"/>
    </c:legend>
    <c:plotVisOnly val="1"/>
    <c:dispBlanksAs val="gap"/>
    <c:showDLblsOverMax val="0"/>
  </c:chart>
  <c:externalData r:id="rId2">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lt-LT" sz="1100" b="1">
                <a:solidFill>
                  <a:sysClr val="windowText" lastClr="000000"/>
                </a:solidFill>
                <a:latin typeface="Times New Roman" panose="02020603050405020304" pitchFamily="18" charset="0"/>
                <a:cs typeface="Times New Roman" panose="02020603050405020304" pitchFamily="18" charset="0"/>
              </a:rPr>
              <a:t>Gavėjų be</a:t>
            </a:r>
            <a:r>
              <a:rPr lang="lt-LT" sz="1100" b="1" baseline="0">
                <a:solidFill>
                  <a:sysClr val="windowText" lastClr="000000"/>
                </a:solidFill>
                <a:latin typeface="Times New Roman" panose="02020603050405020304" pitchFamily="18" charset="0"/>
                <a:cs typeface="Times New Roman" panose="02020603050405020304" pitchFamily="18" charset="0"/>
              </a:rPr>
              <a:t> sunkios negalios ir savivaldybės biudžeto lėšų už socialinės globos paslaugas pasiskirstymas</a:t>
            </a:r>
            <a:endParaRPr lang="lt-LT" sz="1100" b="1">
              <a:solidFill>
                <a:sysClr val="windowText" lastClr="000000"/>
              </a:solidFill>
              <a:latin typeface="Times New Roman" panose="02020603050405020304" pitchFamily="18" charset="0"/>
              <a:cs typeface="Times New Roman" panose="02020603050405020304" pitchFamily="18" charset="0"/>
            </a:endParaRPr>
          </a:p>
        </c:rich>
      </c:tx>
      <c:overlay val="0"/>
      <c:spPr>
        <a:noFill/>
        <a:ln w="20265">
          <a:noFill/>
        </a:ln>
      </c:spPr>
    </c:title>
    <c:autoTitleDeleted val="0"/>
    <c:view3D>
      <c:rotX val="15"/>
      <c:rotY val="20"/>
      <c:depthPercent val="100"/>
      <c:rAngAx val="1"/>
    </c:view3D>
    <c:floor>
      <c:thickness val="0"/>
      <c:spPr>
        <a:noFill/>
        <a:ln w="9525">
          <a:noFill/>
        </a:ln>
      </c:spPr>
    </c:floor>
    <c:sideWall>
      <c:thickness val="0"/>
      <c:spPr>
        <a:noFill/>
        <a:ln w="25400">
          <a:noFill/>
        </a:ln>
      </c:spPr>
    </c:sideWall>
    <c:backWall>
      <c:thickness val="0"/>
      <c:spPr>
        <a:noFill/>
        <a:ln w="25400">
          <a:noFill/>
        </a:ln>
      </c:spPr>
    </c:backWall>
    <c:plotArea>
      <c:layout/>
      <c:bar3DChart>
        <c:barDir val="col"/>
        <c:grouping val="clustered"/>
        <c:varyColors val="0"/>
        <c:ser>
          <c:idx val="0"/>
          <c:order val="0"/>
          <c:tx>
            <c:strRef>
              <c:f>Lapas1!$A$143</c:f>
              <c:strCache>
                <c:ptCount val="1"/>
                <c:pt idx="0">
                  <c:v>Gavėjai</c:v>
                </c:pt>
              </c:strCache>
            </c:strRef>
          </c:tx>
          <c:spPr>
            <a:solidFill>
              <a:srgbClr val="FFC000">
                <a:lumMod val="60000"/>
                <a:lumOff val="40000"/>
              </a:srgbClr>
            </a:solidFill>
            <a:ln>
              <a:noFill/>
            </a:ln>
            <a:effectLst/>
            <a:sp3d/>
          </c:spPr>
          <c:invertIfNegative val="0"/>
          <c:dLbls>
            <c:spPr>
              <a:noFill/>
              <a:ln w="20265">
                <a:noFill/>
              </a:ln>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Lapas1!$B$142:$E$142</c:f>
              <c:numCache>
                <c:formatCode>General</c:formatCode>
                <c:ptCount val="4"/>
                <c:pt idx="0">
                  <c:v>2019</c:v>
                </c:pt>
                <c:pt idx="1">
                  <c:v>2020</c:v>
                </c:pt>
                <c:pt idx="2">
                  <c:v>2021</c:v>
                </c:pt>
                <c:pt idx="3">
                  <c:v>2022</c:v>
                </c:pt>
              </c:numCache>
            </c:numRef>
          </c:cat>
          <c:val>
            <c:numRef>
              <c:f>Lapas1!$B$143:$E$143</c:f>
              <c:numCache>
                <c:formatCode>General</c:formatCode>
                <c:ptCount val="4"/>
                <c:pt idx="0">
                  <c:v>41</c:v>
                </c:pt>
                <c:pt idx="1">
                  <c:v>41</c:v>
                </c:pt>
                <c:pt idx="2">
                  <c:v>45</c:v>
                </c:pt>
                <c:pt idx="3">
                  <c:v>61</c:v>
                </c:pt>
              </c:numCache>
            </c:numRef>
          </c:val>
          <c:extLst xmlns:c16r2="http://schemas.microsoft.com/office/drawing/2015/06/chart">
            <c:ext xmlns:c16="http://schemas.microsoft.com/office/drawing/2014/chart" uri="{C3380CC4-5D6E-409C-BE32-E72D297353CC}">
              <c16:uniqueId val="{00000000-308A-414B-A529-9A8DAD6D3A57}"/>
            </c:ext>
          </c:extLst>
        </c:ser>
        <c:ser>
          <c:idx val="1"/>
          <c:order val="1"/>
          <c:tx>
            <c:strRef>
              <c:f>Lapas1!$A$144</c:f>
              <c:strCache>
                <c:ptCount val="1"/>
                <c:pt idx="0">
                  <c:v>Išlaidos (tūkst. Eur.)</c:v>
                </c:pt>
              </c:strCache>
            </c:strRef>
          </c:tx>
          <c:spPr>
            <a:solidFill>
              <a:srgbClr val="E7E6E6">
                <a:lumMod val="75000"/>
              </a:srgbClr>
            </a:solidFill>
            <a:ln>
              <a:noFill/>
            </a:ln>
            <a:effectLst/>
            <a:sp3d/>
          </c:spPr>
          <c:invertIfNegative val="0"/>
          <c:dLbls>
            <c:spPr>
              <a:noFill/>
              <a:ln w="20265">
                <a:noFill/>
              </a:ln>
            </c:spPr>
            <c:txPr>
              <a:bodyPr wrap="square" lIns="38100" tIns="19050" rIns="38100" bIns="19050" anchor="ctr">
                <a:spAutoFit/>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Lapas1!$B$142:$E$142</c:f>
              <c:numCache>
                <c:formatCode>General</c:formatCode>
                <c:ptCount val="4"/>
                <c:pt idx="0">
                  <c:v>2019</c:v>
                </c:pt>
                <c:pt idx="1">
                  <c:v>2020</c:v>
                </c:pt>
                <c:pt idx="2">
                  <c:v>2021</c:v>
                </c:pt>
                <c:pt idx="3">
                  <c:v>2022</c:v>
                </c:pt>
              </c:numCache>
            </c:numRef>
          </c:cat>
          <c:val>
            <c:numRef>
              <c:f>Lapas1!$B$144:$E$144</c:f>
              <c:numCache>
                <c:formatCode>General</c:formatCode>
                <c:ptCount val="4"/>
                <c:pt idx="0">
                  <c:v>183.6</c:v>
                </c:pt>
                <c:pt idx="1">
                  <c:v>204.8</c:v>
                </c:pt>
                <c:pt idx="2">
                  <c:v>225.6</c:v>
                </c:pt>
                <c:pt idx="3">
                  <c:v>274.3</c:v>
                </c:pt>
              </c:numCache>
            </c:numRef>
          </c:val>
          <c:extLst xmlns:c16r2="http://schemas.microsoft.com/office/drawing/2015/06/chart">
            <c:ext xmlns:c16="http://schemas.microsoft.com/office/drawing/2014/chart" uri="{C3380CC4-5D6E-409C-BE32-E72D297353CC}">
              <c16:uniqueId val="{00000001-308A-414B-A529-9A8DAD6D3A57}"/>
            </c:ext>
          </c:extLst>
        </c:ser>
        <c:dLbls>
          <c:showLegendKey val="0"/>
          <c:showVal val="0"/>
          <c:showCatName val="0"/>
          <c:showSerName val="0"/>
          <c:showPercent val="0"/>
          <c:showBubbleSize val="0"/>
        </c:dLbls>
        <c:gapWidth val="150"/>
        <c:shape val="box"/>
        <c:axId val="185676800"/>
        <c:axId val="180306496"/>
        <c:axId val="0"/>
      </c:bar3DChart>
      <c:catAx>
        <c:axId val="185676800"/>
        <c:scaling>
          <c:orientation val="minMax"/>
        </c:scaling>
        <c:delete val="0"/>
        <c:axPos val="b"/>
        <c:numFmt formatCode="General" sourceLinked="1"/>
        <c:majorTickMark val="none"/>
        <c:minorTickMark val="none"/>
        <c:tickLblPos val="nextTo"/>
        <c:spPr>
          <a:ln w="7599">
            <a:noFill/>
          </a:ln>
        </c:spPr>
        <c:txPr>
          <a:bodyPr rot="-6000000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180306496"/>
        <c:crosses val="autoZero"/>
        <c:auto val="1"/>
        <c:lblAlgn val="ctr"/>
        <c:lblOffset val="100"/>
        <c:noMultiLvlLbl val="0"/>
      </c:catAx>
      <c:valAx>
        <c:axId val="180306496"/>
        <c:scaling>
          <c:orientation val="minMax"/>
        </c:scaling>
        <c:delete val="0"/>
        <c:axPos val="l"/>
        <c:majorGridlines>
          <c:spPr>
            <a:ln w="7599" cap="flat" cmpd="sng" algn="ctr">
              <a:solidFill>
                <a:schemeClr val="tx1">
                  <a:lumMod val="15000"/>
                  <a:lumOff val="85000"/>
                </a:schemeClr>
              </a:solidFill>
              <a:round/>
            </a:ln>
            <a:effectLst/>
          </c:spPr>
        </c:majorGridlines>
        <c:numFmt formatCode="General" sourceLinked="1"/>
        <c:majorTickMark val="none"/>
        <c:minorTickMark val="none"/>
        <c:tickLblPos val="nextTo"/>
        <c:spPr>
          <a:ln w="7599">
            <a:noFill/>
          </a:ln>
        </c:spPr>
        <c:txPr>
          <a:bodyPr rot="-6000000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185676800"/>
        <c:crosses val="autoZero"/>
        <c:crossBetween val="between"/>
      </c:valAx>
      <c:spPr>
        <a:noFill/>
        <a:ln w="20265">
          <a:noFill/>
        </a:ln>
      </c:spPr>
    </c:plotArea>
    <c:legend>
      <c:legendPos val="r"/>
      <c:layout>
        <c:manualLayout>
          <c:xMode val="edge"/>
          <c:yMode val="edge"/>
          <c:x val="0.11865947964558121"/>
          <c:y val="0.18460970156508216"/>
          <c:w val="0.32142857142857145"/>
          <c:h val="6.5476190476190479E-2"/>
        </c:manualLayout>
      </c:layout>
      <c:overlay val="0"/>
      <c:spPr>
        <a:noFill/>
        <a:ln w="20265">
          <a:noFill/>
        </a:ln>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legend>
    <c:plotVisOnly val="1"/>
    <c:dispBlanksAs val="gap"/>
    <c:showDLblsOverMax val="0"/>
  </c:chart>
  <c:spPr>
    <a:solidFill>
      <a:schemeClr val="bg1"/>
    </a:solidFill>
    <a:ln w="7599" cap="flat" cmpd="sng" algn="ctr">
      <a:solidFill>
        <a:schemeClr val="tx1"/>
      </a:solidFill>
      <a:round/>
    </a:ln>
    <a:effectLst/>
  </c:spPr>
  <c:txPr>
    <a:bodyPr/>
    <a:lstStyle/>
    <a:p>
      <a:pPr>
        <a:defRPr/>
      </a:pPr>
      <a:endParaRPr lang="lt-LT"/>
    </a:p>
  </c:txPr>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376"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lt-LT" sz="1179" b="1">
                <a:solidFill>
                  <a:sysClr val="windowText" lastClr="000000"/>
                </a:solidFill>
                <a:latin typeface="Times New Roman" panose="02020603050405020304" pitchFamily="18" charset="0"/>
                <a:cs typeface="Times New Roman" panose="02020603050405020304" pitchFamily="18" charset="0"/>
              </a:rPr>
              <a:t>Socialinės globos paslaugų instuticijoje gavėjų ir kainų pasiskirstymas</a:t>
            </a:r>
          </a:p>
        </c:rich>
      </c:tx>
      <c:overlay val="0"/>
      <c:spPr>
        <a:noFill/>
        <a:ln w="24964">
          <a:noFill/>
        </a:ln>
      </c:spPr>
    </c:title>
    <c:autoTitleDeleted val="0"/>
    <c:view3D>
      <c:rotX val="15"/>
      <c:rotY val="20"/>
      <c:depthPercent val="100"/>
      <c:rAngAx val="1"/>
    </c:view3D>
    <c:floor>
      <c:thickness val="0"/>
      <c:spPr>
        <a:noFill/>
        <a:ln w="6350">
          <a:noFill/>
        </a:ln>
      </c:spPr>
    </c:floor>
    <c:sideWall>
      <c:thickness val="0"/>
      <c:spPr>
        <a:noFill/>
        <a:ln w="25400">
          <a:noFill/>
        </a:ln>
      </c:spPr>
    </c:sideWall>
    <c:backWall>
      <c:thickness val="0"/>
      <c:spPr>
        <a:noFill/>
        <a:ln w="25400">
          <a:noFill/>
        </a:ln>
      </c:spPr>
    </c:backWall>
    <c:plotArea>
      <c:layout/>
      <c:bar3DChart>
        <c:barDir val="col"/>
        <c:grouping val="clustered"/>
        <c:varyColors val="0"/>
        <c:ser>
          <c:idx val="0"/>
          <c:order val="0"/>
          <c:tx>
            <c:strRef>
              <c:f>Lapas1!$A$166</c:f>
              <c:strCache>
                <c:ptCount val="1"/>
                <c:pt idx="0">
                  <c:v>Mėnesio kainos vidurkis su sunkia negalia</c:v>
                </c:pt>
              </c:strCache>
            </c:strRef>
          </c:tx>
          <c:spPr>
            <a:solidFill>
              <a:schemeClr val="accent6"/>
            </a:solidFill>
            <a:ln>
              <a:solidFill>
                <a:schemeClr val="accent1"/>
              </a:solidFill>
            </a:ln>
            <a:effectLst/>
            <a:sp3d/>
          </c:spPr>
          <c:invertIfNegative val="0"/>
          <c:dLbls>
            <c:spPr>
              <a:noFill/>
              <a:ln w="24964">
                <a:noFill/>
              </a:ln>
            </c:spPr>
            <c:txPr>
              <a:bodyPr rot="0" spcFirstLastPara="1" vertOverflow="ellipsis" vert="horz" wrap="square" lIns="38100" tIns="19050" rIns="38100" bIns="19050" anchor="ctr" anchorCtr="1">
                <a:spAutoFit/>
              </a:bodyPr>
              <a:lstStyle/>
              <a:p>
                <a:pPr>
                  <a:defRPr sz="885"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Lapas1!$B$165:$E$165</c:f>
              <c:numCache>
                <c:formatCode>General</c:formatCode>
                <c:ptCount val="4"/>
                <c:pt idx="0">
                  <c:v>2018</c:v>
                </c:pt>
                <c:pt idx="1">
                  <c:v>2019</c:v>
                </c:pt>
                <c:pt idx="2">
                  <c:v>2020</c:v>
                </c:pt>
                <c:pt idx="3">
                  <c:v>2021</c:v>
                </c:pt>
              </c:numCache>
            </c:numRef>
          </c:cat>
          <c:val>
            <c:numRef>
              <c:f>Lapas1!$B$166:$E$166</c:f>
              <c:numCache>
                <c:formatCode>General</c:formatCode>
                <c:ptCount val="4"/>
                <c:pt idx="0">
                  <c:v>754</c:v>
                </c:pt>
                <c:pt idx="1">
                  <c:v>799</c:v>
                </c:pt>
                <c:pt idx="2">
                  <c:v>889</c:v>
                </c:pt>
                <c:pt idx="3">
                  <c:v>1005</c:v>
                </c:pt>
              </c:numCache>
            </c:numRef>
          </c:val>
          <c:extLst xmlns:c16r2="http://schemas.microsoft.com/office/drawing/2015/06/chart">
            <c:ext xmlns:c16="http://schemas.microsoft.com/office/drawing/2014/chart" uri="{C3380CC4-5D6E-409C-BE32-E72D297353CC}">
              <c16:uniqueId val="{00000000-E933-4536-A3F8-0FD7B19B8EFC}"/>
            </c:ext>
          </c:extLst>
        </c:ser>
        <c:ser>
          <c:idx val="1"/>
          <c:order val="1"/>
          <c:tx>
            <c:strRef>
              <c:f>Lapas1!$A$167</c:f>
              <c:strCache>
                <c:ptCount val="1"/>
                <c:pt idx="0">
                  <c:v>Gavėjai su sunkia negalia</c:v>
                </c:pt>
              </c:strCache>
            </c:strRef>
          </c:tx>
          <c:spPr>
            <a:solidFill>
              <a:srgbClr val="ED7D31"/>
            </a:solidFill>
            <a:ln w="24964">
              <a:noFill/>
            </a:ln>
          </c:spPr>
          <c:invertIfNegative val="0"/>
          <c:dLbls>
            <c:spPr>
              <a:noFill/>
              <a:ln w="24964">
                <a:noFill/>
              </a:ln>
            </c:spPr>
            <c:txPr>
              <a:bodyPr rot="0" spcFirstLastPara="1" vertOverflow="ellipsis" vert="horz" wrap="square" lIns="38100" tIns="19050" rIns="38100" bIns="19050" anchor="ctr" anchorCtr="1">
                <a:spAutoFit/>
              </a:bodyPr>
              <a:lstStyle/>
              <a:p>
                <a:pPr>
                  <a:defRPr sz="885"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Lapas1!$B$165:$E$165</c:f>
              <c:numCache>
                <c:formatCode>General</c:formatCode>
                <c:ptCount val="4"/>
                <c:pt idx="0">
                  <c:v>2018</c:v>
                </c:pt>
                <c:pt idx="1">
                  <c:v>2019</c:v>
                </c:pt>
                <c:pt idx="2">
                  <c:v>2020</c:v>
                </c:pt>
                <c:pt idx="3">
                  <c:v>2021</c:v>
                </c:pt>
              </c:numCache>
            </c:numRef>
          </c:cat>
          <c:val>
            <c:numRef>
              <c:f>Lapas1!$B$167:$E$167</c:f>
              <c:numCache>
                <c:formatCode>General</c:formatCode>
                <c:ptCount val="4"/>
                <c:pt idx="0">
                  <c:v>84</c:v>
                </c:pt>
                <c:pt idx="1">
                  <c:v>86</c:v>
                </c:pt>
                <c:pt idx="2">
                  <c:v>93</c:v>
                </c:pt>
                <c:pt idx="3">
                  <c:v>99</c:v>
                </c:pt>
              </c:numCache>
            </c:numRef>
          </c:val>
          <c:extLst xmlns:c16r2="http://schemas.microsoft.com/office/drawing/2015/06/chart">
            <c:ext xmlns:c16="http://schemas.microsoft.com/office/drawing/2014/chart" uri="{C3380CC4-5D6E-409C-BE32-E72D297353CC}">
              <c16:uniqueId val="{00000001-E933-4536-A3F8-0FD7B19B8EFC}"/>
            </c:ext>
          </c:extLst>
        </c:ser>
        <c:ser>
          <c:idx val="2"/>
          <c:order val="2"/>
          <c:tx>
            <c:strRef>
              <c:f>Lapas1!$A$168</c:f>
              <c:strCache>
                <c:ptCount val="1"/>
                <c:pt idx="0">
                  <c:v>Mėnesio kainos vidurkis be sunkios negalios</c:v>
                </c:pt>
              </c:strCache>
            </c:strRef>
          </c:tx>
          <c:spPr>
            <a:solidFill>
              <a:sysClr val="windowText" lastClr="000000">
                <a:lumMod val="50000"/>
                <a:lumOff val="50000"/>
              </a:sysClr>
            </a:solidFill>
            <a:ln w="24964">
              <a:noFill/>
            </a:ln>
          </c:spPr>
          <c:invertIfNegative val="0"/>
          <c:dLbls>
            <c:spPr>
              <a:noFill/>
              <a:ln w="24964">
                <a:noFill/>
              </a:ln>
            </c:spPr>
            <c:txPr>
              <a:bodyPr rot="0" spcFirstLastPara="1" vertOverflow="ellipsis" vert="horz" wrap="square" lIns="38100" tIns="19050" rIns="38100" bIns="19050" anchor="ctr" anchorCtr="1">
                <a:spAutoFit/>
              </a:bodyPr>
              <a:lstStyle/>
              <a:p>
                <a:pPr>
                  <a:defRPr sz="885"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Lapas1!$B$165:$E$165</c:f>
              <c:numCache>
                <c:formatCode>General</c:formatCode>
                <c:ptCount val="4"/>
                <c:pt idx="0">
                  <c:v>2018</c:v>
                </c:pt>
                <c:pt idx="1">
                  <c:v>2019</c:v>
                </c:pt>
                <c:pt idx="2">
                  <c:v>2020</c:v>
                </c:pt>
                <c:pt idx="3">
                  <c:v>2021</c:v>
                </c:pt>
              </c:numCache>
            </c:numRef>
          </c:cat>
          <c:val>
            <c:numRef>
              <c:f>Lapas1!$B$168:$E$168</c:f>
              <c:numCache>
                <c:formatCode>General</c:formatCode>
                <c:ptCount val="4"/>
                <c:pt idx="0">
                  <c:v>639</c:v>
                </c:pt>
                <c:pt idx="1">
                  <c:v>688</c:v>
                </c:pt>
                <c:pt idx="2">
                  <c:v>773</c:v>
                </c:pt>
                <c:pt idx="3">
                  <c:v>910</c:v>
                </c:pt>
              </c:numCache>
            </c:numRef>
          </c:val>
          <c:extLst xmlns:c16r2="http://schemas.microsoft.com/office/drawing/2015/06/chart">
            <c:ext xmlns:c16="http://schemas.microsoft.com/office/drawing/2014/chart" uri="{C3380CC4-5D6E-409C-BE32-E72D297353CC}">
              <c16:uniqueId val="{00000002-E933-4536-A3F8-0FD7B19B8EFC}"/>
            </c:ext>
          </c:extLst>
        </c:ser>
        <c:ser>
          <c:idx val="3"/>
          <c:order val="3"/>
          <c:tx>
            <c:strRef>
              <c:f>Lapas1!$A$169</c:f>
              <c:strCache>
                <c:ptCount val="1"/>
                <c:pt idx="0">
                  <c:v>Gavėjai be sunkios negalios</c:v>
                </c:pt>
              </c:strCache>
            </c:strRef>
          </c:tx>
          <c:spPr>
            <a:solidFill>
              <a:srgbClr val="FFC000"/>
            </a:solidFill>
            <a:ln w="24964">
              <a:noFill/>
            </a:ln>
          </c:spPr>
          <c:invertIfNegative val="0"/>
          <c:dLbls>
            <c:dLbl>
              <c:idx val="1"/>
              <c:layout>
                <c:manualLayout>
                  <c:x val="1.0416666666666666E-2"/>
                  <c:y val="-1.6742576755752318E-16"/>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6156-42EA-9027-B96AED9BDB24}"/>
                </c:ext>
              </c:extLst>
            </c:dLbl>
            <c:spPr>
              <a:noFill/>
              <a:ln w="24964">
                <a:noFill/>
              </a:ln>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Lapas1!$B$165:$E$165</c:f>
              <c:numCache>
                <c:formatCode>General</c:formatCode>
                <c:ptCount val="4"/>
                <c:pt idx="0">
                  <c:v>2018</c:v>
                </c:pt>
                <c:pt idx="1">
                  <c:v>2019</c:v>
                </c:pt>
                <c:pt idx="2">
                  <c:v>2020</c:v>
                </c:pt>
                <c:pt idx="3">
                  <c:v>2021</c:v>
                </c:pt>
              </c:numCache>
            </c:numRef>
          </c:cat>
          <c:val>
            <c:numRef>
              <c:f>Lapas1!$B$169:$E$169</c:f>
              <c:numCache>
                <c:formatCode>General</c:formatCode>
                <c:ptCount val="4"/>
                <c:pt idx="0">
                  <c:v>33</c:v>
                </c:pt>
                <c:pt idx="1">
                  <c:v>41</c:v>
                </c:pt>
                <c:pt idx="2">
                  <c:v>35</c:v>
                </c:pt>
                <c:pt idx="3">
                  <c:v>37</c:v>
                </c:pt>
              </c:numCache>
            </c:numRef>
          </c:val>
          <c:extLst xmlns:c16r2="http://schemas.microsoft.com/office/drawing/2015/06/chart">
            <c:ext xmlns:c16="http://schemas.microsoft.com/office/drawing/2014/chart" uri="{C3380CC4-5D6E-409C-BE32-E72D297353CC}">
              <c16:uniqueId val="{00000003-E933-4536-A3F8-0FD7B19B8EFC}"/>
            </c:ext>
          </c:extLst>
        </c:ser>
        <c:dLbls>
          <c:showLegendKey val="0"/>
          <c:showVal val="0"/>
          <c:showCatName val="0"/>
          <c:showSerName val="0"/>
          <c:showPercent val="0"/>
          <c:showBubbleSize val="0"/>
        </c:dLbls>
        <c:gapWidth val="150"/>
        <c:shape val="box"/>
        <c:axId val="185178624"/>
        <c:axId val="176553280"/>
        <c:axId val="0"/>
      </c:bar3DChart>
      <c:catAx>
        <c:axId val="185178624"/>
        <c:scaling>
          <c:orientation val="minMax"/>
        </c:scaling>
        <c:delete val="0"/>
        <c:axPos val="b"/>
        <c:numFmt formatCode="General" sourceLinked="1"/>
        <c:majorTickMark val="none"/>
        <c:minorTickMark val="none"/>
        <c:tickLblPos val="nextTo"/>
        <c:spPr>
          <a:ln w="6241">
            <a:noFill/>
          </a:ln>
        </c:spPr>
        <c:txPr>
          <a:bodyPr rot="-6000000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176553280"/>
        <c:crosses val="autoZero"/>
        <c:auto val="1"/>
        <c:lblAlgn val="ctr"/>
        <c:lblOffset val="100"/>
        <c:noMultiLvlLbl val="0"/>
      </c:catAx>
      <c:valAx>
        <c:axId val="176553280"/>
        <c:scaling>
          <c:orientation val="minMax"/>
        </c:scaling>
        <c:delete val="0"/>
        <c:axPos val="l"/>
        <c:majorGridlines>
          <c:spPr>
            <a:ln w="9362" cap="flat" cmpd="sng" algn="ctr">
              <a:solidFill>
                <a:schemeClr val="tx1">
                  <a:lumMod val="15000"/>
                  <a:lumOff val="85000"/>
                </a:schemeClr>
              </a:solidFill>
              <a:round/>
            </a:ln>
            <a:effectLst/>
          </c:spPr>
        </c:majorGridlines>
        <c:numFmt formatCode="General" sourceLinked="1"/>
        <c:majorTickMark val="none"/>
        <c:minorTickMark val="none"/>
        <c:tickLblPos val="nextTo"/>
        <c:spPr>
          <a:ln w="6241">
            <a:noFill/>
          </a:ln>
        </c:spPr>
        <c:txPr>
          <a:bodyPr rot="-6000000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185178624"/>
        <c:crosses val="autoZero"/>
        <c:crossBetween val="between"/>
      </c:valAx>
      <c:spPr>
        <a:noFill/>
        <a:ln w="24964">
          <a:noFill/>
        </a:ln>
      </c:spPr>
    </c:plotArea>
    <c:legend>
      <c:legendPos val="r"/>
      <c:layout>
        <c:manualLayout>
          <c:xMode val="edge"/>
          <c:yMode val="edge"/>
          <c:x val="0.74752116141732283"/>
          <c:y val="0.19571027936576421"/>
          <c:w val="0.22990501968503937"/>
          <c:h val="0.74407579189587603"/>
        </c:manualLayout>
      </c:layout>
      <c:overlay val="0"/>
      <c:spPr>
        <a:noFill/>
        <a:ln w="24964">
          <a:noFill/>
        </a:ln>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legend>
    <c:plotVisOnly val="1"/>
    <c:dispBlanksAs val="gap"/>
    <c:showDLblsOverMax val="0"/>
  </c:chart>
  <c:spPr>
    <a:solidFill>
      <a:schemeClr val="bg1"/>
    </a:solidFill>
    <a:ln w="9362"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99">
                <a:latin typeface="Times New Roman" panose="02020603050405020304" pitchFamily="18" charset="0"/>
                <a:cs typeface="Times New Roman" panose="02020603050405020304" pitchFamily="18" charset="0"/>
              </a:defRPr>
            </a:pPr>
            <a:r>
              <a:rPr lang="en-US" sz="1199">
                <a:latin typeface="Times New Roman" panose="02020603050405020304" pitchFamily="18" charset="0"/>
                <a:cs typeface="Times New Roman" panose="02020603050405020304" pitchFamily="18" charset="0"/>
              </a:rPr>
              <a:t>V</a:t>
            </a:r>
            <a:r>
              <a:rPr lang="lt-LT" sz="1199">
                <a:latin typeface="Times New Roman" panose="02020603050405020304" pitchFamily="18" charset="0"/>
                <a:cs typeface="Times New Roman" panose="02020603050405020304" pitchFamily="18" charset="0"/>
              </a:rPr>
              <a:t>ienkartinių, tikslinių, periodinių pašalpų pasiskirstymas</a:t>
            </a:r>
            <a:endParaRPr lang="en-US" sz="1200">
              <a:latin typeface="Times New Roman" panose="02020603050405020304" pitchFamily="18" charset="0"/>
              <a:cs typeface="Times New Roman" panose="02020603050405020304" pitchFamily="18" charset="0"/>
            </a:endParaRPr>
          </a:p>
        </c:rich>
      </c:tx>
      <c:layout>
        <c:manualLayout>
          <c:xMode val="edge"/>
          <c:yMode val="edge"/>
          <c:x val="0.1454790901137358"/>
          <c:y val="2.7777904207060822E-2"/>
        </c:manualLayout>
      </c:layout>
      <c:overlay val="0"/>
    </c:title>
    <c:autoTitleDeleted val="0"/>
    <c:view3D>
      <c:rotX val="15"/>
      <c:rotY val="20"/>
      <c:depthPercent val="100"/>
      <c:rAngAx val="1"/>
    </c:view3D>
    <c:floor>
      <c:thickness val="0"/>
    </c:floor>
    <c:sideWall>
      <c:thickness val="0"/>
    </c:sideWall>
    <c:backWall>
      <c:thickness val="0"/>
    </c:backWall>
    <c:plotArea>
      <c:layout/>
      <c:bar3DChart>
        <c:barDir val="col"/>
        <c:grouping val="clustered"/>
        <c:varyColors val="0"/>
        <c:ser>
          <c:idx val="0"/>
          <c:order val="0"/>
          <c:tx>
            <c:strRef>
              <c:f>Lapas1!$A$195</c:f>
              <c:strCache>
                <c:ptCount val="1"/>
                <c:pt idx="0">
                  <c:v>Gavėjai</c:v>
                </c:pt>
              </c:strCache>
            </c:strRef>
          </c:tx>
          <c:invertIfNegative val="0"/>
          <c:dLbls>
            <c:spPr>
              <a:noFill/>
              <a:ln>
                <a:noFill/>
              </a:ln>
              <a:effectLst/>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Lapas1!$B$194:$D$194</c:f>
              <c:numCache>
                <c:formatCode>General</c:formatCode>
                <c:ptCount val="3"/>
                <c:pt idx="0">
                  <c:v>2020</c:v>
                </c:pt>
                <c:pt idx="1">
                  <c:v>2021</c:v>
                </c:pt>
                <c:pt idx="2">
                  <c:v>2022</c:v>
                </c:pt>
              </c:numCache>
            </c:numRef>
          </c:cat>
          <c:val>
            <c:numRef>
              <c:f>Lapas1!$B$195:$D$195</c:f>
              <c:numCache>
                <c:formatCode>General</c:formatCode>
                <c:ptCount val="3"/>
                <c:pt idx="0">
                  <c:v>243</c:v>
                </c:pt>
                <c:pt idx="1">
                  <c:v>243</c:v>
                </c:pt>
                <c:pt idx="2">
                  <c:v>758</c:v>
                </c:pt>
              </c:numCache>
            </c:numRef>
          </c:val>
          <c:extLst xmlns:c16r2="http://schemas.microsoft.com/office/drawing/2015/06/chart">
            <c:ext xmlns:c16="http://schemas.microsoft.com/office/drawing/2014/chart" uri="{C3380CC4-5D6E-409C-BE32-E72D297353CC}">
              <c16:uniqueId val="{00000000-699D-4764-9F2F-183BCE27BA45}"/>
            </c:ext>
          </c:extLst>
        </c:ser>
        <c:ser>
          <c:idx val="1"/>
          <c:order val="1"/>
          <c:tx>
            <c:strRef>
              <c:f>Lapas1!$A$196</c:f>
              <c:strCache>
                <c:ptCount val="1"/>
                <c:pt idx="0">
                  <c:v>Lėšos (tūkst. Eur.)</c:v>
                </c:pt>
              </c:strCache>
            </c:strRef>
          </c:tx>
          <c:invertIfNegative val="0"/>
          <c:dLbls>
            <c:dLbl>
              <c:idx val="0"/>
              <c:layout>
                <c:manualLayout>
                  <c:x val="2.6101141924959218E-2"/>
                  <c:y val="-1.6916375130379505E-16"/>
                </c:manualLayout>
              </c:layout>
              <c:tx>
                <c:rich>
                  <a:bodyPr/>
                  <a:lstStyle/>
                  <a:p>
                    <a:fld id="{516C2216-75BA-4429-91E8-9A7FD243D1C8}" type="VALUE">
                      <a:rPr lang="en-US" b="0"/>
                      <a:pPr/>
                      <a:t>[REIKŠMĖ]</a:t>
                    </a:fld>
                    <a:endParaRPr lang="lt-LT"/>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2-BBDC-48FB-9C90-B4BD851CEDAF}"/>
                </c:ext>
              </c:extLst>
            </c:dLbl>
            <c:dLbl>
              <c:idx val="1"/>
              <c:layout>
                <c:manualLayout>
                  <c:x val="2.6101141924959138E-2"/>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BBDC-48FB-9C90-B4BD851CEDAF}"/>
                </c:ext>
              </c:extLst>
            </c:dLbl>
            <c:dLbl>
              <c:idx val="2"/>
              <c:layout>
                <c:manualLayout>
                  <c:x val="3.480152256661221E-2"/>
                  <c:y val="-9.22722029988466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BBDC-48FB-9C90-B4BD851CEDAF}"/>
                </c:ext>
              </c:extLst>
            </c:dLbl>
            <c:spPr>
              <a:noFill/>
              <a:ln>
                <a:noFill/>
              </a:ln>
              <a:effectLst/>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Lapas1!$B$194:$D$194</c:f>
              <c:numCache>
                <c:formatCode>General</c:formatCode>
                <c:ptCount val="3"/>
                <c:pt idx="0">
                  <c:v>2020</c:v>
                </c:pt>
                <c:pt idx="1">
                  <c:v>2021</c:v>
                </c:pt>
                <c:pt idx="2">
                  <c:v>2022</c:v>
                </c:pt>
              </c:numCache>
            </c:numRef>
          </c:cat>
          <c:val>
            <c:numRef>
              <c:f>Lapas1!$B$196:$D$196</c:f>
              <c:numCache>
                <c:formatCode>General</c:formatCode>
                <c:ptCount val="3"/>
                <c:pt idx="0">
                  <c:v>41.4</c:v>
                </c:pt>
                <c:pt idx="1">
                  <c:v>45.8</c:v>
                </c:pt>
                <c:pt idx="2">
                  <c:v>141.75700000000001</c:v>
                </c:pt>
              </c:numCache>
            </c:numRef>
          </c:val>
          <c:extLst xmlns:c16r2="http://schemas.microsoft.com/office/drawing/2015/06/chart">
            <c:ext xmlns:c16="http://schemas.microsoft.com/office/drawing/2014/chart" uri="{C3380CC4-5D6E-409C-BE32-E72D297353CC}">
              <c16:uniqueId val="{00000001-699D-4764-9F2F-183BCE27BA45}"/>
            </c:ext>
          </c:extLst>
        </c:ser>
        <c:ser>
          <c:idx val="2"/>
          <c:order val="2"/>
          <c:tx>
            <c:strRef>
              <c:f>Lapas1!$A$197</c:f>
              <c:strCache>
                <c:ptCount val="1"/>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Lapas1!$B$194:$D$194</c:f>
              <c:numCache>
                <c:formatCode>General</c:formatCode>
                <c:ptCount val="3"/>
                <c:pt idx="0">
                  <c:v>2020</c:v>
                </c:pt>
                <c:pt idx="1">
                  <c:v>2021</c:v>
                </c:pt>
                <c:pt idx="2">
                  <c:v>2022</c:v>
                </c:pt>
              </c:numCache>
            </c:numRef>
          </c:cat>
          <c:val>
            <c:numRef>
              <c:f>Lapas1!$B$197:$D$197</c:f>
              <c:numCache>
                <c:formatCode>General</c:formatCode>
                <c:ptCount val="3"/>
              </c:numCache>
            </c:numRef>
          </c:val>
          <c:extLst xmlns:c16r2="http://schemas.microsoft.com/office/drawing/2015/06/chart">
            <c:ext xmlns:c16="http://schemas.microsoft.com/office/drawing/2014/chart" uri="{C3380CC4-5D6E-409C-BE32-E72D297353CC}">
              <c16:uniqueId val="{00000002-699D-4764-9F2F-183BCE27BA45}"/>
            </c:ext>
          </c:extLst>
        </c:ser>
        <c:dLbls>
          <c:showLegendKey val="0"/>
          <c:showVal val="0"/>
          <c:showCatName val="0"/>
          <c:showSerName val="0"/>
          <c:showPercent val="0"/>
          <c:showBubbleSize val="0"/>
        </c:dLbls>
        <c:gapWidth val="150"/>
        <c:shape val="box"/>
        <c:axId val="186123264"/>
        <c:axId val="180307648"/>
        <c:axId val="0"/>
      </c:bar3DChart>
      <c:catAx>
        <c:axId val="186123264"/>
        <c:scaling>
          <c:orientation val="minMax"/>
        </c:scaling>
        <c:delete val="0"/>
        <c:axPos val="b"/>
        <c:numFmt formatCode="General" sourceLinked="1"/>
        <c:majorTickMark val="out"/>
        <c:minorTickMark val="none"/>
        <c:tickLblPos val="nextTo"/>
        <c:crossAx val="180307648"/>
        <c:crosses val="autoZero"/>
        <c:auto val="1"/>
        <c:lblAlgn val="ctr"/>
        <c:lblOffset val="100"/>
        <c:noMultiLvlLbl val="0"/>
      </c:catAx>
      <c:valAx>
        <c:axId val="180307648"/>
        <c:scaling>
          <c:orientation val="minMax"/>
        </c:scaling>
        <c:delete val="0"/>
        <c:axPos val="l"/>
        <c:majorGridlines/>
        <c:numFmt formatCode="General"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186123264"/>
        <c:crosses val="autoZero"/>
        <c:crossBetween val="between"/>
      </c:valAx>
      <c:spPr>
        <a:noFill/>
        <a:ln w="25373">
          <a:noFill/>
        </a:ln>
      </c:spPr>
    </c:plotArea>
    <c:legend>
      <c:legendPos val="r"/>
      <c:legendEntry>
        <c:idx val="2"/>
        <c:delete val="1"/>
      </c:legendEntry>
      <c:layout>
        <c:manualLayout>
          <c:xMode val="edge"/>
          <c:yMode val="edge"/>
          <c:x val="0.78868552412645587"/>
          <c:y val="0.45683453237410071"/>
          <c:w val="0.19800332778702162"/>
          <c:h val="0.17266187050359713"/>
        </c:manualLayout>
      </c:layout>
      <c:overlay val="0"/>
      <c:txPr>
        <a:bodyPr/>
        <a:lstStyle/>
        <a:p>
          <a:pPr>
            <a:defRPr>
              <a:latin typeface="Times New Roman" panose="02020603050405020304" pitchFamily="18" charset="0"/>
              <a:cs typeface="Times New Roman" panose="02020603050405020304" pitchFamily="18" charset="0"/>
            </a:defRPr>
          </a:pPr>
          <a:endParaRPr lang="lt-LT"/>
        </a:p>
      </c:txPr>
    </c:legend>
    <c:plotVisOnly val="1"/>
    <c:dispBlanksAs val="gap"/>
    <c:showDLblsOverMax val="0"/>
  </c:chart>
  <c:externalData r:id="rId2">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latin typeface="Times New Roman" panose="02020603050405020304" pitchFamily="18" charset="0"/>
                <a:cs typeface="Times New Roman" panose="02020603050405020304" pitchFamily="18" charset="0"/>
              </a:defRPr>
            </a:pPr>
            <a:r>
              <a:rPr lang="lt-LT" sz="1200" baseline="0">
                <a:latin typeface="Times New Roman" panose="02020603050405020304" pitchFamily="18" charset="0"/>
                <a:cs typeface="Times New Roman" panose="02020603050405020304" pitchFamily="18" charset="0"/>
              </a:rPr>
              <a:t> NVO veiklos rėmimas </a:t>
            </a:r>
            <a:endParaRPr lang="lt-LT" sz="1200">
              <a:latin typeface="Times New Roman" panose="02020603050405020304" pitchFamily="18" charset="0"/>
              <a:cs typeface="Times New Roman" panose="02020603050405020304" pitchFamily="18" charset="0"/>
            </a:endParaRPr>
          </a:p>
        </c:rich>
      </c:tx>
      <c:overlay val="0"/>
    </c:title>
    <c:autoTitleDeleted val="0"/>
    <c:view3D>
      <c:rotX val="15"/>
      <c:rotY val="20"/>
      <c:depthPercent val="100"/>
      <c:rAngAx val="1"/>
    </c:view3D>
    <c:floor>
      <c:thickness val="0"/>
    </c:floor>
    <c:sideWall>
      <c:thickness val="0"/>
    </c:sideWall>
    <c:backWall>
      <c:thickness val="0"/>
    </c:backWall>
    <c:plotArea>
      <c:layout/>
      <c:bar3DChart>
        <c:barDir val="col"/>
        <c:grouping val="clustered"/>
        <c:varyColors val="0"/>
        <c:ser>
          <c:idx val="0"/>
          <c:order val="0"/>
          <c:tx>
            <c:strRef>
              <c:f>Lapas1!$A$339</c:f>
              <c:strCache>
                <c:ptCount val="1"/>
                <c:pt idx="0">
                  <c:v>Neįgaliųjų NVO </c:v>
                </c:pt>
              </c:strCache>
            </c:strRef>
          </c:tx>
          <c:invertIfNegative val="0"/>
          <c:dLbls>
            <c:spPr>
              <a:noFill/>
              <a:ln>
                <a:noFill/>
              </a:ln>
              <a:effectLst/>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Lapas1!$B$338:$D$338</c:f>
              <c:numCache>
                <c:formatCode>General</c:formatCode>
                <c:ptCount val="3"/>
                <c:pt idx="0">
                  <c:v>2020</c:v>
                </c:pt>
                <c:pt idx="1">
                  <c:v>2021</c:v>
                </c:pt>
                <c:pt idx="2">
                  <c:v>2022</c:v>
                </c:pt>
              </c:numCache>
            </c:numRef>
          </c:cat>
          <c:val>
            <c:numRef>
              <c:f>Lapas1!$B$339:$D$339</c:f>
              <c:numCache>
                <c:formatCode>0.00</c:formatCode>
                <c:ptCount val="3"/>
                <c:pt idx="0" formatCode="General">
                  <c:v>10.755000000000001</c:v>
                </c:pt>
                <c:pt idx="1">
                  <c:v>12</c:v>
                </c:pt>
                <c:pt idx="2">
                  <c:v>12</c:v>
                </c:pt>
              </c:numCache>
            </c:numRef>
          </c:val>
          <c:extLst xmlns:c16r2="http://schemas.microsoft.com/office/drawing/2015/06/chart">
            <c:ext xmlns:c16="http://schemas.microsoft.com/office/drawing/2014/chart" uri="{C3380CC4-5D6E-409C-BE32-E72D297353CC}">
              <c16:uniqueId val="{00000000-3A7D-4D32-95E0-816C0A748050}"/>
            </c:ext>
          </c:extLst>
        </c:ser>
        <c:ser>
          <c:idx val="1"/>
          <c:order val="1"/>
          <c:tx>
            <c:strRef>
              <c:f>Lapas1!$A$340</c:f>
              <c:strCache>
                <c:ptCount val="1"/>
                <c:pt idx="0">
                  <c:v>Kitos NVO organizacijos</c:v>
                </c:pt>
              </c:strCache>
            </c:strRef>
          </c:tx>
          <c:spPr>
            <a:solidFill>
              <a:schemeClr val="accent5">
                <a:lumMod val="60000"/>
                <a:lumOff val="40000"/>
              </a:schemeClr>
            </a:solidFill>
          </c:spPr>
          <c:invertIfNegative val="0"/>
          <c:dLbls>
            <c:dLbl>
              <c:idx val="0"/>
              <c:layout>
                <c:manualLayout>
                  <c:x val="0.05"/>
                  <c:y val="-6.9444444444444364E-2"/>
                </c:manualLayout>
              </c:layout>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A7D-4D32-95E0-816C0A748050}"/>
                </c:ext>
              </c:extLst>
            </c:dLbl>
            <c:dLbl>
              <c:idx val="1"/>
              <c:layout>
                <c:manualLayout>
                  <c:x val="6.3888888888888842E-2"/>
                  <c:y val="-9.2592592592594287E-3"/>
                </c:manualLayout>
              </c:layout>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3A7D-4D32-95E0-816C0A748050}"/>
                </c:ext>
              </c:extLst>
            </c:dLbl>
            <c:spPr>
              <a:noFill/>
              <a:ln>
                <a:noFill/>
              </a:ln>
              <a:effectLst/>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Lapas1!$B$338:$D$338</c:f>
              <c:numCache>
                <c:formatCode>General</c:formatCode>
                <c:ptCount val="3"/>
                <c:pt idx="0">
                  <c:v>2020</c:v>
                </c:pt>
                <c:pt idx="1">
                  <c:v>2021</c:v>
                </c:pt>
                <c:pt idx="2">
                  <c:v>2022</c:v>
                </c:pt>
              </c:numCache>
            </c:numRef>
          </c:cat>
          <c:val>
            <c:numRef>
              <c:f>Lapas1!$B$340:$D$340</c:f>
              <c:numCache>
                <c:formatCode>0.00</c:formatCode>
                <c:ptCount val="3"/>
                <c:pt idx="0" formatCode="General">
                  <c:v>18.584</c:v>
                </c:pt>
                <c:pt idx="1">
                  <c:v>18</c:v>
                </c:pt>
                <c:pt idx="2">
                  <c:v>14</c:v>
                </c:pt>
              </c:numCache>
            </c:numRef>
          </c:val>
          <c:extLst xmlns:c16r2="http://schemas.microsoft.com/office/drawing/2015/06/chart">
            <c:ext xmlns:c16="http://schemas.microsoft.com/office/drawing/2014/chart" uri="{C3380CC4-5D6E-409C-BE32-E72D297353CC}">
              <c16:uniqueId val="{00000003-3A7D-4D32-95E0-816C0A748050}"/>
            </c:ext>
          </c:extLst>
        </c:ser>
        <c:ser>
          <c:idx val="2"/>
          <c:order val="2"/>
          <c:tx>
            <c:strRef>
              <c:f>Lapas1!$A$341</c:f>
              <c:strCache>
                <c:ptCount val="1"/>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Lapas1!$B$338:$D$338</c:f>
              <c:numCache>
                <c:formatCode>General</c:formatCode>
                <c:ptCount val="3"/>
                <c:pt idx="0">
                  <c:v>2020</c:v>
                </c:pt>
                <c:pt idx="1">
                  <c:v>2021</c:v>
                </c:pt>
                <c:pt idx="2">
                  <c:v>2022</c:v>
                </c:pt>
              </c:numCache>
            </c:numRef>
          </c:cat>
          <c:val>
            <c:numRef>
              <c:f>Lapas1!$B$341:$D$341</c:f>
              <c:numCache>
                <c:formatCode>General</c:formatCode>
                <c:ptCount val="3"/>
              </c:numCache>
            </c:numRef>
          </c:val>
          <c:extLst xmlns:c16r2="http://schemas.microsoft.com/office/drawing/2015/06/chart">
            <c:ext xmlns:c16="http://schemas.microsoft.com/office/drawing/2014/chart" uri="{C3380CC4-5D6E-409C-BE32-E72D297353CC}">
              <c16:uniqueId val="{00000004-3A7D-4D32-95E0-816C0A748050}"/>
            </c:ext>
          </c:extLst>
        </c:ser>
        <c:ser>
          <c:idx val="3"/>
          <c:order val="3"/>
          <c:tx>
            <c:strRef>
              <c:f>Lapas1!$A$342</c:f>
              <c:strCache>
                <c:ptCount val="1"/>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Lapas1!$B$338:$D$338</c:f>
              <c:numCache>
                <c:formatCode>General</c:formatCode>
                <c:ptCount val="3"/>
                <c:pt idx="0">
                  <c:v>2020</c:v>
                </c:pt>
                <c:pt idx="1">
                  <c:v>2021</c:v>
                </c:pt>
                <c:pt idx="2">
                  <c:v>2022</c:v>
                </c:pt>
              </c:numCache>
            </c:numRef>
          </c:cat>
          <c:val>
            <c:numRef>
              <c:f>Lapas1!$B$342:$D$342</c:f>
              <c:numCache>
                <c:formatCode>General</c:formatCode>
                <c:ptCount val="3"/>
              </c:numCache>
            </c:numRef>
          </c:val>
          <c:extLst xmlns:c16r2="http://schemas.microsoft.com/office/drawing/2015/06/chart">
            <c:ext xmlns:c16="http://schemas.microsoft.com/office/drawing/2014/chart" uri="{C3380CC4-5D6E-409C-BE32-E72D297353CC}">
              <c16:uniqueId val="{00000005-3A7D-4D32-95E0-816C0A748050}"/>
            </c:ext>
          </c:extLst>
        </c:ser>
        <c:dLbls>
          <c:showLegendKey val="0"/>
          <c:showVal val="0"/>
          <c:showCatName val="0"/>
          <c:showSerName val="0"/>
          <c:showPercent val="0"/>
          <c:showBubbleSize val="0"/>
        </c:dLbls>
        <c:gapWidth val="150"/>
        <c:shape val="box"/>
        <c:axId val="185677824"/>
        <c:axId val="180311680"/>
        <c:axId val="0"/>
      </c:bar3DChart>
      <c:catAx>
        <c:axId val="185677824"/>
        <c:scaling>
          <c:orientation val="minMax"/>
        </c:scaling>
        <c:delete val="0"/>
        <c:axPos val="b"/>
        <c:numFmt formatCode="General"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180311680"/>
        <c:crosses val="autoZero"/>
        <c:auto val="1"/>
        <c:lblAlgn val="ctr"/>
        <c:lblOffset val="100"/>
        <c:noMultiLvlLbl val="0"/>
      </c:catAx>
      <c:valAx>
        <c:axId val="180311680"/>
        <c:scaling>
          <c:orientation val="minMax"/>
        </c:scaling>
        <c:delete val="0"/>
        <c:axPos val="l"/>
        <c:majorGridlines/>
        <c:numFmt formatCode="General"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185677824"/>
        <c:crosses val="autoZero"/>
        <c:crossBetween val="between"/>
      </c:valAx>
      <c:spPr>
        <a:noFill/>
        <a:ln w="25400">
          <a:noFill/>
        </a:ln>
      </c:spPr>
    </c:plotArea>
    <c:legend>
      <c:legendPos val="r"/>
      <c:legendEntry>
        <c:idx val="2"/>
        <c:delete val="1"/>
      </c:legendEntry>
      <c:legendEntry>
        <c:idx val="3"/>
        <c:delete val="1"/>
      </c:legendEntry>
      <c:overlay val="0"/>
      <c:txPr>
        <a:bodyPr/>
        <a:lstStyle/>
        <a:p>
          <a:pPr>
            <a:defRPr>
              <a:latin typeface="Times New Roman" panose="02020603050405020304" pitchFamily="18" charset="0"/>
              <a:cs typeface="Times New Roman" panose="02020603050405020304" pitchFamily="18" charset="0"/>
            </a:defRPr>
          </a:pPr>
          <a:endParaRPr lang="lt-LT"/>
        </a:p>
      </c:txPr>
    </c:legend>
    <c:plotVisOnly val="1"/>
    <c:dispBlanksAs val="gap"/>
    <c:showDLblsOverMax val="0"/>
  </c:chart>
  <c:externalData r:id="rId2">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latin typeface="Times New Roman" panose="02020603050405020304" pitchFamily="18" charset="0"/>
                <a:cs typeface="Times New Roman" panose="02020603050405020304" pitchFamily="18" charset="0"/>
              </a:defRPr>
            </a:pPr>
            <a:r>
              <a:rPr lang="lt-LT" sz="1200">
                <a:latin typeface="Times New Roman" panose="02020603050405020304" pitchFamily="18" charset="0"/>
                <a:cs typeface="Times New Roman" panose="02020603050405020304" pitchFamily="18" charset="0"/>
              </a:rPr>
              <a:t>Tikslinėms</a:t>
            </a:r>
            <a:r>
              <a:rPr lang="lt-LT" sz="1200" baseline="0">
                <a:latin typeface="Times New Roman" panose="02020603050405020304" pitchFamily="18" charset="0"/>
                <a:cs typeface="Times New Roman" panose="02020603050405020304" pitchFamily="18" charset="0"/>
              </a:rPr>
              <a:t>  kompensacijoms išmokėtų lėšų ir gavėjų pasiskirstymas</a:t>
            </a:r>
            <a:endParaRPr lang="lt-LT" sz="1200">
              <a:latin typeface="Times New Roman" panose="02020603050405020304" pitchFamily="18" charset="0"/>
              <a:cs typeface="Times New Roman" panose="02020603050405020304" pitchFamily="18" charset="0"/>
            </a:endParaRPr>
          </a:p>
        </c:rich>
      </c:tx>
      <c:overlay val="0"/>
    </c:title>
    <c:autoTitleDeleted val="0"/>
    <c:view3D>
      <c:rotX val="15"/>
      <c:rotY val="20"/>
      <c:depthPercent val="100"/>
      <c:rAngAx val="1"/>
    </c:view3D>
    <c:floor>
      <c:thickness val="0"/>
    </c:floor>
    <c:sideWall>
      <c:thickness val="0"/>
    </c:sideWall>
    <c:backWall>
      <c:thickness val="0"/>
    </c:backWall>
    <c:plotArea>
      <c:layout/>
      <c:bar3DChart>
        <c:barDir val="col"/>
        <c:grouping val="clustered"/>
        <c:varyColors val="0"/>
        <c:ser>
          <c:idx val="0"/>
          <c:order val="0"/>
          <c:tx>
            <c:strRef>
              <c:f>Lapas1!$C$353</c:f>
              <c:strCache>
                <c:ptCount val="1"/>
                <c:pt idx="0">
                  <c:v>Tūkst. Eur</c:v>
                </c:pt>
              </c:strCache>
            </c:strRef>
          </c:tx>
          <c:spPr>
            <a:solidFill>
              <a:schemeClr val="accent1"/>
            </a:solidFill>
          </c:spPr>
          <c:invertIfNegative val="0"/>
          <c:dLbls>
            <c:dLbl>
              <c:idx val="0"/>
              <c:layout>
                <c:manualLayout>
                  <c:x val="1.8109790605546103E-2"/>
                  <c:y val="-1.748633879781420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82E1-43C9-8FA8-2F36CEF1089C}"/>
                </c:ext>
              </c:extLst>
            </c:dLbl>
            <c:dLbl>
              <c:idx val="1"/>
              <c:layout>
                <c:manualLayout>
                  <c:x val="1.3582342954159592E-2"/>
                  <c:y val="-1.748633879781424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82E1-43C9-8FA8-2F36CEF1089C}"/>
                </c:ext>
              </c:extLst>
            </c:dLbl>
            <c:dLbl>
              <c:idx val="2"/>
              <c:layout>
                <c:manualLayout>
                  <c:x val="1.5846066779852858E-2"/>
                  <c:y val="-2.18579234972677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82E1-43C9-8FA8-2F36CEF1089C}"/>
                </c:ext>
              </c:extLst>
            </c:dLbl>
            <c:spPr>
              <a:noFill/>
              <a:ln w="25406">
                <a:noFill/>
              </a:ln>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Lapas1!$B$356:$B$358</c:f>
              <c:numCache>
                <c:formatCode>General</c:formatCode>
                <c:ptCount val="3"/>
                <c:pt idx="0">
                  <c:v>2020</c:v>
                </c:pt>
                <c:pt idx="1">
                  <c:v>2021</c:v>
                </c:pt>
                <c:pt idx="2">
                  <c:v>2022</c:v>
                </c:pt>
              </c:numCache>
            </c:numRef>
          </c:cat>
          <c:val>
            <c:numRef>
              <c:f>Lapas1!$C$356:$C$358</c:f>
              <c:numCache>
                <c:formatCode>General</c:formatCode>
                <c:ptCount val="3"/>
                <c:pt idx="0">
                  <c:v>2624.57</c:v>
                </c:pt>
                <c:pt idx="1">
                  <c:v>2722.97</c:v>
                </c:pt>
                <c:pt idx="2">
                  <c:v>3061.23</c:v>
                </c:pt>
              </c:numCache>
            </c:numRef>
          </c:val>
          <c:extLst xmlns:c16r2="http://schemas.microsoft.com/office/drawing/2015/06/chart">
            <c:ext xmlns:c16="http://schemas.microsoft.com/office/drawing/2014/chart" uri="{C3380CC4-5D6E-409C-BE32-E72D297353CC}">
              <c16:uniqueId val="{00000000-5908-4557-A697-FCE4713D130E}"/>
            </c:ext>
          </c:extLst>
        </c:ser>
        <c:ser>
          <c:idx val="1"/>
          <c:order val="1"/>
          <c:tx>
            <c:strRef>
              <c:f>Lapas1!$D$353</c:f>
              <c:strCache>
                <c:ptCount val="1"/>
                <c:pt idx="0">
                  <c:v>Gavėjai</c:v>
                </c:pt>
              </c:strCache>
            </c:strRef>
          </c:tx>
          <c:spPr>
            <a:solidFill>
              <a:schemeClr val="accent2"/>
            </a:solidFill>
          </c:spPr>
          <c:invertIfNegative val="0"/>
          <c:dLbls>
            <c:dLbl>
              <c:idx val="0"/>
              <c:layout>
                <c:manualLayout>
                  <c:x val="1.8109790605546124E-2"/>
                  <c:y val="-2.185792349726776E-2"/>
                </c:manualLayout>
              </c:layout>
              <c:tx>
                <c:rich>
                  <a:bodyPr/>
                  <a:lstStyle/>
                  <a:p>
                    <a:fld id="{4EBAB425-1F4D-41A2-BA32-FEE98D80FDB6}" type="VALUE">
                      <a:rPr lang="en-US" b="0"/>
                      <a:pPr/>
                      <a:t>[REIKŠMĖ]</a:t>
                    </a:fld>
                    <a:endParaRPr lang="lt-LT"/>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2-82E1-43C9-8FA8-2F36CEF1089C}"/>
                </c:ext>
              </c:extLst>
            </c:dLbl>
            <c:dLbl>
              <c:idx val="1"/>
              <c:layout>
                <c:manualLayout>
                  <c:x val="2.7164685908319185E-2"/>
                  <c:y val="-1.748633879781420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82E1-43C9-8FA8-2F36CEF1089C}"/>
                </c:ext>
              </c:extLst>
            </c:dLbl>
            <c:dLbl>
              <c:idx val="2"/>
              <c:layout>
                <c:manualLayout>
                  <c:x val="2.2637238256932573E-2"/>
                  <c:y val="-8.7431693989071038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82E1-43C9-8FA8-2F36CEF1089C}"/>
                </c:ext>
              </c:extLst>
            </c:dLbl>
            <c:spPr>
              <a:noFill/>
              <a:ln w="25406">
                <a:noFill/>
              </a:ln>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Lapas1!$B$356:$B$358</c:f>
              <c:numCache>
                <c:formatCode>General</c:formatCode>
                <c:ptCount val="3"/>
                <c:pt idx="0">
                  <c:v>2020</c:v>
                </c:pt>
                <c:pt idx="1">
                  <c:v>2021</c:v>
                </c:pt>
                <c:pt idx="2">
                  <c:v>2022</c:v>
                </c:pt>
              </c:numCache>
            </c:numRef>
          </c:cat>
          <c:val>
            <c:numRef>
              <c:f>Lapas1!$D$356:$D$358</c:f>
              <c:numCache>
                <c:formatCode>General</c:formatCode>
                <c:ptCount val="3"/>
                <c:pt idx="0">
                  <c:v>1599</c:v>
                </c:pt>
                <c:pt idx="1">
                  <c:v>1679</c:v>
                </c:pt>
                <c:pt idx="2">
                  <c:v>1825</c:v>
                </c:pt>
              </c:numCache>
            </c:numRef>
          </c:val>
          <c:extLst xmlns:c16r2="http://schemas.microsoft.com/office/drawing/2015/06/chart">
            <c:ext xmlns:c16="http://schemas.microsoft.com/office/drawing/2014/chart" uri="{C3380CC4-5D6E-409C-BE32-E72D297353CC}">
              <c16:uniqueId val="{00000001-5908-4557-A697-FCE4713D130E}"/>
            </c:ext>
          </c:extLst>
        </c:ser>
        <c:dLbls>
          <c:showLegendKey val="0"/>
          <c:showVal val="0"/>
          <c:showCatName val="0"/>
          <c:showSerName val="0"/>
          <c:showPercent val="0"/>
          <c:showBubbleSize val="0"/>
        </c:dLbls>
        <c:gapWidth val="150"/>
        <c:shape val="box"/>
        <c:axId val="186151936"/>
        <c:axId val="180313408"/>
        <c:axId val="0"/>
      </c:bar3DChart>
      <c:catAx>
        <c:axId val="186151936"/>
        <c:scaling>
          <c:orientation val="minMax"/>
        </c:scaling>
        <c:delete val="0"/>
        <c:axPos val="b"/>
        <c:numFmt formatCode="General"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180313408"/>
        <c:crosses val="autoZero"/>
        <c:auto val="1"/>
        <c:lblAlgn val="ctr"/>
        <c:lblOffset val="100"/>
        <c:noMultiLvlLbl val="0"/>
      </c:catAx>
      <c:valAx>
        <c:axId val="180313408"/>
        <c:scaling>
          <c:orientation val="minMax"/>
        </c:scaling>
        <c:delete val="0"/>
        <c:axPos val="l"/>
        <c:majorGridlines/>
        <c:numFmt formatCode="General"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186151936"/>
        <c:crosses val="autoZero"/>
        <c:crossBetween val="between"/>
      </c:valAx>
      <c:spPr>
        <a:noFill/>
        <a:ln w="25406">
          <a:noFill/>
        </a:ln>
      </c:spPr>
    </c:plotArea>
    <c:legend>
      <c:legendPos val="r"/>
      <c:layout>
        <c:manualLayout>
          <c:xMode val="edge"/>
          <c:yMode val="edge"/>
          <c:x val="0.8516673478098975"/>
          <c:y val="0.47596456692913386"/>
          <c:w val="0.12981863426241269"/>
          <c:h val="0.1443083989501312"/>
        </c:manualLayout>
      </c:layout>
      <c:overlay val="0"/>
      <c:txPr>
        <a:bodyPr/>
        <a:lstStyle/>
        <a:p>
          <a:pPr>
            <a:defRPr>
              <a:latin typeface="Times New Roman" panose="02020603050405020304" pitchFamily="18" charset="0"/>
              <a:cs typeface="Times New Roman" panose="02020603050405020304" pitchFamily="18" charset="0"/>
            </a:defRPr>
          </a:pPr>
          <a:endParaRPr lang="lt-LT"/>
        </a:p>
      </c:txPr>
    </c:legend>
    <c:plotVisOnly val="1"/>
    <c:dispBlanksAs val="gap"/>
    <c:showDLblsOverMax val="0"/>
  </c:chart>
  <c:externalData r:id="rId2">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00">
                <a:latin typeface="Times New Roman" panose="02020603050405020304" pitchFamily="18" charset="0"/>
                <a:cs typeface="Times New Roman" panose="02020603050405020304" pitchFamily="18" charset="0"/>
              </a:defRPr>
            </a:pPr>
            <a:r>
              <a:rPr lang="lt-LT" sz="1100">
                <a:latin typeface="Times New Roman" panose="02020603050405020304" pitchFamily="18" charset="0"/>
                <a:cs typeface="Times New Roman" panose="02020603050405020304" pitchFamily="18" charset="0"/>
              </a:rPr>
              <a:t>Asmens veiklos ir gebėjimų </a:t>
            </a:r>
            <a:r>
              <a:rPr lang="lt-LT" sz="1100" baseline="0">
                <a:latin typeface="Times New Roman" panose="02020603050405020304" pitchFamily="18" charset="0"/>
                <a:cs typeface="Times New Roman" panose="02020603050405020304" pitchFamily="18" charset="0"/>
              </a:rPr>
              <a:t> </a:t>
            </a:r>
            <a:r>
              <a:rPr lang="lt-LT" sz="1100">
                <a:latin typeface="Times New Roman" panose="02020603050405020304" pitchFamily="18" charset="0"/>
                <a:cs typeface="Times New Roman" panose="02020603050405020304" pitchFamily="18" charset="0"/>
              </a:rPr>
              <a:t>vertinimas</a:t>
            </a:r>
            <a:r>
              <a:rPr lang="lt-LT" sz="1100" baseline="0">
                <a:latin typeface="Times New Roman" panose="02020603050405020304" pitchFamily="18" charset="0"/>
                <a:cs typeface="Times New Roman" panose="02020603050405020304" pitchFamily="18" charset="0"/>
              </a:rPr>
              <a:t> pagal seniūnijas</a:t>
            </a:r>
            <a:endParaRPr lang="lt-LT" sz="1100">
              <a:latin typeface="Times New Roman" panose="02020603050405020304" pitchFamily="18" charset="0"/>
              <a:cs typeface="Times New Roman" panose="02020603050405020304" pitchFamily="18" charset="0"/>
            </a:endParaRPr>
          </a:p>
        </c:rich>
      </c:tx>
      <c:layout>
        <c:manualLayout>
          <c:xMode val="edge"/>
          <c:yMode val="edge"/>
          <c:x val="0.13961030294941945"/>
          <c:y val="3.6590037505365443E-2"/>
        </c:manualLayout>
      </c:layout>
      <c:overlay val="0"/>
    </c:title>
    <c:autoTitleDeleted val="0"/>
    <c:plotArea>
      <c:layout>
        <c:manualLayout>
          <c:layoutTarget val="inner"/>
          <c:xMode val="edge"/>
          <c:yMode val="edge"/>
          <c:x val="2.8359878310665713E-2"/>
          <c:y val="0.12802861180813938"/>
          <c:w val="0.57020102600811262"/>
          <c:h val="0.77196446598021407"/>
        </c:manualLayout>
      </c:layout>
      <c:pieChart>
        <c:varyColors val="1"/>
        <c:ser>
          <c:idx val="0"/>
          <c:order val="0"/>
          <c:dPt>
            <c:idx val="0"/>
            <c:bubble3D val="0"/>
            <c:extLst xmlns:c16r2="http://schemas.microsoft.com/office/drawing/2015/06/chart">
              <c:ext xmlns:c16="http://schemas.microsoft.com/office/drawing/2014/chart" uri="{C3380CC4-5D6E-409C-BE32-E72D297353CC}">
                <c16:uniqueId val="{00000000-43EE-4F28-B4A8-2F7BEFFF04E5}"/>
              </c:ext>
            </c:extLst>
          </c:dPt>
          <c:dPt>
            <c:idx val="1"/>
            <c:bubble3D val="0"/>
            <c:extLst xmlns:c16r2="http://schemas.microsoft.com/office/drawing/2015/06/chart">
              <c:ext xmlns:c16="http://schemas.microsoft.com/office/drawing/2014/chart" uri="{C3380CC4-5D6E-409C-BE32-E72D297353CC}">
                <c16:uniqueId val="{00000001-43EE-4F28-B4A8-2F7BEFFF04E5}"/>
              </c:ext>
            </c:extLst>
          </c:dPt>
          <c:dPt>
            <c:idx val="2"/>
            <c:bubble3D val="0"/>
            <c:extLst xmlns:c16r2="http://schemas.microsoft.com/office/drawing/2015/06/chart">
              <c:ext xmlns:c16="http://schemas.microsoft.com/office/drawing/2014/chart" uri="{C3380CC4-5D6E-409C-BE32-E72D297353CC}">
                <c16:uniqueId val="{00000002-43EE-4F28-B4A8-2F7BEFFF04E5}"/>
              </c:ext>
            </c:extLst>
          </c:dPt>
          <c:dPt>
            <c:idx val="3"/>
            <c:bubble3D val="0"/>
            <c:extLst xmlns:c16r2="http://schemas.microsoft.com/office/drawing/2015/06/chart">
              <c:ext xmlns:c16="http://schemas.microsoft.com/office/drawing/2014/chart" uri="{C3380CC4-5D6E-409C-BE32-E72D297353CC}">
                <c16:uniqueId val="{00000003-43EE-4F28-B4A8-2F7BEFFF04E5}"/>
              </c:ext>
            </c:extLst>
          </c:dPt>
          <c:dPt>
            <c:idx val="4"/>
            <c:bubble3D val="0"/>
            <c:extLst xmlns:c16r2="http://schemas.microsoft.com/office/drawing/2015/06/chart">
              <c:ext xmlns:c16="http://schemas.microsoft.com/office/drawing/2014/chart" uri="{C3380CC4-5D6E-409C-BE32-E72D297353CC}">
                <c16:uniqueId val="{00000004-43EE-4F28-B4A8-2F7BEFFF04E5}"/>
              </c:ext>
            </c:extLst>
          </c:dPt>
          <c:dPt>
            <c:idx val="5"/>
            <c:bubble3D val="0"/>
            <c:extLst xmlns:c16r2="http://schemas.microsoft.com/office/drawing/2015/06/chart">
              <c:ext xmlns:c16="http://schemas.microsoft.com/office/drawing/2014/chart" uri="{C3380CC4-5D6E-409C-BE32-E72D297353CC}">
                <c16:uniqueId val="{00000005-43EE-4F28-B4A8-2F7BEFFF04E5}"/>
              </c:ext>
            </c:extLst>
          </c:dPt>
          <c:dPt>
            <c:idx val="6"/>
            <c:bubble3D val="0"/>
            <c:extLst xmlns:c16r2="http://schemas.microsoft.com/office/drawing/2015/06/chart">
              <c:ext xmlns:c16="http://schemas.microsoft.com/office/drawing/2014/chart" uri="{C3380CC4-5D6E-409C-BE32-E72D297353CC}">
                <c16:uniqueId val="{00000006-43EE-4F28-B4A8-2F7BEFFF04E5}"/>
              </c:ext>
            </c:extLst>
          </c:dPt>
          <c:dPt>
            <c:idx val="7"/>
            <c:bubble3D val="0"/>
            <c:extLst xmlns:c16r2="http://schemas.microsoft.com/office/drawing/2015/06/chart">
              <c:ext xmlns:c16="http://schemas.microsoft.com/office/drawing/2014/chart" uri="{C3380CC4-5D6E-409C-BE32-E72D297353CC}">
                <c16:uniqueId val="{00000007-43EE-4F28-B4A8-2F7BEFFF04E5}"/>
              </c:ext>
            </c:extLst>
          </c:dPt>
          <c:dPt>
            <c:idx val="8"/>
            <c:bubble3D val="0"/>
            <c:extLst xmlns:c16r2="http://schemas.microsoft.com/office/drawing/2015/06/chart">
              <c:ext xmlns:c16="http://schemas.microsoft.com/office/drawing/2014/chart" uri="{C3380CC4-5D6E-409C-BE32-E72D297353CC}">
                <c16:uniqueId val="{00000008-43EE-4F28-B4A8-2F7BEFFF04E5}"/>
              </c:ext>
            </c:extLst>
          </c:dPt>
          <c:dPt>
            <c:idx val="9"/>
            <c:bubble3D val="0"/>
            <c:extLst xmlns:c16r2="http://schemas.microsoft.com/office/drawing/2015/06/chart">
              <c:ext xmlns:c16="http://schemas.microsoft.com/office/drawing/2014/chart" uri="{C3380CC4-5D6E-409C-BE32-E72D297353CC}">
                <c16:uniqueId val="{00000009-43EE-4F28-B4A8-2F7BEFFF04E5}"/>
              </c:ext>
            </c:extLst>
          </c:dPt>
          <c:dPt>
            <c:idx val="10"/>
            <c:bubble3D val="0"/>
            <c:extLst xmlns:c16r2="http://schemas.microsoft.com/office/drawing/2015/06/chart">
              <c:ext xmlns:c16="http://schemas.microsoft.com/office/drawing/2014/chart" uri="{C3380CC4-5D6E-409C-BE32-E72D297353CC}">
                <c16:uniqueId val="{0000000A-43EE-4F28-B4A8-2F7BEFFF04E5}"/>
              </c:ext>
            </c:extLst>
          </c:dPt>
          <c:dLbls>
            <c:dLbl>
              <c:idx val="9"/>
              <c:spPr/>
              <c:txPr>
                <a:bodyPr/>
                <a:lstStyle/>
                <a:p>
                  <a:pPr>
                    <a:defRPr/>
                  </a:pPr>
                  <a:endParaRPr lang="lt-LT"/>
                </a:p>
              </c:txPr>
              <c:dLblPos val="bestFi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43EE-4F28-B4A8-2F7BEFFF04E5}"/>
                </c:ext>
              </c:extLst>
            </c:dLbl>
            <c:spPr>
              <a:noFill/>
              <a:ln w="25028">
                <a:noFill/>
              </a:ln>
            </c:spPr>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Lapas1!$A$216:$A$226</c:f>
              <c:strCache>
                <c:ptCount val="11"/>
                <c:pt idx="0">
                  <c:v>Plungės miestas</c:v>
                </c:pt>
                <c:pt idx="1">
                  <c:v>Alsėdžių sen.</c:v>
                </c:pt>
                <c:pt idx="2">
                  <c:v>Babrungo sen.</c:v>
                </c:pt>
                <c:pt idx="3">
                  <c:v>Kulių sen.</c:v>
                </c:pt>
                <c:pt idx="4">
                  <c:v>Nausodžio sen.</c:v>
                </c:pt>
                <c:pt idx="5">
                  <c:v>Platelių sen. </c:v>
                </c:pt>
                <c:pt idx="6">
                  <c:v>Šateikių sen. </c:v>
                </c:pt>
                <c:pt idx="7">
                  <c:v>Paukštakių sen. </c:v>
                </c:pt>
                <c:pt idx="8">
                  <c:v>Žlibinų sen. </c:v>
                </c:pt>
                <c:pt idx="9">
                  <c:v>Stalgėnų sen. </c:v>
                </c:pt>
                <c:pt idx="10">
                  <c:v>Žemaičių Kalvarijos sen. </c:v>
                </c:pt>
              </c:strCache>
            </c:strRef>
          </c:cat>
          <c:val>
            <c:numRef>
              <c:f>Lapas1!$B$216:$B$226</c:f>
              <c:numCache>
                <c:formatCode>General</c:formatCode>
                <c:ptCount val="11"/>
                <c:pt idx="0">
                  <c:v>202</c:v>
                </c:pt>
                <c:pt idx="1">
                  <c:v>6</c:v>
                </c:pt>
                <c:pt idx="2">
                  <c:v>30</c:v>
                </c:pt>
                <c:pt idx="3">
                  <c:v>14</c:v>
                </c:pt>
                <c:pt idx="4">
                  <c:v>46</c:v>
                </c:pt>
                <c:pt idx="5">
                  <c:v>20</c:v>
                </c:pt>
                <c:pt idx="6">
                  <c:v>18</c:v>
                </c:pt>
                <c:pt idx="7">
                  <c:v>19</c:v>
                </c:pt>
                <c:pt idx="8">
                  <c:v>13</c:v>
                </c:pt>
                <c:pt idx="9">
                  <c:v>13</c:v>
                </c:pt>
                <c:pt idx="10">
                  <c:v>20</c:v>
                </c:pt>
              </c:numCache>
            </c:numRef>
          </c:val>
          <c:extLst xmlns:c16r2="http://schemas.microsoft.com/office/drawing/2015/06/chart">
            <c:ext xmlns:c16="http://schemas.microsoft.com/office/drawing/2014/chart" uri="{C3380CC4-5D6E-409C-BE32-E72D297353CC}">
              <c16:uniqueId val="{0000000B-43EE-4F28-B4A8-2F7BEFFF04E5}"/>
            </c:ext>
          </c:extLst>
        </c:ser>
        <c:dLbls>
          <c:showLegendKey val="0"/>
          <c:showVal val="0"/>
          <c:showCatName val="0"/>
          <c:showSerName val="0"/>
          <c:showPercent val="0"/>
          <c:showBubbleSize val="0"/>
          <c:showLeaderLines val="1"/>
        </c:dLbls>
        <c:firstSliceAng val="0"/>
      </c:pieChart>
      <c:spPr>
        <a:noFill/>
        <a:ln w="25028">
          <a:noFill/>
        </a:ln>
      </c:spPr>
    </c:plotArea>
    <c:legend>
      <c:legendPos val="r"/>
      <c:layout>
        <c:manualLayout>
          <c:xMode val="edge"/>
          <c:yMode val="edge"/>
          <c:x val="0.72372881355932206"/>
          <c:y val="0.18230563002680966"/>
          <c:w val="0.26271186440677963"/>
          <c:h val="0.71045576407506705"/>
        </c:manualLayout>
      </c:layout>
      <c:overlay val="0"/>
      <c:txPr>
        <a:bodyPr/>
        <a:lstStyle/>
        <a:p>
          <a:pPr>
            <a:defRPr>
              <a:latin typeface="Times New Roman" panose="02020603050405020304" pitchFamily="18" charset="0"/>
              <a:cs typeface="Times New Roman" panose="02020603050405020304" pitchFamily="18" charset="0"/>
            </a:defRPr>
          </a:pPr>
          <a:endParaRPr lang="lt-LT"/>
        </a:p>
      </c:txPr>
    </c:legend>
    <c:plotVisOnly val="1"/>
    <c:dispBlanksAs val="gap"/>
    <c:showDLblsOverMax val="0"/>
  </c:chart>
  <c:externalData r:id="rId2">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399"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lt-LT" sz="1199" b="1">
                <a:solidFill>
                  <a:sysClr val="windowText" lastClr="000000"/>
                </a:solidFill>
                <a:latin typeface="Times New Roman" panose="02020603050405020304" pitchFamily="18" charset="0"/>
                <a:cs typeface="Times New Roman" panose="02020603050405020304" pitchFamily="18" charset="0"/>
              </a:rPr>
              <a:t>Išmokų</a:t>
            </a:r>
            <a:r>
              <a:rPr lang="lt-LT" sz="1199" b="1" baseline="0">
                <a:solidFill>
                  <a:sysClr val="windowText" lastClr="000000"/>
                </a:solidFill>
                <a:latin typeface="Times New Roman" panose="02020603050405020304" pitchFamily="18" charset="0"/>
                <a:cs typeface="Times New Roman" panose="02020603050405020304" pitchFamily="18" charset="0"/>
              </a:rPr>
              <a:t> vaikams mokėjimo pokyčiai</a:t>
            </a:r>
            <a:endParaRPr lang="lt-LT" sz="1200" b="1">
              <a:solidFill>
                <a:sysClr val="windowText" lastClr="000000"/>
              </a:solidFill>
              <a:latin typeface="Times New Roman" panose="02020603050405020304" pitchFamily="18" charset="0"/>
              <a:cs typeface="Times New Roman" panose="02020603050405020304" pitchFamily="18" charset="0"/>
            </a:endParaRPr>
          </a:p>
        </c:rich>
      </c:tx>
      <c:overlay val="0"/>
      <c:spPr>
        <a:noFill/>
        <a:ln w="25379">
          <a:noFill/>
        </a:ln>
      </c:spPr>
    </c:title>
    <c:autoTitleDeleted val="0"/>
    <c:view3D>
      <c:rotX val="15"/>
      <c:rotY val="20"/>
      <c:depthPercent val="100"/>
      <c:rAngAx val="1"/>
    </c:view3D>
    <c:floor>
      <c:thickness val="0"/>
      <c:spPr>
        <a:noFill/>
        <a:ln w="9525">
          <a:noFill/>
        </a:ln>
      </c:spPr>
    </c:floor>
    <c:sideWall>
      <c:thickness val="0"/>
      <c:spPr>
        <a:noFill/>
        <a:ln w="25400">
          <a:noFill/>
        </a:ln>
      </c:spPr>
    </c:sideWall>
    <c:backWall>
      <c:thickness val="0"/>
      <c:spPr>
        <a:noFill/>
        <a:ln w="25400">
          <a:noFill/>
        </a:ln>
      </c:spPr>
    </c:backWall>
    <c:plotArea>
      <c:layout/>
      <c:bar3DChart>
        <c:barDir val="col"/>
        <c:grouping val="clustered"/>
        <c:varyColors val="0"/>
        <c:ser>
          <c:idx val="0"/>
          <c:order val="0"/>
          <c:tx>
            <c:strRef>
              <c:f>Lapas1!$A$4:$B$4</c:f>
              <c:strCache>
                <c:ptCount val="1"/>
                <c:pt idx="0">
                  <c:v>Gavėjai</c:v>
                </c:pt>
              </c:strCache>
            </c:strRef>
          </c:tx>
          <c:spPr>
            <a:solidFill>
              <a:srgbClr val="4F81BD"/>
            </a:solidFill>
            <a:ln w="25379">
              <a:noFill/>
            </a:ln>
          </c:spPr>
          <c:invertIfNegative val="0"/>
          <c:dLbls>
            <c:dLbl>
              <c:idx val="0"/>
              <c:layout>
                <c:manualLayout>
                  <c:x val="2.427389052551826E-3"/>
                  <c:y val="-2.818627949618324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B93-4E6A-ADD3-61BEE0C733A7}"/>
                </c:ext>
              </c:extLst>
            </c:dLbl>
            <c:dLbl>
              <c:idx val="1"/>
              <c:layout>
                <c:manualLayout>
                  <c:x val="2.427389052551826E-3"/>
                  <c:y val="-3.288399274554706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B93-4E6A-ADD3-61BEE0C733A7}"/>
                </c:ext>
              </c:extLst>
            </c:dLbl>
            <c:dLbl>
              <c:idx val="2"/>
              <c:layout>
                <c:manualLayout>
                  <c:x val="-8.9003237087243853E-17"/>
                  <c:y val="-2.348856624681933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DB93-4E6A-ADD3-61BEE0C733A7}"/>
                </c:ext>
              </c:extLst>
            </c:dLbl>
            <c:spPr>
              <a:noFill/>
              <a:ln w="25379">
                <a:noFill/>
              </a:ln>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Lapas1!$D$3:$F$3</c:f>
              <c:numCache>
                <c:formatCode>General</c:formatCode>
                <c:ptCount val="3"/>
                <c:pt idx="0">
                  <c:v>2020</c:v>
                </c:pt>
                <c:pt idx="1">
                  <c:v>2021</c:v>
                </c:pt>
                <c:pt idx="2">
                  <c:v>2022</c:v>
                </c:pt>
              </c:numCache>
            </c:numRef>
          </c:cat>
          <c:val>
            <c:numRef>
              <c:f>Lapas1!$D$4:$F$4</c:f>
              <c:numCache>
                <c:formatCode>General</c:formatCode>
                <c:ptCount val="3"/>
                <c:pt idx="0">
                  <c:v>6632</c:v>
                </c:pt>
                <c:pt idx="1">
                  <c:v>6540</c:v>
                </c:pt>
                <c:pt idx="2">
                  <c:v>6615</c:v>
                </c:pt>
              </c:numCache>
            </c:numRef>
          </c:val>
          <c:extLst xmlns:c16r2="http://schemas.microsoft.com/office/drawing/2015/06/chart">
            <c:ext xmlns:c16="http://schemas.microsoft.com/office/drawing/2014/chart" uri="{C3380CC4-5D6E-409C-BE32-E72D297353CC}">
              <c16:uniqueId val="{00000003-DB93-4E6A-ADD3-61BEE0C733A7}"/>
            </c:ext>
          </c:extLst>
        </c:ser>
        <c:ser>
          <c:idx val="1"/>
          <c:order val="1"/>
          <c:tx>
            <c:strRef>
              <c:f>Lapas1!$A$5:$B$5</c:f>
              <c:strCache>
                <c:ptCount val="1"/>
                <c:pt idx="0">
                  <c:v>Tūkst. Eur. </c:v>
                </c:pt>
              </c:strCache>
            </c:strRef>
          </c:tx>
          <c:spPr>
            <a:solidFill>
              <a:srgbClr val="C0504D"/>
            </a:solidFill>
            <a:ln w="25379">
              <a:noFill/>
            </a:ln>
          </c:spPr>
          <c:invertIfNegative val="0"/>
          <c:dLbls>
            <c:dLbl>
              <c:idx val="0"/>
              <c:layout>
                <c:manualLayout>
                  <c:x val="3.8838320407327306E-2"/>
                  <c:y val="-2.3488381297478808E-2"/>
                </c:manualLayout>
              </c:layout>
              <c:spPr>
                <a:noFill/>
                <a:ln w="25379">
                  <a:noFill/>
                </a:ln>
              </c:spPr>
              <c:txPr>
                <a:bodyPr rot="0" spcFirstLastPara="1" vertOverflow="ellipsis" vert="horz" wrap="square" lIns="38100" tIns="19050" rIns="38100" bIns="19050" anchor="ctr" anchorCtr="1">
                  <a:noAutofit/>
                </a:bodyPr>
                <a:lstStyle/>
                <a:p>
                  <a:pPr>
                    <a:defRPr sz="11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4-DB93-4E6A-ADD3-61BEE0C733A7}"/>
                </c:ext>
              </c:extLst>
            </c:dLbl>
            <c:dLbl>
              <c:idx val="1"/>
              <c:layout>
                <c:manualLayout>
                  <c:x val="2.6701279578069999E-2"/>
                  <c:y val="-3.75817059949109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DB93-4E6A-ADD3-61BEE0C733A7}"/>
                </c:ext>
              </c:extLst>
            </c:dLbl>
            <c:dLbl>
              <c:idx val="2"/>
              <c:layout>
                <c:manualLayout>
                  <c:x val="1.4564334315310868E-2"/>
                  <c:y val="-2.348856624681933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DB93-4E6A-ADD3-61BEE0C733A7}"/>
                </c:ext>
              </c:extLst>
            </c:dLbl>
            <c:spPr>
              <a:noFill/>
              <a:ln w="25379">
                <a:noFill/>
              </a:ln>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Lapas1!$D$3:$F$3</c:f>
              <c:numCache>
                <c:formatCode>General</c:formatCode>
                <c:ptCount val="3"/>
                <c:pt idx="0">
                  <c:v>2020</c:v>
                </c:pt>
                <c:pt idx="1">
                  <c:v>2021</c:v>
                </c:pt>
                <c:pt idx="2">
                  <c:v>2022</c:v>
                </c:pt>
              </c:numCache>
            </c:numRef>
          </c:cat>
          <c:val>
            <c:numRef>
              <c:f>Lapas1!$D$5:$F$5</c:f>
              <c:numCache>
                <c:formatCode>General</c:formatCode>
                <c:ptCount val="3"/>
                <c:pt idx="0">
                  <c:v>5673</c:v>
                </c:pt>
                <c:pt idx="1">
                  <c:v>6386</c:v>
                </c:pt>
                <c:pt idx="2">
                  <c:v>7200</c:v>
                </c:pt>
              </c:numCache>
            </c:numRef>
          </c:val>
          <c:extLst xmlns:c16r2="http://schemas.microsoft.com/office/drawing/2015/06/chart">
            <c:ext xmlns:c16="http://schemas.microsoft.com/office/drawing/2014/chart" uri="{C3380CC4-5D6E-409C-BE32-E72D297353CC}">
              <c16:uniqueId val="{00000007-DB93-4E6A-ADD3-61BEE0C733A7}"/>
            </c:ext>
          </c:extLst>
        </c:ser>
        <c:dLbls>
          <c:showLegendKey val="0"/>
          <c:showVal val="0"/>
          <c:showCatName val="0"/>
          <c:showSerName val="0"/>
          <c:showPercent val="0"/>
          <c:showBubbleSize val="0"/>
        </c:dLbls>
        <c:gapWidth val="150"/>
        <c:shape val="box"/>
        <c:axId val="186154496"/>
        <c:axId val="180865280"/>
        <c:axId val="0"/>
      </c:bar3DChart>
      <c:catAx>
        <c:axId val="186154496"/>
        <c:scaling>
          <c:orientation val="minMax"/>
        </c:scaling>
        <c:delete val="0"/>
        <c:axPos val="b"/>
        <c:numFmt formatCode="General" sourceLinked="1"/>
        <c:majorTickMark val="none"/>
        <c:minorTickMark val="none"/>
        <c:tickLblPos val="nextTo"/>
        <c:spPr>
          <a:ln w="9517">
            <a:noFill/>
          </a:ln>
        </c:spPr>
        <c:txPr>
          <a:bodyPr rot="-60000000" spcFirstLastPara="1" vertOverflow="ellipsis" vert="horz" wrap="square" anchor="ctr" anchorCtr="1"/>
          <a:lstStyle/>
          <a:p>
            <a:pPr>
              <a:defRPr sz="899"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180865280"/>
        <c:crosses val="autoZero"/>
        <c:auto val="1"/>
        <c:lblAlgn val="ctr"/>
        <c:lblOffset val="100"/>
        <c:noMultiLvlLbl val="0"/>
      </c:catAx>
      <c:valAx>
        <c:axId val="180865280"/>
        <c:scaling>
          <c:orientation val="minMax"/>
        </c:scaling>
        <c:delete val="0"/>
        <c:axPos val="l"/>
        <c:majorGridlines>
          <c:spPr>
            <a:ln w="9517" cap="flat" cmpd="sng" algn="ctr">
              <a:solidFill>
                <a:schemeClr val="tx1">
                  <a:lumMod val="15000"/>
                  <a:lumOff val="85000"/>
                </a:schemeClr>
              </a:solidFill>
              <a:round/>
            </a:ln>
            <a:effectLst/>
          </c:spPr>
        </c:majorGridlines>
        <c:numFmt formatCode="General" sourceLinked="1"/>
        <c:majorTickMark val="none"/>
        <c:minorTickMark val="none"/>
        <c:tickLblPos val="nextTo"/>
        <c:spPr>
          <a:ln w="9517">
            <a:noFill/>
          </a:ln>
        </c:spPr>
        <c:txPr>
          <a:bodyPr rot="-60000000" spcFirstLastPara="1" vertOverflow="ellipsis" vert="horz" wrap="square" anchor="ctr" anchorCtr="1"/>
          <a:lstStyle/>
          <a:p>
            <a:pPr>
              <a:defRPr sz="899"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186154496"/>
        <c:crosses val="autoZero"/>
        <c:crossBetween val="between"/>
      </c:valAx>
      <c:spPr>
        <a:noFill/>
        <a:ln w="25379">
          <a:noFill/>
        </a:ln>
      </c:spPr>
    </c:plotArea>
    <c:legend>
      <c:legendPos val="r"/>
      <c:layout>
        <c:manualLayout>
          <c:xMode val="edge"/>
          <c:yMode val="edge"/>
          <c:x val="0.72915829157718925"/>
          <c:y val="8.686135285720864E-2"/>
          <c:w val="0.25740740740740742"/>
          <c:h val="8.0291970802919707E-2"/>
        </c:manualLayout>
      </c:layout>
      <c:overlay val="0"/>
      <c:spPr>
        <a:noFill/>
        <a:ln w="25379">
          <a:noFill/>
        </a:ln>
      </c:spPr>
      <c:txPr>
        <a:bodyPr rot="0" spcFirstLastPara="1" vertOverflow="ellipsis" vert="horz" wrap="square" anchor="ctr" anchorCtr="1"/>
        <a:lstStyle/>
        <a:p>
          <a:pPr>
            <a:defRPr sz="899"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legend>
    <c:plotVisOnly val="1"/>
    <c:dispBlanksAs val="gap"/>
    <c:showDLblsOverMax val="0"/>
  </c:chart>
  <c:spPr>
    <a:solidFill>
      <a:schemeClr val="bg1"/>
    </a:solidFill>
    <a:ln w="9517" cap="flat" cmpd="sng" algn="ctr">
      <a:solidFill>
        <a:schemeClr val="tx1"/>
      </a:solidFill>
      <a:round/>
    </a:ln>
    <a:effectLst/>
  </c:spPr>
  <c:txPr>
    <a:bodyPr/>
    <a:lstStyle/>
    <a:p>
      <a:pPr>
        <a:defRPr/>
      </a:pPr>
      <a:endParaRPr lang="lt-LT"/>
    </a:p>
  </c:txPr>
  <c:externalData r:id="rId2">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lt-LT" sz="1182"/>
              <a:t>Būsto pritaikymas neįgaliesiems</a:t>
            </a:r>
          </a:p>
        </c:rich>
      </c:tx>
      <c:overlay val="0"/>
    </c:title>
    <c:autoTitleDeleted val="0"/>
    <c:view3D>
      <c:rotX val="15"/>
      <c:rotY val="20"/>
      <c:depthPercent val="100"/>
      <c:rAngAx val="1"/>
    </c:view3D>
    <c:floor>
      <c:thickness val="0"/>
    </c:floor>
    <c:sideWall>
      <c:thickness val="0"/>
    </c:sideWall>
    <c:backWall>
      <c:thickness val="0"/>
    </c:backWall>
    <c:plotArea>
      <c:layout/>
      <c:bar3DChart>
        <c:barDir val="col"/>
        <c:grouping val="clustered"/>
        <c:varyColors val="0"/>
        <c:ser>
          <c:idx val="0"/>
          <c:order val="0"/>
          <c:tx>
            <c:strRef>
              <c:f>Lapas1!$A$238</c:f>
              <c:strCache>
                <c:ptCount val="1"/>
                <c:pt idx="0">
                  <c:v>Savivaldybės biudžeto lėšos (tūkst. Eur.)</c:v>
                </c:pt>
              </c:strCache>
            </c:strRef>
          </c:tx>
          <c:invertIfNegative val="0"/>
          <c:dLbls>
            <c:dLbl>
              <c:idx val="1"/>
              <c:layout>
                <c:manualLayout>
                  <c:x val="-1.0006253908692978E-2"/>
                  <c:y val="-5.0925337632079971E-1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FBA2-4373-97AE-B07C3D49D3B9}"/>
                </c:ext>
              </c:extLst>
            </c:dLbl>
            <c:spPr>
              <a:noFill/>
              <a:ln w="25029">
                <a:noFill/>
              </a:ln>
            </c:spPr>
            <c:txPr>
              <a:bodyPr wrap="square" lIns="38100" tIns="19050" rIns="38100" bIns="19050" anchor="ctr">
                <a:spAutoFit/>
              </a:bodyPr>
              <a:lstStyle/>
              <a:p>
                <a:pPr>
                  <a:defRPr sz="1100">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Lapas1!$B$237:$D$237</c:f>
              <c:numCache>
                <c:formatCode>General</c:formatCode>
                <c:ptCount val="3"/>
                <c:pt idx="0">
                  <c:v>2020</c:v>
                </c:pt>
                <c:pt idx="1">
                  <c:v>2021</c:v>
                </c:pt>
                <c:pt idx="2">
                  <c:v>2022</c:v>
                </c:pt>
              </c:numCache>
            </c:numRef>
          </c:cat>
          <c:val>
            <c:numRef>
              <c:f>Lapas1!$B$238:$D$238</c:f>
              <c:numCache>
                <c:formatCode>General</c:formatCode>
                <c:ptCount val="3"/>
                <c:pt idx="0">
                  <c:v>30.1</c:v>
                </c:pt>
                <c:pt idx="1">
                  <c:v>22.4</c:v>
                </c:pt>
                <c:pt idx="2">
                  <c:v>24.7</c:v>
                </c:pt>
              </c:numCache>
            </c:numRef>
          </c:val>
          <c:extLst xmlns:c16r2="http://schemas.microsoft.com/office/drawing/2015/06/chart">
            <c:ext xmlns:c16="http://schemas.microsoft.com/office/drawing/2014/chart" uri="{C3380CC4-5D6E-409C-BE32-E72D297353CC}">
              <c16:uniqueId val="{00000000-1C07-4C62-BC8A-F12B83B52C5E}"/>
            </c:ext>
          </c:extLst>
        </c:ser>
        <c:ser>
          <c:idx val="1"/>
          <c:order val="1"/>
          <c:tx>
            <c:strRef>
              <c:f>Lapas1!$A$239</c:f>
              <c:strCache>
                <c:ptCount val="1"/>
                <c:pt idx="0">
                  <c:v>Valstybės biudžeto lėšos (tūkst. Eur.)</c:v>
                </c:pt>
              </c:strCache>
            </c:strRef>
          </c:tx>
          <c:invertIfNegative val="0"/>
          <c:dLbls>
            <c:dLbl>
              <c:idx val="0"/>
              <c:layout>
                <c:manualLayout>
                  <c:x val="2.0012507817385842E-2"/>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FBA2-4373-97AE-B07C3D49D3B9}"/>
                </c:ext>
              </c:extLst>
            </c:dLbl>
            <c:spPr>
              <a:noFill/>
              <a:ln w="25029">
                <a:noFill/>
              </a:ln>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Lapas1!$B$237:$D$237</c:f>
              <c:numCache>
                <c:formatCode>General</c:formatCode>
                <c:ptCount val="3"/>
                <c:pt idx="0">
                  <c:v>2020</c:v>
                </c:pt>
                <c:pt idx="1">
                  <c:v>2021</c:v>
                </c:pt>
                <c:pt idx="2">
                  <c:v>2022</c:v>
                </c:pt>
              </c:numCache>
            </c:numRef>
          </c:cat>
          <c:val>
            <c:numRef>
              <c:f>Lapas1!$B$239:$D$239</c:f>
              <c:numCache>
                <c:formatCode>General</c:formatCode>
                <c:ptCount val="3"/>
                <c:pt idx="0">
                  <c:v>25.6</c:v>
                </c:pt>
                <c:pt idx="1">
                  <c:v>35.4</c:v>
                </c:pt>
                <c:pt idx="2">
                  <c:v>36</c:v>
                </c:pt>
              </c:numCache>
            </c:numRef>
          </c:val>
          <c:extLst xmlns:c16r2="http://schemas.microsoft.com/office/drawing/2015/06/chart">
            <c:ext xmlns:c16="http://schemas.microsoft.com/office/drawing/2014/chart" uri="{C3380CC4-5D6E-409C-BE32-E72D297353CC}">
              <c16:uniqueId val="{00000001-1C07-4C62-BC8A-F12B83B52C5E}"/>
            </c:ext>
          </c:extLst>
        </c:ser>
        <c:ser>
          <c:idx val="2"/>
          <c:order val="2"/>
          <c:tx>
            <c:strRef>
              <c:f>Lapas1!$A$240</c:f>
              <c:strCache>
                <c:ptCount val="1"/>
                <c:pt idx="0">
                  <c:v>Gavėjai</c:v>
                </c:pt>
              </c:strCache>
            </c:strRef>
          </c:tx>
          <c:invertIfNegative val="0"/>
          <c:dLbls>
            <c:dLbl>
              <c:idx val="0"/>
              <c:layout>
                <c:manualLayout>
                  <c:x val="1.50093808630394E-2"/>
                  <c:y val="-5.5555555555555558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FBA2-4373-97AE-B07C3D49D3B9}"/>
                </c:ext>
              </c:extLst>
            </c:dLbl>
            <c:dLbl>
              <c:idx val="1"/>
              <c:layout>
                <c:manualLayout>
                  <c:x val="2.5015634771731873E-3"/>
                  <c:y val="-1.666666666666666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FBA2-4373-97AE-B07C3D49D3B9}"/>
                </c:ext>
              </c:extLst>
            </c:dLbl>
            <c:dLbl>
              <c:idx val="2"/>
              <c:layout>
                <c:manualLayout>
                  <c:x val="1.7510944340212633E-2"/>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FBA2-4373-97AE-B07C3D49D3B9}"/>
                </c:ext>
              </c:extLst>
            </c:dLbl>
            <c:spPr>
              <a:noFill/>
              <a:ln w="25029">
                <a:noFill/>
              </a:ln>
            </c:spPr>
            <c:txPr>
              <a:bodyPr wrap="square" lIns="38100" tIns="19050" rIns="38100" bIns="19050" anchor="ctr">
                <a:spAutoFit/>
              </a:bodyPr>
              <a:lstStyle/>
              <a:p>
                <a:pPr>
                  <a:defRPr sz="1000">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Lapas1!$B$237:$D$237</c:f>
              <c:numCache>
                <c:formatCode>General</c:formatCode>
                <c:ptCount val="3"/>
                <c:pt idx="0">
                  <c:v>2020</c:v>
                </c:pt>
                <c:pt idx="1">
                  <c:v>2021</c:v>
                </c:pt>
                <c:pt idx="2">
                  <c:v>2022</c:v>
                </c:pt>
              </c:numCache>
            </c:numRef>
          </c:cat>
          <c:val>
            <c:numRef>
              <c:f>Lapas1!$B$240:$D$240</c:f>
              <c:numCache>
                <c:formatCode>General</c:formatCode>
                <c:ptCount val="3"/>
                <c:pt idx="0">
                  <c:v>11</c:v>
                </c:pt>
                <c:pt idx="1">
                  <c:v>8</c:v>
                </c:pt>
                <c:pt idx="2">
                  <c:v>9</c:v>
                </c:pt>
              </c:numCache>
            </c:numRef>
          </c:val>
          <c:extLst xmlns:c16r2="http://schemas.microsoft.com/office/drawing/2015/06/chart">
            <c:ext xmlns:c16="http://schemas.microsoft.com/office/drawing/2014/chart" uri="{C3380CC4-5D6E-409C-BE32-E72D297353CC}">
              <c16:uniqueId val="{00000002-1C07-4C62-BC8A-F12B83B52C5E}"/>
            </c:ext>
          </c:extLst>
        </c:ser>
        <c:dLbls>
          <c:showLegendKey val="0"/>
          <c:showVal val="0"/>
          <c:showCatName val="0"/>
          <c:showSerName val="0"/>
          <c:showPercent val="0"/>
          <c:showBubbleSize val="0"/>
        </c:dLbls>
        <c:gapWidth val="150"/>
        <c:shape val="box"/>
        <c:axId val="186938880"/>
        <c:axId val="180867008"/>
        <c:axId val="0"/>
      </c:bar3DChart>
      <c:catAx>
        <c:axId val="186938880"/>
        <c:scaling>
          <c:orientation val="minMax"/>
        </c:scaling>
        <c:delete val="0"/>
        <c:axPos val="b"/>
        <c:numFmt formatCode="General" sourceLinked="1"/>
        <c:majorTickMark val="out"/>
        <c:minorTickMark val="none"/>
        <c:tickLblPos val="nextTo"/>
        <c:crossAx val="180867008"/>
        <c:crosses val="autoZero"/>
        <c:auto val="1"/>
        <c:lblAlgn val="ctr"/>
        <c:lblOffset val="100"/>
        <c:noMultiLvlLbl val="0"/>
      </c:catAx>
      <c:valAx>
        <c:axId val="180867008"/>
        <c:scaling>
          <c:orientation val="minMax"/>
        </c:scaling>
        <c:delete val="0"/>
        <c:axPos val="l"/>
        <c:majorGridlines/>
        <c:numFmt formatCode="General" sourceLinked="1"/>
        <c:majorTickMark val="out"/>
        <c:minorTickMark val="none"/>
        <c:tickLblPos val="nextTo"/>
        <c:crossAx val="186938880"/>
        <c:crosses val="autoZero"/>
        <c:crossBetween val="between"/>
      </c:valAx>
      <c:spPr>
        <a:noFill/>
        <a:ln w="25029">
          <a:noFill/>
        </a:ln>
      </c:spPr>
    </c:plotArea>
    <c:legend>
      <c:legendPos val="r"/>
      <c:layout>
        <c:manualLayout>
          <c:xMode val="edge"/>
          <c:yMode val="edge"/>
          <c:x val="0.65319148083588785"/>
          <c:y val="0.28289370078740156"/>
          <c:w val="0.32978722125383175"/>
          <c:h val="0.47609886264216972"/>
        </c:manualLayout>
      </c:layout>
      <c:overlay val="0"/>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lt-LT"/>
        </a:p>
      </c:txPr>
    </c:legend>
    <c:plotVisOnly val="1"/>
    <c:dispBlanksAs val="gap"/>
    <c:showDLblsOverMax val="0"/>
  </c:chart>
  <c:externalData r:id="rId2">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50">
                <a:latin typeface="Times New Roman" panose="02020603050405020304" pitchFamily="18" charset="0"/>
                <a:cs typeface="Times New Roman" panose="02020603050405020304" pitchFamily="18" charset="0"/>
              </a:defRPr>
            </a:pPr>
            <a:r>
              <a:rPr lang="lt-LT" sz="1050">
                <a:latin typeface="Times New Roman" panose="02020603050405020304" pitchFamily="18" charset="0"/>
                <a:cs typeface="Times New Roman" panose="02020603050405020304" pitchFamily="18" charset="0"/>
              </a:rPr>
              <a:t>2022 m. socialinės</a:t>
            </a:r>
            <a:r>
              <a:rPr lang="lt-LT" sz="1050" baseline="0">
                <a:latin typeface="Times New Roman" panose="02020603050405020304" pitchFamily="18" charset="0"/>
                <a:cs typeface="Times New Roman" panose="02020603050405020304" pitchFamily="18" charset="0"/>
              </a:rPr>
              <a:t> reabilitacijos paslaugų neįgaliesiems organizacijų projektų lėšų paskirstymas</a:t>
            </a:r>
            <a:r>
              <a:rPr lang="lt-LT" sz="1050">
                <a:latin typeface="Times New Roman" panose="02020603050405020304" pitchFamily="18" charset="0"/>
                <a:cs typeface="Times New Roman" panose="02020603050405020304" pitchFamily="18" charset="0"/>
              </a:rPr>
              <a:t> </a:t>
            </a:r>
          </a:p>
        </c:rich>
      </c:tx>
      <c:layout>
        <c:manualLayout>
          <c:xMode val="edge"/>
          <c:yMode val="edge"/>
          <c:x val="0.20224351345394803"/>
          <c:y val="0"/>
        </c:manualLayout>
      </c:layout>
      <c:overlay val="0"/>
    </c:title>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4.2735042735042736E-2"/>
          <c:y val="0.25515271284448821"/>
          <c:w val="0.95726495726495731"/>
          <c:h val="0.48092524811351706"/>
        </c:manualLayout>
      </c:layout>
      <c:bar3DChart>
        <c:barDir val="col"/>
        <c:grouping val="clustered"/>
        <c:varyColors val="0"/>
        <c:ser>
          <c:idx val="0"/>
          <c:order val="0"/>
          <c:tx>
            <c:strRef>
              <c:f>Lapas1!$B$290</c:f>
              <c:strCache>
                <c:ptCount val="1"/>
                <c:pt idx="0">
                  <c:v>Valstybės biudžeto lėšos</c:v>
                </c:pt>
              </c:strCache>
            </c:strRef>
          </c:tx>
          <c:spPr>
            <a:solidFill>
              <a:schemeClr val="tx2">
                <a:lumMod val="20000"/>
                <a:lumOff val="80000"/>
              </a:schemeClr>
            </a:solidFill>
          </c:spPr>
          <c:invertIfNegative val="0"/>
          <c:dLbls>
            <c:spPr>
              <a:noFill/>
              <a:ln w="25028">
                <a:noFill/>
              </a:ln>
            </c:spPr>
            <c:txPr>
              <a:bodyPr wrap="square" lIns="38100" tIns="19050" rIns="38100" bIns="19050" anchor="ctr">
                <a:spAutoFit/>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Lapas1!$A$291:$A$296</c:f>
              <c:strCache>
                <c:ptCount val="6"/>
                <c:pt idx="0">
                  <c:v>Viešoji įstaiga LASS šiaurės rytų centras</c:v>
                </c:pt>
                <c:pt idx="1">
                  <c:v>Plungės sutrikusios psichikos žmonių globos bendrija "Mūsų atžala"</c:v>
                </c:pt>
                <c:pt idx="2">
                  <c:v>Sutrikusio intelekto žmonių globos bendrija "Plungės viltis"</c:v>
                </c:pt>
                <c:pt idx="3">
                  <c:v>Plungės rajono neįgaliųjų draugija</c:v>
                </c:pt>
                <c:pt idx="4">
                  <c:v>Cerebrinio paralyžiaus asociacijos Plungės skyrius</c:v>
                </c:pt>
                <c:pt idx="5">
                  <c:v>Telšių apskrities sergančiųjų nervų - raumenų ligomis asociacija</c:v>
                </c:pt>
              </c:strCache>
            </c:strRef>
          </c:cat>
          <c:val>
            <c:numRef>
              <c:f>Lapas1!$B$291:$B$296</c:f>
              <c:numCache>
                <c:formatCode>General</c:formatCode>
                <c:ptCount val="6"/>
                <c:pt idx="0">
                  <c:v>11683</c:v>
                </c:pt>
                <c:pt idx="1">
                  <c:v>7269</c:v>
                </c:pt>
                <c:pt idx="2">
                  <c:v>8409</c:v>
                </c:pt>
                <c:pt idx="3">
                  <c:v>8035</c:v>
                </c:pt>
                <c:pt idx="4">
                  <c:v>10957</c:v>
                </c:pt>
                <c:pt idx="5">
                  <c:v>10647</c:v>
                </c:pt>
              </c:numCache>
            </c:numRef>
          </c:val>
          <c:extLst xmlns:c16r2="http://schemas.microsoft.com/office/drawing/2015/06/chart">
            <c:ext xmlns:c16="http://schemas.microsoft.com/office/drawing/2014/chart" uri="{C3380CC4-5D6E-409C-BE32-E72D297353CC}">
              <c16:uniqueId val="{00000000-0825-43D5-855D-61D20A0D8F3E}"/>
            </c:ext>
          </c:extLst>
        </c:ser>
        <c:ser>
          <c:idx val="1"/>
          <c:order val="1"/>
          <c:tx>
            <c:strRef>
              <c:f>Lapas1!$C$290</c:f>
              <c:strCache>
                <c:ptCount val="1"/>
                <c:pt idx="0">
                  <c:v>Savivaldybės biudžeto lėšos</c:v>
                </c:pt>
              </c:strCache>
            </c:strRef>
          </c:tx>
          <c:spPr>
            <a:solidFill>
              <a:schemeClr val="accent6">
                <a:lumMod val="20000"/>
                <a:lumOff val="80000"/>
              </a:schemeClr>
            </a:solidFill>
          </c:spPr>
          <c:invertIfNegative val="0"/>
          <c:dLbls>
            <c:spPr>
              <a:noFill/>
              <a:ln w="25028">
                <a:noFill/>
              </a:ln>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Lapas1!$A$291:$A$296</c:f>
              <c:strCache>
                <c:ptCount val="6"/>
                <c:pt idx="0">
                  <c:v>Viešoji įstaiga LASS šiaurės rytų centras</c:v>
                </c:pt>
                <c:pt idx="1">
                  <c:v>Plungės sutrikusios psichikos žmonių globos bendrija "Mūsų atžala"</c:v>
                </c:pt>
                <c:pt idx="2">
                  <c:v>Sutrikusio intelekto žmonių globos bendrija "Plungės viltis"</c:v>
                </c:pt>
                <c:pt idx="3">
                  <c:v>Plungės rajono neįgaliųjų draugija</c:v>
                </c:pt>
                <c:pt idx="4">
                  <c:v>Cerebrinio paralyžiaus asociacijos Plungės skyrius</c:v>
                </c:pt>
                <c:pt idx="5">
                  <c:v>Telšių apskrities sergančiųjų nervų - raumenų ligomis asociacija</c:v>
                </c:pt>
              </c:strCache>
            </c:strRef>
          </c:cat>
          <c:val>
            <c:numRef>
              <c:f>Lapas1!$C$291:$C$296</c:f>
              <c:numCache>
                <c:formatCode>General</c:formatCode>
                <c:ptCount val="6"/>
                <c:pt idx="0">
                  <c:v>2000</c:v>
                </c:pt>
                <c:pt idx="1">
                  <c:v>2000</c:v>
                </c:pt>
                <c:pt idx="2">
                  <c:v>2000</c:v>
                </c:pt>
                <c:pt idx="3">
                  <c:v>2000</c:v>
                </c:pt>
                <c:pt idx="4">
                  <c:v>2000</c:v>
                </c:pt>
                <c:pt idx="5">
                  <c:v>2000</c:v>
                </c:pt>
              </c:numCache>
            </c:numRef>
          </c:val>
          <c:extLst xmlns:c16r2="http://schemas.microsoft.com/office/drawing/2015/06/chart">
            <c:ext xmlns:c16="http://schemas.microsoft.com/office/drawing/2014/chart" uri="{C3380CC4-5D6E-409C-BE32-E72D297353CC}">
              <c16:uniqueId val="{00000001-0825-43D5-855D-61D20A0D8F3E}"/>
            </c:ext>
          </c:extLst>
        </c:ser>
        <c:dLbls>
          <c:showLegendKey val="0"/>
          <c:showVal val="0"/>
          <c:showCatName val="0"/>
          <c:showSerName val="0"/>
          <c:showPercent val="0"/>
          <c:showBubbleSize val="0"/>
        </c:dLbls>
        <c:gapWidth val="150"/>
        <c:shape val="box"/>
        <c:axId val="186940928"/>
        <c:axId val="180865856"/>
        <c:axId val="0"/>
      </c:bar3DChart>
      <c:catAx>
        <c:axId val="186940928"/>
        <c:scaling>
          <c:orientation val="minMax"/>
        </c:scaling>
        <c:delete val="0"/>
        <c:axPos val="b"/>
        <c:numFmt formatCode="General" sourceLinked="1"/>
        <c:majorTickMark val="none"/>
        <c:minorTickMark val="none"/>
        <c:tickLblPos val="nextTo"/>
        <c:txPr>
          <a:bodyPr/>
          <a:lstStyle/>
          <a:p>
            <a:pPr>
              <a:defRPr sz="800">
                <a:latin typeface="Times New Roman" panose="02020603050405020304" pitchFamily="18" charset="0"/>
                <a:cs typeface="Times New Roman" panose="02020603050405020304" pitchFamily="18" charset="0"/>
              </a:defRPr>
            </a:pPr>
            <a:endParaRPr lang="lt-LT"/>
          </a:p>
        </c:txPr>
        <c:crossAx val="180865856"/>
        <c:crosses val="autoZero"/>
        <c:auto val="1"/>
        <c:lblAlgn val="ctr"/>
        <c:lblOffset val="100"/>
        <c:noMultiLvlLbl val="0"/>
      </c:catAx>
      <c:valAx>
        <c:axId val="180865856"/>
        <c:scaling>
          <c:orientation val="minMax"/>
        </c:scaling>
        <c:delete val="1"/>
        <c:axPos val="l"/>
        <c:numFmt formatCode="General" sourceLinked="1"/>
        <c:majorTickMark val="out"/>
        <c:minorTickMark val="none"/>
        <c:tickLblPos val="nextTo"/>
        <c:crossAx val="186940928"/>
        <c:crosses val="autoZero"/>
        <c:crossBetween val="between"/>
      </c:valAx>
      <c:spPr>
        <a:noFill/>
        <a:ln w="25028">
          <a:noFill/>
        </a:ln>
      </c:spPr>
    </c:plotArea>
    <c:legend>
      <c:legendPos val="r"/>
      <c:layout>
        <c:manualLayout>
          <c:xMode val="edge"/>
          <c:yMode val="edge"/>
          <c:x val="0.21526717557251909"/>
          <c:y val="0.12919896640826872"/>
          <c:w val="0.56946564885496187"/>
          <c:h val="6.2015503875968991E-2"/>
        </c:manualLayout>
      </c:layout>
      <c:overlay val="0"/>
      <c:txPr>
        <a:bodyPr/>
        <a:lstStyle/>
        <a:p>
          <a:pPr>
            <a:defRPr sz="1100">
              <a:solidFill>
                <a:sysClr val="windowText" lastClr="000000"/>
              </a:solidFill>
              <a:latin typeface="Times New Roman" panose="02020603050405020304" pitchFamily="18" charset="0"/>
              <a:cs typeface="Times New Roman" panose="02020603050405020304" pitchFamily="18" charset="0"/>
            </a:defRPr>
          </a:pPr>
          <a:endParaRPr lang="lt-LT"/>
        </a:p>
      </c:txPr>
    </c:legend>
    <c:plotVisOnly val="1"/>
    <c:dispBlanksAs val="gap"/>
    <c:showDLblsOverMax val="0"/>
  </c:chart>
  <c:externalData r:id="rId2">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Lapas2!$B$3</c:f>
              <c:strCache>
                <c:ptCount val="1"/>
                <c:pt idx="0">
                  <c:v>Jungtinių klasių komplektų dalis nuo bendro klasių komplekto skaičiaus</c:v>
                </c:pt>
              </c:strCache>
            </c:strRef>
          </c:tx>
          <c:spPr>
            <a:ln w="28575" cap="rnd">
              <a:solidFill>
                <a:schemeClr val="accent1"/>
              </a:solidFill>
              <a:round/>
            </a:ln>
            <a:effectLst/>
          </c:spPr>
          <c:marker>
            <c:symbol val="none"/>
          </c:marker>
          <c:cat>
            <c:strRef>
              <c:f>Lapas2!$A$4:$A$8</c:f>
              <c:strCache>
                <c:ptCount val="5"/>
                <c:pt idx="0">
                  <c:v>2018-2019</c:v>
                </c:pt>
                <c:pt idx="1">
                  <c:v>2019-2020</c:v>
                </c:pt>
                <c:pt idx="2">
                  <c:v>2020-2021</c:v>
                </c:pt>
                <c:pt idx="3">
                  <c:v>2021-2022</c:v>
                </c:pt>
                <c:pt idx="4">
                  <c:v>2022-2023</c:v>
                </c:pt>
              </c:strCache>
            </c:strRef>
          </c:cat>
          <c:val>
            <c:numRef>
              <c:f>Lapas2!$B$4:$B$8</c:f>
              <c:numCache>
                <c:formatCode>0.00</c:formatCode>
                <c:ptCount val="5"/>
                <c:pt idx="0">
                  <c:v>4.7872340425531918</c:v>
                </c:pt>
                <c:pt idx="1">
                  <c:v>3.7837837837837838</c:v>
                </c:pt>
                <c:pt idx="2">
                  <c:v>2.197802197802198</c:v>
                </c:pt>
                <c:pt idx="3">
                  <c:v>1.1299999999999999</c:v>
                </c:pt>
                <c:pt idx="4">
                  <c:v>0</c:v>
                </c:pt>
              </c:numCache>
            </c:numRef>
          </c:val>
          <c:smooth val="0"/>
          <c:extLst xmlns:c16r2="http://schemas.microsoft.com/office/drawing/2015/06/chart">
            <c:ext xmlns:c16="http://schemas.microsoft.com/office/drawing/2014/chart" uri="{C3380CC4-5D6E-409C-BE32-E72D297353CC}">
              <c16:uniqueId val="{00000000-A556-4F48-930B-24E989D1CED0}"/>
            </c:ext>
          </c:extLst>
        </c:ser>
        <c:ser>
          <c:idx val="1"/>
          <c:order val="1"/>
          <c:tx>
            <c:strRef>
              <c:f>Lapas2!$C$3</c:f>
              <c:strCache>
                <c:ptCount val="1"/>
                <c:pt idx="0">
                  <c:v>Mokinių, ugdomų jungtinėse klasėse, dalis nuo bendro mokinių skaičiaus</c:v>
                </c:pt>
              </c:strCache>
            </c:strRef>
          </c:tx>
          <c:spPr>
            <a:ln w="28575" cap="rnd">
              <a:solidFill>
                <a:schemeClr val="accent2"/>
              </a:solidFill>
              <a:round/>
            </a:ln>
            <a:effectLst/>
          </c:spPr>
          <c:marker>
            <c:symbol val="none"/>
          </c:marker>
          <c:cat>
            <c:strRef>
              <c:f>Lapas2!$A$4:$A$8</c:f>
              <c:strCache>
                <c:ptCount val="5"/>
                <c:pt idx="0">
                  <c:v>2018-2019</c:v>
                </c:pt>
                <c:pt idx="1">
                  <c:v>2019-2020</c:v>
                </c:pt>
                <c:pt idx="2">
                  <c:v>2020-2021</c:v>
                </c:pt>
                <c:pt idx="3">
                  <c:v>2021-2022</c:v>
                </c:pt>
                <c:pt idx="4">
                  <c:v>2022-2023</c:v>
                </c:pt>
              </c:strCache>
            </c:strRef>
          </c:cat>
          <c:val>
            <c:numRef>
              <c:f>Lapas2!$C$4:$C$8</c:f>
              <c:numCache>
                <c:formatCode>0.00</c:formatCode>
                <c:ptCount val="5"/>
                <c:pt idx="0">
                  <c:v>2.3755370229972201</c:v>
                </c:pt>
                <c:pt idx="1">
                  <c:v>1.4559386973180077</c:v>
                </c:pt>
                <c:pt idx="2">
                  <c:v>1.03145951521403</c:v>
                </c:pt>
                <c:pt idx="3">
                  <c:v>0.62</c:v>
                </c:pt>
                <c:pt idx="4">
                  <c:v>0</c:v>
                </c:pt>
              </c:numCache>
            </c:numRef>
          </c:val>
          <c:smooth val="0"/>
          <c:extLst xmlns:c16r2="http://schemas.microsoft.com/office/drawing/2015/06/chart">
            <c:ext xmlns:c16="http://schemas.microsoft.com/office/drawing/2014/chart" uri="{C3380CC4-5D6E-409C-BE32-E72D297353CC}">
              <c16:uniqueId val="{00000001-A556-4F48-930B-24E989D1CED0}"/>
            </c:ext>
          </c:extLst>
        </c:ser>
        <c:dLbls>
          <c:showLegendKey val="0"/>
          <c:showVal val="0"/>
          <c:showCatName val="0"/>
          <c:showSerName val="0"/>
          <c:showPercent val="0"/>
          <c:showBubbleSize val="0"/>
        </c:dLbls>
        <c:marker val="1"/>
        <c:smooth val="0"/>
        <c:axId val="193627648"/>
        <c:axId val="180868160"/>
      </c:lineChart>
      <c:catAx>
        <c:axId val="1936276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crossAx val="180868160"/>
        <c:crosses val="autoZero"/>
        <c:auto val="1"/>
        <c:lblAlgn val="ctr"/>
        <c:lblOffset val="100"/>
        <c:noMultiLvlLbl val="0"/>
      </c:catAx>
      <c:valAx>
        <c:axId val="18086816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936276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cap="none" spc="20" baseline="0">
                <a:solidFill>
                  <a:sysClr val="windowText" lastClr="000000"/>
                </a:solidFill>
                <a:latin typeface="Times New Roman" panose="02020603050405020304" pitchFamily="18" charset="0"/>
                <a:ea typeface="+mn-ea"/>
                <a:cs typeface="Times New Roman" panose="02020603050405020304" pitchFamily="18" charset="0"/>
              </a:defRPr>
            </a:pPr>
            <a:r>
              <a:rPr lang="lt-LT">
                <a:solidFill>
                  <a:sysClr val="windowText" lastClr="000000"/>
                </a:solidFill>
                <a:latin typeface="Times New Roman" panose="02020603050405020304" pitchFamily="18" charset="0"/>
                <a:cs typeface="Times New Roman" panose="02020603050405020304" pitchFamily="18" charset="0"/>
              </a:rPr>
              <a:t>Statybą leidžiančių dokumentų statistika</a:t>
            </a:r>
          </a:p>
        </c:rich>
      </c:tx>
      <c:layout>
        <c:manualLayout>
          <c:xMode val="edge"/>
          <c:yMode val="edge"/>
          <c:x val="0.19889566929133859"/>
          <c:y val="3.7037037037037035E-2"/>
        </c:manualLayout>
      </c:layout>
      <c:overlay val="0"/>
      <c:spPr>
        <a:noFill/>
        <a:ln>
          <a:noFill/>
        </a:ln>
        <a:effectLst/>
      </c:spPr>
    </c:title>
    <c:autoTitleDeleted val="0"/>
    <c:plotArea>
      <c:layout/>
      <c:barChart>
        <c:barDir val="col"/>
        <c:grouping val="clustered"/>
        <c:varyColors val="0"/>
        <c:ser>
          <c:idx val="0"/>
          <c:order val="0"/>
          <c:tx>
            <c:v>2018 m.</c:v>
          </c:tx>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val>
            <c:numRef>
              <c:f>Lapas1!$A$2</c:f>
              <c:numCache>
                <c:formatCode>General</c:formatCode>
                <c:ptCount val="1"/>
                <c:pt idx="0">
                  <c:v>146</c:v>
                </c:pt>
              </c:numCache>
            </c:numRef>
          </c:val>
          <c:extLst xmlns:c16r2="http://schemas.microsoft.com/office/drawing/2015/06/chart">
            <c:ext xmlns:c16="http://schemas.microsoft.com/office/drawing/2014/chart" uri="{C3380CC4-5D6E-409C-BE32-E72D297353CC}">
              <c16:uniqueId val="{00000000-64DE-4FA3-BC4E-3B6EF7EC38DA}"/>
            </c:ext>
          </c:extLst>
        </c:ser>
        <c:ser>
          <c:idx val="1"/>
          <c:order val="1"/>
          <c:tx>
            <c:v>2019 m.</c:v>
          </c:tx>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w="9525" cap="flat" cmpd="sng" algn="ctr">
              <a:solidFill>
                <a:schemeClr val="accent2">
                  <a:shade val="95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val>
            <c:numRef>
              <c:f>Lapas1!$A$3</c:f>
              <c:numCache>
                <c:formatCode>General</c:formatCode>
                <c:ptCount val="1"/>
                <c:pt idx="0">
                  <c:v>158</c:v>
                </c:pt>
              </c:numCache>
            </c:numRef>
          </c:val>
          <c:extLst xmlns:c16r2="http://schemas.microsoft.com/office/drawing/2015/06/chart">
            <c:ext xmlns:c16="http://schemas.microsoft.com/office/drawing/2014/chart" uri="{C3380CC4-5D6E-409C-BE32-E72D297353CC}">
              <c16:uniqueId val="{00000001-64DE-4FA3-BC4E-3B6EF7EC38DA}"/>
            </c:ext>
          </c:extLst>
        </c:ser>
        <c:ser>
          <c:idx val="2"/>
          <c:order val="2"/>
          <c:tx>
            <c:v>2020 m.</c:v>
          </c:tx>
          <c:spPr>
            <a:gradFill rotWithShape="1">
              <a:gsLst>
                <a:gs pos="0">
                  <a:schemeClr val="accent3">
                    <a:lumMod val="110000"/>
                    <a:satMod val="105000"/>
                    <a:tint val="67000"/>
                  </a:schemeClr>
                </a:gs>
                <a:gs pos="50000">
                  <a:schemeClr val="accent3">
                    <a:lumMod val="105000"/>
                    <a:satMod val="103000"/>
                    <a:tint val="73000"/>
                  </a:schemeClr>
                </a:gs>
                <a:gs pos="100000">
                  <a:schemeClr val="accent3">
                    <a:lumMod val="105000"/>
                    <a:satMod val="109000"/>
                    <a:tint val="81000"/>
                  </a:schemeClr>
                </a:gs>
              </a:gsLst>
              <a:lin ang="5400000" scaled="0"/>
            </a:gradFill>
            <a:ln w="9525" cap="flat" cmpd="sng" algn="ctr">
              <a:solidFill>
                <a:schemeClr val="accent3">
                  <a:shade val="95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val>
            <c:numRef>
              <c:f>Lapas1!$A$4</c:f>
              <c:numCache>
                <c:formatCode>General</c:formatCode>
                <c:ptCount val="1"/>
                <c:pt idx="0">
                  <c:v>158</c:v>
                </c:pt>
              </c:numCache>
            </c:numRef>
          </c:val>
          <c:extLst xmlns:c16r2="http://schemas.microsoft.com/office/drawing/2015/06/chart">
            <c:ext xmlns:c16="http://schemas.microsoft.com/office/drawing/2014/chart" uri="{C3380CC4-5D6E-409C-BE32-E72D297353CC}">
              <c16:uniqueId val="{00000002-64DE-4FA3-BC4E-3B6EF7EC38DA}"/>
            </c:ext>
          </c:extLst>
        </c:ser>
        <c:ser>
          <c:idx val="3"/>
          <c:order val="3"/>
          <c:tx>
            <c:v>2021 m.</c:v>
          </c:tx>
          <c:spPr>
            <a:gradFill rotWithShape="1">
              <a:gsLst>
                <a:gs pos="0">
                  <a:schemeClr val="accent4">
                    <a:lumMod val="110000"/>
                    <a:satMod val="105000"/>
                    <a:tint val="67000"/>
                  </a:schemeClr>
                </a:gs>
                <a:gs pos="50000">
                  <a:schemeClr val="accent4">
                    <a:lumMod val="105000"/>
                    <a:satMod val="103000"/>
                    <a:tint val="73000"/>
                  </a:schemeClr>
                </a:gs>
                <a:gs pos="100000">
                  <a:schemeClr val="accent4">
                    <a:lumMod val="105000"/>
                    <a:satMod val="109000"/>
                    <a:tint val="81000"/>
                  </a:schemeClr>
                </a:gs>
              </a:gsLst>
              <a:lin ang="5400000" scaled="0"/>
            </a:gradFill>
            <a:ln w="9525" cap="flat" cmpd="sng" algn="ctr">
              <a:solidFill>
                <a:schemeClr val="accent4">
                  <a:shade val="95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val>
            <c:numRef>
              <c:f>Lapas1!$A$5</c:f>
              <c:numCache>
                <c:formatCode>General</c:formatCode>
                <c:ptCount val="1"/>
                <c:pt idx="0">
                  <c:v>148</c:v>
                </c:pt>
              </c:numCache>
            </c:numRef>
          </c:val>
          <c:extLst xmlns:c16r2="http://schemas.microsoft.com/office/drawing/2015/06/chart">
            <c:ext xmlns:c16="http://schemas.microsoft.com/office/drawing/2014/chart" uri="{C3380CC4-5D6E-409C-BE32-E72D297353CC}">
              <c16:uniqueId val="{00000003-64DE-4FA3-BC4E-3B6EF7EC38DA}"/>
            </c:ext>
          </c:extLst>
        </c:ser>
        <c:ser>
          <c:idx val="4"/>
          <c:order val="4"/>
          <c:tx>
            <c:v>2022 m.</c:v>
          </c:tx>
          <c:spPr>
            <a:gradFill rotWithShape="1">
              <a:gsLst>
                <a:gs pos="0">
                  <a:schemeClr val="accent5">
                    <a:lumMod val="110000"/>
                    <a:satMod val="105000"/>
                    <a:tint val="67000"/>
                  </a:schemeClr>
                </a:gs>
                <a:gs pos="50000">
                  <a:schemeClr val="accent5">
                    <a:lumMod val="105000"/>
                    <a:satMod val="103000"/>
                    <a:tint val="73000"/>
                  </a:schemeClr>
                </a:gs>
                <a:gs pos="100000">
                  <a:schemeClr val="accent5">
                    <a:lumMod val="105000"/>
                    <a:satMod val="109000"/>
                    <a:tint val="81000"/>
                  </a:schemeClr>
                </a:gs>
              </a:gsLst>
              <a:lin ang="5400000" scaled="0"/>
            </a:gradFill>
            <a:ln w="9525" cap="flat" cmpd="sng" algn="ctr">
              <a:solidFill>
                <a:schemeClr val="accent5">
                  <a:shade val="95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val>
            <c:numRef>
              <c:f>Lapas1!$A$6</c:f>
              <c:numCache>
                <c:formatCode>General</c:formatCode>
                <c:ptCount val="1"/>
                <c:pt idx="0">
                  <c:v>132</c:v>
                </c:pt>
              </c:numCache>
            </c:numRef>
          </c:val>
          <c:extLst xmlns:c16r2="http://schemas.microsoft.com/office/drawing/2015/06/chart">
            <c:ext xmlns:c16="http://schemas.microsoft.com/office/drawing/2014/chart" uri="{C3380CC4-5D6E-409C-BE32-E72D297353CC}">
              <c16:uniqueId val="{00000004-64DE-4FA3-BC4E-3B6EF7EC38DA}"/>
            </c:ext>
          </c:extLst>
        </c:ser>
        <c:dLbls>
          <c:showLegendKey val="0"/>
          <c:showVal val="0"/>
          <c:showCatName val="0"/>
          <c:showSerName val="0"/>
          <c:showPercent val="0"/>
          <c:showBubbleSize val="0"/>
        </c:dLbls>
        <c:gapWidth val="100"/>
        <c:overlap val="-24"/>
        <c:axId val="147658752"/>
        <c:axId val="88345984"/>
      </c:barChart>
      <c:catAx>
        <c:axId val="147658752"/>
        <c:scaling>
          <c:orientation val="minMax"/>
        </c:scaling>
        <c:delete val="1"/>
        <c:axPos val="b"/>
        <c:numFmt formatCode="General" sourceLinked="1"/>
        <c:majorTickMark val="none"/>
        <c:minorTickMark val="none"/>
        <c:tickLblPos val="nextTo"/>
        <c:crossAx val="88345984"/>
        <c:crosses val="autoZero"/>
        <c:auto val="1"/>
        <c:lblAlgn val="ctr"/>
        <c:lblOffset val="100"/>
        <c:noMultiLvlLbl val="0"/>
      </c:catAx>
      <c:valAx>
        <c:axId val="8834598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147658752"/>
        <c:crosses val="autoZero"/>
        <c:crossBetween val="between"/>
      </c:valAx>
      <c:spPr>
        <a:noFill/>
        <a:ln>
          <a:noFill/>
        </a:ln>
        <a:effectLst/>
      </c:spPr>
    </c:plotArea>
    <c:legend>
      <c:legendPos val="b"/>
      <c:layout>
        <c:manualLayout>
          <c:xMode val="edge"/>
          <c:yMode val="edge"/>
          <c:x val="9.3375765529308818E-2"/>
          <c:y val="0.88483741615631384"/>
          <c:w val="0.83824846894138227"/>
          <c:h val="7.8125546806649168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lt-LT" sz="1200" b="1" i="0" baseline="0">
                <a:effectLst/>
                <a:latin typeface="Times New Roman" panose="02020603050405020304" pitchFamily="18" charset="0"/>
                <a:cs typeface="Times New Roman" panose="02020603050405020304" pitchFamily="18" charset="0"/>
              </a:rPr>
              <a:t>SAVIVALDYBĖS MOKINIŲ VBE DALYKŲ ĮVERTINIMAS STANDARTIZUOTAIS TAŠKAIS 2019–2022 metais </a:t>
            </a:r>
            <a:endParaRPr lang="lt-LT" sz="1200">
              <a:effectLst/>
              <a:latin typeface="Times New Roman" panose="02020603050405020304" pitchFamily="18" charset="0"/>
              <a:cs typeface="Times New Roman" panose="02020603050405020304" pitchFamily="18" charset="0"/>
            </a:endParaRPr>
          </a:p>
        </c:rich>
      </c:tx>
      <c:layout>
        <c:manualLayout>
          <c:xMode val="edge"/>
          <c:yMode val="edge"/>
          <c:x val="0.16840243723982903"/>
          <c:y val="2.1929824561403508E-3"/>
        </c:manualLayout>
      </c:layout>
      <c:overlay val="0"/>
    </c:title>
    <c:autoTitleDeleted val="0"/>
    <c:plotArea>
      <c:layout>
        <c:manualLayout>
          <c:layoutTarget val="inner"/>
          <c:xMode val="edge"/>
          <c:yMode val="edge"/>
          <c:x val="0.22688921891880953"/>
          <c:y val="8.4873946677717929E-2"/>
          <c:w val="0.77311078108119047"/>
          <c:h val="0.56293825113966023"/>
        </c:manualLayout>
      </c:layout>
      <c:lineChart>
        <c:grouping val="standard"/>
        <c:varyColors val="0"/>
        <c:ser>
          <c:idx val="0"/>
          <c:order val="0"/>
          <c:tx>
            <c:strRef>
              <c:f>Lapas2!$D$19</c:f>
              <c:strCache>
                <c:ptCount val="1"/>
                <c:pt idx="0">
                  <c:v>IT</c:v>
                </c:pt>
              </c:strCache>
            </c:strRef>
          </c:tx>
          <c:marker>
            <c:symbol val="none"/>
          </c:marker>
          <c:cat>
            <c:numRef>
              <c:f>Lapas2!$C$20:$C$23</c:f>
              <c:numCache>
                <c:formatCode>General</c:formatCode>
                <c:ptCount val="4"/>
                <c:pt idx="0">
                  <c:v>2019</c:v>
                </c:pt>
                <c:pt idx="1">
                  <c:v>2020</c:v>
                </c:pt>
                <c:pt idx="2">
                  <c:v>2021</c:v>
                </c:pt>
                <c:pt idx="3">
                  <c:v>2022</c:v>
                </c:pt>
              </c:numCache>
            </c:numRef>
          </c:cat>
          <c:val>
            <c:numRef>
              <c:f>Lapas2!$D$20:$D$23</c:f>
              <c:numCache>
                <c:formatCode>General</c:formatCode>
                <c:ptCount val="4"/>
                <c:pt idx="0">
                  <c:v>0.9</c:v>
                </c:pt>
                <c:pt idx="1">
                  <c:v>2.4</c:v>
                </c:pt>
                <c:pt idx="2">
                  <c:v>0.5</c:v>
                </c:pt>
                <c:pt idx="3">
                  <c:v>-0.1</c:v>
                </c:pt>
              </c:numCache>
            </c:numRef>
          </c:val>
          <c:smooth val="0"/>
          <c:extLst xmlns:c16r2="http://schemas.microsoft.com/office/drawing/2015/06/chart">
            <c:ext xmlns:c16="http://schemas.microsoft.com/office/drawing/2014/chart" uri="{C3380CC4-5D6E-409C-BE32-E72D297353CC}">
              <c16:uniqueId val="{00000000-F651-4C6D-8E0B-089A084A58D4}"/>
            </c:ext>
          </c:extLst>
        </c:ser>
        <c:ser>
          <c:idx val="1"/>
          <c:order val="1"/>
          <c:tx>
            <c:strRef>
              <c:f>Lapas2!$E$19</c:f>
              <c:strCache>
                <c:ptCount val="1"/>
                <c:pt idx="0">
                  <c:v>Geografija</c:v>
                </c:pt>
              </c:strCache>
            </c:strRef>
          </c:tx>
          <c:marker>
            <c:symbol val="none"/>
          </c:marker>
          <c:cat>
            <c:numRef>
              <c:f>Lapas2!$C$20:$C$23</c:f>
              <c:numCache>
                <c:formatCode>General</c:formatCode>
                <c:ptCount val="4"/>
                <c:pt idx="0">
                  <c:v>2019</c:v>
                </c:pt>
                <c:pt idx="1">
                  <c:v>2020</c:v>
                </c:pt>
                <c:pt idx="2">
                  <c:v>2021</c:v>
                </c:pt>
                <c:pt idx="3">
                  <c:v>2022</c:v>
                </c:pt>
              </c:numCache>
            </c:numRef>
          </c:cat>
          <c:val>
            <c:numRef>
              <c:f>Lapas2!$E$20:$E$23</c:f>
              <c:numCache>
                <c:formatCode>General</c:formatCode>
                <c:ptCount val="4"/>
                <c:pt idx="0">
                  <c:v>0.4</c:v>
                </c:pt>
                <c:pt idx="1">
                  <c:v>1.3</c:v>
                </c:pt>
                <c:pt idx="2">
                  <c:v>0</c:v>
                </c:pt>
                <c:pt idx="3">
                  <c:v>0.9</c:v>
                </c:pt>
              </c:numCache>
            </c:numRef>
          </c:val>
          <c:smooth val="0"/>
          <c:extLst xmlns:c16r2="http://schemas.microsoft.com/office/drawing/2015/06/chart">
            <c:ext xmlns:c16="http://schemas.microsoft.com/office/drawing/2014/chart" uri="{C3380CC4-5D6E-409C-BE32-E72D297353CC}">
              <c16:uniqueId val="{00000001-F651-4C6D-8E0B-089A084A58D4}"/>
            </c:ext>
          </c:extLst>
        </c:ser>
        <c:ser>
          <c:idx val="2"/>
          <c:order val="2"/>
          <c:tx>
            <c:strRef>
              <c:f>Lapas2!$F$19</c:f>
              <c:strCache>
                <c:ptCount val="1"/>
                <c:pt idx="0">
                  <c:v>Istorija</c:v>
                </c:pt>
              </c:strCache>
            </c:strRef>
          </c:tx>
          <c:marker>
            <c:symbol val="none"/>
          </c:marker>
          <c:cat>
            <c:numRef>
              <c:f>Lapas2!$C$20:$C$23</c:f>
              <c:numCache>
                <c:formatCode>General</c:formatCode>
                <c:ptCount val="4"/>
                <c:pt idx="0">
                  <c:v>2019</c:v>
                </c:pt>
                <c:pt idx="1">
                  <c:v>2020</c:v>
                </c:pt>
                <c:pt idx="2">
                  <c:v>2021</c:v>
                </c:pt>
                <c:pt idx="3">
                  <c:v>2022</c:v>
                </c:pt>
              </c:numCache>
            </c:numRef>
          </c:cat>
          <c:val>
            <c:numRef>
              <c:f>Lapas2!$F$20:$F$23</c:f>
              <c:numCache>
                <c:formatCode>General</c:formatCode>
                <c:ptCount val="4"/>
                <c:pt idx="0">
                  <c:v>-0.9</c:v>
                </c:pt>
                <c:pt idx="1">
                  <c:v>0.1</c:v>
                </c:pt>
                <c:pt idx="2">
                  <c:v>0.2</c:v>
                </c:pt>
                <c:pt idx="3">
                  <c:v>-0.5</c:v>
                </c:pt>
              </c:numCache>
            </c:numRef>
          </c:val>
          <c:smooth val="0"/>
          <c:extLst xmlns:c16r2="http://schemas.microsoft.com/office/drawing/2015/06/chart">
            <c:ext xmlns:c16="http://schemas.microsoft.com/office/drawing/2014/chart" uri="{C3380CC4-5D6E-409C-BE32-E72D297353CC}">
              <c16:uniqueId val="{00000002-F651-4C6D-8E0B-089A084A58D4}"/>
            </c:ext>
          </c:extLst>
        </c:ser>
        <c:ser>
          <c:idx val="3"/>
          <c:order val="3"/>
          <c:tx>
            <c:strRef>
              <c:f>Lapas2!$G$19</c:f>
              <c:strCache>
                <c:ptCount val="1"/>
                <c:pt idx="0">
                  <c:v>Fizika</c:v>
                </c:pt>
              </c:strCache>
            </c:strRef>
          </c:tx>
          <c:marker>
            <c:symbol val="none"/>
          </c:marker>
          <c:cat>
            <c:numRef>
              <c:f>Lapas2!$C$20:$C$23</c:f>
              <c:numCache>
                <c:formatCode>General</c:formatCode>
                <c:ptCount val="4"/>
                <c:pt idx="0">
                  <c:v>2019</c:v>
                </c:pt>
                <c:pt idx="1">
                  <c:v>2020</c:v>
                </c:pt>
                <c:pt idx="2">
                  <c:v>2021</c:v>
                </c:pt>
                <c:pt idx="3">
                  <c:v>2022</c:v>
                </c:pt>
              </c:numCache>
            </c:numRef>
          </c:cat>
          <c:val>
            <c:numRef>
              <c:f>Lapas2!$G$20:$G$23</c:f>
              <c:numCache>
                <c:formatCode>General</c:formatCode>
                <c:ptCount val="4"/>
                <c:pt idx="0">
                  <c:v>-0.2</c:v>
                </c:pt>
                <c:pt idx="1">
                  <c:v>2.5</c:v>
                </c:pt>
                <c:pt idx="2">
                  <c:v>0.4</c:v>
                </c:pt>
                <c:pt idx="3">
                  <c:v>0</c:v>
                </c:pt>
              </c:numCache>
            </c:numRef>
          </c:val>
          <c:smooth val="0"/>
          <c:extLst xmlns:c16r2="http://schemas.microsoft.com/office/drawing/2015/06/chart">
            <c:ext xmlns:c16="http://schemas.microsoft.com/office/drawing/2014/chart" uri="{C3380CC4-5D6E-409C-BE32-E72D297353CC}">
              <c16:uniqueId val="{00000003-F651-4C6D-8E0B-089A084A58D4}"/>
            </c:ext>
          </c:extLst>
        </c:ser>
        <c:ser>
          <c:idx val="4"/>
          <c:order val="4"/>
          <c:tx>
            <c:strRef>
              <c:f>Lapas2!$H$19</c:f>
              <c:strCache>
                <c:ptCount val="1"/>
                <c:pt idx="0">
                  <c:v>Chemija</c:v>
                </c:pt>
              </c:strCache>
            </c:strRef>
          </c:tx>
          <c:marker>
            <c:symbol val="none"/>
          </c:marker>
          <c:cat>
            <c:numRef>
              <c:f>Lapas2!$C$20:$C$23</c:f>
              <c:numCache>
                <c:formatCode>General</c:formatCode>
                <c:ptCount val="4"/>
                <c:pt idx="0">
                  <c:v>2019</c:v>
                </c:pt>
                <c:pt idx="1">
                  <c:v>2020</c:v>
                </c:pt>
                <c:pt idx="2">
                  <c:v>2021</c:v>
                </c:pt>
                <c:pt idx="3">
                  <c:v>2022</c:v>
                </c:pt>
              </c:numCache>
            </c:numRef>
          </c:cat>
          <c:val>
            <c:numRef>
              <c:f>Lapas2!$H$20:$H$23</c:f>
              <c:numCache>
                <c:formatCode>General</c:formatCode>
                <c:ptCount val="4"/>
                <c:pt idx="0">
                  <c:v>-0.2</c:v>
                </c:pt>
                <c:pt idx="1">
                  <c:v>-0.5</c:v>
                </c:pt>
                <c:pt idx="2">
                  <c:v>-0.5</c:v>
                </c:pt>
                <c:pt idx="3">
                  <c:v>-0.5</c:v>
                </c:pt>
              </c:numCache>
            </c:numRef>
          </c:val>
          <c:smooth val="0"/>
          <c:extLst xmlns:c16r2="http://schemas.microsoft.com/office/drawing/2015/06/chart">
            <c:ext xmlns:c16="http://schemas.microsoft.com/office/drawing/2014/chart" uri="{C3380CC4-5D6E-409C-BE32-E72D297353CC}">
              <c16:uniqueId val="{00000004-F651-4C6D-8E0B-089A084A58D4}"/>
            </c:ext>
          </c:extLst>
        </c:ser>
        <c:ser>
          <c:idx val="5"/>
          <c:order val="5"/>
          <c:tx>
            <c:strRef>
              <c:f>Lapas2!$I$19</c:f>
              <c:strCache>
                <c:ptCount val="1"/>
                <c:pt idx="0">
                  <c:v>Biologija</c:v>
                </c:pt>
              </c:strCache>
            </c:strRef>
          </c:tx>
          <c:marker>
            <c:symbol val="none"/>
          </c:marker>
          <c:cat>
            <c:numRef>
              <c:f>Lapas2!$C$20:$C$23</c:f>
              <c:numCache>
                <c:formatCode>General</c:formatCode>
                <c:ptCount val="4"/>
                <c:pt idx="0">
                  <c:v>2019</c:v>
                </c:pt>
                <c:pt idx="1">
                  <c:v>2020</c:v>
                </c:pt>
                <c:pt idx="2">
                  <c:v>2021</c:v>
                </c:pt>
                <c:pt idx="3">
                  <c:v>2022</c:v>
                </c:pt>
              </c:numCache>
            </c:numRef>
          </c:cat>
          <c:val>
            <c:numRef>
              <c:f>Lapas2!$I$20:$I$23</c:f>
              <c:numCache>
                <c:formatCode>General</c:formatCode>
                <c:ptCount val="4"/>
                <c:pt idx="0">
                  <c:v>0.1</c:v>
                </c:pt>
                <c:pt idx="1">
                  <c:v>1.2</c:v>
                </c:pt>
                <c:pt idx="2">
                  <c:v>-0.2</c:v>
                </c:pt>
                <c:pt idx="3">
                  <c:v>-0.3</c:v>
                </c:pt>
              </c:numCache>
            </c:numRef>
          </c:val>
          <c:smooth val="0"/>
          <c:extLst xmlns:c16r2="http://schemas.microsoft.com/office/drawing/2015/06/chart">
            <c:ext xmlns:c16="http://schemas.microsoft.com/office/drawing/2014/chart" uri="{C3380CC4-5D6E-409C-BE32-E72D297353CC}">
              <c16:uniqueId val="{00000005-F651-4C6D-8E0B-089A084A58D4}"/>
            </c:ext>
          </c:extLst>
        </c:ser>
        <c:ser>
          <c:idx val="6"/>
          <c:order val="6"/>
          <c:tx>
            <c:strRef>
              <c:f>Lapas2!$J$19</c:f>
              <c:strCache>
                <c:ptCount val="1"/>
                <c:pt idx="0">
                  <c:v>Užsienio kalbos</c:v>
                </c:pt>
              </c:strCache>
            </c:strRef>
          </c:tx>
          <c:marker>
            <c:symbol val="none"/>
          </c:marker>
          <c:cat>
            <c:numRef>
              <c:f>Lapas2!$C$20:$C$23</c:f>
              <c:numCache>
                <c:formatCode>General</c:formatCode>
                <c:ptCount val="4"/>
                <c:pt idx="0">
                  <c:v>2019</c:v>
                </c:pt>
                <c:pt idx="1">
                  <c:v>2020</c:v>
                </c:pt>
                <c:pt idx="2">
                  <c:v>2021</c:v>
                </c:pt>
                <c:pt idx="3">
                  <c:v>2022</c:v>
                </c:pt>
              </c:numCache>
            </c:numRef>
          </c:cat>
          <c:val>
            <c:numRef>
              <c:f>Lapas2!$J$20:$J$23</c:f>
              <c:numCache>
                <c:formatCode>General</c:formatCode>
                <c:ptCount val="4"/>
                <c:pt idx="0">
                  <c:v>0.7</c:v>
                </c:pt>
                <c:pt idx="1">
                  <c:v>0.6</c:v>
                </c:pt>
                <c:pt idx="2">
                  <c:v>-0.2</c:v>
                </c:pt>
                <c:pt idx="3">
                  <c:v>-0.1</c:v>
                </c:pt>
              </c:numCache>
            </c:numRef>
          </c:val>
          <c:smooth val="0"/>
          <c:extLst xmlns:c16r2="http://schemas.microsoft.com/office/drawing/2015/06/chart">
            <c:ext xmlns:c16="http://schemas.microsoft.com/office/drawing/2014/chart" uri="{C3380CC4-5D6E-409C-BE32-E72D297353CC}">
              <c16:uniqueId val="{00000006-F651-4C6D-8E0B-089A084A58D4}"/>
            </c:ext>
          </c:extLst>
        </c:ser>
        <c:ser>
          <c:idx val="7"/>
          <c:order val="7"/>
          <c:tx>
            <c:strRef>
              <c:f>Lapas2!$K$19</c:f>
              <c:strCache>
                <c:ptCount val="1"/>
                <c:pt idx="0">
                  <c:v>Matematika</c:v>
                </c:pt>
              </c:strCache>
            </c:strRef>
          </c:tx>
          <c:marker>
            <c:symbol val="none"/>
          </c:marker>
          <c:cat>
            <c:numRef>
              <c:f>Lapas2!$C$20:$C$23</c:f>
              <c:numCache>
                <c:formatCode>General</c:formatCode>
                <c:ptCount val="4"/>
                <c:pt idx="0">
                  <c:v>2019</c:v>
                </c:pt>
                <c:pt idx="1">
                  <c:v>2020</c:v>
                </c:pt>
                <c:pt idx="2">
                  <c:v>2021</c:v>
                </c:pt>
                <c:pt idx="3">
                  <c:v>2022</c:v>
                </c:pt>
              </c:numCache>
            </c:numRef>
          </c:cat>
          <c:val>
            <c:numRef>
              <c:f>Lapas2!$K$20:$K$23</c:f>
              <c:numCache>
                <c:formatCode>General</c:formatCode>
                <c:ptCount val="4"/>
                <c:pt idx="0">
                  <c:v>0.6</c:v>
                </c:pt>
                <c:pt idx="1">
                  <c:v>2.1</c:v>
                </c:pt>
                <c:pt idx="2">
                  <c:v>0.3</c:v>
                </c:pt>
                <c:pt idx="3">
                  <c:v>0</c:v>
                </c:pt>
              </c:numCache>
            </c:numRef>
          </c:val>
          <c:smooth val="0"/>
          <c:extLst xmlns:c16r2="http://schemas.microsoft.com/office/drawing/2015/06/chart">
            <c:ext xmlns:c16="http://schemas.microsoft.com/office/drawing/2014/chart" uri="{C3380CC4-5D6E-409C-BE32-E72D297353CC}">
              <c16:uniqueId val="{00000007-F651-4C6D-8E0B-089A084A58D4}"/>
            </c:ext>
          </c:extLst>
        </c:ser>
        <c:ser>
          <c:idx val="8"/>
          <c:order val="8"/>
          <c:tx>
            <c:strRef>
              <c:f>Lapas2!$L$19</c:f>
              <c:strCache>
                <c:ptCount val="1"/>
                <c:pt idx="0">
                  <c:v>Lietuvių kalba ir literatūra</c:v>
                </c:pt>
              </c:strCache>
            </c:strRef>
          </c:tx>
          <c:marker>
            <c:symbol val="none"/>
          </c:marker>
          <c:cat>
            <c:numRef>
              <c:f>Lapas2!$C$20:$C$23</c:f>
              <c:numCache>
                <c:formatCode>General</c:formatCode>
                <c:ptCount val="4"/>
                <c:pt idx="0">
                  <c:v>2019</c:v>
                </c:pt>
                <c:pt idx="1">
                  <c:v>2020</c:v>
                </c:pt>
                <c:pt idx="2">
                  <c:v>2021</c:v>
                </c:pt>
                <c:pt idx="3">
                  <c:v>2022</c:v>
                </c:pt>
              </c:numCache>
            </c:numRef>
          </c:cat>
          <c:val>
            <c:numRef>
              <c:f>Lapas2!$L$20:$L$23</c:f>
              <c:numCache>
                <c:formatCode>General</c:formatCode>
                <c:ptCount val="4"/>
                <c:pt idx="0">
                  <c:v>0.5</c:v>
                </c:pt>
                <c:pt idx="1">
                  <c:v>1.2</c:v>
                </c:pt>
                <c:pt idx="2">
                  <c:v>0.1</c:v>
                </c:pt>
                <c:pt idx="3">
                  <c:v>0.3</c:v>
                </c:pt>
              </c:numCache>
            </c:numRef>
          </c:val>
          <c:smooth val="0"/>
          <c:extLst xmlns:c16r2="http://schemas.microsoft.com/office/drawing/2015/06/chart">
            <c:ext xmlns:c16="http://schemas.microsoft.com/office/drawing/2014/chart" uri="{C3380CC4-5D6E-409C-BE32-E72D297353CC}">
              <c16:uniqueId val="{00000008-F651-4C6D-8E0B-089A084A58D4}"/>
            </c:ext>
          </c:extLst>
        </c:ser>
        <c:dLbls>
          <c:showLegendKey val="0"/>
          <c:showVal val="0"/>
          <c:showCatName val="0"/>
          <c:showSerName val="0"/>
          <c:showPercent val="0"/>
          <c:showBubbleSize val="0"/>
        </c:dLbls>
        <c:marker val="1"/>
        <c:smooth val="0"/>
        <c:axId val="193629696"/>
        <c:axId val="186197120"/>
      </c:lineChart>
      <c:catAx>
        <c:axId val="193629696"/>
        <c:scaling>
          <c:orientation val="minMax"/>
        </c:scaling>
        <c:delete val="0"/>
        <c:axPos val="b"/>
        <c:numFmt formatCode="General" sourceLinked="1"/>
        <c:majorTickMark val="none"/>
        <c:minorTickMark val="none"/>
        <c:tickLblPos val="nextTo"/>
        <c:crossAx val="186197120"/>
        <c:crosses val="autoZero"/>
        <c:auto val="1"/>
        <c:lblAlgn val="ctr"/>
        <c:lblOffset val="100"/>
        <c:noMultiLvlLbl val="0"/>
      </c:catAx>
      <c:valAx>
        <c:axId val="186197120"/>
        <c:scaling>
          <c:orientation val="minMax"/>
        </c:scaling>
        <c:delete val="0"/>
        <c:axPos val="l"/>
        <c:majorGridlines>
          <c:spPr>
            <a:ln>
              <a:noFill/>
            </a:ln>
          </c:spPr>
        </c:majorGridlines>
        <c:numFmt formatCode="General" sourceLinked="1"/>
        <c:majorTickMark val="none"/>
        <c:minorTickMark val="none"/>
        <c:tickLblPos val="nextTo"/>
        <c:crossAx val="193629696"/>
        <c:crosses val="autoZero"/>
        <c:crossBetween val="between"/>
      </c:valAx>
      <c:dTable>
        <c:showHorzBorder val="1"/>
        <c:showVertBorder val="1"/>
        <c:showOutline val="1"/>
        <c:showKeys val="1"/>
      </c:dTable>
      <c:spPr>
        <a:noFill/>
      </c:spPr>
    </c:plotArea>
    <c:plotVisOnly val="1"/>
    <c:dispBlanksAs val="gap"/>
    <c:showDLblsOverMax val="0"/>
  </c:chart>
  <c:externalData r:id="rId2">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b="0">
                <a:latin typeface="Times New Roman" panose="02020603050405020304" pitchFamily="18" charset="0"/>
                <a:cs typeface="Times New Roman" panose="02020603050405020304" pitchFamily="18" charset="0"/>
              </a:defRPr>
            </a:pPr>
            <a:r>
              <a:rPr lang="lt-LT" sz="1200" b="0">
                <a:latin typeface="Times New Roman" panose="02020603050405020304" pitchFamily="18" charset="0"/>
                <a:cs typeface="Times New Roman" panose="02020603050405020304" pitchFamily="18" charset="0"/>
              </a:rPr>
              <a:t>4 klasės rezultato vidurkis procentais </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Sheet1!$C$3145</c:f>
              <c:strCache>
                <c:ptCount val="1"/>
                <c:pt idx="0">
                  <c:v>Savivaldybės</c:v>
                </c:pt>
              </c:strCache>
            </c:strRef>
          </c:tx>
          <c:invertIfNegative val="0"/>
          <c:dLbls>
            <c:spPr>
              <a:noFill/>
              <a:ln>
                <a:noFill/>
              </a:ln>
              <a:effectLst/>
            </c:spPr>
            <c:txPr>
              <a:bodyPr/>
              <a:lstStyle/>
              <a:p>
                <a:pPr>
                  <a:defRPr sz="1100">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Sheet1!$D$3144:$F$3144</c:f>
              <c:strCache>
                <c:ptCount val="3"/>
                <c:pt idx="0">
                  <c:v>Matematika</c:v>
                </c:pt>
                <c:pt idx="1">
                  <c:v>Pasaulio pažinimas</c:v>
                </c:pt>
                <c:pt idx="2">
                  <c:v>Skaitymas</c:v>
                </c:pt>
              </c:strCache>
            </c:strRef>
          </c:cat>
          <c:val>
            <c:numRef>
              <c:f>Sheet1!$D$3145:$F$3145</c:f>
              <c:numCache>
                <c:formatCode>General</c:formatCode>
                <c:ptCount val="3"/>
                <c:pt idx="0">
                  <c:v>61.4</c:v>
                </c:pt>
                <c:pt idx="1">
                  <c:v>59</c:v>
                </c:pt>
                <c:pt idx="2">
                  <c:v>53.5</c:v>
                </c:pt>
              </c:numCache>
            </c:numRef>
          </c:val>
          <c:extLst xmlns:c16r2="http://schemas.microsoft.com/office/drawing/2015/06/chart">
            <c:ext xmlns:c16="http://schemas.microsoft.com/office/drawing/2014/chart" uri="{C3380CC4-5D6E-409C-BE32-E72D297353CC}">
              <c16:uniqueId val="{00000000-6FDA-45B5-B2FF-EB93461D632B}"/>
            </c:ext>
          </c:extLst>
        </c:ser>
        <c:ser>
          <c:idx val="1"/>
          <c:order val="1"/>
          <c:tx>
            <c:strRef>
              <c:f>Sheet1!$C$3146</c:f>
              <c:strCache>
                <c:ptCount val="1"/>
                <c:pt idx="0">
                  <c:v>Šalies</c:v>
                </c:pt>
              </c:strCache>
            </c:strRef>
          </c:tx>
          <c:invertIfNegative val="0"/>
          <c:dLbls>
            <c:spPr>
              <a:noFill/>
              <a:ln>
                <a:noFill/>
              </a:ln>
              <a:effectLst/>
            </c:spPr>
            <c:txPr>
              <a:bodyPr/>
              <a:lstStyle/>
              <a:p>
                <a:pPr>
                  <a:defRPr sz="1100">
                    <a:solidFill>
                      <a:sysClr val="windowText" lastClr="000000"/>
                    </a:solidFill>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Sheet1!$D$3144:$F$3144</c:f>
              <c:strCache>
                <c:ptCount val="3"/>
                <c:pt idx="0">
                  <c:v>Matematika</c:v>
                </c:pt>
                <c:pt idx="1">
                  <c:v>Pasaulio pažinimas</c:v>
                </c:pt>
                <c:pt idx="2">
                  <c:v>Skaitymas</c:v>
                </c:pt>
              </c:strCache>
            </c:strRef>
          </c:cat>
          <c:val>
            <c:numRef>
              <c:f>Sheet1!$D$3146:$F$3146</c:f>
              <c:numCache>
                <c:formatCode>General</c:formatCode>
                <c:ptCount val="3"/>
                <c:pt idx="0">
                  <c:v>63.3</c:v>
                </c:pt>
                <c:pt idx="1">
                  <c:v>61.9</c:v>
                </c:pt>
                <c:pt idx="2">
                  <c:v>54.6</c:v>
                </c:pt>
              </c:numCache>
            </c:numRef>
          </c:val>
          <c:extLst xmlns:c16r2="http://schemas.microsoft.com/office/drawing/2015/06/chart">
            <c:ext xmlns:c16="http://schemas.microsoft.com/office/drawing/2014/chart" uri="{C3380CC4-5D6E-409C-BE32-E72D297353CC}">
              <c16:uniqueId val="{00000001-6FDA-45B5-B2FF-EB93461D632B}"/>
            </c:ext>
          </c:extLst>
        </c:ser>
        <c:dLbls>
          <c:showLegendKey val="0"/>
          <c:showVal val="0"/>
          <c:showCatName val="0"/>
          <c:showSerName val="0"/>
          <c:showPercent val="0"/>
          <c:showBubbleSize val="0"/>
        </c:dLbls>
        <c:gapWidth val="150"/>
        <c:shape val="cylinder"/>
        <c:axId val="198911488"/>
        <c:axId val="186198848"/>
        <c:axId val="0"/>
      </c:bar3DChart>
      <c:catAx>
        <c:axId val="198911488"/>
        <c:scaling>
          <c:orientation val="minMax"/>
        </c:scaling>
        <c:delete val="0"/>
        <c:axPos val="l"/>
        <c:numFmt formatCode="General" sourceLinked="0"/>
        <c:majorTickMark val="out"/>
        <c:minorTickMark val="none"/>
        <c:tickLblPos val="nextTo"/>
        <c:txPr>
          <a:bodyPr/>
          <a:lstStyle/>
          <a:p>
            <a:pPr>
              <a:defRPr sz="1100">
                <a:latin typeface="Times New Roman" panose="02020603050405020304" pitchFamily="18" charset="0"/>
                <a:cs typeface="Times New Roman" panose="02020603050405020304" pitchFamily="18" charset="0"/>
              </a:defRPr>
            </a:pPr>
            <a:endParaRPr lang="lt-LT"/>
          </a:p>
        </c:txPr>
        <c:crossAx val="186198848"/>
        <c:crosses val="autoZero"/>
        <c:auto val="1"/>
        <c:lblAlgn val="ctr"/>
        <c:lblOffset val="100"/>
        <c:noMultiLvlLbl val="0"/>
      </c:catAx>
      <c:valAx>
        <c:axId val="186198848"/>
        <c:scaling>
          <c:orientation val="minMax"/>
        </c:scaling>
        <c:delete val="0"/>
        <c:axPos val="b"/>
        <c:majorGridlines/>
        <c:numFmt formatCode="General" sourceLinked="1"/>
        <c:majorTickMark val="out"/>
        <c:minorTickMark val="none"/>
        <c:tickLblPos val="nextTo"/>
        <c:crossAx val="198911488"/>
        <c:crosses val="autoZero"/>
        <c:crossBetween val="between"/>
      </c:valAx>
    </c:plotArea>
    <c:legend>
      <c:legendPos val="r"/>
      <c:overlay val="0"/>
      <c:txPr>
        <a:bodyPr/>
        <a:lstStyle/>
        <a:p>
          <a:pPr>
            <a:defRPr sz="1100">
              <a:latin typeface="Times New Roman" panose="02020603050405020304" pitchFamily="18" charset="0"/>
              <a:cs typeface="Times New Roman" panose="02020603050405020304" pitchFamily="18" charset="0"/>
            </a:defRPr>
          </a:pPr>
          <a:endParaRPr lang="lt-LT"/>
        </a:p>
      </c:txPr>
    </c:legend>
    <c:plotVisOnly val="1"/>
    <c:dispBlanksAs val="gap"/>
    <c:showDLblsOverMax val="0"/>
  </c:chart>
  <c:externalData r:id="rId2">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b="0">
                <a:latin typeface="Times New Roman" panose="02020603050405020304" pitchFamily="18" charset="0"/>
                <a:cs typeface="Times New Roman" panose="02020603050405020304" pitchFamily="18" charset="0"/>
              </a:defRPr>
            </a:pPr>
            <a:r>
              <a:rPr lang="lt-LT" sz="1200" b="0">
                <a:latin typeface="Times New Roman" panose="02020603050405020304" pitchFamily="18" charset="0"/>
                <a:cs typeface="Times New Roman" panose="02020603050405020304" pitchFamily="18" charset="0"/>
              </a:rPr>
              <a:t>6 klasės rezultato vidurkis procentais</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Sheet1!$C$3164</c:f>
              <c:strCache>
                <c:ptCount val="1"/>
                <c:pt idx="0">
                  <c:v>Savivaldybės</c:v>
                </c:pt>
              </c:strCache>
            </c:strRef>
          </c:tx>
          <c:invertIfNegative val="0"/>
          <c:dLbls>
            <c:spPr>
              <a:noFill/>
              <a:ln>
                <a:noFill/>
              </a:ln>
              <a:effectLst/>
            </c:spPr>
            <c:txPr>
              <a:bodyPr/>
              <a:lstStyle/>
              <a:p>
                <a:pPr>
                  <a:defRPr sz="1100">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Sheet1!$D$3163:$E$3163</c:f>
              <c:strCache>
                <c:ptCount val="2"/>
                <c:pt idx="0">
                  <c:v>Matematika</c:v>
                </c:pt>
                <c:pt idx="1">
                  <c:v>Skaitymas</c:v>
                </c:pt>
              </c:strCache>
            </c:strRef>
          </c:cat>
          <c:val>
            <c:numRef>
              <c:f>Sheet1!$D$3164:$E$3164</c:f>
              <c:numCache>
                <c:formatCode>General</c:formatCode>
                <c:ptCount val="2"/>
                <c:pt idx="0">
                  <c:v>45</c:v>
                </c:pt>
                <c:pt idx="1">
                  <c:v>66.400000000000006</c:v>
                </c:pt>
              </c:numCache>
            </c:numRef>
          </c:val>
          <c:extLst xmlns:c16r2="http://schemas.microsoft.com/office/drawing/2015/06/chart">
            <c:ext xmlns:c16="http://schemas.microsoft.com/office/drawing/2014/chart" uri="{C3380CC4-5D6E-409C-BE32-E72D297353CC}">
              <c16:uniqueId val="{00000000-FE06-4379-BF1D-B5CC6A49E6FE}"/>
            </c:ext>
          </c:extLst>
        </c:ser>
        <c:ser>
          <c:idx val="1"/>
          <c:order val="1"/>
          <c:tx>
            <c:strRef>
              <c:f>Sheet1!$C$3165</c:f>
              <c:strCache>
                <c:ptCount val="1"/>
                <c:pt idx="0">
                  <c:v>Šalies</c:v>
                </c:pt>
              </c:strCache>
            </c:strRef>
          </c:tx>
          <c:invertIfNegative val="0"/>
          <c:dLbls>
            <c:spPr>
              <a:noFill/>
              <a:ln>
                <a:noFill/>
              </a:ln>
              <a:effectLst/>
            </c:spPr>
            <c:txPr>
              <a:bodyPr/>
              <a:lstStyle/>
              <a:p>
                <a:pPr>
                  <a:defRPr sz="1100">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Sheet1!$D$3163:$E$3163</c:f>
              <c:strCache>
                <c:ptCount val="2"/>
                <c:pt idx="0">
                  <c:v>Matematika</c:v>
                </c:pt>
                <c:pt idx="1">
                  <c:v>Skaitymas</c:v>
                </c:pt>
              </c:strCache>
            </c:strRef>
          </c:cat>
          <c:val>
            <c:numRef>
              <c:f>Sheet1!$D$3165:$E$3165</c:f>
              <c:numCache>
                <c:formatCode>General</c:formatCode>
                <c:ptCount val="2"/>
                <c:pt idx="0">
                  <c:v>47.2</c:v>
                </c:pt>
                <c:pt idx="1">
                  <c:v>69.099999999999994</c:v>
                </c:pt>
              </c:numCache>
            </c:numRef>
          </c:val>
          <c:extLst xmlns:c16r2="http://schemas.microsoft.com/office/drawing/2015/06/chart">
            <c:ext xmlns:c16="http://schemas.microsoft.com/office/drawing/2014/chart" uri="{C3380CC4-5D6E-409C-BE32-E72D297353CC}">
              <c16:uniqueId val="{00000001-FE06-4379-BF1D-B5CC6A49E6FE}"/>
            </c:ext>
          </c:extLst>
        </c:ser>
        <c:dLbls>
          <c:showLegendKey val="0"/>
          <c:showVal val="0"/>
          <c:showCatName val="0"/>
          <c:showSerName val="0"/>
          <c:showPercent val="0"/>
          <c:showBubbleSize val="0"/>
        </c:dLbls>
        <c:gapWidth val="150"/>
        <c:shape val="cylinder"/>
        <c:axId val="198913536"/>
        <c:axId val="186197696"/>
        <c:axId val="0"/>
      </c:bar3DChart>
      <c:catAx>
        <c:axId val="198913536"/>
        <c:scaling>
          <c:orientation val="minMax"/>
        </c:scaling>
        <c:delete val="0"/>
        <c:axPos val="l"/>
        <c:numFmt formatCode="General" sourceLinked="0"/>
        <c:majorTickMark val="out"/>
        <c:minorTickMark val="none"/>
        <c:tickLblPos val="nextTo"/>
        <c:txPr>
          <a:bodyPr/>
          <a:lstStyle/>
          <a:p>
            <a:pPr>
              <a:defRPr sz="1100">
                <a:latin typeface="Times New Roman" panose="02020603050405020304" pitchFamily="18" charset="0"/>
                <a:cs typeface="Times New Roman" panose="02020603050405020304" pitchFamily="18" charset="0"/>
              </a:defRPr>
            </a:pPr>
            <a:endParaRPr lang="lt-LT"/>
          </a:p>
        </c:txPr>
        <c:crossAx val="186197696"/>
        <c:crosses val="autoZero"/>
        <c:auto val="1"/>
        <c:lblAlgn val="ctr"/>
        <c:lblOffset val="100"/>
        <c:noMultiLvlLbl val="0"/>
      </c:catAx>
      <c:valAx>
        <c:axId val="186197696"/>
        <c:scaling>
          <c:orientation val="minMax"/>
        </c:scaling>
        <c:delete val="0"/>
        <c:axPos val="b"/>
        <c:majorGridlines/>
        <c:numFmt formatCode="General" sourceLinked="1"/>
        <c:majorTickMark val="out"/>
        <c:minorTickMark val="none"/>
        <c:tickLblPos val="nextTo"/>
        <c:crossAx val="198913536"/>
        <c:crosses val="autoZero"/>
        <c:crossBetween val="between"/>
      </c:valAx>
    </c:plotArea>
    <c:legend>
      <c:legendPos val="r"/>
      <c:overlay val="0"/>
      <c:txPr>
        <a:bodyPr/>
        <a:lstStyle/>
        <a:p>
          <a:pPr>
            <a:defRPr sz="1100">
              <a:latin typeface="Times New Roman" panose="02020603050405020304" pitchFamily="18" charset="0"/>
              <a:cs typeface="Times New Roman" panose="02020603050405020304" pitchFamily="18" charset="0"/>
            </a:defRPr>
          </a:pPr>
          <a:endParaRPr lang="lt-LT"/>
        </a:p>
      </c:txPr>
    </c:legend>
    <c:plotVisOnly val="1"/>
    <c:dispBlanksAs val="gap"/>
    <c:showDLblsOverMax val="0"/>
  </c:chart>
  <c:externalData r:id="rId2">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b="0">
                <a:latin typeface="Times New Roman" panose="02020603050405020304" pitchFamily="18" charset="0"/>
                <a:cs typeface="Times New Roman" panose="02020603050405020304" pitchFamily="18" charset="0"/>
              </a:defRPr>
            </a:pPr>
            <a:r>
              <a:rPr lang="lt-LT" sz="1200" b="0">
                <a:latin typeface="Times New Roman" panose="02020603050405020304" pitchFamily="18" charset="0"/>
                <a:cs typeface="Times New Roman" panose="02020603050405020304" pitchFamily="18" charset="0"/>
              </a:rPr>
              <a:t>8 klasės rezultato vidurkis procentais</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Sheet1!$C$3183</c:f>
              <c:strCache>
                <c:ptCount val="1"/>
                <c:pt idx="0">
                  <c:v>Savivaldybės</c:v>
                </c:pt>
              </c:strCache>
            </c:strRef>
          </c:tx>
          <c:invertIfNegative val="0"/>
          <c:dLbls>
            <c:spPr>
              <a:noFill/>
              <a:ln>
                <a:noFill/>
              </a:ln>
              <a:effectLst/>
            </c:spPr>
            <c:txPr>
              <a:bodyPr/>
              <a:lstStyle/>
              <a:p>
                <a:pPr>
                  <a:defRPr sz="1100">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Sheet1!$D$3182:$G$3182</c:f>
              <c:strCache>
                <c:ptCount val="4"/>
                <c:pt idx="0">
                  <c:v>Matematika</c:v>
                </c:pt>
                <c:pt idx="1">
                  <c:v>Gamtos mokslai</c:v>
                </c:pt>
                <c:pt idx="2">
                  <c:v>Skaitymas</c:v>
                </c:pt>
                <c:pt idx="3">
                  <c:v>Socialiniai mokslai</c:v>
                </c:pt>
              </c:strCache>
            </c:strRef>
          </c:cat>
          <c:val>
            <c:numRef>
              <c:f>Sheet1!$D$3183:$G$3183</c:f>
              <c:numCache>
                <c:formatCode>General</c:formatCode>
                <c:ptCount val="4"/>
                <c:pt idx="0">
                  <c:v>39.1</c:v>
                </c:pt>
                <c:pt idx="1">
                  <c:v>48.1</c:v>
                </c:pt>
                <c:pt idx="2">
                  <c:v>68.099999999999994</c:v>
                </c:pt>
                <c:pt idx="3">
                  <c:v>45.4</c:v>
                </c:pt>
              </c:numCache>
            </c:numRef>
          </c:val>
          <c:extLst xmlns:c16r2="http://schemas.microsoft.com/office/drawing/2015/06/chart">
            <c:ext xmlns:c16="http://schemas.microsoft.com/office/drawing/2014/chart" uri="{C3380CC4-5D6E-409C-BE32-E72D297353CC}">
              <c16:uniqueId val="{00000000-E0C0-4E28-84F1-150BA31EFA10}"/>
            </c:ext>
          </c:extLst>
        </c:ser>
        <c:ser>
          <c:idx val="1"/>
          <c:order val="1"/>
          <c:tx>
            <c:strRef>
              <c:f>Sheet1!$C$3184</c:f>
              <c:strCache>
                <c:ptCount val="1"/>
                <c:pt idx="0">
                  <c:v>Šalies</c:v>
                </c:pt>
              </c:strCache>
            </c:strRef>
          </c:tx>
          <c:invertIfNegative val="0"/>
          <c:dLbls>
            <c:spPr>
              <a:noFill/>
              <a:ln>
                <a:noFill/>
              </a:ln>
              <a:effectLst/>
            </c:spPr>
            <c:txPr>
              <a:bodyPr/>
              <a:lstStyle/>
              <a:p>
                <a:pPr>
                  <a:defRPr sz="1100">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Sheet1!$D$3182:$G$3182</c:f>
              <c:strCache>
                <c:ptCount val="4"/>
                <c:pt idx="0">
                  <c:v>Matematika</c:v>
                </c:pt>
                <c:pt idx="1">
                  <c:v>Gamtos mokslai</c:v>
                </c:pt>
                <c:pt idx="2">
                  <c:v>Skaitymas</c:v>
                </c:pt>
                <c:pt idx="3">
                  <c:v>Socialiniai mokslai</c:v>
                </c:pt>
              </c:strCache>
            </c:strRef>
          </c:cat>
          <c:val>
            <c:numRef>
              <c:f>Sheet1!$D$3184:$G$3184</c:f>
              <c:numCache>
                <c:formatCode>General</c:formatCode>
                <c:ptCount val="4"/>
                <c:pt idx="0">
                  <c:v>41</c:v>
                </c:pt>
                <c:pt idx="1">
                  <c:v>50.7</c:v>
                </c:pt>
                <c:pt idx="2">
                  <c:v>66.2</c:v>
                </c:pt>
                <c:pt idx="3">
                  <c:v>49.7</c:v>
                </c:pt>
              </c:numCache>
            </c:numRef>
          </c:val>
          <c:extLst xmlns:c16r2="http://schemas.microsoft.com/office/drawing/2015/06/chart">
            <c:ext xmlns:c16="http://schemas.microsoft.com/office/drawing/2014/chart" uri="{C3380CC4-5D6E-409C-BE32-E72D297353CC}">
              <c16:uniqueId val="{00000001-E0C0-4E28-84F1-150BA31EFA10}"/>
            </c:ext>
          </c:extLst>
        </c:ser>
        <c:dLbls>
          <c:showLegendKey val="0"/>
          <c:showVal val="1"/>
          <c:showCatName val="0"/>
          <c:showSerName val="0"/>
          <c:showPercent val="0"/>
          <c:showBubbleSize val="0"/>
        </c:dLbls>
        <c:gapWidth val="150"/>
        <c:shape val="cylinder"/>
        <c:axId val="198867456"/>
        <c:axId val="186200000"/>
        <c:axId val="0"/>
      </c:bar3DChart>
      <c:catAx>
        <c:axId val="198867456"/>
        <c:scaling>
          <c:orientation val="minMax"/>
        </c:scaling>
        <c:delete val="0"/>
        <c:axPos val="l"/>
        <c:numFmt formatCode="General" sourceLinked="0"/>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186200000"/>
        <c:crosses val="autoZero"/>
        <c:auto val="1"/>
        <c:lblAlgn val="ctr"/>
        <c:lblOffset val="100"/>
        <c:noMultiLvlLbl val="0"/>
      </c:catAx>
      <c:valAx>
        <c:axId val="186200000"/>
        <c:scaling>
          <c:orientation val="minMax"/>
        </c:scaling>
        <c:delete val="0"/>
        <c:axPos val="b"/>
        <c:majorGridlines/>
        <c:numFmt formatCode="General" sourceLinked="1"/>
        <c:majorTickMark val="out"/>
        <c:minorTickMark val="none"/>
        <c:tickLblPos val="nextTo"/>
        <c:crossAx val="198867456"/>
        <c:crosses val="autoZero"/>
        <c:crossBetween val="between"/>
      </c:valAx>
    </c:plotArea>
    <c:legend>
      <c:legendPos val="r"/>
      <c:overlay val="0"/>
      <c:txPr>
        <a:bodyPr/>
        <a:lstStyle/>
        <a:p>
          <a:pPr>
            <a:defRPr>
              <a:latin typeface="Times New Roman" panose="02020603050405020304" pitchFamily="18" charset="0"/>
              <a:cs typeface="Times New Roman" panose="02020603050405020304" pitchFamily="18" charset="0"/>
            </a:defRPr>
          </a:pPr>
          <a:endParaRPr lang="lt-LT"/>
        </a:p>
      </c:txPr>
    </c:legend>
    <c:plotVisOnly val="1"/>
    <c:dispBlanksAs val="gap"/>
    <c:showDLblsOverMax val="0"/>
  </c:chart>
  <c:externalData r:id="rId2">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5462962962962962E-2"/>
          <c:y val="9.4708443173268528E-2"/>
          <c:w val="0.94907407407407407"/>
          <c:h val="0.59805705359040184"/>
        </c:manualLayout>
      </c:layout>
      <c:barChart>
        <c:barDir val="col"/>
        <c:grouping val="clustered"/>
        <c:varyColors val="0"/>
        <c:ser>
          <c:idx val="0"/>
          <c:order val="0"/>
          <c:tx>
            <c:strRef>
              <c:f>Lapas1!$B$1</c:f>
              <c:strCache>
                <c:ptCount val="1"/>
                <c:pt idx="0">
                  <c:v>KV.M.</c:v>
                </c:pt>
              </c:strCache>
            </c:strRef>
          </c:tx>
          <c:spPr>
            <a:solidFill>
              <a:schemeClr val="accent1"/>
            </a:solidFill>
            <a:ln>
              <a:noFill/>
            </a:ln>
            <a:effectLst/>
          </c:spPr>
          <c:invertIfNegative val="0"/>
          <c:dLbls>
            <c:numFmt formatCode="General" sourceLinked="0"/>
            <c:spPr>
              <a:noFill/>
              <a:ln>
                <a:noFill/>
              </a:ln>
              <a:effectLst/>
            </c:spPr>
            <c:txPr>
              <a:bodyPr rot="0" vert="horz"/>
              <a:lstStyle/>
              <a:p>
                <a:pPr>
                  <a:defRPr sz="1050"/>
                </a:pPr>
                <a:endParaRPr lang="lt-LT"/>
              </a:p>
            </c:txPr>
            <c:dLblPos val="outEnd"/>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Lapas1!$A$2:$A$6</c:f>
              <c:numCache>
                <c:formatCode>General</c:formatCode>
                <c:ptCount val="5"/>
                <c:pt idx="0">
                  <c:v>2018</c:v>
                </c:pt>
                <c:pt idx="1">
                  <c:v>2019</c:v>
                </c:pt>
                <c:pt idx="2">
                  <c:v>2020</c:v>
                </c:pt>
                <c:pt idx="3">
                  <c:v>2021</c:v>
                </c:pt>
                <c:pt idx="4">
                  <c:v>2022</c:v>
                </c:pt>
              </c:numCache>
            </c:numRef>
          </c:cat>
          <c:val>
            <c:numRef>
              <c:f>Lapas1!$B$2:$B$6</c:f>
              <c:numCache>
                <c:formatCode>General</c:formatCode>
                <c:ptCount val="5"/>
                <c:pt idx="0">
                  <c:v>2121</c:v>
                </c:pt>
                <c:pt idx="1">
                  <c:v>2183</c:v>
                </c:pt>
                <c:pt idx="2">
                  <c:v>2818</c:v>
                </c:pt>
                <c:pt idx="3">
                  <c:v>3718</c:v>
                </c:pt>
                <c:pt idx="4">
                  <c:v>577</c:v>
                </c:pt>
              </c:numCache>
            </c:numRef>
          </c:val>
          <c:extLst xmlns:c16r2="http://schemas.microsoft.com/office/drawing/2015/06/chart">
            <c:ext xmlns:c16="http://schemas.microsoft.com/office/drawing/2014/chart" uri="{C3380CC4-5D6E-409C-BE32-E72D297353CC}">
              <c16:uniqueId val="{00000000-DA2A-490F-B07D-4BFF3B1AD174}"/>
            </c:ext>
          </c:extLst>
        </c:ser>
        <c:dLbls>
          <c:showLegendKey val="0"/>
          <c:showVal val="0"/>
          <c:showCatName val="0"/>
          <c:showSerName val="0"/>
          <c:showPercent val="0"/>
          <c:showBubbleSize val="0"/>
        </c:dLbls>
        <c:gapWidth val="219"/>
        <c:overlap val="-27"/>
        <c:axId val="198910464"/>
        <c:axId val="198967296"/>
      </c:barChart>
      <c:catAx>
        <c:axId val="1989104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sz="1050"/>
            </a:pPr>
            <a:endParaRPr lang="lt-LT"/>
          </a:p>
        </c:txPr>
        <c:crossAx val="198967296"/>
        <c:crosses val="autoZero"/>
        <c:auto val="1"/>
        <c:lblAlgn val="ctr"/>
        <c:lblOffset val="100"/>
        <c:noMultiLvlLbl val="0"/>
      </c:catAx>
      <c:valAx>
        <c:axId val="198967296"/>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198910464"/>
        <c:crosses val="autoZero"/>
        <c:crossBetween val="between"/>
      </c:valAx>
      <c:spPr>
        <a:pattFill prst="dkUpDiag">
          <a:fgClr>
            <a:schemeClr val="tx2">
              <a:lumMod val="20000"/>
              <a:lumOff val="80000"/>
            </a:schemeClr>
          </a:fgClr>
          <a:bgClr>
            <a:schemeClr val="bg1"/>
          </a:bgClr>
        </a:pattFill>
        <a:ln>
          <a:solidFill>
            <a:schemeClr val="tx1">
              <a:lumMod val="15000"/>
              <a:lumOff val="85000"/>
            </a:schemeClr>
          </a:solidFill>
        </a:ln>
        <a:effectLst/>
      </c:spPr>
    </c:plotArea>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lt-LT"/>
    </a:p>
  </c:txPr>
  <c:externalData r:id="rId2">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5462962962962962E-2"/>
          <c:y val="9.4708443173268528E-2"/>
          <c:w val="0.94907407407407407"/>
          <c:h val="0.59805705359040184"/>
        </c:manualLayout>
      </c:layout>
      <c:barChart>
        <c:barDir val="col"/>
        <c:grouping val="clustered"/>
        <c:varyColors val="0"/>
        <c:ser>
          <c:idx val="0"/>
          <c:order val="0"/>
          <c:tx>
            <c:strRef>
              <c:f>Lapas1!$B$1</c:f>
              <c:strCache>
                <c:ptCount val="1"/>
                <c:pt idx="0">
                  <c:v>KV.M.</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Lapas1!$A$2:$A$6</c:f>
              <c:numCache>
                <c:formatCode>General</c:formatCode>
                <c:ptCount val="5"/>
                <c:pt idx="0">
                  <c:v>2018</c:v>
                </c:pt>
                <c:pt idx="1">
                  <c:v>2019</c:v>
                </c:pt>
                <c:pt idx="2">
                  <c:v>2020</c:v>
                </c:pt>
                <c:pt idx="3">
                  <c:v>2021</c:v>
                </c:pt>
                <c:pt idx="4">
                  <c:v>2022</c:v>
                </c:pt>
              </c:numCache>
            </c:numRef>
          </c:cat>
          <c:val>
            <c:numRef>
              <c:f>Lapas1!$B$2:$B$6</c:f>
              <c:numCache>
                <c:formatCode>General</c:formatCode>
                <c:ptCount val="5"/>
                <c:pt idx="0">
                  <c:v>63985</c:v>
                </c:pt>
                <c:pt idx="1">
                  <c:v>125261</c:v>
                </c:pt>
                <c:pt idx="2">
                  <c:v>223794</c:v>
                </c:pt>
                <c:pt idx="3">
                  <c:v>260884</c:v>
                </c:pt>
                <c:pt idx="4">
                  <c:v>35974</c:v>
                </c:pt>
              </c:numCache>
            </c:numRef>
          </c:val>
          <c:extLst xmlns:c16r2="http://schemas.microsoft.com/office/drawing/2015/06/chart">
            <c:ext xmlns:c16="http://schemas.microsoft.com/office/drawing/2014/chart" uri="{C3380CC4-5D6E-409C-BE32-E72D297353CC}">
              <c16:uniqueId val="{00000000-F8EB-431B-BD42-8F52ADF5970E}"/>
            </c:ext>
          </c:extLst>
        </c:ser>
        <c:dLbls>
          <c:showLegendKey val="0"/>
          <c:showVal val="0"/>
          <c:showCatName val="0"/>
          <c:showSerName val="0"/>
          <c:showPercent val="0"/>
          <c:showBubbleSize val="0"/>
        </c:dLbls>
        <c:gapWidth val="219"/>
        <c:overlap val="-27"/>
        <c:axId val="200360960"/>
        <c:axId val="198969024"/>
      </c:barChart>
      <c:catAx>
        <c:axId val="2003609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crossAx val="198969024"/>
        <c:crosses val="autoZero"/>
        <c:auto val="1"/>
        <c:lblAlgn val="ctr"/>
        <c:lblOffset val="100"/>
        <c:noMultiLvlLbl val="0"/>
      </c:catAx>
      <c:valAx>
        <c:axId val="198969024"/>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200360960"/>
        <c:crosses val="autoZero"/>
        <c:crossBetween val="between"/>
      </c:valAx>
      <c:spPr>
        <a:pattFill prst="dkUpDiag">
          <a:fgClr>
            <a:schemeClr val="tx2">
              <a:lumMod val="20000"/>
              <a:lumOff val="80000"/>
            </a:schemeClr>
          </a:fgClr>
          <a:bgClr>
            <a:schemeClr val="bg1"/>
          </a:bgClr>
        </a:pattFill>
        <a:ln>
          <a:solidFill>
            <a:schemeClr val="tx1">
              <a:lumMod val="15000"/>
              <a:lumOff val="85000"/>
            </a:schemeClr>
          </a:solidFill>
        </a:ln>
        <a:effectLst/>
      </c:spPr>
    </c:plotArea>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5462962962962962E-2"/>
          <c:y val="9.4708443173268528E-2"/>
          <c:w val="0.94907407407407407"/>
          <c:h val="0.59805705359040184"/>
        </c:manualLayout>
      </c:layout>
      <c:barChart>
        <c:barDir val="col"/>
        <c:grouping val="clustered"/>
        <c:varyColors val="0"/>
        <c:ser>
          <c:idx val="0"/>
          <c:order val="0"/>
          <c:tx>
            <c:strRef>
              <c:f>Lapas1!$B$1</c:f>
              <c:strCache>
                <c:ptCount val="1"/>
                <c:pt idx="0">
                  <c:v>tūkst. Eur</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Lapas1!$A$2:$A$6</c:f>
              <c:numCache>
                <c:formatCode>General</c:formatCode>
                <c:ptCount val="5"/>
                <c:pt idx="0">
                  <c:v>2018</c:v>
                </c:pt>
                <c:pt idx="1">
                  <c:v>2019</c:v>
                </c:pt>
                <c:pt idx="2">
                  <c:v>2020</c:v>
                </c:pt>
                <c:pt idx="3">
                  <c:v>2021</c:v>
                </c:pt>
                <c:pt idx="4">
                  <c:v>2022</c:v>
                </c:pt>
              </c:numCache>
            </c:numRef>
          </c:cat>
          <c:val>
            <c:numRef>
              <c:f>Lapas1!$B$2:$B$6</c:f>
              <c:numCache>
                <c:formatCode>General</c:formatCode>
                <c:ptCount val="5"/>
                <c:pt idx="0">
                  <c:v>176.6</c:v>
                </c:pt>
                <c:pt idx="1">
                  <c:v>200</c:v>
                </c:pt>
                <c:pt idx="2">
                  <c:v>218.6</c:v>
                </c:pt>
                <c:pt idx="3">
                  <c:v>231.3</c:v>
                </c:pt>
                <c:pt idx="4" formatCode="0.0">
                  <c:v>275.19299999999998</c:v>
                </c:pt>
              </c:numCache>
            </c:numRef>
          </c:val>
          <c:extLst xmlns:c16r2="http://schemas.microsoft.com/office/drawing/2015/06/chart">
            <c:ext xmlns:c16="http://schemas.microsoft.com/office/drawing/2014/chart" uri="{C3380CC4-5D6E-409C-BE32-E72D297353CC}">
              <c16:uniqueId val="{00000000-8F61-42C4-91B2-9AC014869BDC}"/>
            </c:ext>
          </c:extLst>
        </c:ser>
        <c:dLbls>
          <c:showLegendKey val="0"/>
          <c:showVal val="0"/>
          <c:showCatName val="0"/>
          <c:showSerName val="0"/>
          <c:showPercent val="0"/>
          <c:showBubbleSize val="0"/>
        </c:dLbls>
        <c:gapWidth val="219"/>
        <c:overlap val="-27"/>
        <c:axId val="200361984"/>
        <c:axId val="198967872"/>
      </c:barChart>
      <c:catAx>
        <c:axId val="2003619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crossAx val="198967872"/>
        <c:crosses val="autoZero"/>
        <c:auto val="1"/>
        <c:lblAlgn val="ctr"/>
        <c:lblOffset val="100"/>
        <c:noMultiLvlLbl val="0"/>
      </c:catAx>
      <c:valAx>
        <c:axId val="198967872"/>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200361984"/>
        <c:crosses val="autoZero"/>
        <c:crossBetween val="between"/>
      </c:valAx>
      <c:spPr>
        <a:pattFill prst="dkUpDiag">
          <a:fgClr>
            <a:schemeClr val="tx2">
              <a:lumMod val="20000"/>
              <a:lumOff val="80000"/>
            </a:schemeClr>
          </a:fgClr>
          <a:bgClr>
            <a:schemeClr val="bg1"/>
          </a:bgClr>
        </a:pattFill>
        <a:ln>
          <a:solidFill>
            <a:schemeClr val="tx1">
              <a:lumMod val="15000"/>
              <a:lumOff val="85000"/>
            </a:schemeClr>
          </a:solidFill>
        </a:ln>
        <a:effectLst/>
      </c:spPr>
    </c:plotArea>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Lapas1!$A$4</c:f>
              <c:strCache>
                <c:ptCount val="1"/>
                <c:pt idx="0">
                  <c:v>UAB "Plungės vandenys"</c:v>
                </c:pt>
              </c:strCache>
            </c:strRef>
          </c:tx>
          <c:spPr>
            <a:solidFill>
              <a:schemeClr val="accent1"/>
            </a:solidFill>
            <a:ln>
              <a:noFill/>
            </a:ln>
            <a:effectLst/>
          </c:spPr>
          <c:invertIfNegative val="0"/>
          <c:dLbls>
            <c:dLbl>
              <c:idx val="0"/>
              <c:layout>
                <c:manualLayout>
                  <c:x val="-1.5220700152207001E-2"/>
                  <c:y val="-3.5273368606702589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73D4-4988-A03F-DDB54FBE5EC8}"/>
                </c:ext>
              </c:extLst>
            </c:dLbl>
            <c:dLbl>
              <c:idx val="1"/>
              <c:layout>
                <c:manualLayout>
                  <c:x val="-1.7757483510908167E-2"/>
                  <c:y val="-3.5273368606702589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3D4-4988-A03F-DDB54FBE5EC8}"/>
                </c:ext>
              </c:extLst>
            </c:dLbl>
            <c:dLbl>
              <c:idx val="2"/>
              <c:layout>
                <c:manualLayout>
                  <c:x val="-1.5220700152207001E-2"/>
                  <c:y val="-1.058201058201064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73D4-4988-A03F-DDB54FBE5EC8}"/>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Lapas1!$B$3:$F$3</c:f>
              <c:numCache>
                <c:formatCode>m/d/yyyy</c:formatCode>
                <c:ptCount val="5"/>
                <c:pt idx="0">
                  <c:v>43466</c:v>
                </c:pt>
                <c:pt idx="1">
                  <c:v>43831</c:v>
                </c:pt>
                <c:pt idx="2">
                  <c:v>44197</c:v>
                </c:pt>
                <c:pt idx="3">
                  <c:v>44562</c:v>
                </c:pt>
                <c:pt idx="4">
                  <c:v>44927</c:v>
                </c:pt>
              </c:numCache>
            </c:numRef>
          </c:cat>
          <c:val>
            <c:numRef>
              <c:f>Lapas1!$B$4:$F$4</c:f>
              <c:numCache>
                <c:formatCode>#,##0</c:formatCode>
                <c:ptCount val="5"/>
                <c:pt idx="0">
                  <c:v>14374</c:v>
                </c:pt>
                <c:pt idx="1">
                  <c:v>16883.64</c:v>
                </c:pt>
                <c:pt idx="2">
                  <c:v>13137.31</c:v>
                </c:pt>
                <c:pt idx="3" formatCode="General">
                  <c:v>6724</c:v>
                </c:pt>
                <c:pt idx="4" formatCode="0">
                  <c:v>3774.23</c:v>
                </c:pt>
              </c:numCache>
            </c:numRef>
          </c:val>
          <c:extLst xmlns:c16r2="http://schemas.microsoft.com/office/drawing/2015/06/chart">
            <c:ext xmlns:c16="http://schemas.microsoft.com/office/drawing/2014/chart" uri="{C3380CC4-5D6E-409C-BE32-E72D297353CC}">
              <c16:uniqueId val="{00000003-73D4-4988-A03F-DDB54FBE5EC8}"/>
            </c:ext>
          </c:extLst>
        </c:ser>
        <c:ser>
          <c:idx val="1"/>
          <c:order val="1"/>
          <c:tx>
            <c:strRef>
              <c:f>Lapas1!$A$5</c:f>
              <c:strCache>
                <c:ptCount val="1"/>
                <c:pt idx="0">
                  <c:v>SĮ "Plungės būstas"</c:v>
                </c:pt>
              </c:strCache>
            </c:strRef>
          </c:tx>
          <c:spPr>
            <a:solidFill>
              <a:schemeClr val="accent2"/>
            </a:solidFill>
            <a:ln>
              <a:noFill/>
            </a:ln>
            <a:effectLst/>
          </c:spPr>
          <c:invertIfNegative val="0"/>
          <c:dLbls>
            <c:dLbl>
              <c:idx val="0"/>
              <c:layout>
                <c:manualLayout>
                  <c:x val="-1.5943783282797414E-2"/>
                  <c:y val="6.1728395061728392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73D4-4988-A03F-DDB54FBE5EC8}"/>
                </c:ext>
              </c:extLst>
            </c:dLbl>
            <c:dLbl>
              <c:idx val="1"/>
              <c:layout>
                <c:manualLayout>
                  <c:x val="-2.0776255707762557E-2"/>
                  <c:y val="-1.962088072324292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73D4-4988-A03F-DDB54FBE5EC8}"/>
                </c:ext>
              </c:extLst>
            </c:dLbl>
            <c:dLbl>
              <c:idx val="2"/>
              <c:layout>
                <c:manualLayout>
                  <c:x val="-2.3795027904616947E-2"/>
                  <c:y val="-1.256620700190260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73D4-4988-A03F-DDB54FBE5EC8}"/>
                </c:ext>
              </c:extLst>
            </c:dLbl>
            <c:dLbl>
              <c:idx val="3"/>
              <c:layout>
                <c:manualLayout>
                  <c:x val="-2.2831050228310595E-2"/>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73D4-4988-A03F-DDB54FBE5EC8}"/>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Lapas1!$B$3:$F$3</c:f>
              <c:numCache>
                <c:formatCode>m/d/yyyy</c:formatCode>
                <c:ptCount val="5"/>
                <c:pt idx="0">
                  <c:v>43466</c:v>
                </c:pt>
                <c:pt idx="1">
                  <c:v>43831</c:v>
                </c:pt>
                <c:pt idx="2">
                  <c:v>44197</c:v>
                </c:pt>
                <c:pt idx="3">
                  <c:v>44562</c:v>
                </c:pt>
                <c:pt idx="4">
                  <c:v>44927</c:v>
                </c:pt>
              </c:numCache>
            </c:numRef>
          </c:cat>
          <c:val>
            <c:numRef>
              <c:f>Lapas1!$B$5:$F$5</c:f>
              <c:numCache>
                <c:formatCode>#,##0</c:formatCode>
                <c:ptCount val="5"/>
                <c:pt idx="0">
                  <c:v>60953</c:v>
                </c:pt>
                <c:pt idx="1">
                  <c:v>52662</c:v>
                </c:pt>
                <c:pt idx="2">
                  <c:v>53400</c:v>
                </c:pt>
                <c:pt idx="3">
                  <c:v>55099</c:v>
                </c:pt>
                <c:pt idx="4" formatCode="0">
                  <c:v>47244.72</c:v>
                </c:pt>
              </c:numCache>
            </c:numRef>
          </c:val>
          <c:extLst xmlns:c16r2="http://schemas.microsoft.com/office/drawing/2015/06/chart">
            <c:ext xmlns:c16="http://schemas.microsoft.com/office/drawing/2014/chart" uri="{C3380CC4-5D6E-409C-BE32-E72D297353CC}">
              <c16:uniqueId val="{00000008-73D4-4988-A03F-DDB54FBE5EC8}"/>
            </c:ext>
          </c:extLst>
        </c:ser>
        <c:ser>
          <c:idx val="2"/>
          <c:order val="2"/>
          <c:tx>
            <c:strRef>
              <c:f>Lapas1!$A$6</c:f>
              <c:strCache>
                <c:ptCount val="1"/>
                <c:pt idx="0">
                  <c:v>UAB "Plungės šilumos tinklai"</c:v>
                </c:pt>
              </c:strCache>
            </c:strRef>
          </c:tx>
          <c:spPr>
            <a:solidFill>
              <a:schemeClr val="accent3"/>
            </a:solidFill>
            <a:ln>
              <a:noFill/>
            </a:ln>
            <a:effectLst/>
          </c:spPr>
          <c:invertIfNegative val="0"/>
          <c:dLbls>
            <c:dLbl>
              <c:idx val="0"/>
              <c:layout>
                <c:manualLayout>
                  <c:x val="5.0735667174023336E-3"/>
                  <c:y val="3.5273368606702263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73D4-4988-A03F-DDB54FBE5EC8}"/>
                </c:ext>
              </c:extLst>
            </c:dLbl>
            <c:dLbl>
              <c:idx val="2"/>
              <c:layout>
                <c:manualLayout>
                  <c:x val="7.6103500761035003E-3"/>
                  <c:y val="-2.116402116402122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73D4-4988-A03F-DDB54FBE5EC8}"/>
                </c:ext>
              </c:extLst>
            </c:dLbl>
            <c:dLbl>
              <c:idx val="3"/>
              <c:layout>
                <c:manualLayout>
                  <c:x val="0"/>
                  <c:y val="-1.058201058201058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73D4-4988-A03F-DDB54FBE5EC8}"/>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Lapas1!$B$3:$F$3</c:f>
              <c:numCache>
                <c:formatCode>m/d/yyyy</c:formatCode>
                <c:ptCount val="5"/>
                <c:pt idx="0">
                  <c:v>43466</c:v>
                </c:pt>
                <c:pt idx="1">
                  <c:v>43831</c:v>
                </c:pt>
                <c:pt idx="2">
                  <c:v>44197</c:v>
                </c:pt>
                <c:pt idx="3">
                  <c:v>44562</c:v>
                </c:pt>
                <c:pt idx="4">
                  <c:v>44927</c:v>
                </c:pt>
              </c:numCache>
            </c:numRef>
          </c:cat>
          <c:val>
            <c:numRef>
              <c:f>Lapas1!$B$6:$F$6</c:f>
              <c:numCache>
                <c:formatCode>#,##0</c:formatCode>
                <c:ptCount val="5"/>
                <c:pt idx="0">
                  <c:v>103347.54</c:v>
                </c:pt>
                <c:pt idx="1">
                  <c:v>95722.3</c:v>
                </c:pt>
                <c:pt idx="2">
                  <c:v>88095.03</c:v>
                </c:pt>
                <c:pt idx="3">
                  <c:v>71895</c:v>
                </c:pt>
                <c:pt idx="4" formatCode="0">
                  <c:v>62133.32</c:v>
                </c:pt>
              </c:numCache>
            </c:numRef>
          </c:val>
          <c:extLst xmlns:c16r2="http://schemas.microsoft.com/office/drawing/2015/06/chart">
            <c:ext xmlns:c16="http://schemas.microsoft.com/office/drawing/2014/chart" uri="{C3380CC4-5D6E-409C-BE32-E72D297353CC}">
              <c16:uniqueId val="{0000000C-73D4-4988-A03F-DDB54FBE5EC8}"/>
            </c:ext>
          </c:extLst>
        </c:ser>
        <c:dLbls>
          <c:showLegendKey val="0"/>
          <c:showVal val="0"/>
          <c:showCatName val="0"/>
          <c:showSerName val="0"/>
          <c:showPercent val="0"/>
          <c:showBubbleSize val="0"/>
        </c:dLbls>
        <c:gapWidth val="219"/>
        <c:overlap val="-27"/>
        <c:axId val="200953856"/>
        <c:axId val="198970176"/>
      </c:barChart>
      <c:lineChart>
        <c:grouping val="standard"/>
        <c:varyColors val="0"/>
        <c:ser>
          <c:idx val="3"/>
          <c:order val="3"/>
          <c:tx>
            <c:strRef>
              <c:f>Lapas1!$A$7</c:f>
              <c:strCache>
                <c:ptCount val="1"/>
                <c:pt idx="0">
                  <c:v>Iš viso:</c:v>
                </c:pt>
              </c:strCache>
            </c:strRef>
          </c:tx>
          <c:spPr>
            <a:ln w="28575" cap="rnd">
              <a:solidFill>
                <a:schemeClr val="accent4"/>
              </a:solidFill>
              <a:round/>
            </a:ln>
            <a:effectLst/>
          </c:spPr>
          <c:marker>
            <c:symbol val="none"/>
          </c:marker>
          <c:dLbls>
            <c:dLbl>
              <c:idx val="0"/>
              <c:layout>
                <c:manualLayout>
                  <c:x val="2.5367833587011438E-3"/>
                  <c:y val="-3.174603174603174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73D4-4988-A03F-DDB54FBE5EC8}"/>
                </c:ext>
              </c:extLst>
            </c:dLbl>
            <c:dLbl>
              <c:idx val="1"/>
              <c:layout>
                <c:manualLayout>
                  <c:x val="7.6103500761035472E-3"/>
                  <c:y val="-4.938271604938272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73D4-4988-A03F-DDB54FBE5EC8}"/>
                </c:ext>
              </c:extLst>
            </c:dLbl>
            <c:dLbl>
              <c:idx val="2"/>
              <c:layout>
                <c:manualLayout>
                  <c:x val="-2.5000000000000102E-2"/>
                  <c:y val="-5.555555555555555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73D4-4988-A03F-DDB54FBE5EC8}"/>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Lapas1!$B$3:$F$3</c:f>
              <c:numCache>
                <c:formatCode>m/d/yyyy</c:formatCode>
                <c:ptCount val="5"/>
                <c:pt idx="0">
                  <c:v>43466</c:v>
                </c:pt>
                <c:pt idx="1">
                  <c:v>43831</c:v>
                </c:pt>
                <c:pt idx="2">
                  <c:v>44197</c:v>
                </c:pt>
                <c:pt idx="3">
                  <c:v>44562</c:v>
                </c:pt>
                <c:pt idx="4">
                  <c:v>44927</c:v>
                </c:pt>
              </c:numCache>
            </c:numRef>
          </c:cat>
          <c:val>
            <c:numRef>
              <c:f>Lapas1!$B$7:$F$7</c:f>
              <c:numCache>
                <c:formatCode>#,##0</c:formatCode>
                <c:ptCount val="5"/>
                <c:pt idx="0">
                  <c:v>178674.53999999998</c:v>
                </c:pt>
                <c:pt idx="1">
                  <c:v>165267.94</c:v>
                </c:pt>
                <c:pt idx="2">
                  <c:v>154632.34</c:v>
                </c:pt>
                <c:pt idx="3">
                  <c:v>133718</c:v>
                </c:pt>
                <c:pt idx="4" formatCode="0">
                  <c:v>113152.27</c:v>
                </c:pt>
              </c:numCache>
            </c:numRef>
          </c:val>
          <c:smooth val="0"/>
          <c:extLst xmlns:c16r2="http://schemas.microsoft.com/office/drawing/2015/06/chart">
            <c:ext xmlns:c16="http://schemas.microsoft.com/office/drawing/2014/chart" uri="{C3380CC4-5D6E-409C-BE32-E72D297353CC}">
              <c16:uniqueId val="{00000010-73D4-4988-A03F-DDB54FBE5EC8}"/>
            </c:ext>
          </c:extLst>
        </c:ser>
        <c:dLbls>
          <c:showLegendKey val="0"/>
          <c:showVal val="0"/>
          <c:showCatName val="0"/>
          <c:showSerName val="0"/>
          <c:showPercent val="0"/>
          <c:showBubbleSize val="0"/>
        </c:dLbls>
        <c:marker val="1"/>
        <c:smooth val="0"/>
        <c:axId val="200953856"/>
        <c:axId val="198970176"/>
      </c:lineChart>
      <c:dateAx>
        <c:axId val="200953856"/>
        <c:scaling>
          <c:orientation val="minMax"/>
        </c:scaling>
        <c:delete val="0"/>
        <c:axPos val="b"/>
        <c:numFmt formatCode="m/d/yyyy"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t-LT"/>
          </a:p>
        </c:txPr>
        <c:crossAx val="198970176"/>
        <c:crosses val="autoZero"/>
        <c:auto val="1"/>
        <c:lblOffset val="100"/>
        <c:baseTimeUnit val="years"/>
      </c:dateAx>
      <c:valAx>
        <c:axId val="198970176"/>
        <c:scaling>
          <c:orientation val="minMax"/>
        </c:scaling>
        <c:delete val="1"/>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crossAx val="200953856"/>
        <c:crosses val="autoZero"/>
        <c:crossBetween val="between"/>
      </c:valAx>
      <c:spPr>
        <a:pattFill prst="pct5">
          <a:fgClr>
            <a:schemeClr val="accent1">
              <a:lumMod val="40000"/>
              <a:lumOff val="60000"/>
            </a:schemeClr>
          </a:fgClr>
          <a:bgClr>
            <a:schemeClr val="bg1"/>
          </a:bgClr>
        </a:patt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legend>
    <c:plotVisOnly val="1"/>
    <c:dispBlanksAs val="gap"/>
    <c:showDLblsOverMax val="0"/>
  </c:chart>
  <c:spPr>
    <a:pattFill prst="pct25">
      <a:fgClr>
        <a:schemeClr val="accent1"/>
      </a:fgClr>
      <a:bgClr>
        <a:schemeClr val="bg1"/>
      </a:bgClr>
    </a:patt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Lapas1!$B$1</c:f>
              <c:strCache>
                <c:ptCount val="1"/>
                <c:pt idx="0">
                  <c:v>2020 m.</c:v>
                </c:pt>
              </c:strCache>
            </c:strRef>
          </c:tx>
          <c:invertIfNegative val="0"/>
          <c:cat>
            <c:strRef>
              <c:f>Lapas1!$A$2</c:f>
              <c:strCache>
                <c:ptCount val="1"/>
                <c:pt idx="0">
                  <c:v>traktorių, savaeigių mašinų ir jų priekabų registracijos</c:v>
                </c:pt>
              </c:strCache>
            </c:strRef>
          </c:cat>
          <c:val>
            <c:numRef>
              <c:f>Lapas1!$B$2</c:f>
              <c:numCache>
                <c:formatCode>General</c:formatCode>
                <c:ptCount val="1"/>
                <c:pt idx="0">
                  <c:v>395</c:v>
                </c:pt>
              </c:numCache>
            </c:numRef>
          </c:val>
          <c:extLst xmlns:c16r2="http://schemas.microsoft.com/office/drawing/2015/06/chart">
            <c:ext xmlns:c16="http://schemas.microsoft.com/office/drawing/2014/chart" uri="{C3380CC4-5D6E-409C-BE32-E72D297353CC}">
              <c16:uniqueId val="{00000000-EF4C-4DD7-BD35-4E680C62E15C}"/>
            </c:ext>
          </c:extLst>
        </c:ser>
        <c:ser>
          <c:idx val="1"/>
          <c:order val="1"/>
          <c:tx>
            <c:strRef>
              <c:f>Lapas1!$C$1</c:f>
              <c:strCache>
                <c:ptCount val="1"/>
                <c:pt idx="0">
                  <c:v>2021 m.</c:v>
                </c:pt>
              </c:strCache>
            </c:strRef>
          </c:tx>
          <c:invertIfNegative val="0"/>
          <c:cat>
            <c:strRef>
              <c:f>Lapas1!$A$2</c:f>
              <c:strCache>
                <c:ptCount val="1"/>
                <c:pt idx="0">
                  <c:v>traktorių, savaeigių mašinų ir jų priekabų registracijos</c:v>
                </c:pt>
              </c:strCache>
            </c:strRef>
          </c:cat>
          <c:val>
            <c:numRef>
              <c:f>Lapas1!$C$2</c:f>
              <c:numCache>
                <c:formatCode>General</c:formatCode>
                <c:ptCount val="1"/>
                <c:pt idx="0">
                  <c:v>333</c:v>
                </c:pt>
              </c:numCache>
            </c:numRef>
          </c:val>
          <c:extLst xmlns:c16r2="http://schemas.microsoft.com/office/drawing/2015/06/chart">
            <c:ext xmlns:c16="http://schemas.microsoft.com/office/drawing/2014/chart" uri="{C3380CC4-5D6E-409C-BE32-E72D297353CC}">
              <c16:uniqueId val="{00000001-EF4C-4DD7-BD35-4E680C62E15C}"/>
            </c:ext>
          </c:extLst>
        </c:ser>
        <c:ser>
          <c:idx val="2"/>
          <c:order val="2"/>
          <c:tx>
            <c:strRef>
              <c:f>Lapas1!$D$1</c:f>
              <c:strCache>
                <c:ptCount val="1"/>
                <c:pt idx="0">
                  <c:v>2022 m.</c:v>
                </c:pt>
              </c:strCache>
            </c:strRef>
          </c:tx>
          <c:invertIfNegative val="0"/>
          <c:cat>
            <c:strRef>
              <c:f>Lapas1!$A$2</c:f>
              <c:strCache>
                <c:ptCount val="1"/>
                <c:pt idx="0">
                  <c:v>traktorių, savaeigių mašinų ir jų priekabų registracijos</c:v>
                </c:pt>
              </c:strCache>
            </c:strRef>
          </c:cat>
          <c:val>
            <c:numRef>
              <c:f>Lapas1!$D$2</c:f>
              <c:numCache>
                <c:formatCode>General</c:formatCode>
                <c:ptCount val="1"/>
                <c:pt idx="0">
                  <c:v>514</c:v>
                </c:pt>
              </c:numCache>
            </c:numRef>
          </c:val>
          <c:extLst xmlns:c16r2="http://schemas.microsoft.com/office/drawing/2015/06/chart">
            <c:ext xmlns:c16="http://schemas.microsoft.com/office/drawing/2014/chart" uri="{C3380CC4-5D6E-409C-BE32-E72D297353CC}">
              <c16:uniqueId val="{00000002-EF4C-4DD7-BD35-4E680C62E15C}"/>
            </c:ext>
          </c:extLst>
        </c:ser>
        <c:dLbls>
          <c:showLegendKey val="0"/>
          <c:showVal val="0"/>
          <c:showCatName val="0"/>
          <c:showSerName val="0"/>
          <c:showPercent val="0"/>
          <c:showBubbleSize val="0"/>
        </c:dLbls>
        <c:gapWidth val="150"/>
        <c:axId val="200955904"/>
        <c:axId val="198974208"/>
      </c:barChart>
      <c:catAx>
        <c:axId val="200955904"/>
        <c:scaling>
          <c:orientation val="minMax"/>
        </c:scaling>
        <c:delete val="0"/>
        <c:axPos val="b"/>
        <c:numFmt formatCode="General" sourceLinked="0"/>
        <c:majorTickMark val="out"/>
        <c:minorTickMark val="none"/>
        <c:tickLblPos val="nextTo"/>
        <c:txPr>
          <a:bodyPr/>
          <a:lstStyle/>
          <a:p>
            <a:pPr>
              <a:defRPr sz="1100">
                <a:latin typeface="Times New Roman" panose="02020603050405020304" pitchFamily="18" charset="0"/>
                <a:cs typeface="Times New Roman" panose="02020603050405020304" pitchFamily="18" charset="0"/>
              </a:defRPr>
            </a:pPr>
            <a:endParaRPr lang="lt-LT"/>
          </a:p>
        </c:txPr>
        <c:crossAx val="198974208"/>
        <c:crosses val="autoZero"/>
        <c:auto val="1"/>
        <c:lblAlgn val="ctr"/>
        <c:lblOffset val="100"/>
        <c:noMultiLvlLbl val="0"/>
      </c:catAx>
      <c:valAx>
        <c:axId val="198974208"/>
        <c:scaling>
          <c:orientation val="minMax"/>
        </c:scaling>
        <c:delete val="0"/>
        <c:axPos val="l"/>
        <c:majorGridlines/>
        <c:numFmt formatCode="General"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200955904"/>
        <c:crosses val="autoZero"/>
        <c:crossBetween val="between"/>
      </c:valAx>
      <c:spPr>
        <a:noFill/>
        <a:ln w="25400">
          <a:noFill/>
        </a:ln>
      </c:spPr>
    </c:plotArea>
    <c:legend>
      <c:legendPos val="r"/>
      <c:layout>
        <c:manualLayout>
          <c:xMode val="edge"/>
          <c:yMode val="edge"/>
          <c:x val="0.82198540567044509"/>
          <c:y val="0.34018312161454722"/>
          <c:w val="0.16043217674713739"/>
          <c:h val="0.29792412312097349"/>
        </c:manualLayout>
      </c:layout>
      <c:overlay val="0"/>
      <c:txPr>
        <a:bodyPr/>
        <a:lstStyle/>
        <a:p>
          <a:pPr>
            <a:defRPr>
              <a:latin typeface="Times New Roman" panose="02020603050405020304" pitchFamily="18" charset="0"/>
              <a:cs typeface="Times New Roman" panose="02020603050405020304" pitchFamily="18" charset="0"/>
            </a:defRPr>
          </a:pPr>
          <a:endParaRPr lang="lt-LT"/>
        </a:p>
      </c:txPr>
    </c:legend>
    <c:plotVisOnly val="1"/>
    <c:dispBlanksAs val="gap"/>
    <c:showDLblsOverMax val="0"/>
  </c:chart>
  <c:externalData r:id="rId2">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1"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r>
              <a:rPr lang="lt-LT" sz="1100">
                <a:effectLst/>
                <a:latin typeface="Times New Roman" panose="02020603050405020304" pitchFamily="18" charset="0"/>
                <a:cs typeface="Times New Roman" panose="02020603050405020304" pitchFamily="18" charset="0"/>
              </a:rPr>
              <a:t>Seniūnijai skirto biudžeto paskirstymas pagal funkcinę klasifikaciją. Visas biudžetas - 42 600 eurų</a:t>
            </a:r>
          </a:p>
          <a:p>
            <a:pPr>
              <a:defRPr sz="1100" b="1"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r>
              <a:rPr lang="lt-LT" sz="1100">
                <a:effectLst/>
                <a:latin typeface="Times New Roman" panose="02020603050405020304" pitchFamily="18" charset="0"/>
                <a:cs typeface="Times New Roman" panose="02020603050405020304" pitchFamily="18" charset="0"/>
              </a:rPr>
              <a:t> </a:t>
            </a:r>
          </a:p>
        </c:rich>
      </c:tx>
      <c:layout>
        <c:manualLayout>
          <c:xMode val="edge"/>
          <c:yMode val="edge"/>
          <c:x val="0.14605481749476559"/>
          <c:y val="0"/>
        </c:manualLayout>
      </c:layout>
      <c:overlay val="0"/>
      <c:spPr>
        <a:noFill/>
        <a:ln>
          <a:noFill/>
        </a:ln>
        <a:effectLst/>
      </c:spPr>
    </c:title>
    <c:autoTitleDeleted val="0"/>
    <c:plotArea>
      <c:layout>
        <c:manualLayout>
          <c:layoutTarget val="inner"/>
          <c:xMode val="edge"/>
          <c:yMode val="edge"/>
          <c:x val="8.0616797900262466E-2"/>
          <c:y val="0.22222222222222221"/>
          <c:w val="0.42824074074074076"/>
          <c:h val="0.73412698412698407"/>
        </c:manualLayout>
      </c:layout>
      <c:pieChart>
        <c:varyColors val="1"/>
        <c:ser>
          <c:idx val="0"/>
          <c:order val="0"/>
          <c:tx>
            <c:strRef>
              <c:f>Lapas1!$B$1</c:f>
              <c:strCache>
                <c:ptCount val="1"/>
                <c:pt idx="0">
                  <c:v>Pardavimas</c:v>
                </c:pt>
              </c:strCache>
            </c:strRef>
          </c:tx>
          <c:dPt>
            <c:idx val="0"/>
            <c:bubble3D val="0"/>
            <c:spPr>
              <a:solidFill>
                <a:schemeClr val="accent1"/>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1-F579-48D4-8355-CA824AE4AA03}"/>
              </c:ext>
            </c:extLst>
          </c:dPt>
          <c:dPt>
            <c:idx val="1"/>
            <c:bubble3D val="0"/>
            <c:spPr>
              <a:solidFill>
                <a:schemeClr val="accent2"/>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3-F579-48D4-8355-CA824AE4AA03}"/>
              </c:ext>
            </c:extLst>
          </c:dPt>
          <c:dPt>
            <c:idx val="2"/>
            <c:bubble3D val="0"/>
            <c:spPr>
              <a:solidFill>
                <a:schemeClr val="accent3"/>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5-F579-48D4-8355-CA824AE4AA03}"/>
              </c:ext>
            </c:extLst>
          </c:dPt>
          <c:dPt>
            <c:idx val="3"/>
            <c:bubble3D val="0"/>
            <c:spPr>
              <a:solidFill>
                <a:schemeClr val="accent4"/>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7-F579-48D4-8355-CA824AE4AA03}"/>
              </c:ext>
            </c:extLst>
          </c:dPt>
          <c:dLbls>
            <c:dLbl>
              <c:idx val="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F579-48D4-8355-CA824AE4AA03}"/>
                </c:ext>
              </c:extLst>
            </c:dLbl>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lt-LT"/>
              </a:p>
            </c:txPr>
            <c:dLblPos val="ctr"/>
            <c:showLegendKey val="0"/>
            <c:showVal val="1"/>
            <c:showCatName val="0"/>
            <c:showSerName val="0"/>
            <c:showPercent val="1"/>
            <c:showBubbleSize val="0"/>
            <c:showLeaderLines val="1"/>
            <c:leaderLines>
              <c:spPr>
                <a:ln w="9525">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strRef>
              <c:f>Lapas1!$A$2:$A$5</c:f>
              <c:strCache>
                <c:ptCount val="4"/>
                <c:pt idx="0">
                  <c:v>Sezon. darbuot.  atlyginimams  12 100 Eur</c:v>
                </c:pt>
                <c:pt idx="1">
                  <c:v>Valdymas 18 400 Eur</c:v>
                </c:pt>
                <c:pt idx="2">
                  <c:v>Komunalinis ūkis 12100 Eur</c:v>
                </c:pt>
                <c:pt idx="3">
                  <c:v> </c:v>
                </c:pt>
              </c:strCache>
            </c:strRef>
          </c:cat>
          <c:val>
            <c:numRef>
              <c:f>Lapas1!$B$2:$B$5</c:f>
              <c:numCache>
                <c:formatCode>General</c:formatCode>
                <c:ptCount val="4"/>
                <c:pt idx="0">
                  <c:v>12100</c:v>
                </c:pt>
                <c:pt idx="1">
                  <c:v>18400</c:v>
                </c:pt>
                <c:pt idx="2">
                  <c:v>12100</c:v>
                </c:pt>
                <c:pt idx="3">
                  <c:v>0</c:v>
                </c:pt>
              </c:numCache>
            </c:numRef>
          </c:val>
          <c:extLst xmlns:c16r2="http://schemas.microsoft.com/office/drawing/2015/06/chart">
            <c:ext xmlns:c16="http://schemas.microsoft.com/office/drawing/2014/chart" uri="{C3380CC4-5D6E-409C-BE32-E72D297353CC}">
              <c16:uniqueId val="{00000008-F579-48D4-8355-CA824AE4AA03}"/>
            </c:ext>
          </c:extLst>
        </c:ser>
        <c:dLbls>
          <c:dLblPos val="ctr"/>
          <c:showLegendKey val="0"/>
          <c:showVal val="1"/>
          <c:showCatName val="0"/>
          <c:showSerName val="0"/>
          <c:showPercent val="0"/>
          <c:showBubbleSize val="0"/>
          <c:showLeaderLines val="1"/>
        </c:dLbls>
        <c:firstSliceAng val="0"/>
      </c:pieChart>
      <c:spPr>
        <a:noFill/>
        <a:ln>
          <a:noFill/>
        </a:ln>
        <a:effectLst/>
      </c:spPr>
    </c:plotArea>
    <c:legend>
      <c:legendPos val="r"/>
      <c:legendEntry>
        <c:idx val="3"/>
        <c:delete val="1"/>
      </c:legendEntry>
      <c:layout>
        <c:manualLayout>
          <c:xMode val="edge"/>
          <c:yMode val="edge"/>
          <c:x val="0.61562378097233261"/>
          <c:y val="0.42048772749560154"/>
          <c:w val="0.37142424924893014"/>
          <c:h val="0.33094747771913124"/>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11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lt-LT"/>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lt-LT"/>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lt-LT" sz="1200" b="1">
                <a:solidFill>
                  <a:sysClr val="windowText" lastClr="000000"/>
                </a:solidFill>
              </a:rPr>
              <a:t>Gauti ir DVS sistemoje užregistruoti dokumentai</a:t>
            </a:r>
          </a:p>
        </c:rich>
      </c:tx>
      <c:layout>
        <c:manualLayout>
          <c:xMode val="edge"/>
          <c:yMode val="edge"/>
          <c:x val="0.18185060498922428"/>
          <c:y val="4.5819014891179842E-3"/>
        </c:manualLayout>
      </c:layout>
      <c:overlay val="0"/>
      <c:spPr>
        <a:noFill/>
        <a:ln>
          <a:noFill/>
        </a:ln>
        <a:effectLst/>
      </c:spPr>
    </c:title>
    <c:autoTitleDeleted val="0"/>
    <c:plotArea>
      <c:layout>
        <c:manualLayout>
          <c:layoutTarget val="inner"/>
          <c:xMode val="edge"/>
          <c:yMode val="edge"/>
          <c:x val="0.12764964021644412"/>
          <c:y val="2.3471241352562879E-2"/>
          <c:w val="0.61712188320209971"/>
          <c:h val="0.76076084239470065"/>
        </c:manualLayout>
      </c:layout>
      <c:barChart>
        <c:barDir val="col"/>
        <c:grouping val="clustered"/>
        <c:varyColors val="0"/>
        <c:ser>
          <c:idx val="0"/>
          <c:order val="0"/>
          <c:tx>
            <c:strRef>
              <c:f>Lapas1!$B$1</c:f>
              <c:strCache>
                <c:ptCount val="1"/>
                <c:pt idx="0">
                  <c:v>paštu</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Lapas1!$A$2:$A$3</c:f>
              <c:strCache>
                <c:ptCount val="2"/>
                <c:pt idx="0">
                  <c:v>Juridinių asm. pateikti dokumentai (14 908)</c:v>
                </c:pt>
                <c:pt idx="1">
                  <c:v>Fizinių asm. pateikti dokumentai (3 508)</c:v>
                </c:pt>
              </c:strCache>
            </c:strRef>
          </c:cat>
          <c:val>
            <c:numRef>
              <c:f>Lapas1!$B$2:$B$3</c:f>
              <c:numCache>
                <c:formatCode>General</c:formatCode>
                <c:ptCount val="2"/>
                <c:pt idx="0">
                  <c:v>230</c:v>
                </c:pt>
                <c:pt idx="1">
                  <c:v>15</c:v>
                </c:pt>
              </c:numCache>
            </c:numRef>
          </c:val>
          <c:extLst xmlns:c16r2="http://schemas.microsoft.com/office/drawing/2015/06/chart">
            <c:ext xmlns:c16="http://schemas.microsoft.com/office/drawing/2014/chart" uri="{C3380CC4-5D6E-409C-BE32-E72D297353CC}">
              <c16:uniqueId val="{00000000-4216-4590-A621-D1F607EC558F}"/>
            </c:ext>
          </c:extLst>
        </c:ser>
        <c:ser>
          <c:idx val="1"/>
          <c:order val="1"/>
          <c:tx>
            <c:strRef>
              <c:f>Lapas1!$C$1</c:f>
              <c:strCache>
                <c:ptCount val="1"/>
                <c:pt idx="0">
                  <c:v>elektroniniu paštu</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Lapas1!$A$2:$A$3</c:f>
              <c:strCache>
                <c:ptCount val="2"/>
                <c:pt idx="0">
                  <c:v>Juridinių asm. pateikti dokumentai (14 908)</c:v>
                </c:pt>
                <c:pt idx="1">
                  <c:v>Fizinių asm. pateikti dokumentai (3 508)</c:v>
                </c:pt>
              </c:strCache>
            </c:strRef>
          </c:cat>
          <c:val>
            <c:numRef>
              <c:f>Lapas1!$C$2:$C$3</c:f>
              <c:numCache>
                <c:formatCode>#,##0</c:formatCode>
                <c:ptCount val="2"/>
                <c:pt idx="0">
                  <c:v>4207</c:v>
                </c:pt>
                <c:pt idx="1">
                  <c:v>1392</c:v>
                </c:pt>
              </c:numCache>
            </c:numRef>
          </c:val>
          <c:extLst xmlns:c16r2="http://schemas.microsoft.com/office/drawing/2015/06/chart">
            <c:ext xmlns:c16="http://schemas.microsoft.com/office/drawing/2014/chart" uri="{C3380CC4-5D6E-409C-BE32-E72D297353CC}">
              <c16:uniqueId val="{00000001-4216-4590-A621-D1F607EC558F}"/>
            </c:ext>
          </c:extLst>
        </c:ser>
        <c:ser>
          <c:idx val="2"/>
          <c:order val="2"/>
          <c:tx>
            <c:strRef>
              <c:f>Lapas1!$D$1</c:f>
              <c:strCache>
                <c:ptCount val="1"/>
                <c:pt idx="0">
                  <c:v>per e. pristatymą</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Lapas1!$A$2:$A$3</c:f>
              <c:strCache>
                <c:ptCount val="2"/>
                <c:pt idx="0">
                  <c:v>Juridinių asm. pateikti dokumentai (14 908)</c:v>
                </c:pt>
                <c:pt idx="1">
                  <c:v>Fizinių asm. pateikti dokumentai (3 508)</c:v>
                </c:pt>
              </c:strCache>
            </c:strRef>
          </c:cat>
          <c:val>
            <c:numRef>
              <c:f>Lapas1!$D$2:$D$3</c:f>
              <c:numCache>
                <c:formatCode>General</c:formatCode>
                <c:ptCount val="2"/>
                <c:pt idx="0">
                  <c:v>2841</c:v>
                </c:pt>
                <c:pt idx="1">
                  <c:v>4</c:v>
                </c:pt>
              </c:numCache>
            </c:numRef>
          </c:val>
          <c:extLst xmlns:c16r2="http://schemas.microsoft.com/office/drawing/2015/06/chart">
            <c:ext xmlns:c16="http://schemas.microsoft.com/office/drawing/2014/chart" uri="{C3380CC4-5D6E-409C-BE32-E72D297353CC}">
              <c16:uniqueId val="{00000002-4216-4590-A621-D1F607EC558F}"/>
            </c:ext>
          </c:extLst>
        </c:ser>
        <c:ser>
          <c:idx val="3"/>
          <c:order val="3"/>
          <c:tx>
            <c:strRef>
              <c:f>Lapas1!$E$1</c:f>
              <c:strCache>
                <c:ptCount val="1"/>
                <c:pt idx="0">
                  <c:v>per e. valdžios vartus</c:v>
                </c:pt>
              </c:strCache>
            </c:strRef>
          </c:tx>
          <c:spPr>
            <a:solidFill>
              <a:schemeClr val="accent1">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Lapas1!$A$2:$A$3</c:f>
              <c:strCache>
                <c:ptCount val="2"/>
                <c:pt idx="0">
                  <c:v>Juridinių asm. pateikti dokumentai (14 908)</c:v>
                </c:pt>
                <c:pt idx="1">
                  <c:v>Fizinių asm. pateikti dokumentai (3 508)</c:v>
                </c:pt>
              </c:strCache>
            </c:strRef>
          </c:cat>
          <c:val>
            <c:numRef>
              <c:f>Lapas1!$E$2:$E$3</c:f>
              <c:numCache>
                <c:formatCode>General</c:formatCode>
                <c:ptCount val="2"/>
                <c:pt idx="0">
                  <c:v>8</c:v>
                </c:pt>
              </c:numCache>
            </c:numRef>
          </c:val>
          <c:extLst xmlns:c16r2="http://schemas.microsoft.com/office/drawing/2015/06/chart">
            <c:ext xmlns:c16="http://schemas.microsoft.com/office/drawing/2014/chart" uri="{C3380CC4-5D6E-409C-BE32-E72D297353CC}">
              <c16:uniqueId val="{00000003-4216-4590-A621-D1F607EC558F}"/>
            </c:ext>
          </c:extLst>
        </c:ser>
        <c:ser>
          <c:idx val="4"/>
          <c:order val="4"/>
          <c:tx>
            <c:strRef>
              <c:f>Lapas1!$F$1</c:f>
              <c:strCache>
                <c:ptCount val="1"/>
                <c:pt idx="0">
                  <c:v>originalas įteiktas</c:v>
                </c:pt>
              </c:strCache>
            </c:strRef>
          </c:tx>
          <c:spPr>
            <a:solidFill>
              <a:schemeClr val="accent3">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Lapas1!$A$2:$A$3</c:f>
              <c:strCache>
                <c:ptCount val="2"/>
                <c:pt idx="0">
                  <c:v>Juridinių asm. pateikti dokumentai (14 908)</c:v>
                </c:pt>
                <c:pt idx="1">
                  <c:v>Fizinių asm. pateikti dokumentai (3 508)</c:v>
                </c:pt>
              </c:strCache>
            </c:strRef>
          </c:cat>
          <c:val>
            <c:numRef>
              <c:f>Lapas1!$F$2:$F$3</c:f>
              <c:numCache>
                <c:formatCode>General</c:formatCode>
                <c:ptCount val="2"/>
                <c:pt idx="0">
                  <c:v>608</c:v>
                </c:pt>
                <c:pt idx="1">
                  <c:v>2097</c:v>
                </c:pt>
              </c:numCache>
            </c:numRef>
          </c:val>
          <c:extLst xmlns:c16r2="http://schemas.microsoft.com/office/drawing/2015/06/chart">
            <c:ext xmlns:c16="http://schemas.microsoft.com/office/drawing/2014/chart" uri="{C3380CC4-5D6E-409C-BE32-E72D297353CC}">
              <c16:uniqueId val="{00000004-4216-4590-A621-D1F607EC558F}"/>
            </c:ext>
          </c:extLst>
        </c:ser>
        <c:ser>
          <c:idx val="5"/>
          <c:order val="5"/>
          <c:tx>
            <c:strRef>
              <c:f>Lapas1!$G$1</c:f>
              <c:strCache>
                <c:ptCount val="1"/>
                <c:pt idx="0">
                  <c:v>per savivaldybei pavaldžių įstaigų DVS</c:v>
                </c:pt>
              </c:strCache>
            </c:strRef>
          </c:tx>
          <c:spPr>
            <a:solidFill>
              <a:schemeClr val="accent5">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Lapas1!$A$2:$A$3</c:f>
              <c:strCache>
                <c:ptCount val="2"/>
                <c:pt idx="0">
                  <c:v>Juridinių asm. pateikti dokumentai (14 908)</c:v>
                </c:pt>
                <c:pt idx="1">
                  <c:v>Fizinių asm. pateikti dokumentai (3 508)</c:v>
                </c:pt>
              </c:strCache>
            </c:strRef>
          </c:cat>
          <c:val>
            <c:numRef>
              <c:f>Lapas1!$G$2:$G$3</c:f>
              <c:numCache>
                <c:formatCode>General</c:formatCode>
                <c:ptCount val="2"/>
                <c:pt idx="0">
                  <c:v>7014</c:v>
                </c:pt>
                <c:pt idx="1">
                  <c:v>0</c:v>
                </c:pt>
              </c:numCache>
            </c:numRef>
          </c:val>
          <c:extLst xmlns:c16r2="http://schemas.microsoft.com/office/drawing/2015/06/chart">
            <c:ext xmlns:c16="http://schemas.microsoft.com/office/drawing/2014/chart" uri="{C3380CC4-5D6E-409C-BE32-E72D297353CC}">
              <c16:uniqueId val="{00000005-4216-4590-A621-D1F607EC558F}"/>
            </c:ext>
          </c:extLst>
        </c:ser>
        <c:dLbls>
          <c:showLegendKey val="0"/>
          <c:showVal val="1"/>
          <c:showCatName val="0"/>
          <c:showSerName val="0"/>
          <c:showPercent val="0"/>
          <c:showBubbleSize val="0"/>
        </c:dLbls>
        <c:gapWidth val="150"/>
        <c:axId val="147926528"/>
        <c:axId val="88347712"/>
      </c:barChart>
      <c:catAx>
        <c:axId val="14792652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88347712"/>
        <c:crosses val="autoZero"/>
        <c:auto val="1"/>
        <c:lblAlgn val="ctr"/>
        <c:lblOffset val="100"/>
        <c:noMultiLvlLbl val="0"/>
      </c:catAx>
      <c:valAx>
        <c:axId val="88347712"/>
        <c:scaling>
          <c:orientation val="minMax"/>
          <c:max val="12000"/>
        </c:scaling>
        <c:delete val="0"/>
        <c:axPos val="l"/>
        <c:majorGridlines>
          <c:spPr>
            <a:ln w="9525" cap="flat" cmpd="sng" algn="ctr">
              <a:solidFill>
                <a:schemeClr val="tx1">
                  <a:lumMod val="15000"/>
                  <a:lumOff val="85000"/>
                </a:schemeClr>
              </a:solidFill>
              <a:round/>
            </a:ln>
            <a:effectLst/>
          </c:spPr>
        </c:majorGridlines>
        <c:numFmt formatCode="#,##0.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147926528"/>
        <c:crosses val="autoZero"/>
        <c:crossBetween val="between"/>
      </c:valAx>
      <c:spPr>
        <a:noFill/>
        <a:ln>
          <a:noFill/>
        </a:ln>
        <a:effectLst/>
      </c:spPr>
    </c:plotArea>
    <c:legend>
      <c:legendPos val="r"/>
      <c:layout>
        <c:manualLayout>
          <c:xMode val="edge"/>
          <c:yMode val="edge"/>
          <c:x val="0.79326268113106135"/>
          <c:y val="0.14452224721909765"/>
          <c:w val="0.20673731886893859"/>
          <c:h val="0.62031730569761256"/>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lt-LT"/>
    </a:p>
  </c:txPr>
  <c:externalData r:id="rId2">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lt-LT" sz="1200" b="1" i="0" baseline="0">
                <a:effectLst/>
              </a:rPr>
              <a:t>Finansavimas - iš viso 75 276 Eur. Finansavimo šaltiniai:</a:t>
            </a:r>
            <a:endParaRPr lang="lt-LT" sz="1200"/>
          </a:p>
        </c:rich>
      </c:tx>
      <c:overlay val="0"/>
      <c:spPr>
        <a:noFill/>
        <a:ln>
          <a:noFill/>
        </a:ln>
        <a:effectLst/>
      </c:spPr>
    </c:title>
    <c:autoTitleDeleted val="0"/>
    <c:plotArea>
      <c:layout/>
      <c:pieChart>
        <c:varyColors val="1"/>
        <c:ser>
          <c:idx val="0"/>
          <c:order val="0"/>
          <c:tx>
            <c:strRef>
              <c:f>Lapas1!$B$1</c:f>
              <c:strCache>
                <c:ptCount val="1"/>
                <c:pt idx="0">
                  <c:v>Lėšos</c:v>
                </c:pt>
              </c:strCache>
            </c:strRef>
          </c:tx>
          <c:dPt>
            <c:idx val="0"/>
            <c:bubble3D val="0"/>
            <c:spPr>
              <a:solidFill>
                <a:schemeClr val="accent1"/>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1-29A4-41F9-A308-FAA1ACB544B5}"/>
              </c:ext>
            </c:extLst>
          </c:dPt>
          <c:dPt>
            <c:idx val="1"/>
            <c:bubble3D val="0"/>
            <c:spPr>
              <a:solidFill>
                <a:schemeClr val="accent2"/>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3-29A4-41F9-A308-FAA1ACB544B5}"/>
              </c:ext>
            </c:extLst>
          </c:dPt>
          <c:dPt>
            <c:idx val="2"/>
            <c:bubble3D val="0"/>
            <c:spPr>
              <a:solidFill>
                <a:schemeClr val="accent3"/>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5-29A4-41F9-A308-FAA1ACB544B5}"/>
              </c:ext>
            </c:extLst>
          </c:dPt>
          <c:dPt>
            <c:idx val="3"/>
            <c:bubble3D val="0"/>
            <c:spPr>
              <a:solidFill>
                <a:schemeClr val="accent4"/>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7-29A4-41F9-A308-FAA1ACB544B5}"/>
              </c:ext>
            </c:extLst>
          </c:dPt>
          <c:dPt>
            <c:idx val="4"/>
            <c:bubble3D val="0"/>
            <c:spPr>
              <a:solidFill>
                <a:schemeClr val="accent5"/>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9-29A4-41F9-A308-FAA1ACB544B5}"/>
              </c:ext>
            </c:extLst>
          </c:dPt>
          <c:dLbls>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lt-LT"/>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strRef>
              <c:f>Lapas1!$A$2:$A$6</c:f>
              <c:strCache>
                <c:ptCount val="5"/>
                <c:pt idx="0">
                  <c:v>Biudžetas 426 000 Eur</c:v>
                </c:pt>
                <c:pt idx="1">
                  <c:v>KPP programa 31 336 Eur</c:v>
                </c:pt>
                <c:pt idx="2">
                  <c:v>Kult. Paveld. rėmimo programa 1 000 Eur</c:v>
                </c:pt>
                <c:pt idx="3">
                  <c:v>Kaimo rėmimo programa 200 Eur</c:v>
                </c:pt>
                <c:pt idx="4">
                  <c:v>Sporto rėmimo programa 140 Eur.</c:v>
                </c:pt>
              </c:strCache>
            </c:strRef>
          </c:cat>
          <c:val>
            <c:numRef>
              <c:f>Lapas1!$B$2:$B$6</c:f>
              <c:numCache>
                <c:formatCode>General</c:formatCode>
                <c:ptCount val="5"/>
                <c:pt idx="0">
                  <c:v>42600</c:v>
                </c:pt>
                <c:pt idx="1">
                  <c:v>31336.2</c:v>
                </c:pt>
                <c:pt idx="2">
                  <c:v>1000</c:v>
                </c:pt>
                <c:pt idx="3">
                  <c:v>200</c:v>
                </c:pt>
                <c:pt idx="4">
                  <c:v>140</c:v>
                </c:pt>
              </c:numCache>
            </c:numRef>
          </c:val>
          <c:extLst xmlns:c16r2="http://schemas.microsoft.com/office/drawing/2015/06/chart">
            <c:ext xmlns:c16="http://schemas.microsoft.com/office/drawing/2014/chart" uri="{C3380CC4-5D6E-409C-BE32-E72D297353CC}">
              <c16:uniqueId val="{0000000A-29A4-41F9-A308-FAA1ACB544B5}"/>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r"/>
      <c:layout>
        <c:manualLayout>
          <c:xMode val="edge"/>
          <c:yMode val="edge"/>
          <c:x val="0.72533818323977717"/>
          <c:y val="0.23810880295253195"/>
          <c:w val="0.26170984698148564"/>
          <c:h val="0.63140469216092021"/>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lt-LT"/>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lt-LT"/>
    </a:p>
  </c:txPr>
  <c:externalData r:id="rId2">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latin typeface="Times New Roman" panose="02020603050405020304" pitchFamily="18" charset="0"/>
                <a:cs typeface="Times New Roman" panose="02020603050405020304" pitchFamily="18" charset="0"/>
              </a:defRPr>
            </a:pPr>
            <a:r>
              <a:rPr lang="lt-LT">
                <a:latin typeface="Times New Roman" panose="02020603050405020304" pitchFamily="18" charset="0"/>
                <a:cs typeface="Times New Roman" panose="02020603050405020304" pitchFamily="18" charset="0"/>
              </a:rPr>
              <a:t>Socialinės grupės</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Lapas1!$B$1</c:f>
              <c:strCache>
                <c:ptCount val="1"/>
                <c:pt idx="0">
                  <c:v>Pardavimas</c:v>
                </c:pt>
              </c:strCache>
            </c:strRef>
          </c:tx>
          <c:dLbls>
            <c:dLbl>
              <c:idx val="0"/>
              <c:dLblPos val="in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FF1-41CE-876D-C4220C1E70BC}"/>
                </c:ext>
              </c:extLst>
            </c:dLbl>
            <c:dLbl>
              <c:idx val="1"/>
              <c:dLblPos val="in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FF1-41CE-876D-C4220C1E70BC}"/>
                </c:ext>
              </c:extLst>
            </c:dLbl>
            <c:dLbl>
              <c:idx val="2"/>
              <c:dLblPos val="in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DFF1-41CE-876D-C4220C1E70BC}"/>
                </c:ext>
              </c:extLst>
            </c:dLbl>
            <c:dLbl>
              <c:idx val="3"/>
              <c:dLblPos val="in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DFF1-41CE-876D-C4220C1E70BC}"/>
                </c:ext>
              </c:extLst>
            </c:dLbl>
            <c:dLbl>
              <c:idx val="4"/>
              <c:dLblPos val="in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DFF1-41CE-876D-C4220C1E70BC}"/>
                </c:ext>
              </c:extLst>
            </c:dLbl>
            <c:dLbl>
              <c:idx val="5"/>
              <c:dLblPos val="in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DFF1-41CE-876D-C4220C1E70BC}"/>
                </c:ext>
              </c:extLst>
            </c:dLbl>
            <c:dLbl>
              <c:idx val="6"/>
              <c:dLblPos val="in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DFF1-41CE-876D-C4220C1E70BC}"/>
                </c:ext>
              </c:extLst>
            </c:dLbl>
            <c:spPr>
              <a:noFill/>
              <a:ln>
                <a:noFill/>
              </a:ln>
              <a:effectLst/>
            </c:spPr>
            <c:dLblPos val="inEnd"/>
            <c:showLegendKey val="0"/>
            <c:showVal val="0"/>
            <c:showCatName val="0"/>
            <c:showSerName val="0"/>
            <c:showPercent val="0"/>
            <c:showBubbleSize val="0"/>
            <c:extLst xmlns:c16r2="http://schemas.microsoft.com/office/drawing/2015/06/chart">
              <c:ext xmlns:c15="http://schemas.microsoft.com/office/drawing/2012/chart" uri="{CE6537A1-D6FC-4f65-9D91-7224C49458BB}"/>
            </c:extLst>
          </c:dLbls>
          <c:cat>
            <c:strRef>
              <c:f>Lapas1!$A$2:$A$8</c:f>
              <c:strCache>
                <c:ptCount val="7"/>
                <c:pt idx="0">
                  <c:v>Daugiavaikės šeimos</c:v>
                </c:pt>
                <c:pt idx="1">
                  <c:v>Socialiai remtinos šeimos</c:v>
                </c:pt>
                <c:pt idx="2">
                  <c:v>Asmenys su negalia</c:v>
                </c:pt>
                <c:pt idx="3">
                  <c:v>Vaikai su negalia</c:v>
                </c:pt>
                <c:pt idx="4">
                  <c:v>Vieniši pensininkai</c:v>
                </c:pt>
                <c:pt idx="5">
                  <c:v>Pensininkai  virš 80 metų</c:v>
                </c:pt>
                <c:pt idx="6">
                  <c:v>Ukrainos karo pabėgėliai</c:v>
                </c:pt>
              </c:strCache>
            </c:strRef>
          </c:cat>
          <c:val>
            <c:numRef>
              <c:f>Lapas1!$B$2:$B$8</c:f>
              <c:numCache>
                <c:formatCode>General</c:formatCode>
                <c:ptCount val="7"/>
                <c:pt idx="0">
                  <c:v>15</c:v>
                </c:pt>
                <c:pt idx="1">
                  <c:v>27</c:v>
                </c:pt>
                <c:pt idx="2">
                  <c:v>86</c:v>
                </c:pt>
                <c:pt idx="3">
                  <c:v>6</c:v>
                </c:pt>
                <c:pt idx="4">
                  <c:v>9</c:v>
                </c:pt>
                <c:pt idx="5">
                  <c:v>79</c:v>
                </c:pt>
                <c:pt idx="6">
                  <c:v>28</c:v>
                </c:pt>
              </c:numCache>
            </c:numRef>
          </c:val>
          <c:extLst xmlns:c16r2="http://schemas.microsoft.com/office/drawing/2015/06/chart">
            <c:ext xmlns:c16="http://schemas.microsoft.com/office/drawing/2014/chart" uri="{C3380CC4-5D6E-409C-BE32-E72D297353CC}">
              <c16:uniqueId val="{00000007-DFF1-41CE-876D-C4220C1E70BC}"/>
            </c:ext>
          </c:extLst>
        </c:ser>
        <c:dLbls>
          <c:showLegendKey val="0"/>
          <c:showVal val="0"/>
          <c:showCatName val="0"/>
          <c:showSerName val="0"/>
          <c:showPercent val="0"/>
          <c:showBubbleSize val="0"/>
          <c:showLeaderLines val="1"/>
        </c:dLbls>
      </c:pie3DChart>
    </c:plotArea>
    <c:legend>
      <c:legendPos val="r"/>
      <c:overlay val="0"/>
      <c:txPr>
        <a:bodyPr/>
        <a:lstStyle/>
        <a:p>
          <a:pPr>
            <a:defRPr sz="1100">
              <a:latin typeface="Times New Roman" panose="02020603050405020304" pitchFamily="18" charset="0"/>
              <a:cs typeface="Times New Roman" panose="02020603050405020304" pitchFamily="18" charset="0"/>
            </a:defRPr>
          </a:pPr>
          <a:endParaRPr lang="lt-LT"/>
        </a:p>
      </c:txPr>
    </c:legend>
    <c:plotVisOnly val="1"/>
    <c:dispBlanksAs val="gap"/>
    <c:showDLblsOverMax val="0"/>
  </c:chart>
  <c:externalData r:id="rId2">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lt-LT" sz="1100" b="1">
                <a:solidFill>
                  <a:sysClr val="windowText" lastClr="000000"/>
                </a:solidFill>
                <a:latin typeface="Times New Roman" panose="02020603050405020304" pitchFamily="18" charset="0"/>
                <a:cs typeface="Times New Roman" panose="02020603050405020304" pitchFamily="18" charset="0"/>
              </a:rPr>
              <a:t>Įbraižytų laukų skaičius, kurie sudaro ha ploto</a:t>
            </a:r>
          </a:p>
        </c:rich>
      </c:tx>
      <c:overlay val="0"/>
      <c:spPr>
        <a:noFill/>
        <a:ln>
          <a:noFill/>
        </a:ln>
        <a:effectLst/>
      </c:spPr>
    </c:title>
    <c:autoTitleDeleted val="0"/>
    <c:plotArea>
      <c:layout/>
      <c:barChart>
        <c:barDir val="col"/>
        <c:grouping val="clustered"/>
        <c:varyColors val="0"/>
        <c:ser>
          <c:idx val="0"/>
          <c:order val="0"/>
          <c:tx>
            <c:strRef>
              <c:f>Lapas1!$A$8</c:f>
              <c:strCache>
                <c:ptCount val="1"/>
                <c:pt idx="0">
                  <c:v>Laukų skaičius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Lapas1!$B$7:$F$7</c:f>
              <c:numCache>
                <c:formatCode>General</c:formatCode>
                <c:ptCount val="5"/>
                <c:pt idx="0">
                  <c:v>2018</c:v>
                </c:pt>
                <c:pt idx="1">
                  <c:v>2019</c:v>
                </c:pt>
                <c:pt idx="2">
                  <c:v>2020</c:v>
                </c:pt>
                <c:pt idx="3">
                  <c:v>2021</c:v>
                </c:pt>
                <c:pt idx="4">
                  <c:v>2022</c:v>
                </c:pt>
              </c:numCache>
            </c:numRef>
          </c:cat>
          <c:val>
            <c:numRef>
              <c:f>Lapas1!$B$8:$F$8</c:f>
              <c:numCache>
                <c:formatCode>General</c:formatCode>
                <c:ptCount val="5"/>
                <c:pt idx="0">
                  <c:v>1790</c:v>
                </c:pt>
                <c:pt idx="1">
                  <c:v>1947</c:v>
                </c:pt>
                <c:pt idx="2">
                  <c:v>1975</c:v>
                </c:pt>
                <c:pt idx="3">
                  <c:v>1863</c:v>
                </c:pt>
                <c:pt idx="4">
                  <c:v>1796</c:v>
                </c:pt>
              </c:numCache>
            </c:numRef>
          </c:val>
          <c:extLst xmlns:c16r2="http://schemas.microsoft.com/office/drawing/2015/06/chart">
            <c:ext xmlns:c16="http://schemas.microsoft.com/office/drawing/2014/chart" uri="{C3380CC4-5D6E-409C-BE32-E72D297353CC}">
              <c16:uniqueId val="{00000000-0B7F-468F-A75B-039810463A77}"/>
            </c:ext>
          </c:extLst>
        </c:ser>
        <c:ser>
          <c:idx val="1"/>
          <c:order val="1"/>
          <c:tx>
            <c:strRef>
              <c:f>Lapas1!$A$9</c:f>
              <c:strCache>
                <c:ptCount val="1"/>
                <c:pt idx="0">
                  <c:v>Plotas/ha</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Lapas1!$B$7:$F$7</c:f>
              <c:numCache>
                <c:formatCode>General</c:formatCode>
                <c:ptCount val="5"/>
                <c:pt idx="0">
                  <c:v>2018</c:v>
                </c:pt>
                <c:pt idx="1">
                  <c:v>2019</c:v>
                </c:pt>
                <c:pt idx="2">
                  <c:v>2020</c:v>
                </c:pt>
                <c:pt idx="3">
                  <c:v>2021</c:v>
                </c:pt>
                <c:pt idx="4">
                  <c:v>2022</c:v>
                </c:pt>
              </c:numCache>
            </c:numRef>
          </c:cat>
          <c:val>
            <c:numRef>
              <c:f>Lapas1!$B$9:$F$9</c:f>
              <c:numCache>
                <c:formatCode>General</c:formatCode>
                <c:ptCount val="5"/>
                <c:pt idx="0">
                  <c:v>4540.3900000000003</c:v>
                </c:pt>
                <c:pt idx="1">
                  <c:v>4921.46</c:v>
                </c:pt>
                <c:pt idx="2">
                  <c:v>4937.84</c:v>
                </c:pt>
                <c:pt idx="3">
                  <c:v>4794.78</c:v>
                </c:pt>
                <c:pt idx="4">
                  <c:v>4830.5</c:v>
                </c:pt>
              </c:numCache>
            </c:numRef>
          </c:val>
          <c:extLst xmlns:c16r2="http://schemas.microsoft.com/office/drawing/2015/06/chart">
            <c:ext xmlns:c16="http://schemas.microsoft.com/office/drawing/2014/chart" uri="{C3380CC4-5D6E-409C-BE32-E72D297353CC}">
              <c16:uniqueId val="{00000001-0B7F-468F-A75B-039810463A77}"/>
            </c:ext>
          </c:extLst>
        </c:ser>
        <c:dLbls>
          <c:dLblPos val="outEnd"/>
          <c:showLegendKey val="0"/>
          <c:showVal val="1"/>
          <c:showCatName val="0"/>
          <c:showSerName val="0"/>
          <c:showPercent val="0"/>
          <c:showBubbleSize val="0"/>
        </c:dLbls>
        <c:gapWidth val="219"/>
        <c:overlap val="-27"/>
        <c:axId val="203926528"/>
        <c:axId val="198974784"/>
      </c:barChart>
      <c:catAx>
        <c:axId val="2039265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crossAx val="198974784"/>
        <c:crosses val="autoZero"/>
        <c:auto val="1"/>
        <c:lblAlgn val="ctr"/>
        <c:lblOffset val="100"/>
        <c:noMultiLvlLbl val="0"/>
      </c:catAx>
      <c:valAx>
        <c:axId val="198974784"/>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2039265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sz="1100">
                <a:latin typeface="Times New Roman" panose="02020603050405020304" pitchFamily="18" charset="0"/>
                <a:cs typeface="Times New Roman" panose="02020603050405020304" pitchFamily="18" charset="0"/>
              </a:defRPr>
            </a:pPr>
            <a:r>
              <a:rPr lang="lt-LT" sz="1100">
                <a:latin typeface="Times New Roman" panose="02020603050405020304" pitchFamily="18" charset="0"/>
                <a:cs typeface="Times New Roman" panose="02020603050405020304" pitchFamily="18" charset="0"/>
              </a:rPr>
              <a:t>Surašytų apleistų sklypų patikrinimų aktų skaičius </a:t>
            </a:r>
          </a:p>
        </c:rich>
      </c:tx>
      <c:layout>
        <c:manualLayout>
          <c:xMode val="edge"/>
          <c:yMode val="edge"/>
          <c:x val="0.14632812367136611"/>
          <c:y val="2.5686261635512367E-2"/>
        </c:manualLayout>
      </c:layout>
      <c:overlay val="0"/>
      <c:spPr>
        <a:noFill/>
        <a:ln>
          <a:noFill/>
        </a:ln>
        <a:effectLst/>
      </c:spPr>
    </c:title>
    <c:autoTitleDeleted val="0"/>
    <c:view3D>
      <c:rotX val="3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0.12830934170221558"/>
          <c:w val="1"/>
          <c:h val="0.62533168586623566"/>
        </c:manualLayout>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1561-481C-8635-3B95016056F9}"/>
              </c:ext>
            </c:extLst>
          </c:dPt>
          <c:dPt>
            <c:idx val="1"/>
            <c:bubble3D val="0"/>
            <c:spPr>
              <a:solidFill>
                <a:schemeClr val="accent2"/>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1561-481C-8635-3B95016056F9}"/>
              </c:ext>
            </c:extLst>
          </c:dPt>
          <c:dPt>
            <c:idx val="2"/>
            <c:bubble3D val="0"/>
            <c:spPr>
              <a:solidFill>
                <a:schemeClr val="accent3"/>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5-1561-481C-8635-3B95016056F9}"/>
              </c:ext>
            </c:extLst>
          </c:dPt>
          <c:dPt>
            <c:idx val="3"/>
            <c:bubble3D val="0"/>
            <c:spPr>
              <a:solidFill>
                <a:schemeClr val="accent4"/>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7-1561-481C-8635-3B95016056F9}"/>
              </c:ext>
            </c:extLst>
          </c:dPt>
          <c:dPt>
            <c:idx val="4"/>
            <c:bubble3D val="0"/>
            <c:spPr>
              <a:solidFill>
                <a:schemeClr val="accent5"/>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9-1561-481C-8635-3B95016056F9}"/>
              </c:ext>
            </c:extLst>
          </c:dPt>
          <c:dLbls>
            <c:spPr>
              <a:noFill/>
              <a:ln>
                <a:noFill/>
              </a:ln>
              <a:effectLst/>
            </c:spPr>
            <c:txPr>
              <a:bodyPr rot="0" vert="horz"/>
              <a:lstStyle/>
              <a:p>
                <a:pPr>
                  <a:defRPr/>
                </a:pPr>
                <a:endParaRPr lang="lt-LT"/>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Lapas1!$A$46:$E$46</c:f>
              <c:strCache>
                <c:ptCount val="5"/>
                <c:pt idx="0">
                  <c:v>2018 m.</c:v>
                </c:pt>
                <c:pt idx="1">
                  <c:v>2019 m.</c:v>
                </c:pt>
                <c:pt idx="2">
                  <c:v>2020 m.</c:v>
                </c:pt>
                <c:pt idx="3">
                  <c:v>2021 m.</c:v>
                </c:pt>
                <c:pt idx="4">
                  <c:v>2022 m.</c:v>
                </c:pt>
              </c:strCache>
            </c:strRef>
          </c:cat>
          <c:val>
            <c:numRef>
              <c:f>Lapas1!$A$47:$E$47</c:f>
              <c:numCache>
                <c:formatCode>General</c:formatCode>
                <c:ptCount val="5"/>
                <c:pt idx="0">
                  <c:v>12</c:v>
                </c:pt>
                <c:pt idx="1">
                  <c:v>5</c:v>
                </c:pt>
                <c:pt idx="2">
                  <c:v>8</c:v>
                </c:pt>
                <c:pt idx="3">
                  <c:v>3</c:v>
                </c:pt>
                <c:pt idx="4">
                  <c:v>7</c:v>
                </c:pt>
              </c:numCache>
            </c:numRef>
          </c:val>
          <c:extLst xmlns:c16r2="http://schemas.microsoft.com/office/drawing/2015/06/chart">
            <c:ext xmlns:c16="http://schemas.microsoft.com/office/drawing/2014/chart" uri="{C3380CC4-5D6E-409C-BE32-E72D297353CC}">
              <c16:uniqueId val="{0000000A-1561-481C-8635-3B95016056F9}"/>
            </c:ext>
          </c:extLst>
        </c:ser>
        <c:dLbls>
          <c:dLblPos val="bestFit"/>
          <c:showLegendKey val="0"/>
          <c:showVal val="1"/>
          <c:showCatName val="0"/>
          <c:showSerName val="0"/>
          <c:showPercent val="0"/>
          <c:showBubbleSize val="0"/>
          <c:showLeaderLines val="1"/>
        </c:dLbls>
      </c:pie3DChart>
      <c:spPr>
        <a:noFill/>
        <a:ln>
          <a:noFill/>
        </a:ln>
        <a:effectLst/>
      </c:spPr>
    </c:plotArea>
    <c:legend>
      <c:legendPos val="b"/>
      <c:overlay val="0"/>
      <c:spPr>
        <a:noFill/>
        <a:ln>
          <a:noFill/>
        </a:ln>
        <a:effectLst/>
      </c:spPr>
      <c:txPr>
        <a:bodyPr rot="0" vert="horz"/>
        <a:lstStyle/>
        <a:p>
          <a:pPr>
            <a:defRPr/>
          </a:pPr>
          <a:endParaRPr lang="lt-L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defRPr>
      </a:pPr>
      <a:endParaRPr lang="lt-LT"/>
    </a:p>
  </c:txPr>
  <c:externalData r:id="rId2">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sz="1200">
                <a:latin typeface="Times New Roman" panose="02020603050405020304" pitchFamily="18" charset="0"/>
                <a:cs typeface="Times New Roman" panose="02020603050405020304" pitchFamily="18" charset="0"/>
              </a:defRPr>
            </a:pPr>
            <a:r>
              <a:rPr lang="lt-LT" sz="1200">
                <a:latin typeface="Times New Roman" panose="02020603050405020304" pitchFamily="18" charset="0"/>
                <a:cs typeface="Times New Roman" panose="02020603050405020304" pitchFamily="18" charset="0"/>
              </a:rPr>
              <a:t>Gyventojų skaičius Kulių seniūnijoje</a:t>
            </a:r>
          </a:p>
        </c:rich>
      </c:tx>
      <c:overlay val="0"/>
      <c:spPr>
        <a:noFill/>
        <a:ln>
          <a:noFill/>
        </a:ln>
        <a:effectLst/>
      </c:spPr>
    </c:title>
    <c:autoTitleDeleted val="0"/>
    <c:plotArea>
      <c:layout/>
      <c:barChart>
        <c:barDir val="col"/>
        <c:grouping val="clustered"/>
        <c:varyColors val="0"/>
        <c:ser>
          <c:idx val="0"/>
          <c:order val="0"/>
          <c:tx>
            <c:strRef>
              <c:f>Lapas1!$A$35</c:f>
              <c:strCache>
                <c:ptCount val="1"/>
                <c:pt idx="0">
                  <c:v>Iš viso</c:v>
                </c:pt>
              </c:strCache>
            </c:strRef>
          </c:tx>
          <c:spPr>
            <a:solidFill>
              <a:schemeClr val="accent6">
                <a:lumMod val="75000"/>
              </a:schemeClr>
            </a:solidFill>
            <a:ln>
              <a:noFill/>
            </a:ln>
            <a:effectLst/>
          </c:spPr>
          <c:invertIfNegative val="0"/>
          <c:dLbls>
            <c:spPr>
              <a:noFill/>
              <a:ln>
                <a:noFill/>
              </a:ln>
              <a:effectLst/>
            </c:spPr>
            <c:txPr>
              <a:bodyPr rot="0" vert="horz"/>
              <a:lstStyle/>
              <a:p>
                <a:pPr algn="l">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Lapas1!$B$34:$F$34</c:f>
              <c:numCache>
                <c:formatCode>m/d/yyyy</c:formatCode>
                <c:ptCount val="5"/>
                <c:pt idx="0">
                  <c:v>43466</c:v>
                </c:pt>
                <c:pt idx="1">
                  <c:v>43831</c:v>
                </c:pt>
                <c:pt idx="2">
                  <c:v>44197</c:v>
                </c:pt>
                <c:pt idx="3">
                  <c:v>44562</c:v>
                </c:pt>
                <c:pt idx="4">
                  <c:v>44927</c:v>
                </c:pt>
              </c:numCache>
            </c:numRef>
          </c:cat>
          <c:val>
            <c:numRef>
              <c:f>Lapas1!$B$35:$F$35</c:f>
              <c:numCache>
                <c:formatCode>General</c:formatCode>
                <c:ptCount val="5"/>
                <c:pt idx="0">
                  <c:v>1099</c:v>
                </c:pt>
                <c:pt idx="1">
                  <c:v>1071</c:v>
                </c:pt>
                <c:pt idx="2">
                  <c:v>1058</c:v>
                </c:pt>
                <c:pt idx="3">
                  <c:v>1021</c:v>
                </c:pt>
                <c:pt idx="4">
                  <c:v>1004</c:v>
                </c:pt>
              </c:numCache>
            </c:numRef>
          </c:val>
          <c:extLst xmlns:c16r2="http://schemas.microsoft.com/office/drawing/2015/06/chart">
            <c:ext xmlns:c16="http://schemas.microsoft.com/office/drawing/2014/chart" uri="{C3380CC4-5D6E-409C-BE32-E72D297353CC}">
              <c16:uniqueId val="{00000000-F1ED-4775-8A7F-531F0E34489A}"/>
            </c:ext>
          </c:extLst>
        </c:ser>
        <c:ser>
          <c:idx val="1"/>
          <c:order val="1"/>
          <c:tx>
            <c:strRef>
              <c:f>Lapas1!$A$36</c:f>
              <c:strCache>
                <c:ptCount val="1"/>
                <c:pt idx="0">
                  <c:v>Moterų</c:v>
                </c:pt>
              </c:strCache>
            </c:strRef>
          </c:tx>
          <c:spPr>
            <a:solidFill>
              <a:schemeClr val="accent2">
                <a:lumMod val="75000"/>
              </a:schemeClr>
            </a:solidFill>
            <a:ln>
              <a:noFill/>
            </a:ln>
            <a:effectLst/>
          </c:spPr>
          <c:invertIfNegative val="0"/>
          <c:dLbls>
            <c:spPr>
              <a:noFill/>
              <a:ln>
                <a:noFill/>
              </a:ln>
              <a:effectLst/>
            </c:spPr>
            <c:txPr>
              <a:bodyPr rot="0" vert="horz"/>
              <a:lstStyle/>
              <a:p>
                <a:pPr>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Lapas1!$B$34:$F$34</c:f>
              <c:numCache>
                <c:formatCode>m/d/yyyy</c:formatCode>
                <c:ptCount val="5"/>
                <c:pt idx="0">
                  <c:v>43466</c:v>
                </c:pt>
                <c:pt idx="1">
                  <c:v>43831</c:v>
                </c:pt>
                <c:pt idx="2">
                  <c:v>44197</c:v>
                </c:pt>
                <c:pt idx="3">
                  <c:v>44562</c:v>
                </c:pt>
                <c:pt idx="4">
                  <c:v>44927</c:v>
                </c:pt>
              </c:numCache>
            </c:numRef>
          </c:cat>
          <c:val>
            <c:numRef>
              <c:f>Lapas1!$B$36:$F$36</c:f>
              <c:numCache>
                <c:formatCode>General</c:formatCode>
                <c:ptCount val="5"/>
                <c:pt idx="0">
                  <c:v>560</c:v>
                </c:pt>
                <c:pt idx="1">
                  <c:v>550</c:v>
                </c:pt>
                <c:pt idx="2">
                  <c:v>542</c:v>
                </c:pt>
                <c:pt idx="3">
                  <c:v>500</c:v>
                </c:pt>
                <c:pt idx="4">
                  <c:v>505</c:v>
                </c:pt>
              </c:numCache>
            </c:numRef>
          </c:val>
          <c:extLst xmlns:c16r2="http://schemas.microsoft.com/office/drawing/2015/06/chart">
            <c:ext xmlns:c16="http://schemas.microsoft.com/office/drawing/2014/chart" uri="{C3380CC4-5D6E-409C-BE32-E72D297353CC}">
              <c16:uniqueId val="{00000001-F1ED-4775-8A7F-531F0E34489A}"/>
            </c:ext>
          </c:extLst>
        </c:ser>
        <c:ser>
          <c:idx val="2"/>
          <c:order val="2"/>
          <c:tx>
            <c:strRef>
              <c:f>Lapas1!$A$37</c:f>
              <c:strCache>
                <c:ptCount val="1"/>
                <c:pt idx="0">
                  <c:v>Vyrų</c:v>
                </c:pt>
              </c:strCache>
            </c:strRef>
          </c:tx>
          <c:spPr>
            <a:solidFill>
              <a:schemeClr val="accent5">
                <a:lumMod val="60000"/>
                <a:lumOff val="40000"/>
              </a:schemeClr>
            </a:solidFill>
            <a:ln>
              <a:noFill/>
            </a:ln>
            <a:effectLst/>
          </c:spPr>
          <c:invertIfNegative val="0"/>
          <c:dLbls>
            <c:spPr>
              <a:noFill/>
              <a:ln>
                <a:noFill/>
              </a:ln>
              <a:effectLst/>
            </c:spPr>
            <c:txPr>
              <a:bodyPr rot="0" vert="horz"/>
              <a:lstStyle/>
              <a:p>
                <a:pPr>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Lapas1!$B$34:$F$34</c:f>
              <c:numCache>
                <c:formatCode>m/d/yyyy</c:formatCode>
                <c:ptCount val="5"/>
                <c:pt idx="0">
                  <c:v>43466</c:v>
                </c:pt>
                <c:pt idx="1">
                  <c:v>43831</c:v>
                </c:pt>
                <c:pt idx="2">
                  <c:v>44197</c:v>
                </c:pt>
                <c:pt idx="3">
                  <c:v>44562</c:v>
                </c:pt>
                <c:pt idx="4">
                  <c:v>44927</c:v>
                </c:pt>
              </c:numCache>
            </c:numRef>
          </c:cat>
          <c:val>
            <c:numRef>
              <c:f>Lapas1!$B$37:$F$37</c:f>
              <c:numCache>
                <c:formatCode>General</c:formatCode>
                <c:ptCount val="5"/>
                <c:pt idx="0">
                  <c:v>539</c:v>
                </c:pt>
                <c:pt idx="1">
                  <c:v>521</c:v>
                </c:pt>
                <c:pt idx="2">
                  <c:v>516</c:v>
                </c:pt>
                <c:pt idx="3">
                  <c:v>521</c:v>
                </c:pt>
                <c:pt idx="4">
                  <c:v>499</c:v>
                </c:pt>
              </c:numCache>
            </c:numRef>
          </c:val>
          <c:extLst xmlns:c16r2="http://schemas.microsoft.com/office/drawing/2015/06/chart">
            <c:ext xmlns:c16="http://schemas.microsoft.com/office/drawing/2014/chart" uri="{C3380CC4-5D6E-409C-BE32-E72D297353CC}">
              <c16:uniqueId val="{00000002-F1ED-4775-8A7F-531F0E34489A}"/>
            </c:ext>
          </c:extLst>
        </c:ser>
        <c:dLbls>
          <c:dLblPos val="outEnd"/>
          <c:showLegendKey val="0"/>
          <c:showVal val="1"/>
          <c:showCatName val="0"/>
          <c:showSerName val="0"/>
          <c:showPercent val="0"/>
          <c:showBubbleSize val="0"/>
        </c:dLbls>
        <c:gapWidth val="219"/>
        <c:overlap val="-27"/>
        <c:axId val="204362752"/>
        <c:axId val="198973632"/>
      </c:barChart>
      <c:dateAx>
        <c:axId val="204362752"/>
        <c:scaling>
          <c:orientation val="minMax"/>
        </c:scaling>
        <c:delete val="0"/>
        <c:axPos val="b"/>
        <c:numFmt formatCode="m/d/yyyy" sourceLinked="1"/>
        <c:majorTickMark val="out"/>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lt-LT"/>
          </a:p>
        </c:txPr>
        <c:crossAx val="198973632"/>
        <c:crosses val="autoZero"/>
        <c:auto val="1"/>
        <c:lblOffset val="100"/>
        <c:baseTimeUnit val="years"/>
      </c:dateAx>
      <c:valAx>
        <c:axId val="198973632"/>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204362752"/>
        <c:crosses val="autoZero"/>
        <c:crossBetween val="between"/>
      </c:valAx>
      <c:spPr>
        <a:noFill/>
        <a:ln>
          <a:noFill/>
        </a:ln>
        <a:effectLst/>
      </c:spPr>
    </c:plotArea>
    <c:legend>
      <c:legendPos val="b"/>
      <c:overlay val="0"/>
      <c:spPr>
        <a:noFill/>
        <a:ln>
          <a:noFill/>
        </a:ln>
        <a:effectLst/>
      </c:spPr>
      <c:txPr>
        <a:bodyPr rot="0" vert="horz"/>
        <a:lstStyle/>
        <a:p>
          <a:pPr>
            <a:defRPr/>
          </a:pPr>
          <a:endParaRPr lang="lt-L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defRPr>
      </a:pPr>
      <a:endParaRPr lang="lt-LT"/>
    </a:p>
  </c:txPr>
  <c:externalData r:id="rId2">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Sheet1!$A$2</c:f>
              <c:strCache>
                <c:ptCount val="1"/>
                <c:pt idx="0">
                  <c:v>Socialinės pašalpos gavėjų skaičius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Sheet1!$B$1:$F$1</c:f>
              <c:numCache>
                <c:formatCode>General</c:formatCode>
                <c:ptCount val="5"/>
                <c:pt idx="0">
                  <c:v>2018</c:v>
                </c:pt>
                <c:pt idx="1">
                  <c:v>2019</c:v>
                </c:pt>
                <c:pt idx="2">
                  <c:v>2020</c:v>
                </c:pt>
                <c:pt idx="3">
                  <c:v>2021</c:v>
                </c:pt>
                <c:pt idx="4">
                  <c:v>2022</c:v>
                </c:pt>
              </c:numCache>
            </c:numRef>
          </c:cat>
          <c:val>
            <c:numRef>
              <c:f>Sheet1!$B$2:$F$2</c:f>
              <c:numCache>
                <c:formatCode>General</c:formatCode>
                <c:ptCount val="5"/>
                <c:pt idx="0">
                  <c:v>21</c:v>
                </c:pt>
                <c:pt idx="1">
                  <c:v>16</c:v>
                </c:pt>
                <c:pt idx="2">
                  <c:v>17</c:v>
                </c:pt>
                <c:pt idx="3">
                  <c:v>17</c:v>
                </c:pt>
                <c:pt idx="4">
                  <c:v>12</c:v>
                </c:pt>
              </c:numCache>
            </c:numRef>
          </c:val>
          <c:extLst xmlns:c16r2="http://schemas.microsoft.com/office/drawing/2015/06/chart">
            <c:ext xmlns:c16="http://schemas.microsoft.com/office/drawing/2014/chart" uri="{C3380CC4-5D6E-409C-BE32-E72D297353CC}">
              <c16:uniqueId val="{00000000-EE8F-4293-91D9-D4E4E74976AD}"/>
            </c:ext>
          </c:extLst>
        </c:ser>
        <c:ser>
          <c:idx val="1"/>
          <c:order val="1"/>
          <c:tx>
            <c:strRef>
              <c:f>Sheet1!$A$3</c:f>
              <c:strCache>
                <c:ptCount val="1"/>
                <c:pt idx="0">
                  <c:v>Išduota siuntimų visuomenei naudingiems darbams atlikti</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Sheet1!$B$1:$F$1</c:f>
              <c:numCache>
                <c:formatCode>General</c:formatCode>
                <c:ptCount val="5"/>
                <c:pt idx="0">
                  <c:v>2018</c:v>
                </c:pt>
                <c:pt idx="1">
                  <c:v>2019</c:v>
                </c:pt>
                <c:pt idx="2">
                  <c:v>2020</c:v>
                </c:pt>
                <c:pt idx="3">
                  <c:v>2021</c:v>
                </c:pt>
                <c:pt idx="4">
                  <c:v>2022</c:v>
                </c:pt>
              </c:numCache>
            </c:numRef>
          </c:cat>
          <c:val>
            <c:numRef>
              <c:f>Sheet1!$B$3:$F$3</c:f>
              <c:numCache>
                <c:formatCode>General</c:formatCode>
                <c:ptCount val="5"/>
                <c:pt idx="0">
                  <c:v>37</c:v>
                </c:pt>
                <c:pt idx="1">
                  <c:v>25</c:v>
                </c:pt>
                <c:pt idx="2">
                  <c:v>21</c:v>
                </c:pt>
                <c:pt idx="3">
                  <c:v>3</c:v>
                </c:pt>
                <c:pt idx="4">
                  <c:v>8</c:v>
                </c:pt>
              </c:numCache>
            </c:numRef>
          </c:val>
          <c:extLst xmlns:c16r2="http://schemas.microsoft.com/office/drawing/2015/06/chart">
            <c:ext xmlns:c16="http://schemas.microsoft.com/office/drawing/2014/chart" uri="{C3380CC4-5D6E-409C-BE32-E72D297353CC}">
              <c16:uniqueId val="{00000001-EE8F-4293-91D9-D4E4E74976AD}"/>
            </c:ext>
          </c:extLst>
        </c:ser>
        <c:ser>
          <c:idx val="2"/>
          <c:order val="2"/>
          <c:tx>
            <c:strRef>
              <c:f>Sheet1!$A$4</c:f>
              <c:strCache>
                <c:ptCount val="1"/>
                <c:pt idx="0">
                  <c:v>Asmenų, dirbusių visuomenei naudingus darbus, skaičius</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Sheet1!$B$1:$F$1</c:f>
              <c:numCache>
                <c:formatCode>General</c:formatCode>
                <c:ptCount val="5"/>
                <c:pt idx="0">
                  <c:v>2018</c:v>
                </c:pt>
                <c:pt idx="1">
                  <c:v>2019</c:v>
                </c:pt>
                <c:pt idx="2">
                  <c:v>2020</c:v>
                </c:pt>
                <c:pt idx="3">
                  <c:v>2021</c:v>
                </c:pt>
                <c:pt idx="4">
                  <c:v>2022</c:v>
                </c:pt>
              </c:numCache>
            </c:numRef>
          </c:cat>
          <c:val>
            <c:numRef>
              <c:f>Sheet1!$B$4:$F$4</c:f>
              <c:numCache>
                <c:formatCode>General</c:formatCode>
                <c:ptCount val="5"/>
                <c:pt idx="0">
                  <c:v>12</c:v>
                </c:pt>
                <c:pt idx="1">
                  <c:v>9</c:v>
                </c:pt>
                <c:pt idx="2">
                  <c:v>9</c:v>
                </c:pt>
                <c:pt idx="3">
                  <c:v>3</c:v>
                </c:pt>
                <c:pt idx="4">
                  <c:v>3</c:v>
                </c:pt>
              </c:numCache>
            </c:numRef>
          </c:val>
          <c:extLst xmlns:c16r2="http://schemas.microsoft.com/office/drawing/2015/06/chart">
            <c:ext xmlns:c16="http://schemas.microsoft.com/office/drawing/2014/chart" uri="{C3380CC4-5D6E-409C-BE32-E72D297353CC}">
              <c16:uniqueId val="{00000002-EE8F-4293-91D9-D4E4E74976AD}"/>
            </c:ext>
          </c:extLst>
        </c:ser>
        <c:dLbls>
          <c:dLblPos val="outEnd"/>
          <c:showLegendKey val="0"/>
          <c:showVal val="1"/>
          <c:showCatName val="0"/>
          <c:showSerName val="0"/>
          <c:showPercent val="0"/>
          <c:showBubbleSize val="0"/>
        </c:dLbls>
        <c:gapWidth val="219"/>
        <c:overlap val="-27"/>
        <c:axId val="204364800"/>
        <c:axId val="199008832"/>
      </c:barChart>
      <c:catAx>
        <c:axId val="2043648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crossAx val="199008832"/>
        <c:crosses val="autoZero"/>
        <c:auto val="1"/>
        <c:lblAlgn val="ctr"/>
        <c:lblOffset val="100"/>
        <c:noMultiLvlLbl val="0"/>
      </c:catAx>
      <c:valAx>
        <c:axId val="1990088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204364800"/>
        <c:crosses val="autoZero"/>
        <c:crossBetween val="between"/>
        <c:majorUnit val="20"/>
      </c:valAx>
      <c:spPr>
        <a:noFill/>
        <a:ln>
          <a:noFill/>
        </a:ln>
        <a:effectLst/>
      </c:spPr>
    </c:plotArea>
    <c:legend>
      <c:legendPos val="b"/>
      <c:layout>
        <c:manualLayout>
          <c:xMode val="edge"/>
          <c:yMode val="edge"/>
          <c:x val="0.13136417322834645"/>
          <c:y val="0.72835958005249346"/>
          <c:w val="0.80949365704286957"/>
          <c:h val="0.24386264216972878"/>
        </c:manualLayout>
      </c:layout>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Sheet2!$B$1</c:f>
              <c:strCache>
                <c:ptCount val="1"/>
                <c:pt idx="0">
                  <c:v>Paramos iš Europos pagalbos labiausiai skurstantiems asmenims gavėjų skaičius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Sheet2!$A$2:$A$6</c:f>
              <c:numCache>
                <c:formatCode>General</c:formatCode>
                <c:ptCount val="5"/>
                <c:pt idx="0">
                  <c:v>2018</c:v>
                </c:pt>
                <c:pt idx="1">
                  <c:v>2019</c:v>
                </c:pt>
                <c:pt idx="2">
                  <c:v>2020</c:v>
                </c:pt>
                <c:pt idx="3">
                  <c:v>2021</c:v>
                </c:pt>
                <c:pt idx="4">
                  <c:v>2022</c:v>
                </c:pt>
              </c:numCache>
            </c:numRef>
          </c:cat>
          <c:val>
            <c:numRef>
              <c:f>Sheet2!$B$2:$B$6</c:f>
              <c:numCache>
                <c:formatCode>General</c:formatCode>
                <c:ptCount val="5"/>
                <c:pt idx="0">
                  <c:v>125</c:v>
                </c:pt>
                <c:pt idx="1">
                  <c:v>130</c:v>
                </c:pt>
                <c:pt idx="2">
                  <c:v>137</c:v>
                </c:pt>
                <c:pt idx="3">
                  <c:v>136</c:v>
                </c:pt>
                <c:pt idx="4">
                  <c:v>128</c:v>
                </c:pt>
              </c:numCache>
            </c:numRef>
          </c:val>
          <c:extLst xmlns:c16r2="http://schemas.microsoft.com/office/drawing/2015/06/chart">
            <c:ext xmlns:c16="http://schemas.microsoft.com/office/drawing/2014/chart" uri="{C3380CC4-5D6E-409C-BE32-E72D297353CC}">
              <c16:uniqueId val="{00000000-6A1A-4E9F-B692-6DD277E1C61B}"/>
            </c:ext>
          </c:extLst>
        </c:ser>
        <c:dLbls>
          <c:dLblPos val="outEnd"/>
          <c:showLegendKey val="0"/>
          <c:showVal val="1"/>
          <c:showCatName val="0"/>
          <c:showSerName val="0"/>
          <c:showPercent val="0"/>
          <c:showBubbleSize val="0"/>
        </c:dLbls>
        <c:gapWidth val="219"/>
        <c:overlap val="-27"/>
        <c:axId val="204911616"/>
        <c:axId val="199010560"/>
      </c:barChart>
      <c:catAx>
        <c:axId val="2049116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50" b="0" i="0" u="none" strike="noStrike" kern="1200" baseline="0">
                <a:solidFill>
                  <a:sysClr val="windowText" lastClr="000000"/>
                </a:solidFill>
                <a:latin typeface="+mn-lt"/>
                <a:ea typeface="+mn-ea"/>
                <a:cs typeface="+mn-cs"/>
              </a:defRPr>
            </a:pPr>
            <a:endParaRPr lang="lt-LT"/>
          </a:p>
        </c:txPr>
        <c:crossAx val="199010560"/>
        <c:crosses val="autoZero"/>
        <c:auto val="1"/>
        <c:lblAlgn val="ctr"/>
        <c:lblOffset val="100"/>
        <c:noMultiLvlLbl val="0"/>
      </c:catAx>
      <c:valAx>
        <c:axId val="199010560"/>
        <c:scaling>
          <c:orientation val="minMax"/>
          <c:min val="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crossAx val="204911616"/>
        <c:crosses val="autoZero"/>
        <c:crossBetween val="between"/>
        <c:majorUnit val="30"/>
      </c:valAx>
      <c:spPr>
        <a:noFill/>
        <a:ln>
          <a:noFill/>
        </a:ln>
        <a:effectLst/>
      </c:spPr>
    </c:plotArea>
    <c:legend>
      <c:legendPos val="b"/>
      <c:overlay val="0"/>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cap="all" spc="50" baseline="0">
                <a:solidFill>
                  <a:sysClr val="windowText" lastClr="000000"/>
                </a:solidFill>
                <a:latin typeface="Times New Roman" panose="02020603050405020304" pitchFamily="18" charset="0"/>
                <a:ea typeface="+mn-ea"/>
                <a:cs typeface="Times New Roman" panose="02020603050405020304" pitchFamily="18" charset="0"/>
              </a:defRPr>
            </a:pPr>
            <a:r>
              <a:rPr lang="en-US" sz="1400">
                <a:solidFill>
                  <a:sysClr val="windowText" lastClr="000000"/>
                </a:solidFill>
                <a:latin typeface="Times New Roman" panose="02020603050405020304" pitchFamily="18" charset="0"/>
                <a:cs typeface="Times New Roman" panose="02020603050405020304" pitchFamily="18" charset="0"/>
              </a:rPr>
              <a:t>Nausodžio seniūnija</a:t>
            </a:r>
          </a:p>
        </c:rich>
      </c:tx>
      <c:overlay val="0"/>
      <c:spPr>
        <a:noFill/>
        <a:ln w="24412">
          <a:noFill/>
        </a:ln>
      </c:spPr>
    </c:title>
    <c:autoTitleDeleted val="0"/>
    <c:plotArea>
      <c:layout/>
      <c:barChart>
        <c:barDir val="col"/>
        <c:grouping val="clustered"/>
        <c:varyColors val="0"/>
        <c:ser>
          <c:idx val="0"/>
          <c:order val="0"/>
          <c:tx>
            <c:strRef>
              <c:f>Palyginimas!$B$3</c:f>
              <c:strCache>
                <c:ptCount val="1"/>
                <c:pt idx="0">
                  <c:v>Pateikta deklaracijų</c:v>
                </c:pt>
              </c:strCache>
            </c:strRef>
          </c:tx>
          <c:spPr>
            <a:gradFill flip="none" rotWithShape="1">
              <a:gsLst>
                <a:gs pos="0">
                  <a:schemeClr val="accent2"/>
                </a:gs>
                <a:gs pos="75000">
                  <a:schemeClr val="accent2">
                    <a:lumMod val="60000"/>
                    <a:lumOff val="40000"/>
                  </a:schemeClr>
                </a:gs>
                <a:gs pos="51000">
                  <a:schemeClr val="accent2">
                    <a:alpha val="75000"/>
                  </a:schemeClr>
                </a:gs>
                <a:gs pos="100000">
                  <a:schemeClr val="accent2">
                    <a:lumMod val="20000"/>
                    <a:lumOff val="80000"/>
                    <a:alpha val="15000"/>
                  </a:schemeClr>
                </a:gs>
              </a:gsLst>
              <a:lin ang="5400000" scaled="0"/>
            </a:gradFill>
            <a:ln>
              <a:noFill/>
            </a:ln>
            <a:effectLst/>
          </c:spPr>
          <c:invertIfNegative val="0"/>
          <c:dLbls>
            <c:spPr>
              <a:noFill/>
              <a:ln w="24412">
                <a:noFill/>
              </a:ln>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Palyginimas!$C$2:$H$2</c:f>
              <c:numCache>
                <c:formatCode>General</c:formatCode>
                <c:ptCount val="6"/>
                <c:pt idx="0">
                  <c:v>2022</c:v>
                </c:pt>
                <c:pt idx="1">
                  <c:v>2021</c:v>
                </c:pt>
                <c:pt idx="2">
                  <c:v>2020</c:v>
                </c:pt>
                <c:pt idx="3">
                  <c:v>2019</c:v>
                </c:pt>
                <c:pt idx="4">
                  <c:v>2018</c:v>
                </c:pt>
                <c:pt idx="5">
                  <c:v>2017</c:v>
                </c:pt>
              </c:numCache>
            </c:numRef>
          </c:cat>
          <c:val>
            <c:numRef>
              <c:f>Palyginimas!$C$3:$H$3</c:f>
              <c:numCache>
                <c:formatCode>General</c:formatCode>
                <c:ptCount val="6"/>
                <c:pt idx="0">
                  <c:v>273</c:v>
                </c:pt>
                <c:pt idx="1">
                  <c:v>274</c:v>
                </c:pt>
                <c:pt idx="2">
                  <c:v>280</c:v>
                </c:pt>
                <c:pt idx="3">
                  <c:v>287</c:v>
                </c:pt>
                <c:pt idx="4">
                  <c:v>292</c:v>
                </c:pt>
                <c:pt idx="5">
                  <c:v>294</c:v>
                </c:pt>
              </c:numCache>
            </c:numRef>
          </c:val>
          <c:extLst xmlns:c16r2="http://schemas.microsoft.com/office/drawing/2015/06/chart">
            <c:ext xmlns:c16="http://schemas.microsoft.com/office/drawing/2014/chart" uri="{C3380CC4-5D6E-409C-BE32-E72D297353CC}">
              <c16:uniqueId val="{00000000-49CC-4040-8D78-62D547000531}"/>
            </c:ext>
          </c:extLst>
        </c:ser>
        <c:ser>
          <c:idx val="1"/>
          <c:order val="1"/>
          <c:tx>
            <c:strRef>
              <c:f>Palyginimas!$B$4</c:f>
              <c:strCache>
                <c:ptCount val="1"/>
                <c:pt idx="0">
                  <c:v>Įbraižyta laukų</c:v>
                </c:pt>
              </c:strCache>
            </c:strRef>
          </c:tx>
          <c:spPr>
            <a:gradFill flip="none" rotWithShape="1">
              <a:gsLst>
                <a:gs pos="0">
                  <a:schemeClr val="accent4"/>
                </a:gs>
                <a:gs pos="75000">
                  <a:schemeClr val="accent4">
                    <a:lumMod val="60000"/>
                    <a:lumOff val="40000"/>
                  </a:schemeClr>
                </a:gs>
                <a:gs pos="51000">
                  <a:schemeClr val="accent4">
                    <a:alpha val="75000"/>
                  </a:schemeClr>
                </a:gs>
                <a:gs pos="100000">
                  <a:schemeClr val="accent4">
                    <a:lumMod val="20000"/>
                    <a:lumOff val="80000"/>
                    <a:alpha val="15000"/>
                  </a:schemeClr>
                </a:gs>
              </a:gsLst>
              <a:lin ang="5400000" scaled="0"/>
            </a:gradFill>
            <a:ln>
              <a:noFill/>
            </a:ln>
            <a:effectLst/>
          </c:spPr>
          <c:invertIfNegative val="0"/>
          <c:dLbls>
            <c:spPr>
              <a:noFill/>
              <a:ln w="24412">
                <a:noFill/>
              </a:ln>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Palyginimas!$C$2:$H$2</c:f>
              <c:numCache>
                <c:formatCode>General</c:formatCode>
                <c:ptCount val="6"/>
                <c:pt idx="0">
                  <c:v>2022</c:v>
                </c:pt>
                <c:pt idx="1">
                  <c:v>2021</c:v>
                </c:pt>
                <c:pt idx="2">
                  <c:v>2020</c:v>
                </c:pt>
                <c:pt idx="3">
                  <c:v>2019</c:v>
                </c:pt>
                <c:pt idx="4">
                  <c:v>2018</c:v>
                </c:pt>
                <c:pt idx="5">
                  <c:v>2017</c:v>
                </c:pt>
              </c:numCache>
            </c:numRef>
          </c:cat>
          <c:val>
            <c:numRef>
              <c:f>Palyginimas!$C$4:$H$4</c:f>
              <c:numCache>
                <c:formatCode>General</c:formatCode>
                <c:ptCount val="6"/>
                <c:pt idx="0">
                  <c:v>2615</c:v>
                </c:pt>
                <c:pt idx="1">
                  <c:v>2550</c:v>
                </c:pt>
                <c:pt idx="2">
                  <c:v>2621</c:v>
                </c:pt>
                <c:pt idx="3">
                  <c:v>2626</c:v>
                </c:pt>
                <c:pt idx="4">
                  <c:v>2352</c:v>
                </c:pt>
                <c:pt idx="5">
                  <c:v>2380</c:v>
                </c:pt>
              </c:numCache>
            </c:numRef>
          </c:val>
          <c:extLst xmlns:c16r2="http://schemas.microsoft.com/office/drawing/2015/06/chart">
            <c:ext xmlns:c16="http://schemas.microsoft.com/office/drawing/2014/chart" uri="{C3380CC4-5D6E-409C-BE32-E72D297353CC}">
              <c16:uniqueId val="{00000001-49CC-4040-8D78-62D547000531}"/>
            </c:ext>
          </c:extLst>
        </c:ser>
        <c:ser>
          <c:idx val="2"/>
          <c:order val="2"/>
          <c:tx>
            <c:strRef>
              <c:f>Palyginimas!$B$5</c:f>
              <c:strCache>
                <c:ptCount val="1"/>
                <c:pt idx="0">
                  <c:v>Įbraižyta ploto</c:v>
                </c:pt>
              </c:strCache>
            </c:strRef>
          </c:tx>
          <c:spPr>
            <a:gradFill flip="none" rotWithShape="1">
              <a:gsLst>
                <a:gs pos="0">
                  <a:schemeClr val="accent6"/>
                </a:gs>
                <a:gs pos="75000">
                  <a:schemeClr val="accent6">
                    <a:lumMod val="60000"/>
                    <a:lumOff val="40000"/>
                  </a:schemeClr>
                </a:gs>
                <a:gs pos="51000">
                  <a:schemeClr val="accent6">
                    <a:alpha val="75000"/>
                  </a:schemeClr>
                </a:gs>
                <a:gs pos="100000">
                  <a:schemeClr val="accent6">
                    <a:lumMod val="20000"/>
                    <a:lumOff val="80000"/>
                    <a:alpha val="15000"/>
                  </a:schemeClr>
                </a:gs>
              </a:gsLst>
              <a:lin ang="5400000" scaled="0"/>
            </a:gradFill>
            <a:ln>
              <a:noFill/>
            </a:ln>
            <a:effectLst/>
          </c:spPr>
          <c:invertIfNegative val="0"/>
          <c:dLbls>
            <c:spPr>
              <a:noFill/>
              <a:ln w="24412">
                <a:noFill/>
              </a:ln>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Palyginimas!$C$2:$H$2</c:f>
              <c:numCache>
                <c:formatCode>General</c:formatCode>
                <c:ptCount val="6"/>
                <c:pt idx="0">
                  <c:v>2022</c:v>
                </c:pt>
                <c:pt idx="1">
                  <c:v>2021</c:v>
                </c:pt>
                <c:pt idx="2">
                  <c:v>2020</c:v>
                </c:pt>
                <c:pt idx="3">
                  <c:v>2019</c:v>
                </c:pt>
                <c:pt idx="4">
                  <c:v>2018</c:v>
                </c:pt>
                <c:pt idx="5">
                  <c:v>2017</c:v>
                </c:pt>
              </c:numCache>
            </c:numRef>
          </c:cat>
          <c:val>
            <c:numRef>
              <c:f>Palyginimas!$C$5:$H$5</c:f>
              <c:numCache>
                <c:formatCode>General</c:formatCode>
                <c:ptCount val="6"/>
                <c:pt idx="0">
                  <c:v>6820.63</c:v>
                </c:pt>
                <c:pt idx="1">
                  <c:v>7112.71</c:v>
                </c:pt>
                <c:pt idx="2">
                  <c:v>7123.73</c:v>
                </c:pt>
                <c:pt idx="3">
                  <c:v>6856.85</c:v>
                </c:pt>
                <c:pt idx="4">
                  <c:v>5708.24</c:v>
                </c:pt>
                <c:pt idx="5">
                  <c:v>5860.8</c:v>
                </c:pt>
              </c:numCache>
            </c:numRef>
          </c:val>
          <c:extLst xmlns:c16r2="http://schemas.microsoft.com/office/drawing/2015/06/chart">
            <c:ext xmlns:c16="http://schemas.microsoft.com/office/drawing/2014/chart" uri="{C3380CC4-5D6E-409C-BE32-E72D297353CC}">
              <c16:uniqueId val="{00000002-49CC-4040-8D78-62D547000531}"/>
            </c:ext>
          </c:extLst>
        </c:ser>
        <c:dLbls>
          <c:showLegendKey val="0"/>
          <c:showVal val="0"/>
          <c:showCatName val="0"/>
          <c:showSerName val="0"/>
          <c:showPercent val="0"/>
          <c:showBubbleSize val="0"/>
        </c:dLbls>
        <c:gapWidth val="355"/>
        <c:overlap val="-70"/>
        <c:axId val="204912640"/>
        <c:axId val="199012288"/>
      </c:barChart>
      <c:catAx>
        <c:axId val="204912640"/>
        <c:scaling>
          <c:orientation val="minMax"/>
        </c:scaling>
        <c:delete val="0"/>
        <c:axPos val="b"/>
        <c:numFmt formatCode="General" sourceLinked="1"/>
        <c:majorTickMark val="none"/>
        <c:minorTickMark val="none"/>
        <c:tickLblPos val="nextTo"/>
        <c:spPr>
          <a:noFill/>
          <a:ln w="9154" cap="flat" cmpd="sng" algn="ctr">
            <a:solidFill>
              <a:schemeClr val="tx1">
                <a:lumMod val="15000"/>
                <a:lumOff val="85000"/>
              </a:schemeClr>
            </a:solidFill>
            <a:round/>
          </a:ln>
          <a:effectLst/>
        </c:spPr>
        <c:txPr>
          <a:bodyPr rot="-60000000" spcFirstLastPara="1" vertOverflow="ellipsis" vert="horz" wrap="square" anchor="ctr" anchorCtr="1"/>
          <a:lstStyle/>
          <a:p>
            <a:pPr>
              <a:defRPr sz="865" b="0" i="0" u="none" strike="noStrike" kern="1200" baseline="0">
                <a:solidFill>
                  <a:sysClr val="windowText" lastClr="000000"/>
                </a:solidFill>
                <a:latin typeface="+mn-lt"/>
                <a:ea typeface="+mn-ea"/>
                <a:cs typeface="+mn-cs"/>
              </a:defRPr>
            </a:pPr>
            <a:endParaRPr lang="lt-LT"/>
          </a:p>
        </c:txPr>
        <c:crossAx val="199012288"/>
        <c:crosses val="autoZero"/>
        <c:auto val="1"/>
        <c:lblAlgn val="ctr"/>
        <c:lblOffset val="100"/>
        <c:noMultiLvlLbl val="0"/>
      </c:catAx>
      <c:valAx>
        <c:axId val="199012288"/>
        <c:scaling>
          <c:orientation val="minMax"/>
        </c:scaling>
        <c:delete val="0"/>
        <c:axPos val="l"/>
        <c:majorGridlines>
          <c:spPr>
            <a:ln w="9154" cap="flat" cmpd="sng" algn="ctr">
              <a:gradFill>
                <a:gsLst>
                  <a:gs pos="100000">
                    <a:schemeClr val="tx1">
                      <a:lumMod val="5000"/>
                      <a:lumOff val="95000"/>
                    </a:schemeClr>
                  </a:gs>
                  <a:gs pos="0">
                    <a:schemeClr val="tx1">
                      <a:lumMod val="25000"/>
                      <a:lumOff val="75000"/>
                    </a:schemeClr>
                  </a:gs>
                </a:gsLst>
                <a:lin ang="5400000" scaled="0"/>
              </a:gradFill>
              <a:round/>
            </a:ln>
            <a:effectLst/>
          </c:spPr>
        </c:majorGridlines>
        <c:numFmt formatCode="General" sourceLinked="1"/>
        <c:majorTickMark val="none"/>
        <c:minorTickMark val="none"/>
        <c:tickLblPos val="nextTo"/>
        <c:spPr>
          <a:ln w="6103">
            <a:noFill/>
          </a:ln>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204912640"/>
        <c:crosses val="autoZero"/>
        <c:crossBetween val="between"/>
      </c:valAx>
      <c:spPr>
        <a:noFill/>
        <a:ln w="24412">
          <a:noFill/>
        </a:ln>
      </c:spPr>
    </c:plotArea>
    <c:legend>
      <c:legendPos val="b"/>
      <c:overlay val="0"/>
      <c:spPr>
        <a:noFill/>
        <a:ln w="24412">
          <a:noFill/>
        </a:ln>
      </c:spPr>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legend>
    <c:plotVisOnly val="1"/>
    <c:dispBlanksAs val="gap"/>
    <c:showDLblsOverMax val="0"/>
  </c:chart>
  <c:spPr>
    <a:solidFill>
      <a:schemeClr val="bg1"/>
    </a:solidFill>
    <a:ln w="9154"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1"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r>
              <a:rPr lang="lt-LT" sz="1100" i="0">
                <a:latin typeface="Times New Roman" panose="02020603050405020304" pitchFamily="18" charset="0"/>
                <a:cs typeface="Times New Roman" panose="02020603050405020304" pitchFamily="18" charset="0"/>
              </a:rPr>
              <a:t>2022</a:t>
            </a:r>
            <a:r>
              <a:rPr lang="lt-LT" sz="1100" i="0" baseline="0">
                <a:latin typeface="Times New Roman" panose="02020603050405020304" pitchFamily="18" charset="0"/>
                <a:cs typeface="Times New Roman" panose="02020603050405020304" pitchFamily="18" charset="0"/>
              </a:rPr>
              <a:t> metų darbai</a:t>
            </a:r>
            <a:endParaRPr lang="lt-LT" sz="1100" i="0">
              <a:latin typeface="Times New Roman" panose="02020603050405020304" pitchFamily="18" charset="0"/>
              <a:cs typeface="Times New Roman" panose="02020603050405020304" pitchFamily="18" charset="0"/>
            </a:endParaRPr>
          </a:p>
        </c:rich>
      </c:tx>
      <c:layout>
        <c:manualLayout>
          <c:xMode val="edge"/>
          <c:yMode val="edge"/>
          <c:x val="0.40605190655515888"/>
          <c:y val="1.6830186549261987E-2"/>
        </c:manualLayout>
      </c:layout>
      <c:overlay val="0"/>
      <c:spPr>
        <a:noFill/>
        <a:ln w="24484">
          <a:noFill/>
        </a:ln>
      </c:spPr>
    </c:title>
    <c:autoTitleDeleted val="0"/>
    <c:plotArea>
      <c:layout>
        <c:manualLayout>
          <c:layoutTarget val="inner"/>
          <c:xMode val="edge"/>
          <c:yMode val="edge"/>
          <c:x val="0.13120252225221721"/>
          <c:y val="0.11213194774215636"/>
          <c:w val="0.86879747774778282"/>
          <c:h val="0.44720875528707577"/>
        </c:manualLayout>
      </c:layout>
      <c:barChart>
        <c:barDir val="col"/>
        <c:grouping val="clustered"/>
        <c:varyColors val="0"/>
        <c:ser>
          <c:idx val="0"/>
          <c:order val="0"/>
          <c:spPr>
            <a:solidFill>
              <a:schemeClr val="accent1">
                <a:alpha val="85000"/>
              </a:schemeClr>
            </a:solidFill>
            <a:ln w="9182" cap="flat" cmpd="sng" algn="ctr">
              <a:solidFill>
                <a:schemeClr val="lt1">
                  <a:alpha val="50000"/>
                </a:schemeClr>
              </a:solidFill>
              <a:round/>
            </a:ln>
            <a:effectLst/>
          </c:spPr>
          <c:invertIfNegative val="0"/>
          <c:dLbls>
            <c:spPr>
              <a:noFill/>
              <a:ln w="24484">
                <a:noFill/>
              </a:ln>
            </c:spPr>
            <c:txPr>
              <a:bodyPr rot="0" spcFirstLastPara="1" vertOverflow="ellipsis" vert="horz" wrap="square" lIns="38100" tIns="19050" rIns="38100" bIns="19050" anchor="ctr" anchorCtr="1">
                <a:spAutoFit/>
              </a:bodyPr>
              <a:lstStyle/>
              <a:p>
                <a:pPr>
                  <a:defRPr sz="8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lt-LT"/>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Lapas1!$B$2:$B$16</c:f>
              <c:strCache>
                <c:ptCount val="15"/>
                <c:pt idx="0">
                  <c:v>VURAP atnaujinti ūkio duomenys</c:v>
                </c:pt>
                <c:pt idx="1">
                  <c:v>VURAP atnaujinta valdų duomenys</c:v>
                </c:pt>
                <c:pt idx="2">
                  <c:v>Užpildyta pasėlių deklaracijų</c:v>
                </c:pt>
                <c:pt idx="3">
                  <c:v>Žemės ūkio klausimais konsultuoti žemės ūkio subjektai</c:v>
                </c:pt>
                <c:pt idx="4">
                  <c:v>Purškimų/ sėjos registracija VURAP nformacinėje sistemoje </c:v>
                </c:pt>
                <c:pt idx="5">
                  <c:v>Išduota VED pažymų</c:v>
                </c:pt>
                <c:pt idx="6">
                  <c:v>Išduota EDV pažymų</c:v>
                </c:pt>
                <c:pt idx="7">
                  <c:v>Seniūno pavestos užduotys.</c:v>
                </c:pt>
                <c:pt idx="8">
                  <c:v>Pateikta aplleistų sklypų </c:v>
                </c:pt>
                <c:pt idx="9">
                  <c:v>Pateikti prašymai duomenų keitimui</c:v>
                </c:pt>
                <c:pt idx="10">
                  <c:v>Rinkos tyrimai</c:v>
                </c:pt>
                <c:pt idx="11">
                  <c:v>Pareiškėjų skaičius (50ha grūdinių)</c:v>
                </c:pt>
                <c:pt idx="12">
                  <c:v>Atžymėti KŽS ribų pasikeitimai </c:v>
                </c:pt>
                <c:pt idx="13">
                  <c:v>Paruošta GS-5 , GS-8 (informacija apie derlius ūkiuose)</c:v>
                </c:pt>
                <c:pt idx="14">
                  <c:v>Dalyvavimas mokymuose, seminaruose ir  konferencijose9 nuotoliniai)</c:v>
                </c:pt>
              </c:strCache>
            </c:strRef>
          </c:cat>
          <c:val>
            <c:numRef>
              <c:f>Lapas1!$C$2:$C$16</c:f>
              <c:numCache>
                <c:formatCode>General</c:formatCode>
                <c:ptCount val="15"/>
                <c:pt idx="0">
                  <c:v>305</c:v>
                </c:pt>
                <c:pt idx="1">
                  <c:v>280</c:v>
                </c:pt>
                <c:pt idx="2">
                  <c:v>274</c:v>
                </c:pt>
                <c:pt idx="3">
                  <c:v>156</c:v>
                </c:pt>
                <c:pt idx="4">
                  <c:v>60</c:v>
                </c:pt>
                <c:pt idx="5">
                  <c:v>50</c:v>
                </c:pt>
                <c:pt idx="6">
                  <c:v>50</c:v>
                </c:pt>
                <c:pt idx="7">
                  <c:v>60</c:v>
                </c:pt>
                <c:pt idx="8">
                  <c:v>4</c:v>
                </c:pt>
                <c:pt idx="9">
                  <c:v>26</c:v>
                </c:pt>
                <c:pt idx="10">
                  <c:v>8</c:v>
                </c:pt>
                <c:pt idx="11">
                  <c:v>15</c:v>
                </c:pt>
                <c:pt idx="12">
                  <c:v>10</c:v>
                </c:pt>
                <c:pt idx="13">
                  <c:v>8</c:v>
                </c:pt>
                <c:pt idx="14">
                  <c:v>10</c:v>
                </c:pt>
              </c:numCache>
            </c:numRef>
          </c:val>
          <c:extLst xmlns:c16r2="http://schemas.microsoft.com/office/drawing/2015/06/chart">
            <c:ext xmlns:c16="http://schemas.microsoft.com/office/drawing/2014/chart" uri="{C3380CC4-5D6E-409C-BE32-E72D297353CC}">
              <c16:uniqueId val="{00000000-5BD3-4F85-8DD4-4A100C7586EA}"/>
            </c:ext>
          </c:extLst>
        </c:ser>
        <c:dLbls>
          <c:showLegendKey val="0"/>
          <c:showVal val="0"/>
          <c:showCatName val="0"/>
          <c:showSerName val="0"/>
          <c:showPercent val="0"/>
          <c:showBubbleSize val="0"/>
        </c:dLbls>
        <c:gapWidth val="65"/>
        <c:axId val="204206080"/>
        <c:axId val="199011136"/>
      </c:barChart>
      <c:catAx>
        <c:axId val="204206080"/>
        <c:scaling>
          <c:orientation val="minMax"/>
        </c:scaling>
        <c:delete val="0"/>
        <c:axPos val="b"/>
        <c:numFmt formatCode="General" sourceLinked="1"/>
        <c:majorTickMark val="none"/>
        <c:minorTickMark val="none"/>
        <c:tickLblPos val="nextTo"/>
        <c:spPr>
          <a:noFill/>
          <a:ln w="18363" cap="flat" cmpd="sng" algn="ctr">
            <a:solidFill>
              <a:schemeClr val="dk1">
                <a:lumMod val="75000"/>
                <a:lumOff val="25000"/>
              </a:schemeClr>
            </a:solidFill>
            <a:round/>
          </a:ln>
          <a:effectLst/>
        </c:spPr>
        <c:txPr>
          <a:bodyPr rot="-60000000" spcFirstLastPara="1" vertOverflow="ellipsis" vert="horz" wrap="square" anchor="ctr" anchorCtr="1"/>
          <a:lstStyle/>
          <a:p>
            <a:pPr>
              <a:defRPr sz="8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lt-LT"/>
          </a:p>
        </c:txPr>
        <c:crossAx val="199011136"/>
        <c:crosses val="autoZero"/>
        <c:auto val="1"/>
        <c:lblAlgn val="ctr"/>
        <c:lblOffset val="100"/>
        <c:noMultiLvlLbl val="0"/>
      </c:catAx>
      <c:valAx>
        <c:axId val="199011136"/>
        <c:scaling>
          <c:orientation val="minMax"/>
        </c:scaling>
        <c:delete val="1"/>
        <c:axPos val="l"/>
        <c:majorGridlines>
          <c:spPr>
            <a:ln w="9182"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out"/>
        <c:minorTickMark val="none"/>
        <c:tickLblPos val="nextTo"/>
        <c:crossAx val="204206080"/>
        <c:crosses val="autoZero"/>
        <c:crossBetween val="between"/>
      </c:valAx>
      <c:spPr>
        <a:noFill/>
        <a:ln w="24484">
          <a:noFill/>
        </a:ln>
      </c:spPr>
    </c:plotArea>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182" cap="flat" cmpd="sng" algn="ctr">
      <a:solidFill>
        <a:schemeClr val="dk1">
          <a:lumMod val="25000"/>
          <a:lumOff val="75000"/>
        </a:schemeClr>
      </a:solidFill>
      <a:round/>
    </a:ln>
    <a:effectLst/>
  </c:spPr>
  <c:txPr>
    <a:bodyPr/>
    <a:lstStyle/>
    <a:p>
      <a:pPr>
        <a:defRPr/>
      </a:pPr>
      <a:endParaRPr lang="lt-LT"/>
    </a:p>
  </c:txPr>
  <c:externalData r:id="rId2">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hPercent val="37"/>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5.2631578947368418E-2"/>
          <c:y val="7.4712643678160925E-2"/>
          <c:w val="0.74812030075187974"/>
          <c:h val="0.72988505747126442"/>
        </c:manualLayout>
      </c:layout>
      <c:bar3DChart>
        <c:barDir val="col"/>
        <c:grouping val="clustered"/>
        <c:varyColors val="0"/>
        <c:ser>
          <c:idx val="0"/>
          <c:order val="0"/>
          <c:tx>
            <c:strRef>
              <c:f>Sheet1!$A$2</c:f>
              <c:strCache>
                <c:ptCount val="1"/>
                <c:pt idx="0">
                  <c:v>suma tūkst. eur.</c:v>
                </c:pt>
              </c:strCache>
            </c:strRef>
          </c:tx>
          <c:spPr>
            <a:solidFill>
              <a:srgbClr val="99CC00"/>
            </a:solidFill>
            <a:ln w="12667">
              <a:solidFill>
                <a:srgbClr val="000000"/>
              </a:solidFill>
              <a:prstDash val="solid"/>
            </a:ln>
          </c:spPr>
          <c:invertIfNegative val="0"/>
          <c:cat>
            <c:strRef>
              <c:f>Sheet1!$B$1:$G$1</c:f>
              <c:strCache>
                <c:ptCount val="5"/>
                <c:pt idx="0">
                  <c:v>2018 m.</c:v>
                </c:pt>
                <c:pt idx="1">
                  <c:v>2019 m.</c:v>
                </c:pt>
                <c:pt idx="2">
                  <c:v>2020 m.</c:v>
                </c:pt>
                <c:pt idx="3">
                  <c:v>2021 m.</c:v>
                </c:pt>
                <c:pt idx="4">
                  <c:v>2022 m.</c:v>
                </c:pt>
              </c:strCache>
            </c:strRef>
          </c:cat>
          <c:val>
            <c:numRef>
              <c:f>Sheet1!$B$2:$G$2</c:f>
              <c:numCache>
                <c:formatCode>General</c:formatCode>
                <c:ptCount val="5"/>
                <c:pt idx="0">
                  <c:v>17.2</c:v>
                </c:pt>
                <c:pt idx="1">
                  <c:v>20.02</c:v>
                </c:pt>
                <c:pt idx="2">
                  <c:v>21.53</c:v>
                </c:pt>
                <c:pt idx="3">
                  <c:v>21.79</c:v>
                </c:pt>
                <c:pt idx="4">
                  <c:v>32.81</c:v>
                </c:pt>
              </c:numCache>
            </c:numRef>
          </c:val>
          <c:extLst xmlns:c16r2="http://schemas.microsoft.com/office/drawing/2015/06/chart">
            <c:ext xmlns:c16="http://schemas.microsoft.com/office/drawing/2014/chart" uri="{C3380CC4-5D6E-409C-BE32-E72D297353CC}">
              <c16:uniqueId val="{00000000-499F-44AD-A144-D206B72AE0AB}"/>
            </c:ext>
          </c:extLst>
        </c:ser>
        <c:dLbls>
          <c:showLegendKey val="0"/>
          <c:showVal val="0"/>
          <c:showCatName val="0"/>
          <c:showSerName val="0"/>
          <c:showPercent val="0"/>
          <c:showBubbleSize val="0"/>
        </c:dLbls>
        <c:gapWidth val="150"/>
        <c:gapDepth val="0"/>
        <c:shape val="box"/>
        <c:axId val="204208128"/>
        <c:axId val="199013440"/>
        <c:axId val="0"/>
      </c:bar3DChart>
      <c:catAx>
        <c:axId val="204208128"/>
        <c:scaling>
          <c:orientation val="minMax"/>
        </c:scaling>
        <c:delete val="0"/>
        <c:axPos val="b"/>
        <c:numFmt formatCode="General" sourceLinked="1"/>
        <c:majorTickMark val="out"/>
        <c:minorTickMark val="none"/>
        <c:tickLblPos val="low"/>
        <c:spPr>
          <a:ln w="3167">
            <a:solidFill>
              <a:srgbClr val="000000"/>
            </a:solidFill>
            <a:prstDash val="solid"/>
          </a:ln>
        </c:spPr>
        <c:txPr>
          <a:bodyPr rot="0" vert="horz"/>
          <a:lstStyle/>
          <a:p>
            <a:pPr>
              <a:defRPr sz="798" b="1" i="0" u="none" strike="noStrike" baseline="0">
                <a:solidFill>
                  <a:srgbClr val="000000"/>
                </a:solidFill>
                <a:latin typeface="Times New Roman" panose="02020603050405020304" pitchFamily="18" charset="0"/>
                <a:ea typeface="Calibri"/>
                <a:cs typeface="Times New Roman" panose="02020603050405020304" pitchFamily="18" charset="0"/>
              </a:defRPr>
            </a:pPr>
            <a:endParaRPr lang="lt-LT"/>
          </a:p>
        </c:txPr>
        <c:crossAx val="199013440"/>
        <c:crosses val="autoZero"/>
        <c:auto val="1"/>
        <c:lblAlgn val="ctr"/>
        <c:lblOffset val="100"/>
        <c:tickLblSkip val="1"/>
        <c:tickMarkSkip val="1"/>
        <c:noMultiLvlLbl val="0"/>
      </c:catAx>
      <c:valAx>
        <c:axId val="199013440"/>
        <c:scaling>
          <c:orientation val="minMax"/>
        </c:scaling>
        <c:delete val="0"/>
        <c:axPos val="l"/>
        <c:majorGridlines>
          <c:spPr>
            <a:ln w="3167">
              <a:solidFill>
                <a:srgbClr val="000000"/>
              </a:solidFill>
              <a:prstDash val="solid"/>
            </a:ln>
          </c:spPr>
        </c:majorGridlines>
        <c:numFmt formatCode="General" sourceLinked="1"/>
        <c:majorTickMark val="out"/>
        <c:minorTickMark val="none"/>
        <c:tickLblPos val="nextTo"/>
        <c:spPr>
          <a:ln w="3167">
            <a:solidFill>
              <a:srgbClr val="000000"/>
            </a:solidFill>
            <a:prstDash val="solid"/>
          </a:ln>
        </c:spPr>
        <c:txPr>
          <a:bodyPr rot="0" vert="horz"/>
          <a:lstStyle/>
          <a:p>
            <a:pPr>
              <a:defRPr sz="1000" b="1" i="0" u="none" strike="noStrike" baseline="0">
                <a:solidFill>
                  <a:srgbClr val="000000"/>
                </a:solidFill>
                <a:latin typeface="Times New Roman" panose="02020603050405020304" pitchFamily="18" charset="0"/>
                <a:ea typeface="Calibri"/>
                <a:cs typeface="Times New Roman" panose="02020603050405020304" pitchFamily="18" charset="0"/>
              </a:defRPr>
            </a:pPr>
            <a:endParaRPr lang="lt-LT"/>
          </a:p>
        </c:txPr>
        <c:crossAx val="204208128"/>
        <c:crosses val="autoZero"/>
        <c:crossBetween val="between"/>
      </c:valAx>
      <c:spPr>
        <a:noFill/>
        <a:ln w="25335">
          <a:noFill/>
        </a:ln>
      </c:spPr>
    </c:plotArea>
    <c:legend>
      <c:legendPos val="r"/>
      <c:layout>
        <c:manualLayout>
          <c:xMode val="edge"/>
          <c:yMode val="edge"/>
          <c:x val="0.8214285714285714"/>
          <c:y val="0.21748345885076528"/>
          <c:w val="0.17105263157894737"/>
          <c:h val="0.38354487903168183"/>
        </c:manualLayout>
      </c:layout>
      <c:overlay val="0"/>
      <c:spPr>
        <a:noFill/>
        <a:ln w="3167">
          <a:solidFill>
            <a:srgbClr val="000000"/>
          </a:solidFill>
          <a:prstDash val="solid"/>
        </a:ln>
      </c:spPr>
      <c:txPr>
        <a:bodyPr/>
        <a:lstStyle/>
        <a:p>
          <a:pPr>
            <a:defRPr sz="1000" b="1" i="0" u="none" strike="noStrike" baseline="0">
              <a:solidFill>
                <a:srgbClr val="000000"/>
              </a:solidFill>
              <a:latin typeface="Times New Roman" panose="02020603050405020304" pitchFamily="18" charset="0"/>
              <a:ea typeface="Calibri"/>
              <a:cs typeface="Times New Roman" panose="02020603050405020304" pitchFamily="18" charset="0"/>
            </a:defRPr>
          </a:pPr>
          <a:endParaRPr lang="lt-LT"/>
        </a:p>
      </c:txPr>
    </c:legend>
    <c:plotVisOnly val="1"/>
    <c:dispBlanksAs val="gap"/>
    <c:showDLblsOverMax val="0"/>
  </c:chart>
  <c:spPr>
    <a:solidFill>
      <a:srgbClr val="FFFFFF"/>
    </a:solidFill>
    <a:ln>
      <a:noFill/>
    </a:ln>
  </c:spPr>
  <c:txPr>
    <a:bodyPr/>
    <a:lstStyle/>
    <a:p>
      <a:pPr>
        <a:defRPr sz="798" b="1" i="0" u="none" strike="noStrike" baseline="0">
          <a:solidFill>
            <a:srgbClr val="000000"/>
          </a:solidFill>
          <a:latin typeface="Calibri"/>
          <a:ea typeface="Calibri"/>
          <a:cs typeface="Calibri"/>
        </a:defRPr>
      </a:pPr>
      <a:endParaRPr lang="lt-LT"/>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title>
      <c:tx>
        <c:rich>
          <a:bodyPr/>
          <a:lstStyle/>
          <a:p>
            <a:pPr>
              <a:defRPr/>
            </a:pPr>
            <a:r>
              <a:rPr lang="lt-LT"/>
              <a:t>Dirbančių</a:t>
            </a:r>
            <a:r>
              <a:rPr lang="lt-LT" baseline="0"/>
              <a:t> darbuotojų</a:t>
            </a:r>
            <a:r>
              <a:rPr lang="lt-LT"/>
              <a:t> skaičius</a:t>
            </a:r>
          </a:p>
        </c:rich>
      </c:tx>
      <c:overlay val="0"/>
    </c:title>
    <c:autoTitleDeleted val="0"/>
    <c:plotArea>
      <c:layout/>
      <c:lineChart>
        <c:grouping val="stacked"/>
        <c:varyColors val="0"/>
        <c:ser>
          <c:idx val="0"/>
          <c:order val="0"/>
          <c:tx>
            <c:strRef>
              <c:f>'[Microsoft Word diagrama]Direktoriui'!$A$2</c:f>
              <c:strCache>
                <c:ptCount val="1"/>
                <c:pt idx="0">
                  <c:v>Užimtas etatų skaičius</c:v>
                </c:pt>
              </c:strCache>
            </c:strRef>
          </c:tx>
          <c:spPr>
            <a:ln>
              <a:solidFill>
                <a:srgbClr val="4BACC6">
                  <a:lumMod val="50000"/>
                </a:srgbClr>
              </a:solidFill>
            </a:ln>
          </c:spPr>
          <c:marker>
            <c:spPr>
              <a:solidFill>
                <a:srgbClr val="4BACC6">
                  <a:lumMod val="50000"/>
                </a:srgbClr>
              </a:solidFill>
            </c:spPr>
          </c:marker>
          <c:cat>
            <c:strRef>
              <c:f>'[Microsoft Word diagrama]Direktoriui'!$B$1:$F$1</c:f>
              <c:strCache>
                <c:ptCount val="5"/>
                <c:pt idx="0">
                  <c:v>2018 m.</c:v>
                </c:pt>
                <c:pt idx="1">
                  <c:v>2019 m.</c:v>
                </c:pt>
                <c:pt idx="2">
                  <c:v>2020 m.</c:v>
                </c:pt>
                <c:pt idx="3">
                  <c:v>2021 m.</c:v>
                </c:pt>
                <c:pt idx="4">
                  <c:v>2022 m.</c:v>
                </c:pt>
              </c:strCache>
            </c:strRef>
          </c:cat>
          <c:val>
            <c:numRef>
              <c:f>'[Microsoft Word diagrama]Direktoriui'!$B$2:$F$2</c:f>
              <c:numCache>
                <c:formatCode>General</c:formatCode>
                <c:ptCount val="5"/>
                <c:pt idx="0">
                  <c:v>2</c:v>
                </c:pt>
                <c:pt idx="1">
                  <c:v>2</c:v>
                </c:pt>
                <c:pt idx="2">
                  <c:v>1</c:v>
                </c:pt>
                <c:pt idx="3">
                  <c:v>1</c:v>
                </c:pt>
                <c:pt idx="4">
                  <c:v>1</c:v>
                </c:pt>
              </c:numCache>
            </c:numRef>
          </c:val>
          <c:smooth val="0"/>
          <c:extLst xmlns:c16r2="http://schemas.microsoft.com/office/drawing/2015/06/chart">
            <c:ext xmlns:c16="http://schemas.microsoft.com/office/drawing/2014/chart" uri="{C3380CC4-5D6E-409C-BE32-E72D297353CC}">
              <c16:uniqueId val="{00000000-7870-4DBC-AC41-6BDB039E1293}"/>
            </c:ext>
          </c:extLst>
        </c:ser>
        <c:dLbls>
          <c:showLegendKey val="0"/>
          <c:showVal val="0"/>
          <c:showCatName val="0"/>
          <c:showSerName val="0"/>
          <c:showPercent val="0"/>
          <c:showBubbleSize val="0"/>
        </c:dLbls>
        <c:marker val="1"/>
        <c:smooth val="0"/>
        <c:axId val="148218880"/>
        <c:axId val="88346560"/>
      </c:lineChart>
      <c:catAx>
        <c:axId val="148218880"/>
        <c:scaling>
          <c:orientation val="minMax"/>
        </c:scaling>
        <c:delete val="0"/>
        <c:axPos val="b"/>
        <c:numFmt formatCode="General" sourceLinked="0"/>
        <c:majorTickMark val="out"/>
        <c:minorTickMark val="none"/>
        <c:tickLblPos val="nextTo"/>
        <c:crossAx val="88346560"/>
        <c:crosses val="autoZero"/>
        <c:auto val="1"/>
        <c:lblAlgn val="ctr"/>
        <c:lblOffset val="100"/>
        <c:noMultiLvlLbl val="0"/>
      </c:catAx>
      <c:valAx>
        <c:axId val="88346560"/>
        <c:scaling>
          <c:orientation val="minMax"/>
        </c:scaling>
        <c:delete val="0"/>
        <c:axPos val="l"/>
        <c:majorGridlines>
          <c:spPr>
            <a:ln>
              <a:solidFill>
                <a:srgbClr val="4F81BD"/>
              </a:solidFill>
            </a:ln>
          </c:spPr>
        </c:majorGridlines>
        <c:numFmt formatCode="General" sourceLinked="1"/>
        <c:majorTickMark val="out"/>
        <c:minorTickMark val="none"/>
        <c:tickLblPos val="nextTo"/>
        <c:crossAx val="148218880"/>
        <c:crosses val="autoZero"/>
        <c:crossBetween val="between"/>
        <c:majorUnit val="1"/>
      </c:valAx>
    </c:plotArea>
    <c:plotVisOnly val="1"/>
    <c:dispBlanksAs val="zero"/>
    <c:showDLblsOverMax val="0"/>
  </c:chart>
  <c:externalData r:id="rId2">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hPercent val="37"/>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5.7921635434412269E-2"/>
          <c:y val="8.2417582417582416E-2"/>
          <c:w val="0.69676320272572401"/>
          <c:h val="0.73076923076923073"/>
        </c:manualLayout>
      </c:layout>
      <c:bar3DChart>
        <c:barDir val="col"/>
        <c:grouping val="clustered"/>
        <c:varyColors val="0"/>
        <c:ser>
          <c:idx val="0"/>
          <c:order val="0"/>
          <c:tx>
            <c:strRef>
              <c:f>Sheet1!$A$2</c:f>
              <c:strCache>
                <c:ptCount val="1"/>
                <c:pt idx="0">
                  <c:v>viso pateikta deklaracijų</c:v>
                </c:pt>
              </c:strCache>
            </c:strRef>
          </c:tx>
          <c:spPr>
            <a:solidFill>
              <a:srgbClr val="99CC00"/>
            </a:solidFill>
            <a:ln w="12693">
              <a:solidFill>
                <a:srgbClr val="000000"/>
              </a:solidFill>
              <a:prstDash val="solid"/>
            </a:ln>
          </c:spPr>
          <c:invertIfNegative val="0"/>
          <c:cat>
            <c:strRef>
              <c:f>Sheet1!$B$1:$G$1</c:f>
              <c:strCache>
                <c:ptCount val="5"/>
                <c:pt idx="0">
                  <c:v>2018 m.</c:v>
                </c:pt>
                <c:pt idx="1">
                  <c:v>2019 m.</c:v>
                </c:pt>
                <c:pt idx="2">
                  <c:v>2020 m.</c:v>
                </c:pt>
                <c:pt idx="3">
                  <c:v>2021 m.</c:v>
                </c:pt>
                <c:pt idx="4">
                  <c:v>2022 m.</c:v>
                </c:pt>
              </c:strCache>
            </c:strRef>
          </c:cat>
          <c:val>
            <c:numRef>
              <c:f>Sheet1!$B$2:$G$2</c:f>
              <c:numCache>
                <c:formatCode>General</c:formatCode>
                <c:ptCount val="6"/>
                <c:pt idx="0">
                  <c:v>63</c:v>
                </c:pt>
                <c:pt idx="1">
                  <c:v>74</c:v>
                </c:pt>
                <c:pt idx="2">
                  <c:v>78</c:v>
                </c:pt>
                <c:pt idx="3">
                  <c:v>89</c:v>
                </c:pt>
                <c:pt idx="4">
                  <c:v>62</c:v>
                </c:pt>
              </c:numCache>
            </c:numRef>
          </c:val>
          <c:extLst xmlns:c16r2="http://schemas.microsoft.com/office/drawing/2015/06/chart">
            <c:ext xmlns:c16="http://schemas.microsoft.com/office/drawing/2014/chart" uri="{C3380CC4-5D6E-409C-BE32-E72D297353CC}">
              <c16:uniqueId val="{00000000-29DE-46A7-895B-48E6225B819C}"/>
            </c:ext>
          </c:extLst>
        </c:ser>
        <c:ser>
          <c:idx val="1"/>
          <c:order val="1"/>
          <c:tx>
            <c:strRef>
              <c:f>Sheet1!$A$3</c:f>
              <c:strCache>
                <c:ptCount val="1"/>
                <c:pt idx="0">
                  <c:v>iš to skaičiaus internetu</c:v>
                </c:pt>
              </c:strCache>
            </c:strRef>
          </c:tx>
          <c:spPr>
            <a:solidFill>
              <a:srgbClr val="993366"/>
            </a:solidFill>
            <a:ln w="12693">
              <a:solidFill>
                <a:srgbClr val="000000"/>
              </a:solidFill>
              <a:prstDash val="solid"/>
            </a:ln>
          </c:spPr>
          <c:invertIfNegative val="0"/>
          <c:cat>
            <c:strRef>
              <c:f>Sheet1!$B$1:$G$1</c:f>
              <c:strCache>
                <c:ptCount val="5"/>
                <c:pt idx="0">
                  <c:v>2018 m.</c:v>
                </c:pt>
                <c:pt idx="1">
                  <c:v>2019 m.</c:v>
                </c:pt>
                <c:pt idx="2">
                  <c:v>2020 m.</c:v>
                </c:pt>
                <c:pt idx="3">
                  <c:v>2021 m.</c:v>
                </c:pt>
                <c:pt idx="4">
                  <c:v>2022 m.</c:v>
                </c:pt>
              </c:strCache>
            </c:strRef>
          </c:cat>
          <c:val>
            <c:numRef>
              <c:f>Sheet1!$B$3:$G$3</c:f>
              <c:numCache>
                <c:formatCode>General</c:formatCode>
                <c:ptCount val="6"/>
                <c:pt idx="0">
                  <c:v>4</c:v>
                </c:pt>
                <c:pt idx="1">
                  <c:v>8</c:v>
                </c:pt>
                <c:pt idx="2">
                  <c:v>15</c:v>
                </c:pt>
                <c:pt idx="3">
                  <c:v>25</c:v>
                </c:pt>
                <c:pt idx="4">
                  <c:v>24</c:v>
                </c:pt>
              </c:numCache>
            </c:numRef>
          </c:val>
          <c:extLst xmlns:c16r2="http://schemas.microsoft.com/office/drawing/2015/06/chart">
            <c:ext xmlns:c16="http://schemas.microsoft.com/office/drawing/2014/chart" uri="{C3380CC4-5D6E-409C-BE32-E72D297353CC}">
              <c16:uniqueId val="{00000001-29DE-46A7-895B-48E6225B819C}"/>
            </c:ext>
          </c:extLst>
        </c:ser>
        <c:dLbls>
          <c:showLegendKey val="0"/>
          <c:showVal val="0"/>
          <c:showCatName val="0"/>
          <c:showSerName val="0"/>
          <c:showPercent val="0"/>
          <c:showBubbleSize val="0"/>
        </c:dLbls>
        <c:gapWidth val="150"/>
        <c:gapDepth val="0"/>
        <c:shape val="box"/>
        <c:axId val="204910592"/>
        <c:axId val="205087872"/>
        <c:axId val="0"/>
      </c:bar3DChart>
      <c:catAx>
        <c:axId val="204910592"/>
        <c:scaling>
          <c:orientation val="minMax"/>
        </c:scaling>
        <c:delete val="0"/>
        <c:axPos val="b"/>
        <c:numFmt formatCode="General" sourceLinked="1"/>
        <c:majorTickMark val="out"/>
        <c:minorTickMark val="none"/>
        <c:tickLblPos val="low"/>
        <c:spPr>
          <a:ln w="3173">
            <a:solidFill>
              <a:srgbClr val="000000"/>
            </a:solidFill>
            <a:prstDash val="solid"/>
          </a:ln>
        </c:spPr>
        <c:txPr>
          <a:bodyPr rot="0" vert="horz"/>
          <a:lstStyle/>
          <a:p>
            <a:pPr>
              <a:defRPr sz="800" b="1" i="0" u="none" strike="noStrike" baseline="0">
                <a:solidFill>
                  <a:srgbClr val="000000"/>
                </a:solidFill>
                <a:latin typeface="Times New Roman" panose="02020603050405020304" pitchFamily="18" charset="0"/>
                <a:ea typeface="Calibri"/>
                <a:cs typeface="Times New Roman" panose="02020603050405020304" pitchFamily="18" charset="0"/>
              </a:defRPr>
            </a:pPr>
            <a:endParaRPr lang="lt-LT"/>
          </a:p>
        </c:txPr>
        <c:crossAx val="205087872"/>
        <c:crosses val="autoZero"/>
        <c:auto val="1"/>
        <c:lblAlgn val="ctr"/>
        <c:lblOffset val="100"/>
        <c:tickLblSkip val="1"/>
        <c:tickMarkSkip val="1"/>
        <c:noMultiLvlLbl val="0"/>
      </c:catAx>
      <c:valAx>
        <c:axId val="205087872"/>
        <c:scaling>
          <c:orientation val="minMax"/>
        </c:scaling>
        <c:delete val="0"/>
        <c:axPos val="l"/>
        <c:majorGridlines>
          <c:spPr>
            <a:ln w="3173">
              <a:solidFill>
                <a:srgbClr val="000000"/>
              </a:solidFill>
              <a:prstDash val="solid"/>
            </a:ln>
          </c:spPr>
        </c:majorGridlines>
        <c:numFmt formatCode="General" sourceLinked="1"/>
        <c:majorTickMark val="out"/>
        <c:minorTickMark val="none"/>
        <c:tickLblPos val="nextTo"/>
        <c:spPr>
          <a:ln w="3173">
            <a:solidFill>
              <a:srgbClr val="000000"/>
            </a:solidFill>
            <a:prstDash val="solid"/>
          </a:ln>
        </c:spPr>
        <c:txPr>
          <a:bodyPr rot="0" vert="horz"/>
          <a:lstStyle/>
          <a:p>
            <a:pPr>
              <a:defRPr sz="800" b="1" i="0" u="none" strike="noStrike" baseline="0">
                <a:solidFill>
                  <a:srgbClr val="000000"/>
                </a:solidFill>
                <a:latin typeface="Times New Roman" panose="02020603050405020304" pitchFamily="18" charset="0"/>
                <a:ea typeface="Calibri"/>
                <a:cs typeface="Times New Roman" panose="02020603050405020304" pitchFamily="18" charset="0"/>
              </a:defRPr>
            </a:pPr>
            <a:endParaRPr lang="lt-LT"/>
          </a:p>
        </c:txPr>
        <c:crossAx val="204910592"/>
        <c:crosses val="autoZero"/>
        <c:crossBetween val="between"/>
      </c:valAx>
      <c:spPr>
        <a:noFill/>
        <a:ln w="25385">
          <a:noFill/>
        </a:ln>
      </c:spPr>
    </c:plotArea>
    <c:legend>
      <c:legendPos val="r"/>
      <c:layout>
        <c:manualLayout>
          <c:xMode val="edge"/>
          <c:yMode val="edge"/>
          <c:x val="0.77342419080068148"/>
          <c:y val="0.29838199912510938"/>
          <c:w val="0.21976149914821125"/>
          <c:h val="0.31150809273840768"/>
        </c:manualLayout>
      </c:layout>
      <c:overlay val="0"/>
      <c:spPr>
        <a:noFill/>
        <a:ln w="3173">
          <a:solidFill>
            <a:srgbClr val="000000"/>
          </a:solidFill>
          <a:prstDash val="solid"/>
        </a:ln>
      </c:spPr>
      <c:txPr>
        <a:bodyPr/>
        <a:lstStyle/>
        <a:p>
          <a:pPr>
            <a:defRPr sz="735" b="1" i="0" u="none" strike="noStrike" baseline="0">
              <a:solidFill>
                <a:srgbClr val="000000"/>
              </a:solidFill>
              <a:latin typeface="Times New Roman" panose="02020603050405020304" pitchFamily="18" charset="0"/>
              <a:ea typeface="Calibri"/>
              <a:cs typeface="Times New Roman" panose="02020603050405020304" pitchFamily="18" charset="0"/>
            </a:defRPr>
          </a:pPr>
          <a:endParaRPr lang="lt-LT"/>
        </a:p>
      </c:txPr>
    </c:legend>
    <c:plotVisOnly val="1"/>
    <c:dispBlanksAs val="gap"/>
    <c:showDLblsOverMax val="0"/>
  </c:chart>
  <c:spPr>
    <a:noFill/>
    <a:ln>
      <a:noFill/>
    </a:ln>
  </c:spPr>
  <c:txPr>
    <a:bodyPr/>
    <a:lstStyle/>
    <a:p>
      <a:pPr>
        <a:defRPr sz="800" b="1" i="0" u="none" strike="noStrike" baseline="0">
          <a:solidFill>
            <a:srgbClr val="000000"/>
          </a:solidFill>
          <a:latin typeface="Calibri"/>
          <a:ea typeface="Calibri"/>
          <a:cs typeface="Calibri"/>
        </a:defRPr>
      </a:pPr>
      <a:endParaRPr lang="lt-LT"/>
    </a:p>
  </c:txPr>
  <c:externalData r:id="rId2">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hPercent val="35"/>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5.8519793459552494E-2"/>
          <c:y val="6.5934065934065936E-2"/>
          <c:w val="0.75559380378657492"/>
          <c:h val="0.74725274725274726"/>
        </c:manualLayout>
      </c:layout>
      <c:bar3DChart>
        <c:barDir val="col"/>
        <c:grouping val="clustered"/>
        <c:varyColors val="0"/>
        <c:ser>
          <c:idx val="0"/>
          <c:order val="0"/>
          <c:tx>
            <c:strRef>
              <c:f>Sheet1!$A$2</c:f>
              <c:strCache>
                <c:ptCount val="1"/>
                <c:pt idx="0">
                  <c:v>paraiškų skaičius</c:v>
                </c:pt>
              </c:strCache>
            </c:strRef>
          </c:tx>
          <c:spPr>
            <a:solidFill>
              <a:srgbClr val="99CC00"/>
            </a:solidFill>
            <a:ln w="12693">
              <a:solidFill>
                <a:srgbClr val="000000"/>
              </a:solidFill>
              <a:prstDash val="solid"/>
            </a:ln>
          </c:spPr>
          <c:invertIfNegative val="0"/>
          <c:cat>
            <c:strRef>
              <c:f>Sheet1!$B$1:$G$1</c:f>
              <c:strCache>
                <c:ptCount val="5"/>
                <c:pt idx="0">
                  <c:v>2018 m. </c:v>
                </c:pt>
                <c:pt idx="1">
                  <c:v>2019 m.</c:v>
                </c:pt>
                <c:pt idx="2">
                  <c:v>2020 m.</c:v>
                </c:pt>
                <c:pt idx="3">
                  <c:v>2021 m.</c:v>
                </c:pt>
                <c:pt idx="4">
                  <c:v>2022 m.</c:v>
                </c:pt>
              </c:strCache>
            </c:strRef>
          </c:cat>
          <c:val>
            <c:numRef>
              <c:f>Sheet1!$B$2:$G$2</c:f>
              <c:numCache>
                <c:formatCode>General</c:formatCode>
                <c:ptCount val="5"/>
                <c:pt idx="0">
                  <c:v>294</c:v>
                </c:pt>
                <c:pt idx="1">
                  <c:v>295</c:v>
                </c:pt>
                <c:pt idx="2">
                  <c:v>297</c:v>
                </c:pt>
                <c:pt idx="3">
                  <c:v>284</c:v>
                </c:pt>
                <c:pt idx="4">
                  <c:v>273</c:v>
                </c:pt>
              </c:numCache>
            </c:numRef>
          </c:val>
          <c:extLst xmlns:c16r2="http://schemas.microsoft.com/office/drawing/2015/06/chart">
            <c:ext xmlns:c16="http://schemas.microsoft.com/office/drawing/2014/chart" uri="{C3380CC4-5D6E-409C-BE32-E72D297353CC}">
              <c16:uniqueId val="{00000000-3FDC-4E15-8870-C6CE62F5C7B1}"/>
            </c:ext>
          </c:extLst>
        </c:ser>
        <c:dLbls>
          <c:showLegendKey val="0"/>
          <c:showVal val="0"/>
          <c:showCatName val="0"/>
          <c:showSerName val="0"/>
          <c:showPercent val="0"/>
          <c:showBubbleSize val="0"/>
        </c:dLbls>
        <c:gapWidth val="150"/>
        <c:gapDepth val="0"/>
        <c:shape val="box"/>
        <c:axId val="205504512"/>
        <c:axId val="205089600"/>
        <c:axId val="0"/>
      </c:bar3DChart>
      <c:catAx>
        <c:axId val="205504512"/>
        <c:scaling>
          <c:orientation val="minMax"/>
        </c:scaling>
        <c:delete val="0"/>
        <c:axPos val="b"/>
        <c:numFmt formatCode="General" sourceLinked="1"/>
        <c:majorTickMark val="out"/>
        <c:minorTickMark val="none"/>
        <c:tickLblPos val="low"/>
        <c:spPr>
          <a:ln w="3173">
            <a:solidFill>
              <a:srgbClr val="000000"/>
            </a:solidFill>
            <a:prstDash val="solid"/>
          </a:ln>
        </c:spPr>
        <c:txPr>
          <a:bodyPr rot="0" vert="horz"/>
          <a:lstStyle/>
          <a:p>
            <a:pPr>
              <a:defRPr sz="1000" b="1" i="0" u="none" strike="noStrike" baseline="0">
                <a:solidFill>
                  <a:srgbClr val="000000"/>
                </a:solidFill>
                <a:latin typeface="Times New Roman" panose="02020603050405020304" pitchFamily="18" charset="0"/>
                <a:ea typeface="Calibri"/>
                <a:cs typeface="Times New Roman" panose="02020603050405020304" pitchFamily="18" charset="0"/>
              </a:defRPr>
            </a:pPr>
            <a:endParaRPr lang="lt-LT"/>
          </a:p>
        </c:txPr>
        <c:crossAx val="205089600"/>
        <c:crosses val="autoZero"/>
        <c:auto val="1"/>
        <c:lblAlgn val="ctr"/>
        <c:lblOffset val="100"/>
        <c:tickLblSkip val="1"/>
        <c:tickMarkSkip val="1"/>
        <c:noMultiLvlLbl val="0"/>
      </c:catAx>
      <c:valAx>
        <c:axId val="205089600"/>
        <c:scaling>
          <c:orientation val="minMax"/>
        </c:scaling>
        <c:delete val="0"/>
        <c:axPos val="l"/>
        <c:majorGridlines>
          <c:spPr>
            <a:ln w="3173">
              <a:solidFill>
                <a:srgbClr val="000000"/>
              </a:solidFill>
              <a:prstDash val="solid"/>
            </a:ln>
          </c:spPr>
        </c:majorGridlines>
        <c:numFmt formatCode="General" sourceLinked="1"/>
        <c:majorTickMark val="out"/>
        <c:minorTickMark val="none"/>
        <c:tickLblPos val="nextTo"/>
        <c:spPr>
          <a:ln w="3173">
            <a:solidFill>
              <a:srgbClr val="000000"/>
            </a:solidFill>
            <a:prstDash val="solid"/>
          </a:ln>
        </c:spPr>
        <c:txPr>
          <a:bodyPr rot="0" vert="horz"/>
          <a:lstStyle/>
          <a:p>
            <a:pPr>
              <a:defRPr sz="800" b="1" i="0" u="none" strike="noStrike" baseline="0">
                <a:solidFill>
                  <a:srgbClr val="000000"/>
                </a:solidFill>
                <a:latin typeface="Times New Roman" panose="02020603050405020304" pitchFamily="18" charset="0"/>
                <a:ea typeface="Calibri"/>
                <a:cs typeface="Times New Roman" panose="02020603050405020304" pitchFamily="18" charset="0"/>
              </a:defRPr>
            </a:pPr>
            <a:endParaRPr lang="lt-LT"/>
          </a:p>
        </c:txPr>
        <c:crossAx val="205504512"/>
        <c:crosses val="autoZero"/>
        <c:crossBetween val="between"/>
      </c:valAx>
      <c:spPr>
        <a:noFill/>
        <a:ln w="25385">
          <a:noFill/>
        </a:ln>
      </c:spPr>
    </c:plotArea>
    <c:legend>
      <c:legendPos val="r"/>
      <c:layout>
        <c:manualLayout>
          <c:xMode val="edge"/>
          <c:yMode val="edge"/>
          <c:x val="0.78341313934742929"/>
          <c:y val="9.0888013998250181E-2"/>
          <c:w val="0.16006884681583478"/>
          <c:h val="0.33905675853018369"/>
        </c:manualLayout>
      </c:layout>
      <c:overlay val="0"/>
      <c:spPr>
        <a:noFill/>
        <a:ln w="3173">
          <a:solidFill>
            <a:srgbClr val="000000"/>
          </a:solidFill>
          <a:prstDash val="solid"/>
        </a:ln>
      </c:spPr>
      <c:txPr>
        <a:bodyPr/>
        <a:lstStyle/>
        <a:p>
          <a:pPr>
            <a:defRPr sz="1000" b="1" i="0" u="none" strike="noStrike" baseline="0">
              <a:solidFill>
                <a:srgbClr val="000000"/>
              </a:solidFill>
              <a:latin typeface="Times New Roman" panose="02020603050405020304" pitchFamily="18" charset="0"/>
              <a:ea typeface="Calibri"/>
              <a:cs typeface="Times New Roman" panose="02020603050405020304" pitchFamily="18" charset="0"/>
            </a:defRPr>
          </a:pPr>
          <a:endParaRPr lang="lt-LT"/>
        </a:p>
      </c:txPr>
    </c:legend>
    <c:plotVisOnly val="1"/>
    <c:dispBlanksAs val="gap"/>
    <c:showDLblsOverMax val="0"/>
  </c:chart>
  <c:spPr>
    <a:noFill/>
    <a:ln>
      <a:noFill/>
    </a:ln>
  </c:spPr>
  <c:txPr>
    <a:bodyPr/>
    <a:lstStyle/>
    <a:p>
      <a:pPr>
        <a:defRPr sz="800" b="1" i="0" u="none" strike="noStrike" baseline="0">
          <a:solidFill>
            <a:srgbClr val="000000"/>
          </a:solidFill>
          <a:latin typeface="Calibri"/>
          <a:ea typeface="Calibri"/>
          <a:cs typeface="Calibri"/>
        </a:defRPr>
      </a:pPr>
      <a:endParaRPr lang="lt-LT"/>
    </a:p>
  </c:txPr>
  <c:externalData r:id="rId2">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hPercent val="34"/>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5.8219178082191778E-2"/>
          <c:y val="8.2417582417582416E-2"/>
          <c:w val="0.76883561643835618"/>
          <c:h val="0.73076923076923073"/>
        </c:manualLayout>
      </c:layout>
      <c:bar3DChart>
        <c:barDir val="col"/>
        <c:grouping val="clustered"/>
        <c:varyColors val="0"/>
        <c:ser>
          <c:idx val="0"/>
          <c:order val="0"/>
          <c:tx>
            <c:strRef>
              <c:f>Sheet1!$A$2</c:f>
              <c:strCache>
                <c:ptCount val="1"/>
                <c:pt idx="0">
                  <c:v>soc. pašalpa</c:v>
                </c:pt>
              </c:strCache>
            </c:strRef>
          </c:tx>
          <c:spPr>
            <a:solidFill>
              <a:srgbClr val="9999FF"/>
            </a:solidFill>
            <a:ln w="12693">
              <a:solidFill>
                <a:srgbClr val="000000"/>
              </a:solidFill>
              <a:prstDash val="solid"/>
            </a:ln>
          </c:spPr>
          <c:invertIfNegative val="0"/>
          <c:cat>
            <c:strRef>
              <c:f>Sheet1!$B$1:$F$1</c:f>
              <c:strCache>
                <c:ptCount val="5"/>
                <c:pt idx="0">
                  <c:v>2018 m.</c:v>
                </c:pt>
                <c:pt idx="1">
                  <c:v>2019 m.</c:v>
                </c:pt>
                <c:pt idx="2">
                  <c:v>2020 m.</c:v>
                </c:pt>
                <c:pt idx="3">
                  <c:v>2021 m.</c:v>
                </c:pt>
                <c:pt idx="4">
                  <c:v>2022 m.</c:v>
                </c:pt>
              </c:strCache>
            </c:strRef>
          </c:cat>
          <c:val>
            <c:numRef>
              <c:f>Sheet1!$B$2:$F$2</c:f>
              <c:numCache>
                <c:formatCode>General</c:formatCode>
                <c:ptCount val="5"/>
                <c:pt idx="0">
                  <c:v>65</c:v>
                </c:pt>
                <c:pt idx="1">
                  <c:v>59</c:v>
                </c:pt>
                <c:pt idx="2">
                  <c:v>40</c:v>
                </c:pt>
                <c:pt idx="3">
                  <c:v>58</c:v>
                </c:pt>
                <c:pt idx="4">
                  <c:v>41</c:v>
                </c:pt>
              </c:numCache>
            </c:numRef>
          </c:val>
          <c:extLst xmlns:c16r2="http://schemas.microsoft.com/office/drawing/2015/06/chart">
            <c:ext xmlns:c16="http://schemas.microsoft.com/office/drawing/2014/chart" uri="{C3380CC4-5D6E-409C-BE32-E72D297353CC}">
              <c16:uniqueId val="{00000000-D1D9-4E13-8F6E-72D78BF761A0}"/>
            </c:ext>
          </c:extLst>
        </c:ser>
        <c:ser>
          <c:idx val="1"/>
          <c:order val="1"/>
          <c:tx>
            <c:strRef>
              <c:f>Sheet1!$A$3</c:f>
              <c:strCache>
                <c:ptCount val="1"/>
                <c:pt idx="0">
                  <c:v>kompensacijos</c:v>
                </c:pt>
              </c:strCache>
            </c:strRef>
          </c:tx>
          <c:spPr>
            <a:solidFill>
              <a:srgbClr val="993366"/>
            </a:solidFill>
            <a:ln w="12693">
              <a:solidFill>
                <a:srgbClr val="000000"/>
              </a:solidFill>
              <a:prstDash val="solid"/>
            </a:ln>
          </c:spPr>
          <c:invertIfNegative val="0"/>
          <c:cat>
            <c:strRef>
              <c:f>Sheet1!$B$1:$F$1</c:f>
              <c:strCache>
                <c:ptCount val="5"/>
                <c:pt idx="0">
                  <c:v>2018 m.</c:v>
                </c:pt>
                <c:pt idx="1">
                  <c:v>2019 m.</c:v>
                </c:pt>
                <c:pt idx="2">
                  <c:v>2020 m.</c:v>
                </c:pt>
                <c:pt idx="3">
                  <c:v>2021 m.</c:v>
                </c:pt>
                <c:pt idx="4">
                  <c:v>2022 m.</c:v>
                </c:pt>
              </c:strCache>
            </c:strRef>
          </c:cat>
          <c:val>
            <c:numRef>
              <c:f>Sheet1!$B$3:$F$3</c:f>
              <c:numCache>
                <c:formatCode>General</c:formatCode>
                <c:ptCount val="5"/>
                <c:pt idx="0">
                  <c:v>69</c:v>
                </c:pt>
                <c:pt idx="1">
                  <c:v>47</c:v>
                </c:pt>
                <c:pt idx="2">
                  <c:v>71</c:v>
                </c:pt>
                <c:pt idx="3">
                  <c:v>65</c:v>
                </c:pt>
                <c:pt idx="4">
                  <c:v>105</c:v>
                </c:pt>
              </c:numCache>
            </c:numRef>
          </c:val>
          <c:extLst xmlns:c16r2="http://schemas.microsoft.com/office/drawing/2015/06/chart">
            <c:ext xmlns:c16="http://schemas.microsoft.com/office/drawing/2014/chart" uri="{C3380CC4-5D6E-409C-BE32-E72D297353CC}">
              <c16:uniqueId val="{00000001-D1D9-4E13-8F6E-72D78BF761A0}"/>
            </c:ext>
          </c:extLst>
        </c:ser>
        <c:ser>
          <c:idx val="2"/>
          <c:order val="2"/>
          <c:tx>
            <c:strRef>
              <c:f>Sheet1!$A$4</c:f>
              <c:strCache>
                <c:ptCount val="1"/>
                <c:pt idx="0">
                  <c:v>maisto paketai</c:v>
                </c:pt>
              </c:strCache>
            </c:strRef>
          </c:tx>
          <c:spPr>
            <a:solidFill>
              <a:srgbClr val="99CC00"/>
            </a:solidFill>
            <a:ln w="12693">
              <a:solidFill>
                <a:srgbClr val="000000"/>
              </a:solidFill>
              <a:prstDash val="solid"/>
            </a:ln>
          </c:spPr>
          <c:invertIfNegative val="0"/>
          <c:cat>
            <c:strRef>
              <c:f>Sheet1!$B$1:$F$1</c:f>
              <c:strCache>
                <c:ptCount val="5"/>
                <c:pt idx="0">
                  <c:v>2018 m.</c:v>
                </c:pt>
                <c:pt idx="1">
                  <c:v>2019 m.</c:v>
                </c:pt>
                <c:pt idx="2">
                  <c:v>2020 m.</c:v>
                </c:pt>
                <c:pt idx="3">
                  <c:v>2021 m.</c:v>
                </c:pt>
                <c:pt idx="4">
                  <c:v>2022 m.</c:v>
                </c:pt>
              </c:strCache>
            </c:strRef>
          </c:cat>
          <c:val>
            <c:numRef>
              <c:f>Sheet1!$B$4:$F$4</c:f>
              <c:numCache>
                <c:formatCode>General</c:formatCode>
                <c:ptCount val="5"/>
                <c:pt idx="0">
                  <c:v>171</c:v>
                </c:pt>
                <c:pt idx="1">
                  <c:v>173</c:v>
                </c:pt>
                <c:pt idx="2">
                  <c:v>164</c:v>
                </c:pt>
                <c:pt idx="3">
                  <c:v>184</c:v>
                </c:pt>
                <c:pt idx="4">
                  <c:v>164</c:v>
                </c:pt>
              </c:numCache>
            </c:numRef>
          </c:val>
          <c:extLst xmlns:c16r2="http://schemas.microsoft.com/office/drawing/2015/06/chart">
            <c:ext xmlns:c16="http://schemas.microsoft.com/office/drawing/2014/chart" uri="{C3380CC4-5D6E-409C-BE32-E72D297353CC}">
              <c16:uniqueId val="{00000002-D1D9-4E13-8F6E-72D78BF761A0}"/>
            </c:ext>
          </c:extLst>
        </c:ser>
        <c:dLbls>
          <c:showLegendKey val="0"/>
          <c:showVal val="0"/>
          <c:showCatName val="0"/>
          <c:showSerName val="0"/>
          <c:showPercent val="0"/>
          <c:showBubbleSize val="0"/>
        </c:dLbls>
        <c:gapWidth val="150"/>
        <c:gapDepth val="0"/>
        <c:shape val="box"/>
        <c:axId val="205506048"/>
        <c:axId val="205088448"/>
        <c:axId val="0"/>
      </c:bar3DChart>
      <c:catAx>
        <c:axId val="205506048"/>
        <c:scaling>
          <c:orientation val="minMax"/>
        </c:scaling>
        <c:delete val="0"/>
        <c:axPos val="b"/>
        <c:numFmt formatCode="General" sourceLinked="1"/>
        <c:majorTickMark val="out"/>
        <c:minorTickMark val="none"/>
        <c:tickLblPos val="low"/>
        <c:spPr>
          <a:ln w="3173">
            <a:solidFill>
              <a:srgbClr val="000000"/>
            </a:solidFill>
            <a:prstDash val="solid"/>
          </a:ln>
        </c:spPr>
        <c:txPr>
          <a:bodyPr rot="0" vert="horz"/>
          <a:lstStyle/>
          <a:p>
            <a:pPr>
              <a:defRPr sz="1000" b="1" i="0" u="none" strike="noStrike" baseline="0">
                <a:solidFill>
                  <a:srgbClr val="000000"/>
                </a:solidFill>
                <a:latin typeface="Times New Roman" panose="02020603050405020304" pitchFamily="18" charset="0"/>
                <a:ea typeface="Calibri"/>
                <a:cs typeface="Times New Roman" panose="02020603050405020304" pitchFamily="18" charset="0"/>
              </a:defRPr>
            </a:pPr>
            <a:endParaRPr lang="lt-LT"/>
          </a:p>
        </c:txPr>
        <c:crossAx val="205088448"/>
        <c:crosses val="autoZero"/>
        <c:auto val="1"/>
        <c:lblAlgn val="ctr"/>
        <c:lblOffset val="100"/>
        <c:tickLblSkip val="1"/>
        <c:tickMarkSkip val="1"/>
        <c:noMultiLvlLbl val="0"/>
      </c:catAx>
      <c:valAx>
        <c:axId val="205088448"/>
        <c:scaling>
          <c:orientation val="minMax"/>
        </c:scaling>
        <c:delete val="0"/>
        <c:axPos val="l"/>
        <c:majorGridlines>
          <c:spPr>
            <a:ln w="3173">
              <a:solidFill>
                <a:srgbClr val="000000"/>
              </a:solidFill>
              <a:prstDash val="solid"/>
            </a:ln>
          </c:spPr>
        </c:majorGridlines>
        <c:numFmt formatCode="General" sourceLinked="1"/>
        <c:majorTickMark val="out"/>
        <c:minorTickMark val="none"/>
        <c:tickLblPos val="nextTo"/>
        <c:spPr>
          <a:ln w="3173">
            <a:solidFill>
              <a:srgbClr val="000000"/>
            </a:solidFill>
            <a:prstDash val="solid"/>
          </a:ln>
        </c:spPr>
        <c:txPr>
          <a:bodyPr rot="0" vert="horz"/>
          <a:lstStyle/>
          <a:p>
            <a:pPr>
              <a:defRPr sz="800" b="1" i="0" u="none" strike="noStrike" baseline="0">
                <a:solidFill>
                  <a:srgbClr val="000000"/>
                </a:solidFill>
                <a:latin typeface="Times New Roman" panose="02020603050405020304" pitchFamily="18" charset="0"/>
                <a:ea typeface="Calibri"/>
                <a:cs typeface="Times New Roman" panose="02020603050405020304" pitchFamily="18" charset="0"/>
              </a:defRPr>
            </a:pPr>
            <a:endParaRPr lang="lt-LT"/>
          </a:p>
        </c:txPr>
        <c:crossAx val="205506048"/>
        <c:crosses val="autoZero"/>
        <c:crossBetween val="between"/>
      </c:valAx>
      <c:spPr>
        <a:noFill/>
        <a:ln w="25385">
          <a:noFill/>
        </a:ln>
      </c:spPr>
    </c:plotArea>
    <c:legend>
      <c:legendPos val="r"/>
      <c:layout>
        <c:manualLayout>
          <c:xMode val="edge"/>
          <c:yMode val="edge"/>
          <c:x val="0.79646885372620568"/>
          <c:y val="9.0659448818897648E-2"/>
          <c:w val="0.17871035243362185"/>
          <c:h val="0.53395888013998249"/>
        </c:manualLayout>
      </c:layout>
      <c:overlay val="0"/>
      <c:spPr>
        <a:noFill/>
        <a:ln w="3173">
          <a:solidFill>
            <a:srgbClr val="000000"/>
          </a:solidFill>
          <a:prstDash val="solid"/>
        </a:ln>
      </c:spPr>
      <c:txPr>
        <a:bodyPr/>
        <a:lstStyle/>
        <a:p>
          <a:pPr>
            <a:defRPr sz="1000" b="1" i="0" u="none" strike="noStrike" baseline="0">
              <a:solidFill>
                <a:srgbClr val="000000"/>
              </a:solidFill>
              <a:latin typeface="Times New Roman" panose="02020603050405020304" pitchFamily="18" charset="0"/>
              <a:ea typeface="Calibri"/>
              <a:cs typeface="Times New Roman" panose="02020603050405020304" pitchFamily="18" charset="0"/>
            </a:defRPr>
          </a:pPr>
          <a:endParaRPr lang="lt-LT"/>
        </a:p>
      </c:txPr>
    </c:legend>
    <c:plotVisOnly val="1"/>
    <c:dispBlanksAs val="gap"/>
    <c:showDLblsOverMax val="0"/>
  </c:chart>
  <c:spPr>
    <a:noFill/>
    <a:ln>
      <a:noFill/>
    </a:ln>
  </c:spPr>
  <c:txPr>
    <a:bodyPr/>
    <a:lstStyle/>
    <a:p>
      <a:pPr>
        <a:defRPr sz="800" b="1" i="0" u="none" strike="noStrike" baseline="0">
          <a:solidFill>
            <a:srgbClr val="000000"/>
          </a:solidFill>
          <a:latin typeface="Calibri"/>
          <a:ea typeface="Calibri"/>
          <a:cs typeface="Calibri"/>
        </a:defRPr>
      </a:pPr>
      <a:endParaRPr lang="lt-LT"/>
    </a:p>
  </c:txPr>
  <c:externalData r:id="rId2">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cap="all" spc="150" baseline="0">
                <a:solidFill>
                  <a:sysClr val="windowText" lastClr="000000"/>
                </a:solidFill>
                <a:latin typeface="Times New Roman" panose="02020603050405020304" pitchFamily="18" charset="0"/>
                <a:ea typeface="+mn-ea"/>
                <a:cs typeface="Times New Roman" panose="02020603050405020304" pitchFamily="18" charset="0"/>
              </a:defRPr>
            </a:pPr>
            <a:r>
              <a:rPr lang="lt-LT" sz="1400">
                <a:solidFill>
                  <a:sysClr val="windowText" lastClr="000000"/>
                </a:solidFill>
                <a:latin typeface="Times New Roman" panose="02020603050405020304" pitchFamily="18" charset="0"/>
                <a:cs typeface="Times New Roman" panose="02020603050405020304" pitchFamily="18" charset="0"/>
              </a:rPr>
              <a:t>Lankytojų skaičius ŽNP duomenimis</a:t>
            </a:r>
          </a:p>
        </c:rich>
      </c:tx>
      <c:overlay val="0"/>
      <c:spPr>
        <a:noFill/>
        <a:ln>
          <a:noFill/>
        </a:ln>
        <a:effectLst/>
      </c:spPr>
    </c:title>
    <c:autoTitleDeleted val="0"/>
    <c:plotArea>
      <c:layout>
        <c:manualLayout>
          <c:layoutTarget val="inner"/>
          <c:xMode val="edge"/>
          <c:yMode val="edge"/>
          <c:x val="7.328237929690129E-2"/>
          <c:y val="0.19794705009699876"/>
          <c:w val="0.8952060549349562"/>
          <c:h val="0.68515310586176725"/>
        </c:manualLayout>
      </c:layout>
      <c:barChart>
        <c:barDir val="col"/>
        <c:grouping val="clustered"/>
        <c:varyColors val="0"/>
        <c:ser>
          <c:idx val="0"/>
          <c:order val="0"/>
          <c:tx>
            <c:strRef>
              <c:f>'2021'!$C$27</c:f>
              <c:strCache>
                <c:ptCount val="1"/>
                <c:pt idx="0">
                  <c:v>Lankytojų skaičius</c:v>
                </c:pt>
              </c:strCache>
            </c:strRef>
          </c:tx>
          <c:spPr>
            <a:pattFill prst="narHorz">
              <a:fgClr>
                <a:schemeClr val="accent1"/>
              </a:fgClr>
              <a:bgClr>
                <a:schemeClr val="accent1">
                  <a:lumMod val="20000"/>
                  <a:lumOff val="80000"/>
                </a:schemeClr>
              </a:bgClr>
            </a:pattFill>
            <a:ln>
              <a:noFill/>
            </a:ln>
            <a:effectLst>
              <a:innerShdw blurRad="114300">
                <a:schemeClr val="accent1"/>
              </a:inn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'2021'!$B$30:$B$34</c:f>
              <c:numCache>
                <c:formatCode>General</c:formatCode>
                <c:ptCount val="5"/>
                <c:pt idx="0">
                  <c:v>2018</c:v>
                </c:pt>
                <c:pt idx="1">
                  <c:v>2019</c:v>
                </c:pt>
                <c:pt idx="2">
                  <c:v>2020</c:v>
                </c:pt>
                <c:pt idx="3">
                  <c:v>2021</c:v>
                </c:pt>
                <c:pt idx="4">
                  <c:v>2022</c:v>
                </c:pt>
              </c:numCache>
            </c:numRef>
          </c:cat>
          <c:val>
            <c:numRef>
              <c:f>'2021'!$C$30:$C$34</c:f>
              <c:numCache>
                <c:formatCode>General</c:formatCode>
                <c:ptCount val="5"/>
                <c:pt idx="0">
                  <c:v>169056</c:v>
                </c:pt>
                <c:pt idx="1">
                  <c:v>178848</c:v>
                </c:pt>
                <c:pt idx="2">
                  <c:v>120718</c:v>
                </c:pt>
                <c:pt idx="3">
                  <c:v>136399</c:v>
                </c:pt>
                <c:pt idx="4">
                  <c:v>133489</c:v>
                </c:pt>
              </c:numCache>
            </c:numRef>
          </c:val>
          <c:extLst xmlns:c16r2="http://schemas.microsoft.com/office/drawing/2015/06/chart">
            <c:ext xmlns:c16="http://schemas.microsoft.com/office/drawing/2014/chart" uri="{C3380CC4-5D6E-409C-BE32-E72D297353CC}">
              <c16:uniqueId val="{00000000-88AC-4CA8-9DA2-D6DCF02AD547}"/>
            </c:ext>
          </c:extLst>
        </c:ser>
        <c:dLbls>
          <c:dLblPos val="outEnd"/>
          <c:showLegendKey val="0"/>
          <c:showVal val="1"/>
          <c:showCatName val="0"/>
          <c:showSerName val="0"/>
          <c:showPercent val="0"/>
          <c:showBubbleSize val="0"/>
        </c:dLbls>
        <c:gapWidth val="164"/>
        <c:overlap val="-22"/>
        <c:axId val="205507584"/>
        <c:axId val="205090752"/>
      </c:barChart>
      <c:catAx>
        <c:axId val="205507584"/>
        <c:scaling>
          <c:orientation val="minMax"/>
        </c:scaling>
        <c:delete val="0"/>
        <c:axPos val="b"/>
        <c:numFmt formatCode="General" sourceLinked="1"/>
        <c:majorTickMark val="none"/>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205090752"/>
        <c:crosses val="autoZero"/>
        <c:auto val="1"/>
        <c:lblAlgn val="ctr"/>
        <c:lblOffset val="100"/>
        <c:noMultiLvlLbl val="0"/>
      </c:catAx>
      <c:valAx>
        <c:axId val="205090752"/>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20550758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400" b="1" i="0" u="none" strike="noStrike" kern="1200" cap="all" spc="15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title>
    <c:autoTitleDeleted val="0"/>
    <c:plotArea>
      <c:layout/>
      <c:barChart>
        <c:barDir val="col"/>
        <c:grouping val="clustered"/>
        <c:varyColors val="0"/>
        <c:ser>
          <c:idx val="0"/>
          <c:order val="0"/>
          <c:tx>
            <c:strRef>
              <c:f>'2021'!$C$92</c:f>
              <c:strCache>
                <c:ptCount val="1"/>
                <c:pt idx="0">
                  <c:v>Socialinė parama mokiniams</c:v>
                </c:pt>
              </c:strCache>
            </c:strRef>
          </c:tx>
          <c:spPr>
            <a:pattFill prst="narHorz">
              <a:fgClr>
                <a:schemeClr val="accent1"/>
              </a:fgClr>
              <a:bgClr>
                <a:schemeClr val="accent1">
                  <a:lumMod val="20000"/>
                  <a:lumOff val="80000"/>
                </a:schemeClr>
              </a:bgClr>
            </a:pattFill>
            <a:ln>
              <a:noFill/>
            </a:ln>
            <a:effectLst>
              <a:innerShdw blurRad="114300">
                <a:schemeClr val="accent1"/>
              </a:inn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'2021'!$B$95:$B$99</c:f>
              <c:numCache>
                <c:formatCode>General</c:formatCode>
                <c:ptCount val="5"/>
                <c:pt idx="0">
                  <c:v>2018</c:v>
                </c:pt>
                <c:pt idx="1">
                  <c:v>2019</c:v>
                </c:pt>
                <c:pt idx="2">
                  <c:v>2020</c:v>
                </c:pt>
                <c:pt idx="3">
                  <c:v>2021</c:v>
                </c:pt>
                <c:pt idx="4">
                  <c:v>2022</c:v>
                </c:pt>
              </c:numCache>
            </c:numRef>
          </c:cat>
          <c:val>
            <c:numRef>
              <c:f>'2021'!$C$95:$C$99</c:f>
              <c:numCache>
                <c:formatCode>General</c:formatCode>
                <c:ptCount val="5"/>
                <c:pt idx="0" formatCode="0">
                  <c:v>25</c:v>
                </c:pt>
                <c:pt idx="1">
                  <c:v>18</c:v>
                </c:pt>
                <c:pt idx="2" formatCode="0">
                  <c:v>17</c:v>
                </c:pt>
                <c:pt idx="3">
                  <c:v>15</c:v>
                </c:pt>
                <c:pt idx="4" formatCode="0">
                  <c:v>12</c:v>
                </c:pt>
              </c:numCache>
            </c:numRef>
          </c:val>
          <c:extLst xmlns:c16r2="http://schemas.microsoft.com/office/drawing/2015/06/chart">
            <c:ext xmlns:c16="http://schemas.microsoft.com/office/drawing/2014/chart" uri="{C3380CC4-5D6E-409C-BE32-E72D297353CC}">
              <c16:uniqueId val="{00000000-5EFF-4500-8E22-4F89F3FC4699}"/>
            </c:ext>
          </c:extLst>
        </c:ser>
        <c:dLbls>
          <c:dLblPos val="outEnd"/>
          <c:showLegendKey val="0"/>
          <c:showVal val="1"/>
          <c:showCatName val="0"/>
          <c:showSerName val="0"/>
          <c:showPercent val="0"/>
          <c:showBubbleSize val="0"/>
        </c:dLbls>
        <c:gapWidth val="164"/>
        <c:overlap val="-22"/>
        <c:axId val="217523200"/>
        <c:axId val="199237632"/>
      </c:barChart>
      <c:catAx>
        <c:axId val="217523200"/>
        <c:scaling>
          <c:orientation val="minMax"/>
        </c:scaling>
        <c:delete val="0"/>
        <c:axPos val="b"/>
        <c:numFmt formatCode="General" sourceLinked="1"/>
        <c:majorTickMark val="none"/>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199237632"/>
        <c:crosses val="autoZero"/>
        <c:auto val="1"/>
        <c:lblAlgn val="ctr"/>
        <c:lblOffset val="100"/>
        <c:noMultiLvlLbl val="0"/>
      </c:catAx>
      <c:valAx>
        <c:axId val="199237632"/>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21752320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400" b="1" i="0" u="none" strike="noStrike" kern="1200" cap="all" spc="15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title>
    <c:autoTitleDeleted val="0"/>
    <c:plotArea>
      <c:layout>
        <c:manualLayout>
          <c:layoutTarget val="inner"/>
          <c:xMode val="edge"/>
          <c:yMode val="edge"/>
          <c:x val="9.7155556930629244E-2"/>
          <c:y val="0.14510468369671614"/>
          <c:w val="0.88450783534180033"/>
          <c:h val="0.71320876969586722"/>
        </c:manualLayout>
      </c:layout>
      <c:barChart>
        <c:barDir val="col"/>
        <c:grouping val="clustered"/>
        <c:varyColors val="0"/>
        <c:ser>
          <c:idx val="0"/>
          <c:order val="0"/>
          <c:tx>
            <c:strRef>
              <c:f>'2021'!$C$3</c:f>
              <c:strCache>
                <c:ptCount val="1"/>
                <c:pt idx="0">
                  <c:v>Faktinis gyventojų skaičius</c:v>
                </c:pt>
              </c:strCache>
            </c:strRef>
          </c:tx>
          <c:spPr>
            <a:pattFill prst="narHorz">
              <a:fgClr>
                <a:schemeClr val="accent1"/>
              </a:fgClr>
              <a:bgClr>
                <a:schemeClr val="accent1">
                  <a:lumMod val="20000"/>
                  <a:lumOff val="80000"/>
                </a:schemeClr>
              </a:bgClr>
            </a:pattFill>
            <a:ln>
              <a:noFill/>
            </a:ln>
            <a:effectLst>
              <a:innerShdw blurRad="114300">
                <a:schemeClr val="accent1"/>
              </a:inn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'2021'!$B$5:$B$9</c:f>
              <c:numCache>
                <c:formatCode>General</c:formatCode>
                <c:ptCount val="5"/>
                <c:pt idx="0">
                  <c:v>2018</c:v>
                </c:pt>
                <c:pt idx="1">
                  <c:v>2019</c:v>
                </c:pt>
                <c:pt idx="2">
                  <c:v>2020</c:v>
                </c:pt>
                <c:pt idx="3">
                  <c:v>2021</c:v>
                </c:pt>
                <c:pt idx="4">
                  <c:v>2022</c:v>
                </c:pt>
              </c:numCache>
            </c:numRef>
          </c:cat>
          <c:val>
            <c:numRef>
              <c:f>'2021'!$C$5:$C$9</c:f>
              <c:numCache>
                <c:formatCode>General</c:formatCode>
                <c:ptCount val="5"/>
                <c:pt idx="0">
                  <c:v>1889</c:v>
                </c:pt>
                <c:pt idx="1">
                  <c:v>1822</c:v>
                </c:pt>
                <c:pt idx="2">
                  <c:v>1774</c:v>
                </c:pt>
                <c:pt idx="3">
                  <c:v>1707</c:v>
                </c:pt>
                <c:pt idx="4">
                  <c:v>1660</c:v>
                </c:pt>
              </c:numCache>
            </c:numRef>
          </c:val>
          <c:extLst xmlns:c16r2="http://schemas.microsoft.com/office/drawing/2015/06/chart">
            <c:ext xmlns:c16="http://schemas.microsoft.com/office/drawing/2014/chart" uri="{C3380CC4-5D6E-409C-BE32-E72D297353CC}">
              <c16:uniqueId val="{00000000-91DC-498B-93BD-535C3F88E0A3}"/>
            </c:ext>
          </c:extLst>
        </c:ser>
        <c:dLbls>
          <c:dLblPos val="outEnd"/>
          <c:showLegendKey val="0"/>
          <c:showVal val="1"/>
          <c:showCatName val="0"/>
          <c:showSerName val="0"/>
          <c:showPercent val="0"/>
          <c:showBubbleSize val="0"/>
        </c:dLbls>
        <c:gapWidth val="164"/>
        <c:overlap val="-22"/>
        <c:axId val="217524224"/>
        <c:axId val="199239360"/>
      </c:barChart>
      <c:catAx>
        <c:axId val="217524224"/>
        <c:scaling>
          <c:orientation val="minMax"/>
        </c:scaling>
        <c:delete val="0"/>
        <c:axPos val="b"/>
        <c:numFmt formatCode="General" sourceLinked="1"/>
        <c:majorTickMark val="none"/>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199239360"/>
        <c:crosses val="autoZero"/>
        <c:auto val="1"/>
        <c:lblAlgn val="ctr"/>
        <c:lblOffset val="100"/>
        <c:noMultiLvlLbl val="0"/>
      </c:catAx>
      <c:valAx>
        <c:axId val="199239360"/>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21752422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400" b="1" i="0" u="none" strike="noStrike" kern="1200" cap="all" spc="15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title>
    <c:autoTitleDeleted val="0"/>
    <c:plotArea>
      <c:layout/>
      <c:barChart>
        <c:barDir val="col"/>
        <c:grouping val="clustered"/>
        <c:varyColors val="0"/>
        <c:ser>
          <c:idx val="0"/>
          <c:order val="0"/>
          <c:tx>
            <c:strRef>
              <c:f>'2021'!$C$57</c:f>
              <c:strCache>
                <c:ptCount val="1"/>
                <c:pt idx="0">
                  <c:v>Deklaravo gyvenamąją vietą</c:v>
                </c:pt>
              </c:strCache>
            </c:strRef>
          </c:tx>
          <c:spPr>
            <a:pattFill prst="narHorz">
              <a:fgClr>
                <a:schemeClr val="accent1"/>
              </a:fgClr>
              <a:bgClr>
                <a:schemeClr val="accent1">
                  <a:lumMod val="20000"/>
                  <a:lumOff val="80000"/>
                </a:schemeClr>
              </a:bgClr>
            </a:pattFill>
            <a:ln>
              <a:noFill/>
            </a:ln>
            <a:effectLst>
              <a:innerShdw blurRad="114300">
                <a:schemeClr val="accent1"/>
              </a:inn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'2021'!$B$60:$B$64</c:f>
              <c:numCache>
                <c:formatCode>General</c:formatCode>
                <c:ptCount val="5"/>
                <c:pt idx="0">
                  <c:v>2018</c:v>
                </c:pt>
                <c:pt idx="1">
                  <c:v>2019</c:v>
                </c:pt>
                <c:pt idx="2">
                  <c:v>2020</c:v>
                </c:pt>
                <c:pt idx="3">
                  <c:v>2021</c:v>
                </c:pt>
                <c:pt idx="4">
                  <c:v>2022</c:v>
                </c:pt>
              </c:numCache>
            </c:numRef>
          </c:cat>
          <c:val>
            <c:numRef>
              <c:f>'2021'!$C$60:$C$64</c:f>
              <c:numCache>
                <c:formatCode>General</c:formatCode>
                <c:ptCount val="5"/>
                <c:pt idx="0">
                  <c:v>125</c:v>
                </c:pt>
                <c:pt idx="1">
                  <c:v>92</c:v>
                </c:pt>
                <c:pt idx="2">
                  <c:v>64</c:v>
                </c:pt>
                <c:pt idx="3">
                  <c:v>80</c:v>
                </c:pt>
                <c:pt idx="4">
                  <c:v>93</c:v>
                </c:pt>
              </c:numCache>
            </c:numRef>
          </c:val>
          <c:extLst xmlns:c16r2="http://schemas.microsoft.com/office/drawing/2015/06/chart">
            <c:ext xmlns:c16="http://schemas.microsoft.com/office/drawing/2014/chart" uri="{C3380CC4-5D6E-409C-BE32-E72D297353CC}">
              <c16:uniqueId val="{00000000-961D-4675-912A-521C9F2776F9}"/>
            </c:ext>
          </c:extLst>
        </c:ser>
        <c:dLbls>
          <c:dLblPos val="outEnd"/>
          <c:showLegendKey val="0"/>
          <c:showVal val="1"/>
          <c:showCatName val="0"/>
          <c:showSerName val="0"/>
          <c:showPercent val="0"/>
          <c:showBubbleSize val="0"/>
        </c:dLbls>
        <c:gapWidth val="164"/>
        <c:overlap val="-22"/>
        <c:axId val="217525760"/>
        <c:axId val="205094208"/>
      </c:barChart>
      <c:catAx>
        <c:axId val="217525760"/>
        <c:scaling>
          <c:orientation val="minMax"/>
        </c:scaling>
        <c:delete val="0"/>
        <c:axPos val="b"/>
        <c:numFmt formatCode="General" sourceLinked="1"/>
        <c:majorTickMark val="none"/>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205094208"/>
        <c:crosses val="autoZero"/>
        <c:auto val="1"/>
        <c:lblAlgn val="ctr"/>
        <c:lblOffset val="100"/>
        <c:noMultiLvlLbl val="0"/>
      </c:catAx>
      <c:valAx>
        <c:axId val="205094208"/>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21752576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lt-LT" sz="1200" b="1" baseline="0">
                <a:solidFill>
                  <a:sysClr val="windowText" lastClr="000000"/>
                </a:solidFill>
                <a:latin typeface="Times New Roman" panose="02020603050405020304" pitchFamily="18" charset="0"/>
                <a:cs typeface="Times New Roman" panose="02020603050405020304" pitchFamily="18" charset="0"/>
              </a:rPr>
              <a:t>Stalgėnų seniūnijos gyventojų skaičius 2016-2020 m.</a:t>
            </a:r>
          </a:p>
        </c:rich>
      </c:tx>
      <c:overlay val="0"/>
      <c:spPr>
        <a:noFill/>
        <a:ln>
          <a:noFill/>
        </a:ln>
        <a:effectLst/>
      </c:spPr>
    </c:title>
    <c:autoTitleDeleted val="0"/>
    <c:plotArea>
      <c:layout>
        <c:manualLayout>
          <c:layoutTarget val="inner"/>
          <c:xMode val="edge"/>
          <c:yMode val="edge"/>
          <c:x val="7.9122749541529688E-2"/>
          <c:y val="0.20102981029810299"/>
          <c:w val="0.89457404624995762"/>
          <c:h val="0.57680686255681468"/>
        </c:manualLayout>
      </c:layout>
      <c:barChart>
        <c:barDir val="col"/>
        <c:grouping val="clustered"/>
        <c:varyColors val="0"/>
        <c:ser>
          <c:idx val="0"/>
          <c:order val="0"/>
          <c:tx>
            <c:strRef>
              <c:f>Lapas1!$B$1</c:f>
              <c:strCache>
                <c:ptCount val="1"/>
                <c:pt idx="0">
                  <c:v>Seniūnijoje</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Lapas1!$A$2:$A$6</c:f>
              <c:strCache>
                <c:ptCount val="5"/>
                <c:pt idx="0">
                  <c:v>2018 m.</c:v>
                </c:pt>
                <c:pt idx="1">
                  <c:v>2019  m.</c:v>
                </c:pt>
                <c:pt idx="2">
                  <c:v>2020 m.</c:v>
                </c:pt>
                <c:pt idx="3">
                  <c:v>2021 m.</c:v>
                </c:pt>
                <c:pt idx="4">
                  <c:v>2022 m.</c:v>
                </c:pt>
              </c:strCache>
            </c:strRef>
          </c:cat>
          <c:val>
            <c:numRef>
              <c:f>Lapas1!$B$2:$B$6</c:f>
              <c:numCache>
                <c:formatCode>General</c:formatCode>
                <c:ptCount val="5"/>
                <c:pt idx="0">
                  <c:v>959</c:v>
                </c:pt>
                <c:pt idx="1">
                  <c:v>938</c:v>
                </c:pt>
                <c:pt idx="2">
                  <c:v>922</c:v>
                </c:pt>
                <c:pt idx="3">
                  <c:v>908</c:v>
                </c:pt>
                <c:pt idx="4">
                  <c:v>907</c:v>
                </c:pt>
              </c:numCache>
            </c:numRef>
          </c:val>
          <c:extLst xmlns:c16r2="http://schemas.microsoft.com/office/drawing/2015/06/chart">
            <c:ext xmlns:c16="http://schemas.microsoft.com/office/drawing/2014/chart" uri="{C3380CC4-5D6E-409C-BE32-E72D297353CC}">
              <c16:uniqueId val="{00000000-9370-4433-8149-2E9F070DD576}"/>
            </c:ext>
          </c:extLst>
        </c:ser>
        <c:ser>
          <c:idx val="1"/>
          <c:order val="1"/>
          <c:tx>
            <c:strRef>
              <c:f>Lapas1!$C$1</c:f>
              <c:strCache>
                <c:ptCount val="1"/>
                <c:pt idx="0">
                  <c:v>Stalgėnų gyv.</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Lapas1!$A$2:$A$6</c:f>
              <c:strCache>
                <c:ptCount val="5"/>
                <c:pt idx="0">
                  <c:v>2018 m.</c:v>
                </c:pt>
                <c:pt idx="1">
                  <c:v>2019  m.</c:v>
                </c:pt>
                <c:pt idx="2">
                  <c:v>2020 m.</c:v>
                </c:pt>
                <c:pt idx="3">
                  <c:v>2021 m.</c:v>
                </c:pt>
                <c:pt idx="4">
                  <c:v>2022 m.</c:v>
                </c:pt>
              </c:strCache>
            </c:strRef>
          </c:cat>
          <c:val>
            <c:numRef>
              <c:f>Lapas1!$C$2:$C$6</c:f>
              <c:numCache>
                <c:formatCode>General</c:formatCode>
                <c:ptCount val="5"/>
                <c:pt idx="0">
                  <c:v>394</c:v>
                </c:pt>
                <c:pt idx="1">
                  <c:v>395</c:v>
                </c:pt>
                <c:pt idx="2">
                  <c:v>391</c:v>
                </c:pt>
                <c:pt idx="3">
                  <c:v>377</c:v>
                </c:pt>
                <c:pt idx="4">
                  <c:v>370</c:v>
                </c:pt>
              </c:numCache>
            </c:numRef>
          </c:val>
          <c:extLst xmlns:c16r2="http://schemas.microsoft.com/office/drawing/2015/06/chart">
            <c:ext xmlns:c16="http://schemas.microsoft.com/office/drawing/2014/chart" uri="{C3380CC4-5D6E-409C-BE32-E72D297353CC}">
              <c16:uniqueId val="{00000001-9370-4433-8149-2E9F070DD576}"/>
            </c:ext>
          </c:extLst>
        </c:ser>
        <c:ser>
          <c:idx val="2"/>
          <c:order val="2"/>
          <c:tx>
            <c:strRef>
              <c:f>Lapas1!$D$1</c:f>
              <c:strCache>
                <c:ptCount val="1"/>
                <c:pt idx="0">
                  <c:v>Milšaičių gyv.</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Lapas1!$A$2:$A$6</c:f>
              <c:strCache>
                <c:ptCount val="5"/>
                <c:pt idx="0">
                  <c:v>2018 m.</c:v>
                </c:pt>
                <c:pt idx="1">
                  <c:v>2019  m.</c:v>
                </c:pt>
                <c:pt idx="2">
                  <c:v>2020 m.</c:v>
                </c:pt>
                <c:pt idx="3">
                  <c:v>2021 m.</c:v>
                </c:pt>
                <c:pt idx="4">
                  <c:v>2022 m.</c:v>
                </c:pt>
              </c:strCache>
            </c:strRef>
          </c:cat>
          <c:val>
            <c:numRef>
              <c:f>Lapas1!$D$2:$D$6</c:f>
              <c:numCache>
                <c:formatCode>General</c:formatCode>
                <c:ptCount val="5"/>
                <c:pt idx="0">
                  <c:v>359</c:v>
                </c:pt>
                <c:pt idx="1">
                  <c:v>349</c:v>
                </c:pt>
                <c:pt idx="2">
                  <c:v>349</c:v>
                </c:pt>
                <c:pt idx="3">
                  <c:v>352</c:v>
                </c:pt>
                <c:pt idx="4">
                  <c:v>367</c:v>
                </c:pt>
              </c:numCache>
            </c:numRef>
          </c:val>
          <c:extLst xmlns:c16r2="http://schemas.microsoft.com/office/drawing/2015/06/chart">
            <c:ext xmlns:c16="http://schemas.microsoft.com/office/drawing/2014/chart" uri="{C3380CC4-5D6E-409C-BE32-E72D297353CC}">
              <c16:uniqueId val="{00000002-9370-4433-8149-2E9F070DD576}"/>
            </c:ext>
          </c:extLst>
        </c:ser>
        <c:dLbls>
          <c:dLblPos val="ctr"/>
          <c:showLegendKey val="0"/>
          <c:showVal val="1"/>
          <c:showCatName val="0"/>
          <c:showSerName val="0"/>
          <c:showPercent val="0"/>
          <c:showBubbleSize val="0"/>
        </c:dLbls>
        <c:gapWidth val="150"/>
        <c:axId val="205698048"/>
        <c:axId val="199242816"/>
      </c:barChart>
      <c:catAx>
        <c:axId val="2056980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199242816"/>
        <c:crossesAt val="10"/>
        <c:auto val="1"/>
        <c:lblAlgn val="ctr"/>
        <c:lblOffset val="100"/>
        <c:noMultiLvlLbl val="0"/>
      </c:catAx>
      <c:valAx>
        <c:axId val="199242816"/>
        <c:scaling>
          <c:orientation val="minMax"/>
          <c:max val="10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205698048"/>
        <c:crosses val="autoZero"/>
        <c:crossBetween val="between"/>
        <c:majorUnit val="100"/>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lt-LT">
                <a:latin typeface="Times New Roman" panose="02020603050405020304" pitchFamily="18" charset="0"/>
                <a:cs typeface="Times New Roman" panose="02020603050405020304" pitchFamily="18" charset="0"/>
              </a:rPr>
              <a:t>Prašymai dėl socialinės pašalpos</a:t>
            </a:r>
          </a:p>
        </c:rich>
      </c:tx>
      <c:layout>
        <c:manualLayout>
          <c:xMode val="edge"/>
          <c:yMode val="edge"/>
          <c:x val="0.21733796296296296"/>
          <c:y val="3.1746031746031744E-2"/>
        </c:manualLayout>
      </c:layout>
      <c:overlay val="0"/>
      <c:spPr>
        <a:noFill/>
        <a:ln>
          <a:noFill/>
        </a:ln>
        <a:effectLst/>
      </c:spPr>
    </c:title>
    <c:autoTitleDeleted val="0"/>
    <c:plotArea>
      <c:layout/>
      <c:pieChart>
        <c:varyColors val="1"/>
        <c:ser>
          <c:idx val="0"/>
          <c:order val="0"/>
          <c:tx>
            <c:strRef>
              <c:f>Lapas1!$B$1</c:f>
              <c:strCache>
                <c:ptCount val="1"/>
                <c:pt idx="0">
                  <c:v>Prašymai dėl socialinės pašalpos</c:v>
                </c:pt>
              </c:strCache>
            </c:strRef>
          </c:tx>
          <c:dPt>
            <c:idx val="0"/>
            <c:bubble3D val="0"/>
            <c:spPr>
              <a:solidFill>
                <a:schemeClr val="accent2"/>
              </a:solidFill>
              <a:ln>
                <a:noFill/>
              </a:ln>
              <a:effectLst>
                <a:outerShdw blurRad="317500" algn="ctr" rotWithShape="0">
                  <a:prstClr val="black">
                    <a:alpha val="25000"/>
                  </a:prstClr>
                </a:outerShdw>
              </a:effectLst>
            </c:spPr>
            <c:extLst xmlns:c16r2="http://schemas.microsoft.com/office/drawing/2015/06/chart">
              <c:ext xmlns:c16="http://schemas.microsoft.com/office/drawing/2014/chart" uri="{C3380CC4-5D6E-409C-BE32-E72D297353CC}">
                <c16:uniqueId val="{00000001-DD62-4B85-ABE2-ADB84BB62B79}"/>
              </c:ext>
            </c:extLst>
          </c:dPt>
          <c:dPt>
            <c:idx val="1"/>
            <c:bubble3D val="0"/>
            <c:spPr>
              <a:solidFill>
                <a:schemeClr val="accent4"/>
              </a:solidFill>
              <a:ln>
                <a:noFill/>
              </a:ln>
              <a:effectLst>
                <a:outerShdw blurRad="317500" algn="ctr" rotWithShape="0">
                  <a:prstClr val="black">
                    <a:alpha val="25000"/>
                  </a:prstClr>
                </a:outerShdw>
              </a:effectLst>
            </c:spPr>
            <c:extLst xmlns:c16r2="http://schemas.microsoft.com/office/drawing/2015/06/chart">
              <c:ext xmlns:c16="http://schemas.microsoft.com/office/drawing/2014/chart" uri="{C3380CC4-5D6E-409C-BE32-E72D297353CC}">
                <c16:uniqueId val="{00000003-DD62-4B85-ABE2-ADB84BB62B79}"/>
              </c:ext>
            </c:extLst>
          </c:dPt>
          <c:dPt>
            <c:idx val="2"/>
            <c:bubble3D val="0"/>
            <c:spPr>
              <a:solidFill>
                <a:schemeClr val="accent6"/>
              </a:solidFill>
              <a:ln>
                <a:noFill/>
              </a:ln>
              <a:effectLst>
                <a:outerShdw blurRad="317500" algn="ctr" rotWithShape="0">
                  <a:prstClr val="black">
                    <a:alpha val="25000"/>
                  </a:prstClr>
                </a:outerShdw>
              </a:effectLst>
            </c:spPr>
            <c:extLst xmlns:c16r2="http://schemas.microsoft.com/office/drawing/2015/06/chart">
              <c:ext xmlns:c16="http://schemas.microsoft.com/office/drawing/2014/chart" uri="{C3380CC4-5D6E-409C-BE32-E72D297353CC}">
                <c16:uniqueId val="{00000005-DD62-4B85-ABE2-ADB84BB62B79}"/>
              </c:ext>
            </c:extLst>
          </c:dPt>
          <c:dPt>
            <c:idx val="3"/>
            <c:bubble3D val="0"/>
            <c:spPr>
              <a:solidFill>
                <a:schemeClr val="accent2">
                  <a:lumMod val="60000"/>
                </a:schemeClr>
              </a:solidFill>
              <a:ln>
                <a:noFill/>
              </a:ln>
              <a:effectLst>
                <a:outerShdw blurRad="317500" algn="ctr" rotWithShape="0">
                  <a:prstClr val="black">
                    <a:alpha val="25000"/>
                  </a:prstClr>
                </a:outerShdw>
              </a:effectLst>
            </c:spPr>
            <c:extLst xmlns:c16r2="http://schemas.microsoft.com/office/drawing/2015/06/chart">
              <c:ext xmlns:c16="http://schemas.microsoft.com/office/drawing/2014/chart" uri="{C3380CC4-5D6E-409C-BE32-E72D297353CC}">
                <c16:uniqueId val="{00000007-DD62-4B85-ABE2-ADB84BB62B79}"/>
              </c:ext>
            </c:extLst>
          </c:dPt>
          <c:dLbls>
            <c:dLbl>
              <c:idx val="0"/>
              <c:tx>
                <c:rich>
                  <a:bodyPr/>
                  <a:lstStyle/>
                  <a:p>
                    <a:fld id="{BF6B9851-8369-4822-9C3A-71ABA45FBA76}" type="CATEGORYNAME">
                      <a:rPr lang="en-US">
                        <a:solidFill>
                          <a:schemeClr val="tx1"/>
                        </a:solidFill>
                      </a:rPr>
                      <a:pPr/>
                      <a:t>[KATEGORIJOS PAVADINIMAS]</a:t>
                    </a:fld>
                    <a:r>
                      <a:rPr lang="en-US" baseline="0">
                        <a:solidFill>
                          <a:schemeClr val="tx1"/>
                        </a:solidFill>
                      </a:rPr>
                      <a:t>
</a:t>
                    </a:r>
                    <a:fld id="{B305EF80-3704-490F-A60F-4F0516176E7C}" type="PERCENTAGE">
                      <a:rPr lang="en-US" baseline="0">
                        <a:solidFill>
                          <a:schemeClr val="tx1"/>
                        </a:solidFill>
                      </a:rPr>
                      <a:pPr/>
                      <a:t>[PROCENTAI]</a:t>
                    </a:fld>
                    <a:endParaRPr lang="en-US" baseline="0">
                      <a:solidFill>
                        <a:schemeClr val="tx1"/>
                      </a:solidFill>
                    </a:endParaRPr>
                  </a:p>
                </c:rich>
              </c:tx>
              <c:dLblPos val="inEnd"/>
              <c:showLegendKey val="0"/>
              <c:showVal val="0"/>
              <c:showCatName val="1"/>
              <c:showSerName val="0"/>
              <c:showPercent val="1"/>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1-DD62-4B85-ABE2-ADB84BB62B79}"/>
                </c:ext>
              </c:extLst>
            </c:dLbl>
            <c:dLbl>
              <c:idx val="1"/>
              <c:tx>
                <c:rich>
                  <a:bodyPr/>
                  <a:lstStyle/>
                  <a:p>
                    <a:fld id="{BE55A4EF-8906-4D2A-9C11-4D7C6F3CA68A}" type="CATEGORYNAME">
                      <a:rPr lang="en-US">
                        <a:solidFill>
                          <a:schemeClr val="tx1"/>
                        </a:solidFill>
                      </a:rPr>
                      <a:pPr/>
                      <a:t>[KATEGORIJOS PAVADINIMAS]</a:t>
                    </a:fld>
                    <a:r>
                      <a:rPr lang="en-US" baseline="0">
                        <a:solidFill>
                          <a:schemeClr val="tx1"/>
                        </a:solidFill>
                      </a:rPr>
                      <a:t>
</a:t>
                    </a:r>
                    <a:fld id="{5155AB25-1236-4A40-A0D4-85AD35504C18}" type="PERCENTAGE">
                      <a:rPr lang="en-US" baseline="0">
                        <a:solidFill>
                          <a:schemeClr val="tx1"/>
                        </a:solidFill>
                      </a:rPr>
                      <a:pPr/>
                      <a:t>[PROCENTAI]</a:t>
                    </a:fld>
                    <a:endParaRPr lang="en-US" baseline="0">
                      <a:solidFill>
                        <a:schemeClr val="tx1"/>
                      </a:solidFill>
                    </a:endParaRPr>
                  </a:p>
                </c:rich>
              </c:tx>
              <c:dLblPos val="inEnd"/>
              <c:showLegendKey val="0"/>
              <c:showVal val="0"/>
              <c:showCatName val="1"/>
              <c:showSerName val="0"/>
              <c:showPercent val="1"/>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3-DD62-4B85-ABE2-ADB84BB62B79}"/>
                </c:ext>
              </c:extLst>
            </c:dLbl>
            <c:dLbl>
              <c:idx val="2"/>
              <c:tx>
                <c:rich>
                  <a:bodyPr/>
                  <a:lstStyle/>
                  <a:p>
                    <a:fld id="{CC8FA3E6-98AD-4419-9BE2-A727C3D1E09B}" type="CATEGORYNAME">
                      <a:rPr lang="en-US">
                        <a:solidFill>
                          <a:schemeClr val="tx1"/>
                        </a:solidFill>
                      </a:rPr>
                      <a:pPr/>
                      <a:t>[KATEGORIJOS PAVADINIMAS]</a:t>
                    </a:fld>
                    <a:r>
                      <a:rPr lang="en-US" baseline="0">
                        <a:solidFill>
                          <a:schemeClr val="tx1"/>
                        </a:solidFill>
                      </a:rPr>
                      <a:t>
</a:t>
                    </a:r>
                    <a:fld id="{7E39CC61-2223-403A-9D0E-498123FA35E6}" type="PERCENTAGE">
                      <a:rPr lang="en-US" baseline="0">
                        <a:solidFill>
                          <a:schemeClr val="tx1"/>
                        </a:solidFill>
                      </a:rPr>
                      <a:pPr/>
                      <a:t>[PROCENTAI]</a:t>
                    </a:fld>
                    <a:endParaRPr lang="en-US" baseline="0">
                      <a:solidFill>
                        <a:schemeClr val="tx1"/>
                      </a:solidFill>
                    </a:endParaRPr>
                  </a:p>
                </c:rich>
              </c:tx>
              <c:dLblPos val="inEnd"/>
              <c:showLegendKey val="0"/>
              <c:showVal val="0"/>
              <c:showCatName val="1"/>
              <c:showSerName val="0"/>
              <c:showPercent val="1"/>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5-DD62-4B85-ABE2-ADB84BB62B79}"/>
                </c:ext>
              </c:extLst>
            </c:dLbl>
            <c:dLbl>
              <c:idx val="3"/>
              <c:tx>
                <c:rich>
                  <a:bodyPr/>
                  <a:lstStyle/>
                  <a:p>
                    <a:fld id="{D246A996-F101-4CD6-8054-C59C0651C6BF}" type="CATEGORYNAME">
                      <a:rPr lang="en-US">
                        <a:solidFill>
                          <a:schemeClr val="tx1"/>
                        </a:solidFill>
                      </a:rPr>
                      <a:pPr/>
                      <a:t>[KATEGORIJOS PAVADINIMAS]</a:t>
                    </a:fld>
                    <a:r>
                      <a:rPr lang="en-US" baseline="0">
                        <a:solidFill>
                          <a:schemeClr val="tx1"/>
                        </a:solidFill>
                      </a:rPr>
                      <a:t>
</a:t>
                    </a:r>
                    <a:fld id="{DDB9D18F-2836-49AB-A2A5-E232CA6C4EFA}" type="PERCENTAGE">
                      <a:rPr lang="en-US" baseline="0">
                        <a:solidFill>
                          <a:schemeClr val="tx1"/>
                        </a:solidFill>
                      </a:rPr>
                      <a:pPr/>
                      <a:t>[PROCENTAI]</a:t>
                    </a:fld>
                    <a:endParaRPr lang="en-US" baseline="0">
                      <a:solidFill>
                        <a:schemeClr val="tx1"/>
                      </a:solidFill>
                    </a:endParaRPr>
                  </a:p>
                </c:rich>
              </c:tx>
              <c:dLblPos val="inEnd"/>
              <c:showLegendKey val="0"/>
              <c:showVal val="0"/>
              <c:showCatName val="1"/>
              <c:showSerName val="0"/>
              <c:showPercent val="1"/>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7-DD62-4B85-ABE2-ADB84BB62B79}"/>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lt-LT"/>
              </a:p>
            </c:txPr>
            <c:dLblPos val="inEnd"/>
            <c:showLegendKey val="0"/>
            <c:showVal val="0"/>
            <c:showCatName val="1"/>
            <c:showSerName val="0"/>
            <c:showPercent val="1"/>
            <c:showBubbleSize val="0"/>
            <c:showLeaderLines val="1"/>
            <c:leaderLines>
              <c:spPr>
                <a:ln w="9525" cap="flat" cmpd="sng" algn="ctr">
                  <a:solidFill>
                    <a:schemeClr val="dk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Lapas1!$A$2:$A$5</c:f>
              <c:strCache>
                <c:ptCount val="4"/>
                <c:pt idx="0">
                  <c:v>2019 metai</c:v>
                </c:pt>
                <c:pt idx="1">
                  <c:v>2020 metai</c:v>
                </c:pt>
                <c:pt idx="2">
                  <c:v>2021 metai</c:v>
                </c:pt>
                <c:pt idx="3">
                  <c:v>2022 metai</c:v>
                </c:pt>
              </c:strCache>
            </c:strRef>
          </c:cat>
          <c:val>
            <c:numRef>
              <c:f>Lapas1!$B$2:$B$5</c:f>
              <c:numCache>
                <c:formatCode>General</c:formatCode>
                <c:ptCount val="4"/>
                <c:pt idx="0">
                  <c:v>53</c:v>
                </c:pt>
                <c:pt idx="1">
                  <c:v>31</c:v>
                </c:pt>
                <c:pt idx="2">
                  <c:v>43</c:v>
                </c:pt>
                <c:pt idx="3">
                  <c:v>41</c:v>
                </c:pt>
              </c:numCache>
            </c:numRef>
          </c:val>
          <c:extLst xmlns:c16r2="http://schemas.microsoft.com/office/drawing/2015/06/chart">
            <c:ext xmlns:c16="http://schemas.microsoft.com/office/drawing/2014/chart" uri="{C3380CC4-5D6E-409C-BE32-E72D297353CC}">
              <c16:uniqueId val="{00000008-DD62-4B85-ABE2-ADB84BB62B79}"/>
            </c:ext>
          </c:extLst>
        </c:ser>
        <c:dLbls>
          <c:dLblPos val="inEnd"/>
          <c:showLegendKey val="0"/>
          <c:showVal val="0"/>
          <c:showCatName val="1"/>
          <c:showSerName val="0"/>
          <c:showPercent val="1"/>
          <c:showBubbleSize val="0"/>
          <c:showLeaderLines val="1"/>
        </c:dLbls>
        <c:firstSliceAng val="0"/>
      </c:pieChart>
      <c:spPr>
        <a:noFill/>
        <a:ln>
          <a:noFill/>
        </a:ln>
        <a:effectLst/>
      </c:spPr>
    </c:plotArea>
    <c:legend>
      <c:legendPos val="b"/>
      <c:overlay val="0"/>
      <c:spPr>
        <a:solidFill>
          <a:schemeClr val="lt1">
            <a:alpha val="78000"/>
          </a:schemeClr>
        </a:solid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t-LT"/>
        </a:p>
      </c:txPr>
    </c:legend>
    <c:plotVisOnly val="1"/>
    <c:dispBlanksAs val="gap"/>
    <c:showDLblsOverMax val="0"/>
  </c:chart>
  <c:spPr>
    <a:pattFill prst="dkDnDiag">
      <a:fgClr>
        <a:schemeClr val="lt1">
          <a:lumMod val="95000"/>
        </a:schemeClr>
      </a:fgClr>
      <a:bgClr>
        <a:schemeClr val="lt1"/>
      </a:bgClr>
    </a:pattFill>
    <a:ln w="9525" cap="flat" cmpd="sng" algn="ctr">
      <a:solidFill>
        <a:schemeClr val="dk1">
          <a:lumMod val="15000"/>
          <a:lumOff val="85000"/>
        </a:schemeClr>
      </a:solidFill>
      <a:round/>
    </a:ln>
    <a:effectLst/>
  </c:spPr>
  <c:txPr>
    <a:bodyPr/>
    <a:lstStyle/>
    <a:p>
      <a:pPr>
        <a:defRPr>
          <a:solidFill>
            <a:schemeClr val="tx1"/>
          </a:solidFill>
        </a:defRPr>
      </a:pPr>
      <a:endParaRPr lang="lt-LT"/>
    </a:p>
  </c:txPr>
  <c:externalData r:id="rId2">
    <c:autoUpdate val="0"/>
  </c:externalData>
</c:chartSpace>
</file>

<file path=word/charts/chart69.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800" b="1" i="0" u="none" strike="noStrike" kern="1200" cap="none" spc="0" normalizeH="0" baseline="0">
                <a:solidFill>
                  <a:schemeClr val="tx1"/>
                </a:solidFill>
                <a:latin typeface="Times New Roman" panose="02020603050405020304" pitchFamily="18" charset="0"/>
                <a:ea typeface="+mj-ea"/>
                <a:cs typeface="Times New Roman" panose="02020603050405020304" pitchFamily="18" charset="0"/>
              </a:defRPr>
            </a:pPr>
            <a:r>
              <a:rPr lang="lt-LT" sz="1800">
                <a:latin typeface="Times New Roman" panose="02020603050405020304" pitchFamily="18" charset="0"/>
                <a:cs typeface="Times New Roman" panose="02020603050405020304" pitchFamily="18" charset="0"/>
              </a:rPr>
              <a:t>Išmokos</a:t>
            </a:r>
          </a:p>
        </c:rich>
      </c:tx>
      <c:overlay val="0"/>
      <c:spPr>
        <a:noFill/>
        <a:ln>
          <a:noFill/>
        </a:ln>
        <a:effectLst/>
      </c:spPr>
    </c:title>
    <c:autoTitleDeleted val="0"/>
    <c:plotArea>
      <c:layout/>
      <c:barChart>
        <c:barDir val="col"/>
        <c:grouping val="clustered"/>
        <c:varyColors val="0"/>
        <c:ser>
          <c:idx val="0"/>
          <c:order val="0"/>
          <c:tx>
            <c:strRef>
              <c:f>Lapas1!$B$1</c:f>
              <c:strCache>
                <c:ptCount val="1"/>
                <c:pt idx="0">
                  <c:v>2019 metai</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Lapas1!$A$2:$A$5</c:f>
              <c:strCache>
                <c:ptCount val="4"/>
                <c:pt idx="0">
                  <c:v>Universali išmoka vaikui</c:v>
                </c:pt>
                <c:pt idx="1">
                  <c:v>Kompensacija už atliekų tvarkymą</c:v>
                </c:pt>
                <c:pt idx="2">
                  <c:v>Išmoka gimus vaikui</c:v>
                </c:pt>
                <c:pt idx="3">
                  <c:v>Kompensacija kietam kurui</c:v>
                </c:pt>
              </c:strCache>
            </c:strRef>
          </c:cat>
          <c:val>
            <c:numRef>
              <c:f>Lapas1!$B$2:$B$5</c:f>
              <c:numCache>
                <c:formatCode>General</c:formatCode>
                <c:ptCount val="4"/>
                <c:pt idx="0">
                  <c:v>21</c:v>
                </c:pt>
                <c:pt idx="1">
                  <c:v>9</c:v>
                </c:pt>
                <c:pt idx="2">
                  <c:v>9</c:v>
                </c:pt>
                <c:pt idx="3">
                  <c:v>19</c:v>
                </c:pt>
              </c:numCache>
            </c:numRef>
          </c:val>
          <c:extLst xmlns:c16r2="http://schemas.microsoft.com/office/drawing/2015/06/chart">
            <c:ext xmlns:c16="http://schemas.microsoft.com/office/drawing/2014/chart" uri="{C3380CC4-5D6E-409C-BE32-E72D297353CC}">
              <c16:uniqueId val="{00000000-BCE6-4CF2-816A-954CE0201A41}"/>
            </c:ext>
          </c:extLst>
        </c:ser>
        <c:ser>
          <c:idx val="1"/>
          <c:order val="1"/>
          <c:tx>
            <c:strRef>
              <c:f>Lapas1!$C$1</c:f>
              <c:strCache>
                <c:ptCount val="1"/>
                <c:pt idx="0">
                  <c:v>2020 metai</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Lapas1!$A$2:$A$5</c:f>
              <c:strCache>
                <c:ptCount val="4"/>
                <c:pt idx="0">
                  <c:v>Universali išmoka vaikui</c:v>
                </c:pt>
                <c:pt idx="1">
                  <c:v>Kompensacija už atliekų tvarkymą</c:v>
                </c:pt>
                <c:pt idx="2">
                  <c:v>Išmoka gimus vaikui</c:v>
                </c:pt>
                <c:pt idx="3">
                  <c:v>Kompensacija kietam kurui</c:v>
                </c:pt>
              </c:strCache>
            </c:strRef>
          </c:cat>
          <c:val>
            <c:numRef>
              <c:f>Lapas1!$C$2:$C$5</c:f>
              <c:numCache>
                <c:formatCode>General</c:formatCode>
                <c:ptCount val="4"/>
                <c:pt idx="0">
                  <c:v>15</c:v>
                </c:pt>
                <c:pt idx="1">
                  <c:v>8</c:v>
                </c:pt>
                <c:pt idx="2">
                  <c:v>4</c:v>
                </c:pt>
                <c:pt idx="3">
                  <c:v>14</c:v>
                </c:pt>
              </c:numCache>
            </c:numRef>
          </c:val>
          <c:extLst xmlns:c16r2="http://schemas.microsoft.com/office/drawing/2015/06/chart">
            <c:ext xmlns:c16="http://schemas.microsoft.com/office/drawing/2014/chart" uri="{C3380CC4-5D6E-409C-BE32-E72D297353CC}">
              <c16:uniqueId val="{00000001-BCE6-4CF2-816A-954CE0201A41}"/>
            </c:ext>
          </c:extLst>
        </c:ser>
        <c:ser>
          <c:idx val="2"/>
          <c:order val="2"/>
          <c:tx>
            <c:strRef>
              <c:f>Lapas1!$D$1</c:f>
              <c:strCache>
                <c:ptCount val="1"/>
                <c:pt idx="0">
                  <c:v>2021 metai</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Lapas1!$A$2:$A$5</c:f>
              <c:strCache>
                <c:ptCount val="4"/>
                <c:pt idx="0">
                  <c:v>Universali išmoka vaikui</c:v>
                </c:pt>
                <c:pt idx="1">
                  <c:v>Kompensacija už atliekų tvarkymą</c:v>
                </c:pt>
                <c:pt idx="2">
                  <c:v>Išmoka gimus vaikui</c:v>
                </c:pt>
                <c:pt idx="3">
                  <c:v>Kompensacija kietam kurui</c:v>
                </c:pt>
              </c:strCache>
            </c:strRef>
          </c:cat>
          <c:val>
            <c:numRef>
              <c:f>Lapas1!$D$2:$D$5</c:f>
              <c:numCache>
                <c:formatCode>General</c:formatCode>
                <c:ptCount val="4"/>
                <c:pt idx="0">
                  <c:v>17</c:v>
                </c:pt>
                <c:pt idx="1">
                  <c:v>6</c:v>
                </c:pt>
                <c:pt idx="2">
                  <c:v>7</c:v>
                </c:pt>
                <c:pt idx="3">
                  <c:v>17</c:v>
                </c:pt>
              </c:numCache>
            </c:numRef>
          </c:val>
          <c:extLst xmlns:c16r2="http://schemas.microsoft.com/office/drawing/2015/06/chart">
            <c:ext xmlns:c16="http://schemas.microsoft.com/office/drawing/2014/chart" uri="{C3380CC4-5D6E-409C-BE32-E72D297353CC}">
              <c16:uniqueId val="{00000002-BCE6-4CF2-816A-954CE0201A41}"/>
            </c:ext>
          </c:extLst>
        </c:ser>
        <c:ser>
          <c:idx val="3"/>
          <c:order val="3"/>
          <c:tx>
            <c:strRef>
              <c:f>Lapas1!$E$1</c:f>
              <c:strCache>
                <c:ptCount val="1"/>
                <c:pt idx="0">
                  <c:v>2022 metai</c:v>
                </c:pt>
              </c:strCache>
            </c:strRef>
          </c:tx>
          <c:spPr>
            <a:solidFill>
              <a:schemeClr val="accent2">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Lapas1!$A$2:$A$5</c:f>
              <c:strCache>
                <c:ptCount val="4"/>
                <c:pt idx="0">
                  <c:v>Universali išmoka vaikui</c:v>
                </c:pt>
                <c:pt idx="1">
                  <c:v>Kompensacija už atliekų tvarkymą</c:v>
                </c:pt>
                <c:pt idx="2">
                  <c:v>Išmoka gimus vaikui</c:v>
                </c:pt>
                <c:pt idx="3">
                  <c:v>Kompensacija kietam kurui</c:v>
                </c:pt>
              </c:strCache>
            </c:strRef>
          </c:cat>
          <c:val>
            <c:numRef>
              <c:f>Lapas1!$E$2:$E$5</c:f>
              <c:numCache>
                <c:formatCode>General</c:formatCode>
                <c:ptCount val="4"/>
                <c:pt idx="0">
                  <c:v>10</c:v>
                </c:pt>
                <c:pt idx="1">
                  <c:v>8</c:v>
                </c:pt>
                <c:pt idx="2">
                  <c:v>3</c:v>
                </c:pt>
                <c:pt idx="3">
                  <c:v>77</c:v>
                </c:pt>
              </c:numCache>
            </c:numRef>
          </c:val>
          <c:extLst xmlns:c16r2="http://schemas.microsoft.com/office/drawing/2015/06/chart">
            <c:ext xmlns:c16="http://schemas.microsoft.com/office/drawing/2014/chart" uri="{C3380CC4-5D6E-409C-BE32-E72D297353CC}">
              <c16:uniqueId val="{00000003-BCE6-4CF2-816A-954CE0201A41}"/>
            </c:ext>
          </c:extLst>
        </c:ser>
        <c:dLbls>
          <c:dLblPos val="outEnd"/>
          <c:showLegendKey val="0"/>
          <c:showVal val="1"/>
          <c:showCatName val="0"/>
          <c:showSerName val="0"/>
          <c:showPercent val="0"/>
          <c:showBubbleSize val="0"/>
        </c:dLbls>
        <c:gapWidth val="267"/>
        <c:overlap val="-43"/>
        <c:axId val="219942912"/>
        <c:axId val="199243392"/>
      </c:barChart>
      <c:catAx>
        <c:axId val="219942912"/>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000" b="0" i="0" u="none" strike="noStrike" kern="1200" cap="none" spc="0" normalizeH="0" baseline="0">
                <a:solidFill>
                  <a:schemeClr val="tx1"/>
                </a:solidFill>
                <a:latin typeface="Times New Roman" panose="02020603050405020304" pitchFamily="18" charset="0"/>
                <a:ea typeface="+mn-ea"/>
                <a:cs typeface="Times New Roman" panose="02020603050405020304" pitchFamily="18" charset="0"/>
              </a:defRPr>
            </a:pPr>
            <a:endParaRPr lang="lt-LT"/>
          </a:p>
        </c:txPr>
        <c:crossAx val="199243392"/>
        <c:crosses val="autoZero"/>
        <c:auto val="1"/>
        <c:lblAlgn val="ctr"/>
        <c:lblOffset val="100"/>
        <c:noMultiLvlLbl val="0"/>
      </c:catAx>
      <c:valAx>
        <c:axId val="199243392"/>
        <c:scaling>
          <c:orientation val="minMax"/>
        </c:scaling>
        <c:delete val="0"/>
        <c:axPos val="l"/>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t-LT"/>
          </a:p>
        </c:txPr>
        <c:crossAx val="219942912"/>
        <c:crosses val="autoZero"/>
        <c:crossBetween val="between"/>
      </c:valAx>
      <c:spPr>
        <a:pattFill prst="ltDnDiag">
          <a:fgClr>
            <a:schemeClr val="dk1">
              <a:lumMod val="15000"/>
              <a:lumOff val="85000"/>
            </a:schemeClr>
          </a:fgClr>
          <a:bgClr>
            <a:schemeClr val="lt1"/>
          </a:bgClr>
        </a:pattFill>
        <a:ln>
          <a:noFill/>
        </a:ln>
        <a:effectLst/>
      </c:spPr>
    </c:plotArea>
    <c:legend>
      <c:legendPos val="b"/>
      <c:layout>
        <c:manualLayout>
          <c:xMode val="edge"/>
          <c:yMode val="edge"/>
          <c:x val="0.17228484079939446"/>
          <c:y val="0.90371415837171298"/>
          <c:w val="0.68039910741494392"/>
          <c:h val="7.112860892388452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t-LT"/>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solidFill>
            <a:schemeClr val="tx1"/>
          </a:solidFill>
        </a:defRPr>
      </a:pPr>
      <a:endParaRPr lang="lt-LT"/>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0.13452029240146635"/>
          <c:y val="3.5324350146608244E-2"/>
          <c:w val="0.56714626580768313"/>
          <c:h val="0.82644790740069629"/>
        </c:manualLayout>
      </c:layout>
      <c:bar3DChart>
        <c:barDir val="bar"/>
        <c:grouping val="clustered"/>
        <c:varyColors val="0"/>
        <c:ser>
          <c:idx val="0"/>
          <c:order val="0"/>
          <c:tx>
            <c:strRef>
              <c:f>'[Microsoft Word diagrama]Direktoriui'!$A$10</c:f>
              <c:strCache>
                <c:ptCount val="1"/>
                <c:pt idx="0">
                  <c:v>Pateikta rekomendacijų</c:v>
                </c:pt>
              </c:strCache>
            </c:strRef>
          </c:tx>
          <c:spPr>
            <a:solidFill>
              <a:schemeClr val="accent5">
                <a:lumMod val="50000"/>
              </a:schemeClr>
            </a:solidFill>
          </c:spPr>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'[Microsoft Word diagrama]Direktoriui'!$B$9:$F$9</c:f>
              <c:strCache>
                <c:ptCount val="5"/>
                <c:pt idx="0">
                  <c:v>2018 m.</c:v>
                </c:pt>
                <c:pt idx="1">
                  <c:v>2019 m.</c:v>
                </c:pt>
                <c:pt idx="2">
                  <c:v>2020 m.</c:v>
                </c:pt>
                <c:pt idx="3">
                  <c:v>2021 m.</c:v>
                </c:pt>
                <c:pt idx="4">
                  <c:v>2022 m.</c:v>
                </c:pt>
              </c:strCache>
            </c:strRef>
          </c:cat>
          <c:val>
            <c:numRef>
              <c:f>'[Microsoft Word diagrama]Direktoriui'!$B$10:$F$10</c:f>
              <c:numCache>
                <c:formatCode>General</c:formatCode>
                <c:ptCount val="5"/>
                <c:pt idx="0">
                  <c:v>27</c:v>
                </c:pt>
                <c:pt idx="1">
                  <c:v>45</c:v>
                </c:pt>
                <c:pt idx="2">
                  <c:v>26</c:v>
                </c:pt>
                <c:pt idx="3">
                  <c:v>20</c:v>
                </c:pt>
                <c:pt idx="4">
                  <c:v>24</c:v>
                </c:pt>
              </c:numCache>
            </c:numRef>
          </c:val>
          <c:extLst xmlns:c16r2="http://schemas.microsoft.com/office/drawing/2015/06/chart">
            <c:ext xmlns:c16="http://schemas.microsoft.com/office/drawing/2014/chart" uri="{C3380CC4-5D6E-409C-BE32-E72D297353CC}">
              <c16:uniqueId val="{00000000-7DD3-4C15-BB4E-5F513EF2C397}"/>
            </c:ext>
          </c:extLst>
        </c:ser>
        <c:ser>
          <c:idx val="1"/>
          <c:order val="1"/>
          <c:tx>
            <c:strRef>
              <c:f>'[Microsoft Word diagrama]Direktoriui'!$A$11</c:f>
              <c:strCache>
                <c:ptCount val="1"/>
                <c:pt idx="0">
                  <c:v>Įgyvendinta rekomendacijų</c:v>
                </c:pt>
              </c:strCache>
            </c:strRef>
          </c:tx>
          <c:spPr>
            <a:solidFill>
              <a:schemeClr val="accent5">
                <a:lumMod val="60000"/>
                <a:lumOff val="40000"/>
              </a:schemeClr>
            </a:solidFill>
          </c:spPr>
          <c:invertIfNegative val="0"/>
          <c:dLbls>
            <c:spPr>
              <a:noFill/>
              <a:ln>
                <a:noFill/>
              </a:ln>
              <a:effectLst/>
            </c:spPr>
            <c:txPr>
              <a:bodyPr wrap="square" lIns="38100" tIns="19050" rIns="38100" bIns="19050" anchor="ctr">
                <a:spAutoFit/>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'[Microsoft Word diagrama]Direktoriui'!$B$9:$F$9</c:f>
              <c:strCache>
                <c:ptCount val="5"/>
                <c:pt idx="0">
                  <c:v>2018 m.</c:v>
                </c:pt>
                <c:pt idx="1">
                  <c:v>2019 m.</c:v>
                </c:pt>
                <c:pt idx="2">
                  <c:v>2020 m.</c:v>
                </c:pt>
                <c:pt idx="3">
                  <c:v>2021 m.</c:v>
                </c:pt>
                <c:pt idx="4">
                  <c:v>2022 m.</c:v>
                </c:pt>
              </c:strCache>
            </c:strRef>
          </c:cat>
          <c:val>
            <c:numRef>
              <c:f>'[Microsoft Word diagrama]Direktoriui'!$B$11:$F$11</c:f>
              <c:numCache>
                <c:formatCode>General</c:formatCode>
                <c:ptCount val="5"/>
                <c:pt idx="0">
                  <c:v>27</c:v>
                </c:pt>
                <c:pt idx="1">
                  <c:v>45</c:v>
                </c:pt>
                <c:pt idx="2">
                  <c:v>15</c:v>
                </c:pt>
                <c:pt idx="3">
                  <c:v>17</c:v>
                </c:pt>
                <c:pt idx="4">
                  <c:v>12</c:v>
                </c:pt>
              </c:numCache>
            </c:numRef>
          </c:val>
          <c:extLst xmlns:c16r2="http://schemas.microsoft.com/office/drawing/2015/06/chart">
            <c:ext xmlns:c16="http://schemas.microsoft.com/office/drawing/2014/chart" uri="{C3380CC4-5D6E-409C-BE32-E72D297353CC}">
              <c16:uniqueId val="{00000001-7DD3-4C15-BB4E-5F513EF2C397}"/>
            </c:ext>
          </c:extLst>
        </c:ser>
        <c:dLbls>
          <c:showLegendKey val="0"/>
          <c:showVal val="0"/>
          <c:showCatName val="0"/>
          <c:showSerName val="0"/>
          <c:showPercent val="0"/>
          <c:showBubbleSize val="0"/>
        </c:dLbls>
        <c:gapWidth val="150"/>
        <c:shape val="box"/>
        <c:axId val="148221440"/>
        <c:axId val="176521792"/>
        <c:axId val="0"/>
      </c:bar3DChart>
      <c:catAx>
        <c:axId val="148221440"/>
        <c:scaling>
          <c:orientation val="minMax"/>
        </c:scaling>
        <c:delete val="0"/>
        <c:axPos val="l"/>
        <c:numFmt formatCode="General" sourceLinked="0"/>
        <c:majorTickMark val="out"/>
        <c:minorTickMark val="none"/>
        <c:tickLblPos val="nextTo"/>
        <c:txPr>
          <a:bodyPr/>
          <a:lstStyle/>
          <a:p>
            <a:pPr>
              <a:defRPr sz="1000">
                <a:solidFill>
                  <a:sysClr val="windowText" lastClr="000000"/>
                </a:solidFill>
                <a:latin typeface="Times New Roman" panose="02020603050405020304" pitchFamily="18" charset="0"/>
                <a:cs typeface="Times New Roman" panose="02020603050405020304" pitchFamily="18" charset="0"/>
              </a:defRPr>
            </a:pPr>
            <a:endParaRPr lang="lt-LT"/>
          </a:p>
        </c:txPr>
        <c:crossAx val="176521792"/>
        <c:crosses val="autoZero"/>
        <c:auto val="1"/>
        <c:lblAlgn val="ctr"/>
        <c:lblOffset val="100"/>
        <c:noMultiLvlLbl val="0"/>
      </c:catAx>
      <c:valAx>
        <c:axId val="176521792"/>
        <c:scaling>
          <c:orientation val="minMax"/>
        </c:scaling>
        <c:delete val="0"/>
        <c:axPos val="b"/>
        <c:majorGridlines/>
        <c:numFmt formatCode="General" sourceLinked="1"/>
        <c:majorTickMark val="out"/>
        <c:minorTickMark val="none"/>
        <c:tickLblPos val="nextTo"/>
        <c:crossAx val="148221440"/>
        <c:crosses val="autoZero"/>
        <c:crossBetween val="between"/>
      </c:valAx>
    </c:plotArea>
    <c:legend>
      <c:legendPos val="r"/>
      <c:layout>
        <c:manualLayout>
          <c:xMode val="edge"/>
          <c:yMode val="edge"/>
          <c:x val="0.72114314223118792"/>
          <c:y val="0.32663317947325549"/>
          <c:w val="0.26232793214897732"/>
          <c:h val="0.34673364105348903"/>
        </c:manualLayout>
      </c:layout>
      <c:overlay val="0"/>
      <c:txPr>
        <a:bodyPr/>
        <a:lstStyle/>
        <a:p>
          <a:pPr>
            <a:defRPr sz="1200">
              <a:latin typeface="Times New Roman" panose="02020603050405020304" pitchFamily="18" charset="0"/>
              <a:cs typeface="Times New Roman" panose="02020603050405020304" pitchFamily="18" charset="0"/>
            </a:defRPr>
          </a:pPr>
          <a:endParaRPr lang="lt-LT"/>
        </a:p>
      </c:txPr>
    </c:legend>
    <c:plotVisOnly val="1"/>
    <c:dispBlanksAs val="gap"/>
    <c:showDLblsOverMax val="0"/>
  </c:chart>
  <c:externalData r:id="rId2">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800" b="1" i="0" u="none" strike="noStrike" kern="1200" cap="none" spc="0" normalizeH="0" baseline="0">
                <a:solidFill>
                  <a:schemeClr val="tx1"/>
                </a:solidFill>
                <a:latin typeface="Times New Roman" panose="02020603050405020304" pitchFamily="18" charset="0"/>
                <a:ea typeface="+mj-ea"/>
                <a:cs typeface="Times New Roman" panose="02020603050405020304" pitchFamily="18" charset="0"/>
              </a:defRPr>
            </a:pPr>
            <a:r>
              <a:rPr lang="lt-LT" sz="1800">
                <a:latin typeface="Times New Roman" panose="02020603050405020304" pitchFamily="18" charset="0"/>
                <a:cs typeface="Times New Roman" panose="02020603050405020304" pitchFamily="18" charset="0"/>
              </a:rPr>
              <a:t>Asmenys gaunantys iš ES fondo maisto paramą</a:t>
            </a:r>
          </a:p>
        </c:rich>
      </c:tx>
      <c:overlay val="0"/>
      <c:spPr>
        <a:noFill/>
        <a:ln>
          <a:noFill/>
        </a:ln>
        <a:effectLst/>
      </c:spPr>
    </c:title>
    <c:autoTitleDeleted val="0"/>
    <c:plotArea>
      <c:layout/>
      <c:barChart>
        <c:barDir val="col"/>
        <c:grouping val="stacked"/>
        <c:varyColors val="0"/>
        <c:ser>
          <c:idx val="0"/>
          <c:order val="0"/>
          <c:tx>
            <c:strRef>
              <c:f>Lapas1!$B$1</c:f>
              <c:strCache>
                <c:ptCount val="1"/>
                <c:pt idx="0">
                  <c:v>Stulpelis1</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t-LT"/>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Lapas1!$A$2:$A$5</c:f>
              <c:strCache>
                <c:ptCount val="4"/>
                <c:pt idx="0">
                  <c:v>2019 metai</c:v>
                </c:pt>
                <c:pt idx="1">
                  <c:v>2020 metai</c:v>
                </c:pt>
                <c:pt idx="2">
                  <c:v>2021 metai</c:v>
                </c:pt>
                <c:pt idx="3">
                  <c:v>2022 metai</c:v>
                </c:pt>
              </c:strCache>
            </c:strRef>
          </c:cat>
          <c:val>
            <c:numRef>
              <c:f>Lapas1!$B$2:$B$5</c:f>
              <c:numCache>
                <c:formatCode>General</c:formatCode>
                <c:ptCount val="4"/>
                <c:pt idx="0">
                  <c:v>41</c:v>
                </c:pt>
                <c:pt idx="1">
                  <c:v>50</c:v>
                </c:pt>
                <c:pt idx="2">
                  <c:v>52</c:v>
                </c:pt>
                <c:pt idx="3">
                  <c:v>68</c:v>
                </c:pt>
              </c:numCache>
            </c:numRef>
          </c:val>
          <c:extLst xmlns:c16r2="http://schemas.microsoft.com/office/drawing/2015/06/chart">
            <c:ext xmlns:c16="http://schemas.microsoft.com/office/drawing/2014/chart" uri="{C3380CC4-5D6E-409C-BE32-E72D297353CC}">
              <c16:uniqueId val="{00000000-2B4F-4AE1-8637-24E1C85F5671}"/>
            </c:ext>
          </c:extLst>
        </c:ser>
        <c:ser>
          <c:idx val="1"/>
          <c:order val="1"/>
          <c:tx>
            <c:strRef>
              <c:f>Lapas1!$C$1</c:f>
              <c:strCache>
                <c:ptCount val="1"/>
                <c:pt idx="0">
                  <c:v>Stulpelis2</c:v>
                </c:pt>
              </c:strCache>
            </c:strRef>
          </c:tx>
          <c:spPr>
            <a:solidFill>
              <a:schemeClr val="accent4"/>
            </a:solidFill>
            <a:ln>
              <a:noFill/>
            </a:ln>
            <a:effectLst/>
          </c:spPr>
          <c:invertIfNegative val="0"/>
          <c:dLbls>
            <c:delete val="1"/>
          </c:dLbls>
          <c:cat>
            <c:strRef>
              <c:f>Lapas1!$A$2:$A$5</c:f>
              <c:strCache>
                <c:ptCount val="4"/>
                <c:pt idx="0">
                  <c:v>2019 metai</c:v>
                </c:pt>
                <c:pt idx="1">
                  <c:v>2020 metai</c:v>
                </c:pt>
                <c:pt idx="2">
                  <c:v>2021 metai</c:v>
                </c:pt>
                <c:pt idx="3">
                  <c:v>2022 metai</c:v>
                </c:pt>
              </c:strCache>
            </c:strRef>
          </c:cat>
          <c:val>
            <c:numRef>
              <c:f>Lapas1!$C$2:$C$5</c:f>
              <c:numCache>
                <c:formatCode>General</c:formatCode>
                <c:ptCount val="4"/>
                <c:pt idx="0">
                  <c:v>0</c:v>
                </c:pt>
                <c:pt idx="1">
                  <c:v>0</c:v>
                </c:pt>
                <c:pt idx="2">
                  <c:v>0</c:v>
                </c:pt>
                <c:pt idx="3">
                  <c:v>0</c:v>
                </c:pt>
              </c:numCache>
            </c:numRef>
          </c:val>
          <c:extLst xmlns:c16r2="http://schemas.microsoft.com/office/drawing/2015/06/chart">
            <c:ext xmlns:c16="http://schemas.microsoft.com/office/drawing/2014/chart" uri="{C3380CC4-5D6E-409C-BE32-E72D297353CC}">
              <c16:uniqueId val="{00000001-2B4F-4AE1-8637-24E1C85F5671}"/>
            </c:ext>
          </c:extLst>
        </c:ser>
        <c:ser>
          <c:idx val="2"/>
          <c:order val="2"/>
          <c:tx>
            <c:strRef>
              <c:f>Lapas1!$D$1</c:f>
              <c:strCache>
                <c:ptCount val="1"/>
                <c:pt idx="0">
                  <c:v>Stulpelis3</c:v>
                </c:pt>
              </c:strCache>
            </c:strRef>
          </c:tx>
          <c:spPr>
            <a:solidFill>
              <a:schemeClr val="accent6"/>
            </a:solidFill>
            <a:ln>
              <a:noFill/>
            </a:ln>
            <a:effectLst/>
          </c:spPr>
          <c:invertIfNegative val="0"/>
          <c:dLbls>
            <c:delete val="1"/>
          </c:dLbls>
          <c:cat>
            <c:strRef>
              <c:f>Lapas1!$A$2:$A$5</c:f>
              <c:strCache>
                <c:ptCount val="4"/>
                <c:pt idx="0">
                  <c:v>2019 metai</c:v>
                </c:pt>
                <c:pt idx="1">
                  <c:v>2020 metai</c:v>
                </c:pt>
                <c:pt idx="2">
                  <c:v>2021 metai</c:v>
                </c:pt>
                <c:pt idx="3">
                  <c:v>2022 metai</c:v>
                </c:pt>
              </c:strCache>
            </c:strRef>
          </c:cat>
          <c:val>
            <c:numRef>
              <c:f>Lapas1!$D$2:$D$5</c:f>
              <c:numCache>
                <c:formatCode>General</c:formatCode>
                <c:ptCount val="4"/>
                <c:pt idx="0">
                  <c:v>0</c:v>
                </c:pt>
                <c:pt idx="1">
                  <c:v>0</c:v>
                </c:pt>
                <c:pt idx="2">
                  <c:v>0</c:v>
                </c:pt>
                <c:pt idx="3">
                  <c:v>0</c:v>
                </c:pt>
              </c:numCache>
            </c:numRef>
          </c:val>
          <c:extLst xmlns:c16r2="http://schemas.microsoft.com/office/drawing/2015/06/chart">
            <c:ext xmlns:c16="http://schemas.microsoft.com/office/drawing/2014/chart" uri="{C3380CC4-5D6E-409C-BE32-E72D297353CC}">
              <c16:uniqueId val="{00000002-2B4F-4AE1-8637-24E1C85F5671}"/>
            </c:ext>
          </c:extLst>
        </c:ser>
        <c:dLbls>
          <c:dLblPos val="ctr"/>
          <c:showLegendKey val="0"/>
          <c:showVal val="1"/>
          <c:showCatName val="0"/>
          <c:showSerName val="0"/>
          <c:showPercent val="0"/>
          <c:showBubbleSize val="0"/>
        </c:dLbls>
        <c:gapWidth val="150"/>
        <c:overlap val="100"/>
        <c:axId val="219944960"/>
        <c:axId val="199245120"/>
      </c:barChart>
      <c:catAx>
        <c:axId val="219944960"/>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000" b="0" i="0" u="none" strike="noStrike" kern="1200" cap="none" spc="0" normalizeH="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199245120"/>
        <c:crosses val="autoZero"/>
        <c:auto val="1"/>
        <c:lblAlgn val="ctr"/>
        <c:lblOffset val="100"/>
        <c:noMultiLvlLbl val="0"/>
      </c:catAx>
      <c:valAx>
        <c:axId val="199245120"/>
        <c:scaling>
          <c:orientation val="minMax"/>
        </c:scaling>
        <c:delete val="0"/>
        <c:axPos val="l"/>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t-LT"/>
          </a:p>
        </c:txPr>
        <c:crossAx val="219944960"/>
        <c:crosses val="autoZero"/>
        <c:crossBetween val="between"/>
      </c:valAx>
      <c:spPr>
        <a:pattFill prst="ltDnDiag">
          <a:fgClr>
            <a:schemeClr val="dk1">
              <a:lumMod val="15000"/>
              <a:lumOff val="85000"/>
            </a:schemeClr>
          </a:fgClr>
          <a:bgClr>
            <a:schemeClr val="lt1"/>
          </a:bgClr>
        </a:pattFill>
        <a:ln>
          <a:noFill/>
        </a:ln>
        <a:effectLst/>
      </c:spPr>
    </c:plotArea>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solidFill>
            <a:schemeClr val="tx1"/>
          </a:solidFill>
        </a:defRPr>
      </a:pPr>
      <a:endParaRPr lang="lt-LT"/>
    </a:p>
  </c:txPr>
  <c:externalData r:id="rId2">
    <c:autoUpdate val="0"/>
  </c:externalData>
</c:chartSpace>
</file>

<file path=word/charts/chart71.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lt-LT" sz="1400">
                <a:latin typeface="Times New Roman" panose="02020603050405020304" pitchFamily="18" charset="0"/>
                <a:cs typeface="Times New Roman" panose="02020603050405020304" pitchFamily="18" charset="0"/>
              </a:rPr>
              <a:t>Susirašinėjimas su įstaigomis ir piliečiais</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Lapas1!$B$1</c:f>
              <c:strCache>
                <c:ptCount val="1"/>
                <c:pt idx="0">
                  <c:v>Gauti raštai </c:v>
                </c:pt>
              </c:strCache>
            </c:strRef>
          </c:tx>
          <c:invertIfNegative val="0"/>
          <c:dLbls>
            <c:spPr>
              <a:noFill/>
              <a:ln>
                <a:noFill/>
              </a:ln>
              <a:effectLst/>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Lapas1!$A$2:$A$6</c:f>
              <c:strCache>
                <c:ptCount val="5"/>
                <c:pt idx="0">
                  <c:v>2018 m.</c:v>
                </c:pt>
                <c:pt idx="1">
                  <c:v>2019 m.</c:v>
                </c:pt>
                <c:pt idx="2">
                  <c:v>2020 m.</c:v>
                </c:pt>
                <c:pt idx="3">
                  <c:v>2021 m.</c:v>
                </c:pt>
                <c:pt idx="4">
                  <c:v>2022 m.</c:v>
                </c:pt>
              </c:strCache>
            </c:strRef>
          </c:cat>
          <c:val>
            <c:numRef>
              <c:f>Lapas1!$B$2:$B$6</c:f>
              <c:numCache>
                <c:formatCode>General</c:formatCode>
                <c:ptCount val="5"/>
                <c:pt idx="0">
                  <c:v>21</c:v>
                </c:pt>
                <c:pt idx="1">
                  <c:v>12</c:v>
                </c:pt>
                <c:pt idx="2">
                  <c:v>7</c:v>
                </c:pt>
                <c:pt idx="3">
                  <c:v>13</c:v>
                </c:pt>
                <c:pt idx="4">
                  <c:v>18</c:v>
                </c:pt>
              </c:numCache>
            </c:numRef>
          </c:val>
          <c:extLst xmlns:c16r2="http://schemas.microsoft.com/office/drawing/2015/06/chart">
            <c:ext xmlns:c16="http://schemas.microsoft.com/office/drawing/2014/chart" uri="{C3380CC4-5D6E-409C-BE32-E72D297353CC}">
              <c16:uniqueId val="{00000000-5D56-4ECB-AC23-10AE3F407343}"/>
            </c:ext>
          </c:extLst>
        </c:ser>
        <c:ser>
          <c:idx val="1"/>
          <c:order val="1"/>
          <c:tx>
            <c:strRef>
              <c:f>Lapas1!$C$1</c:f>
              <c:strCache>
                <c:ptCount val="1"/>
                <c:pt idx="0">
                  <c:v>Siunčiami raštai </c:v>
                </c:pt>
              </c:strCache>
            </c:strRef>
          </c:tx>
          <c:invertIfNegative val="0"/>
          <c:dLbls>
            <c:spPr>
              <a:noFill/>
              <a:ln>
                <a:noFill/>
              </a:ln>
              <a:effectLst/>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Lapas1!$A$2:$A$6</c:f>
              <c:strCache>
                <c:ptCount val="5"/>
                <c:pt idx="0">
                  <c:v>2018 m.</c:v>
                </c:pt>
                <c:pt idx="1">
                  <c:v>2019 m.</c:v>
                </c:pt>
                <c:pt idx="2">
                  <c:v>2020 m.</c:v>
                </c:pt>
                <c:pt idx="3">
                  <c:v>2021 m.</c:v>
                </c:pt>
                <c:pt idx="4">
                  <c:v>2022 m.</c:v>
                </c:pt>
              </c:strCache>
            </c:strRef>
          </c:cat>
          <c:val>
            <c:numRef>
              <c:f>Lapas1!$C$2:$C$6</c:f>
              <c:numCache>
                <c:formatCode>General</c:formatCode>
                <c:ptCount val="5"/>
                <c:pt idx="0">
                  <c:v>128</c:v>
                </c:pt>
                <c:pt idx="1">
                  <c:v>109</c:v>
                </c:pt>
                <c:pt idx="2">
                  <c:v>58</c:v>
                </c:pt>
                <c:pt idx="3">
                  <c:v>105</c:v>
                </c:pt>
                <c:pt idx="4">
                  <c:v>115</c:v>
                </c:pt>
              </c:numCache>
            </c:numRef>
          </c:val>
          <c:extLst xmlns:c16r2="http://schemas.microsoft.com/office/drawing/2015/06/chart">
            <c:ext xmlns:c16="http://schemas.microsoft.com/office/drawing/2014/chart" uri="{C3380CC4-5D6E-409C-BE32-E72D297353CC}">
              <c16:uniqueId val="{00000001-5D56-4ECB-AC23-10AE3F407343}"/>
            </c:ext>
          </c:extLst>
        </c:ser>
        <c:ser>
          <c:idx val="2"/>
          <c:order val="2"/>
          <c:tx>
            <c:strRef>
              <c:f>Lapas1!$D$1</c:f>
              <c:strCache>
                <c:ptCount val="1"/>
                <c:pt idx="0">
                  <c:v>Piliečių laiškai </c:v>
                </c:pt>
              </c:strCache>
            </c:strRef>
          </c:tx>
          <c:invertIfNegative val="0"/>
          <c:dLbls>
            <c:spPr>
              <a:noFill/>
              <a:ln>
                <a:noFill/>
              </a:ln>
              <a:effectLst/>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Lapas1!$A$2:$A$6</c:f>
              <c:strCache>
                <c:ptCount val="5"/>
                <c:pt idx="0">
                  <c:v>2018 m.</c:v>
                </c:pt>
                <c:pt idx="1">
                  <c:v>2019 m.</c:v>
                </c:pt>
                <c:pt idx="2">
                  <c:v>2020 m.</c:v>
                </c:pt>
                <c:pt idx="3">
                  <c:v>2021 m.</c:v>
                </c:pt>
                <c:pt idx="4">
                  <c:v>2022 m.</c:v>
                </c:pt>
              </c:strCache>
            </c:strRef>
          </c:cat>
          <c:val>
            <c:numRef>
              <c:f>Lapas1!$D$2:$D$6</c:f>
              <c:numCache>
                <c:formatCode>General</c:formatCode>
                <c:ptCount val="5"/>
                <c:pt idx="0">
                  <c:v>140</c:v>
                </c:pt>
                <c:pt idx="1">
                  <c:v>137</c:v>
                </c:pt>
                <c:pt idx="2">
                  <c:v>120</c:v>
                </c:pt>
                <c:pt idx="3">
                  <c:v>143</c:v>
                </c:pt>
                <c:pt idx="4">
                  <c:v>104</c:v>
                </c:pt>
              </c:numCache>
            </c:numRef>
          </c:val>
          <c:extLst xmlns:c16r2="http://schemas.microsoft.com/office/drawing/2015/06/chart">
            <c:ext xmlns:c16="http://schemas.microsoft.com/office/drawing/2014/chart" uri="{C3380CC4-5D6E-409C-BE32-E72D297353CC}">
              <c16:uniqueId val="{00000002-5D56-4ECB-AC23-10AE3F407343}"/>
            </c:ext>
          </c:extLst>
        </c:ser>
        <c:dLbls>
          <c:showLegendKey val="0"/>
          <c:showVal val="1"/>
          <c:showCatName val="0"/>
          <c:showSerName val="0"/>
          <c:showPercent val="0"/>
          <c:showBubbleSize val="0"/>
        </c:dLbls>
        <c:gapWidth val="150"/>
        <c:shape val="box"/>
        <c:axId val="219971584"/>
        <c:axId val="199265664"/>
        <c:axId val="0"/>
      </c:bar3DChart>
      <c:catAx>
        <c:axId val="219971584"/>
        <c:scaling>
          <c:orientation val="minMax"/>
        </c:scaling>
        <c:delete val="0"/>
        <c:axPos val="b"/>
        <c:numFmt formatCode="General" sourceLinked="0"/>
        <c:majorTickMark val="none"/>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199265664"/>
        <c:crosses val="autoZero"/>
        <c:auto val="1"/>
        <c:lblAlgn val="ctr"/>
        <c:lblOffset val="100"/>
        <c:noMultiLvlLbl val="0"/>
      </c:catAx>
      <c:valAx>
        <c:axId val="199265664"/>
        <c:scaling>
          <c:orientation val="minMax"/>
        </c:scaling>
        <c:delete val="1"/>
        <c:axPos val="l"/>
        <c:numFmt formatCode="General" sourceLinked="1"/>
        <c:majorTickMark val="out"/>
        <c:minorTickMark val="none"/>
        <c:tickLblPos val="nextTo"/>
        <c:crossAx val="219971584"/>
        <c:crosses val="autoZero"/>
        <c:crossBetween val="between"/>
      </c:valAx>
    </c:plotArea>
    <c:legend>
      <c:legendPos val="t"/>
      <c:overlay val="0"/>
      <c:txPr>
        <a:bodyPr/>
        <a:lstStyle/>
        <a:p>
          <a:pPr>
            <a:defRPr>
              <a:latin typeface="Times New Roman" panose="02020603050405020304" pitchFamily="18" charset="0"/>
              <a:cs typeface="Times New Roman" panose="02020603050405020304" pitchFamily="18" charset="0"/>
            </a:defRPr>
          </a:pPr>
          <a:endParaRPr lang="lt-LT"/>
        </a:p>
      </c:txPr>
    </c:legend>
    <c:plotVisOnly val="1"/>
    <c:dispBlanksAs val="gap"/>
    <c:showDLblsOverMax val="0"/>
  </c:chart>
  <c:externalData r:id="rId2">
    <c:autoUpdate val="0"/>
  </c:externalData>
</c:chartSpace>
</file>

<file path=word/charts/chart72.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lt-LT" sz="1400">
                <a:latin typeface="Times New Roman" panose="02020603050405020304" pitchFamily="18" charset="0"/>
                <a:cs typeface="Times New Roman" panose="02020603050405020304" pitchFamily="18" charset="0"/>
              </a:rPr>
              <a:t>Suteiktos paslaugos gyventojams</a:t>
            </a:r>
          </a:p>
        </c:rich>
      </c:tx>
      <c:overlay val="0"/>
    </c:title>
    <c:autoTitleDeleted val="0"/>
    <c:plotArea>
      <c:layout/>
      <c:lineChart>
        <c:grouping val="standard"/>
        <c:varyColors val="0"/>
        <c:ser>
          <c:idx val="0"/>
          <c:order val="0"/>
          <c:tx>
            <c:strRef>
              <c:f>Lapas1!$B$1</c:f>
              <c:strCache>
                <c:ptCount val="1"/>
                <c:pt idx="0">
                  <c:v>Pažymos</c:v>
                </c:pt>
              </c:strCache>
            </c:strRef>
          </c:tx>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Lapas1!$A$2:$A$6</c:f>
              <c:strCache>
                <c:ptCount val="5"/>
                <c:pt idx="0">
                  <c:v>2018 m.</c:v>
                </c:pt>
                <c:pt idx="1">
                  <c:v>2019 m.</c:v>
                </c:pt>
                <c:pt idx="2">
                  <c:v>2020 m.</c:v>
                </c:pt>
                <c:pt idx="3">
                  <c:v>2021 m.</c:v>
                </c:pt>
                <c:pt idx="4">
                  <c:v>2022 m.</c:v>
                </c:pt>
              </c:strCache>
            </c:strRef>
          </c:cat>
          <c:val>
            <c:numRef>
              <c:f>Lapas1!$B$2:$B$6</c:f>
              <c:numCache>
                <c:formatCode>General</c:formatCode>
                <c:ptCount val="5"/>
                <c:pt idx="0">
                  <c:v>118</c:v>
                </c:pt>
                <c:pt idx="1">
                  <c:v>70</c:v>
                </c:pt>
                <c:pt idx="2">
                  <c:v>84</c:v>
                </c:pt>
                <c:pt idx="3">
                  <c:v>59</c:v>
                </c:pt>
                <c:pt idx="4">
                  <c:v>51</c:v>
                </c:pt>
              </c:numCache>
            </c:numRef>
          </c:val>
          <c:smooth val="0"/>
          <c:extLst xmlns:c16r2="http://schemas.microsoft.com/office/drawing/2015/06/chart">
            <c:ext xmlns:c16="http://schemas.microsoft.com/office/drawing/2014/chart" uri="{C3380CC4-5D6E-409C-BE32-E72D297353CC}">
              <c16:uniqueId val="{00000000-F031-4141-95C8-4A973201520C}"/>
            </c:ext>
          </c:extLst>
        </c:ser>
        <c:ser>
          <c:idx val="1"/>
          <c:order val="1"/>
          <c:tx>
            <c:strRef>
              <c:f>Lapas1!$C$1</c:f>
              <c:strCache>
                <c:ptCount val="1"/>
                <c:pt idx="0">
                  <c:v>Leidimai</c:v>
                </c:pt>
              </c:strCache>
            </c:strRef>
          </c:tx>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Lapas1!$A$2:$A$6</c:f>
              <c:strCache>
                <c:ptCount val="5"/>
                <c:pt idx="0">
                  <c:v>2018 m.</c:v>
                </c:pt>
                <c:pt idx="1">
                  <c:v>2019 m.</c:v>
                </c:pt>
                <c:pt idx="2">
                  <c:v>2020 m.</c:v>
                </c:pt>
                <c:pt idx="3">
                  <c:v>2021 m.</c:v>
                </c:pt>
                <c:pt idx="4">
                  <c:v>2022 m.</c:v>
                </c:pt>
              </c:strCache>
            </c:strRef>
          </c:cat>
          <c:val>
            <c:numRef>
              <c:f>Lapas1!$C$2:$C$6</c:f>
              <c:numCache>
                <c:formatCode>General</c:formatCode>
                <c:ptCount val="5"/>
                <c:pt idx="0">
                  <c:v>78</c:v>
                </c:pt>
                <c:pt idx="1">
                  <c:v>33</c:v>
                </c:pt>
                <c:pt idx="2">
                  <c:v>26</c:v>
                </c:pt>
                <c:pt idx="3">
                  <c:v>36</c:v>
                </c:pt>
                <c:pt idx="4">
                  <c:v>31</c:v>
                </c:pt>
              </c:numCache>
            </c:numRef>
          </c:val>
          <c:smooth val="0"/>
          <c:extLst xmlns:c16r2="http://schemas.microsoft.com/office/drawing/2015/06/chart">
            <c:ext xmlns:c16="http://schemas.microsoft.com/office/drawing/2014/chart" uri="{C3380CC4-5D6E-409C-BE32-E72D297353CC}">
              <c16:uniqueId val="{00000001-F031-4141-95C8-4A973201520C}"/>
            </c:ext>
          </c:extLst>
        </c:ser>
        <c:ser>
          <c:idx val="2"/>
          <c:order val="2"/>
          <c:tx>
            <c:strRef>
              <c:f>Lapas1!$D$1</c:f>
              <c:strCache>
                <c:ptCount val="1"/>
                <c:pt idx="0">
                  <c:v>Notariniai veiksmai</c:v>
                </c:pt>
              </c:strCache>
            </c:strRef>
          </c:tx>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Lapas1!$A$2:$A$6</c:f>
              <c:strCache>
                <c:ptCount val="5"/>
                <c:pt idx="0">
                  <c:v>2018 m.</c:v>
                </c:pt>
                <c:pt idx="1">
                  <c:v>2019 m.</c:v>
                </c:pt>
                <c:pt idx="2">
                  <c:v>2020 m.</c:v>
                </c:pt>
                <c:pt idx="3">
                  <c:v>2021 m.</c:v>
                </c:pt>
                <c:pt idx="4">
                  <c:v>2022 m.</c:v>
                </c:pt>
              </c:strCache>
            </c:strRef>
          </c:cat>
          <c:val>
            <c:numRef>
              <c:f>Lapas1!$D$2:$D$6</c:f>
              <c:numCache>
                <c:formatCode>General</c:formatCode>
                <c:ptCount val="5"/>
                <c:pt idx="0">
                  <c:v>21</c:v>
                </c:pt>
                <c:pt idx="1">
                  <c:v>33</c:v>
                </c:pt>
                <c:pt idx="2">
                  <c:v>20</c:v>
                </c:pt>
                <c:pt idx="3">
                  <c:v>3</c:v>
                </c:pt>
                <c:pt idx="4">
                  <c:v>3</c:v>
                </c:pt>
              </c:numCache>
            </c:numRef>
          </c:val>
          <c:smooth val="0"/>
          <c:extLst xmlns:c16r2="http://schemas.microsoft.com/office/drawing/2015/06/chart">
            <c:ext xmlns:c16="http://schemas.microsoft.com/office/drawing/2014/chart" uri="{C3380CC4-5D6E-409C-BE32-E72D297353CC}">
              <c16:uniqueId val="{00000002-F031-4141-95C8-4A973201520C}"/>
            </c:ext>
          </c:extLst>
        </c:ser>
        <c:dLbls>
          <c:showLegendKey val="0"/>
          <c:showVal val="1"/>
          <c:showCatName val="0"/>
          <c:showSerName val="0"/>
          <c:showPercent val="0"/>
          <c:showBubbleSize val="0"/>
        </c:dLbls>
        <c:marker val="1"/>
        <c:smooth val="0"/>
        <c:axId val="219973632"/>
        <c:axId val="199267392"/>
      </c:lineChart>
      <c:catAx>
        <c:axId val="219973632"/>
        <c:scaling>
          <c:orientation val="minMax"/>
        </c:scaling>
        <c:delete val="0"/>
        <c:axPos val="b"/>
        <c:numFmt formatCode="General" sourceLinked="0"/>
        <c:majorTickMark val="none"/>
        <c:minorTickMark val="none"/>
        <c:tickLblPos val="nextTo"/>
        <c:txPr>
          <a:bodyPr/>
          <a:lstStyle/>
          <a:p>
            <a:pPr>
              <a:defRPr sz="1100">
                <a:latin typeface="Times New Roman" panose="02020603050405020304" pitchFamily="18" charset="0"/>
                <a:cs typeface="Times New Roman" panose="02020603050405020304" pitchFamily="18" charset="0"/>
              </a:defRPr>
            </a:pPr>
            <a:endParaRPr lang="lt-LT"/>
          </a:p>
        </c:txPr>
        <c:crossAx val="199267392"/>
        <c:crosses val="autoZero"/>
        <c:auto val="1"/>
        <c:lblAlgn val="ctr"/>
        <c:lblOffset val="100"/>
        <c:noMultiLvlLbl val="0"/>
      </c:catAx>
      <c:valAx>
        <c:axId val="199267392"/>
        <c:scaling>
          <c:orientation val="minMax"/>
        </c:scaling>
        <c:delete val="1"/>
        <c:axPos val="l"/>
        <c:numFmt formatCode="General" sourceLinked="1"/>
        <c:majorTickMark val="out"/>
        <c:minorTickMark val="none"/>
        <c:tickLblPos val="nextTo"/>
        <c:crossAx val="219973632"/>
        <c:crosses val="autoZero"/>
        <c:crossBetween val="between"/>
      </c:valAx>
    </c:plotArea>
    <c:legend>
      <c:legendPos val="t"/>
      <c:overlay val="0"/>
      <c:txPr>
        <a:bodyPr/>
        <a:lstStyle/>
        <a:p>
          <a:pPr>
            <a:defRPr sz="1100">
              <a:latin typeface="Times New Roman" panose="02020603050405020304" pitchFamily="18" charset="0"/>
              <a:cs typeface="Times New Roman" panose="02020603050405020304" pitchFamily="18" charset="0"/>
            </a:defRPr>
          </a:pPr>
          <a:endParaRPr lang="lt-LT"/>
        </a:p>
      </c:txPr>
    </c:legend>
    <c:plotVisOnly val="1"/>
    <c:dispBlanksAs val="gap"/>
    <c:showDLblsOverMax val="0"/>
  </c:chart>
  <c:externalData r:id="rId2">
    <c:autoUpdate val="0"/>
  </c:externalData>
</c:chartSpace>
</file>

<file path=word/charts/chart73.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title>
      <c:tx>
        <c:rich>
          <a:bodyPr/>
          <a:lstStyle/>
          <a:p>
            <a:pPr>
              <a:defRPr/>
            </a:pPr>
            <a:r>
              <a:rPr lang="lt-LT" sz="1400">
                <a:latin typeface="Times New Roman" panose="02020603050405020304" pitchFamily="18" charset="0"/>
                <a:cs typeface="Times New Roman" panose="02020603050405020304" pitchFamily="18" charset="0"/>
              </a:rPr>
              <a:t>Gyvenamosios vietos deklaravimas</a:t>
            </a:r>
          </a:p>
        </c:rich>
      </c:tx>
      <c:overlay val="0"/>
    </c:title>
    <c:autoTitleDeleted val="0"/>
    <c:plotArea>
      <c:layout/>
      <c:barChart>
        <c:barDir val="col"/>
        <c:grouping val="clustered"/>
        <c:varyColors val="0"/>
        <c:ser>
          <c:idx val="0"/>
          <c:order val="0"/>
          <c:tx>
            <c:strRef>
              <c:f>Lapas1!$B$1</c:f>
              <c:strCache>
                <c:ptCount val="1"/>
                <c:pt idx="0">
                  <c:v>Atvyko</c:v>
                </c:pt>
              </c:strCache>
            </c:strRef>
          </c:tx>
          <c:invertIfNegative val="0"/>
          <c:dLbls>
            <c:spPr>
              <a:noFill/>
              <a:ln>
                <a:noFill/>
              </a:ln>
              <a:effectLst/>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Lapas1!$A$2:$A$6</c:f>
              <c:strCache>
                <c:ptCount val="5"/>
                <c:pt idx="0">
                  <c:v>2018 m.</c:v>
                </c:pt>
                <c:pt idx="1">
                  <c:v>2019 m.</c:v>
                </c:pt>
                <c:pt idx="2">
                  <c:v>2020 m.</c:v>
                </c:pt>
                <c:pt idx="3">
                  <c:v>2021 m.</c:v>
                </c:pt>
                <c:pt idx="4">
                  <c:v>2022 m.</c:v>
                </c:pt>
              </c:strCache>
            </c:strRef>
          </c:cat>
          <c:val>
            <c:numRef>
              <c:f>Lapas1!$B$2:$B$6</c:f>
              <c:numCache>
                <c:formatCode>General</c:formatCode>
                <c:ptCount val="5"/>
                <c:pt idx="0">
                  <c:v>78</c:v>
                </c:pt>
                <c:pt idx="1">
                  <c:v>61</c:v>
                </c:pt>
                <c:pt idx="2">
                  <c:v>58</c:v>
                </c:pt>
                <c:pt idx="3">
                  <c:v>46</c:v>
                </c:pt>
                <c:pt idx="4">
                  <c:v>82</c:v>
                </c:pt>
              </c:numCache>
            </c:numRef>
          </c:val>
          <c:extLst xmlns:c16r2="http://schemas.microsoft.com/office/drawing/2015/06/chart">
            <c:ext xmlns:c16="http://schemas.microsoft.com/office/drawing/2014/chart" uri="{C3380CC4-5D6E-409C-BE32-E72D297353CC}">
              <c16:uniqueId val="{00000000-C8E9-4893-8D6A-CBF04A7466C8}"/>
            </c:ext>
          </c:extLst>
        </c:ser>
        <c:ser>
          <c:idx val="1"/>
          <c:order val="1"/>
          <c:tx>
            <c:strRef>
              <c:f>Lapas1!$C$1</c:f>
              <c:strCache>
                <c:ptCount val="1"/>
                <c:pt idx="0">
                  <c:v>Išvyko</c:v>
                </c:pt>
              </c:strCache>
            </c:strRef>
          </c:tx>
          <c:invertIfNegative val="0"/>
          <c:dLbls>
            <c:spPr>
              <a:noFill/>
              <a:ln>
                <a:noFill/>
              </a:ln>
              <a:effectLst/>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Lapas1!$A$2:$A$6</c:f>
              <c:strCache>
                <c:ptCount val="5"/>
                <c:pt idx="0">
                  <c:v>2018 m.</c:v>
                </c:pt>
                <c:pt idx="1">
                  <c:v>2019 m.</c:v>
                </c:pt>
                <c:pt idx="2">
                  <c:v>2020 m.</c:v>
                </c:pt>
                <c:pt idx="3">
                  <c:v>2021 m.</c:v>
                </c:pt>
                <c:pt idx="4">
                  <c:v>2022 m.</c:v>
                </c:pt>
              </c:strCache>
            </c:strRef>
          </c:cat>
          <c:val>
            <c:numRef>
              <c:f>Lapas1!$C$2:$C$6</c:f>
              <c:numCache>
                <c:formatCode>General</c:formatCode>
                <c:ptCount val="5"/>
                <c:pt idx="0">
                  <c:v>14</c:v>
                </c:pt>
                <c:pt idx="1">
                  <c:v>20</c:v>
                </c:pt>
                <c:pt idx="2">
                  <c:v>6</c:v>
                </c:pt>
                <c:pt idx="3">
                  <c:v>5</c:v>
                </c:pt>
                <c:pt idx="4">
                  <c:v>12</c:v>
                </c:pt>
              </c:numCache>
            </c:numRef>
          </c:val>
          <c:extLst xmlns:c16r2="http://schemas.microsoft.com/office/drawing/2015/06/chart">
            <c:ext xmlns:c16="http://schemas.microsoft.com/office/drawing/2014/chart" uri="{C3380CC4-5D6E-409C-BE32-E72D297353CC}">
              <c16:uniqueId val="{00000001-C8E9-4893-8D6A-CBF04A7466C8}"/>
            </c:ext>
          </c:extLst>
        </c:ser>
        <c:ser>
          <c:idx val="2"/>
          <c:order val="2"/>
          <c:tx>
            <c:strRef>
              <c:f>Lapas1!$D$1</c:f>
              <c:strCache>
                <c:ptCount val="1"/>
                <c:pt idx="0">
                  <c:v>Keitė adresus</c:v>
                </c:pt>
              </c:strCache>
            </c:strRef>
          </c:tx>
          <c:invertIfNegative val="0"/>
          <c:dLbls>
            <c:spPr>
              <a:noFill/>
              <a:ln>
                <a:noFill/>
              </a:ln>
              <a:effectLst/>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Lapas1!$A$2:$A$6</c:f>
              <c:strCache>
                <c:ptCount val="5"/>
                <c:pt idx="0">
                  <c:v>2018 m.</c:v>
                </c:pt>
                <c:pt idx="1">
                  <c:v>2019 m.</c:v>
                </c:pt>
                <c:pt idx="2">
                  <c:v>2020 m.</c:v>
                </c:pt>
                <c:pt idx="3">
                  <c:v>2021 m.</c:v>
                </c:pt>
                <c:pt idx="4">
                  <c:v>2022 m.</c:v>
                </c:pt>
              </c:strCache>
            </c:strRef>
          </c:cat>
          <c:val>
            <c:numRef>
              <c:f>Lapas1!$D$2:$D$6</c:f>
              <c:numCache>
                <c:formatCode>General</c:formatCode>
                <c:ptCount val="5"/>
                <c:pt idx="0">
                  <c:v>41</c:v>
                </c:pt>
                <c:pt idx="1">
                  <c:v>19</c:v>
                </c:pt>
                <c:pt idx="2">
                  <c:v>20</c:v>
                </c:pt>
                <c:pt idx="3">
                  <c:v>37</c:v>
                </c:pt>
                <c:pt idx="4">
                  <c:v>42</c:v>
                </c:pt>
              </c:numCache>
            </c:numRef>
          </c:val>
          <c:extLst xmlns:c16r2="http://schemas.microsoft.com/office/drawing/2015/06/chart">
            <c:ext xmlns:c16="http://schemas.microsoft.com/office/drawing/2014/chart" uri="{C3380CC4-5D6E-409C-BE32-E72D297353CC}">
              <c16:uniqueId val="{00000002-C8E9-4893-8D6A-CBF04A7466C8}"/>
            </c:ext>
          </c:extLst>
        </c:ser>
        <c:dLbls>
          <c:showLegendKey val="0"/>
          <c:showVal val="1"/>
          <c:showCatName val="0"/>
          <c:showSerName val="0"/>
          <c:showPercent val="0"/>
          <c:showBubbleSize val="0"/>
        </c:dLbls>
        <c:gapWidth val="150"/>
        <c:axId val="203575296"/>
        <c:axId val="199266240"/>
      </c:barChart>
      <c:catAx>
        <c:axId val="203575296"/>
        <c:scaling>
          <c:orientation val="minMax"/>
        </c:scaling>
        <c:delete val="0"/>
        <c:axPos val="b"/>
        <c:numFmt formatCode="General" sourceLinked="0"/>
        <c:majorTickMark val="none"/>
        <c:minorTickMark val="none"/>
        <c:tickLblPos val="nextTo"/>
        <c:crossAx val="199266240"/>
        <c:crosses val="autoZero"/>
        <c:auto val="1"/>
        <c:lblAlgn val="ctr"/>
        <c:lblOffset val="100"/>
        <c:noMultiLvlLbl val="0"/>
      </c:catAx>
      <c:valAx>
        <c:axId val="199266240"/>
        <c:scaling>
          <c:orientation val="minMax"/>
        </c:scaling>
        <c:delete val="1"/>
        <c:axPos val="l"/>
        <c:numFmt formatCode="General" sourceLinked="1"/>
        <c:majorTickMark val="out"/>
        <c:minorTickMark val="none"/>
        <c:tickLblPos val="nextTo"/>
        <c:crossAx val="203575296"/>
        <c:crosses val="autoZero"/>
        <c:crossBetween val="between"/>
      </c:valAx>
    </c:plotArea>
    <c:legend>
      <c:legendPos val="t"/>
      <c:overlay val="0"/>
      <c:txPr>
        <a:bodyPr/>
        <a:lstStyle/>
        <a:p>
          <a:pPr>
            <a:defRPr>
              <a:latin typeface="Times New Roman" panose="02020603050405020304" pitchFamily="18" charset="0"/>
              <a:cs typeface="Times New Roman" panose="02020603050405020304" pitchFamily="18" charset="0"/>
            </a:defRPr>
          </a:pPr>
          <a:endParaRPr lang="lt-LT"/>
        </a:p>
      </c:txPr>
    </c:legend>
    <c:plotVisOnly val="1"/>
    <c:dispBlanksAs val="gap"/>
    <c:showDLblsOverMax val="0"/>
  </c:chart>
  <c:externalData r:id="rId2">
    <c:autoUpdate val="0"/>
  </c:externalData>
</c:chartSpace>
</file>

<file path=word/charts/chart74.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lt-LT"/>
        </a:p>
      </c:txPr>
    </c:title>
    <c:autoTitleDeleted val="0"/>
    <c:plotArea>
      <c:layout/>
      <c:pieChart>
        <c:varyColors val="1"/>
        <c:ser>
          <c:idx val="0"/>
          <c:order val="0"/>
          <c:tx>
            <c:strRef>
              <c:f>Lapas1!$B$1</c:f>
              <c:strCache>
                <c:ptCount val="1"/>
                <c:pt idx="0">
                  <c:v>Paraiškos gauti tiesiogines išmokas</c:v>
                </c:pt>
              </c:strCache>
            </c:strRef>
          </c:tx>
          <c:dPt>
            <c:idx val="0"/>
            <c:bubble3D val="0"/>
            <c:spPr>
              <a:solidFill>
                <a:schemeClr val="accent1"/>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1-72E2-471F-9435-71E4E4FA70B3}"/>
              </c:ext>
            </c:extLst>
          </c:dPt>
          <c:dPt>
            <c:idx val="1"/>
            <c:bubble3D val="0"/>
            <c:spPr>
              <a:solidFill>
                <a:schemeClr val="accent2"/>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3-72E2-471F-9435-71E4E4FA70B3}"/>
              </c:ext>
            </c:extLst>
          </c:dPt>
          <c:dPt>
            <c:idx val="2"/>
            <c:bubble3D val="0"/>
            <c:spPr>
              <a:solidFill>
                <a:schemeClr val="accent3"/>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5-72E2-471F-9435-71E4E4FA70B3}"/>
              </c:ext>
            </c:extLst>
          </c:dPt>
          <c:dPt>
            <c:idx val="3"/>
            <c:bubble3D val="0"/>
            <c:spPr>
              <a:solidFill>
                <a:schemeClr val="accent4"/>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7-72E2-471F-9435-71E4E4FA70B3}"/>
              </c:ext>
            </c:extLst>
          </c:dPt>
          <c:dPt>
            <c:idx val="4"/>
            <c:bubble3D val="0"/>
            <c:spPr>
              <a:solidFill>
                <a:schemeClr val="accent5"/>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9-72E2-471F-9435-71E4E4FA70B3}"/>
              </c:ext>
            </c:extLst>
          </c:dPt>
          <c:dLbls>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lt-LT"/>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numRef>
              <c:f>Lapas1!$A$2:$A$6</c:f>
              <c:numCache>
                <c:formatCode>General</c:formatCode>
                <c:ptCount val="5"/>
                <c:pt idx="0">
                  <c:v>2022</c:v>
                </c:pt>
                <c:pt idx="1">
                  <c:v>2021</c:v>
                </c:pt>
                <c:pt idx="2">
                  <c:v>2020</c:v>
                </c:pt>
                <c:pt idx="3">
                  <c:v>2019</c:v>
                </c:pt>
                <c:pt idx="4">
                  <c:v>2018</c:v>
                </c:pt>
              </c:numCache>
            </c:numRef>
          </c:cat>
          <c:val>
            <c:numRef>
              <c:f>Lapas1!$B$2:$B$6</c:f>
              <c:numCache>
                <c:formatCode>General</c:formatCode>
                <c:ptCount val="5"/>
                <c:pt idx="0">
                  <c:v>171</c:v>
                </c:pt>
                <c:pt idx="1">
                  <c:v>171</c:v>
                </c:pt>
                <c:pt idx="2">
                  <c:v>172</c:v>
                </c:pt>
                <c:pt idx="3">
                  <c:v>172</c:v>
                </c:pt>
                <c:pt idx="4">
                  <c:v>172</c:v>
                </c:pt>
              </c:numCache>
            </c:numRef>
          </c:val>
          <c:extLst xmlns:c16r2="http://schemas.microsoft.com/office/drawing/2015/06/chart">
            <c:ext xmlns:c16="http://schemas.microsoft.com/office/drawing/2014/chart" uri="{C3380CC4-5D6E-409C-BE32-E72D297353CC}">
              <c16:uniqueId val="{0000000A-72E2-471F-9435-71E4E4FA70B3}"/>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r"/>
      <c:layout>
        <c:manualLayout>
          <c:xMode val="edge"/>
          <c:yMode val="edge"/>
          <c:x val="0.79869914698162725"/>
          <c:y val="0.25676477940257469"/>
          <c:w val="0.12954159375911345"/>
          <c:h val="0.48131171103612047"/>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11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lt-LT"/>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lt-LT"/>
    </a:p>
  </c:txPr>
  <c:externalData r:id="rId2">
    <c:autoUpdate val="0"/>
  </c:externalData>
</c:chartSpace>
</file>

<file path=word/charts/chart75.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r>
              <a:rPr lang="en-US">
                <a:latin typeface="Times New Roman" panose="02020603050405020304" pitchFamily="18" charset="0"/>
                <a:cs typeface="Times New Roman" panose="02020603050405020304" pitchFamily="18" charset="0"/>
              </a:rPr>
              <a:t>Pranešimai</a:t>
            </a:r>
            <a:r>
              <a:rPr lang="en-US" baseline="0">
                <a:latin typeface="Times New Roman" panose="02020603050405020304" pitchFamily="18" charset="0"/>
                <a:cs typeface="Times New Roman" panose="02020603050405020304" pitchFamily="18" charset="0"/>
              </a:rPr>
              <a:t> apie ūkinių gyvūnų bandą</a:t>
            </a:r>
            <a:endParaRPr lang="en-US">
              <a:latin typeface="Times New Roman" panose="02020603050405020304" pitchFamily="18" charset="0"/>
              <a:cs typeface="Times New Roman" panose="02020603050405020304" pitchFamily="18" charset="0"/>
            </a:endParaRPr>
          </a:p>
        </c:rich>
      </c:tx>
      <c:overlay val="0"/>
      <c:spPr>
        <a:noFill/>
        <a:ln>
          <a:noFill/>
        </a:ln>
        <a:effectLst/>
      </c:spPr>
    </c:title>
    <c:autoTitleDeleted val="0"/>
    <c:plotArea>
      <c:layout/>
      <c:barChart>
        <c:barDir val="col"/>
        <c:grouping val="clustered"/>
        <c:varyColors val="0"/>
        <c:ser>
          <c:idx val="0"/>
          <c:order val="0"/>
          <c:tx>
            <c:strRef>
              <c:f>Lapas1!$B$1</c:f>
              <c:strCache>
                <c:ptCount val="1"/>
                <c:pt idx="0">
                  <c:v>2022</c:v>
                </c:pt>
              </c:strCache>
            </c:strRef>
          </c:tx>
          <c:spPr>
            <a:solidFill>
              <a:schemeClr val="accent1">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lt-LT"/>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Lapas1!$A$2:$A$5</c:f>
              <c:numCache>
                <c:formatCode>General</c:formatCode>
                <c:ptCount val="4"/>
              </c:numCache>
            </c:numRef>
          </c:cat>
          <c:val>
            <c:numRef>
              <c:f>Lapas1!$B$2:$B$5</c:f>
              <c:numCache>
                <c:formatCode>General</c:formatCode>
                <c:ptCount val="4"/>
                <c:pt idx="0">
                  <c:v>6</c:v>
                </c:pt>
              </c:numCache>
            </c:numRef>
          </c:val>
          <c:extLst xmlns:c16r2="http://schemas.microsoft.com/office/drawing/2015/06/chart">
            <c:ext xmlns:c16="http://schemas.microsoft.com/office/drawing/2014/chart" uri="{C3380CC4-5D6E-409C-BE32-E72D297353CC}">
              <c16:uniqueId val="{00000000-5C5D-47AD-BC4F-992CCE651778}"/>
            </c:ext>
          </c:extLst>
        </c:ser>
        <c:ser>
          <c:idx val="1"/>
          <c:order val="1"/>
          <c:tx>
            <c:strRef>
              <c:f>Lapas1!$C$1</c:f>
              <c:strCache>
                <c:ptCount val="1"/>
                <c:pt idx="0">
                  <c:v>2021</c:v>
                </c:pt>
              </c:strCache>
            </c:strRef>
          </c:tx>
          <c:spPr>
            <a:solidFill>
              <a:schemeClr val="accent2">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lt-LT"/>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Lapas1!$A$2:$A$5</c:f>
              <c:numCache>
                <c:formatCode>General</c:formatCode>
                <c:ptCount val="4"/>
              </c:numCache>
            </c:numRef>
          </c:cat>
          <c:val>
            <c:numRef>
              <c:f>Lapas1!$C$2:$C$5</c:f>
              <c:numCache>
                <c:formatCode>General</c:formatCode>
                <c:ptCount val="4"/>
                <c:pt idx="0">
                  <c:v>4</c:v>
                </c:pt>
              </c:numCache>
            </c:numRef>
          </c:val>
          <c:extLst xmlns:c16r2="http://schemas.microsoft.com/office/drawing/2015/06/chart">
            <c:ext xmlns:c16="http://schemas.microsoft.com/office/drawing/2014/chart" uri="{C3380CC4-5D6E-409C-BE32-E72D297353CC}">
              <c16:uniqueId val="{00000001-5C5D-47AD-BC4F-992CCE651778}"/>
            </c:ext>
          </c:extLst>
        </c:ser>
        <c:ser>
          <c:idx val="2"/>
          <c:order val="2"/>
          <c:tx>
            <c:strRef>
              <c:f>Lapas1!$D$1</c:f>
              <c:strCache>
                <c:ptCount val="1"/>
                <c:pt idx="0">
                  <c:v>2020</c:v>
                </c:pt>
              </c:strCache>
            </c:strRef>
          </c:tx>
          <c:spPr>
            <a:solidFill>
              <a:schemeClr val="accent3">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lt-LT"/>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Lapas1!$A$2:$A$5</c:f>
              <c:numCache>
                <c:formatCode>General</c:formatCode>
                <c:ptCount val="4"/>
              </c:numCache>
            </c:numRef>
          </c:cat>
          <c:val>
            <c:numRef>
              <c:f>Lapas1!$D$2:$D$5</c:f>
              <c:numCache>
                <c:formatCode>General</c:formatCode>
                <c:ptCount val="4"/>
                <c:pt idx="0">
                  <c:v>20</c:v>
                </c:pt>
              </c:numCache>
            </c:numRef>
          </c:val>
          <c:extLst xmlns:c16r2="http://schemas.microsoft.com/office/drawing/2015/06/chart">
            <c:ext xmlns:c16="http://schemas.microsoft.com/office/drawing/2014/chart" uri="{C3380CC4-5D6E-409C-BE32-E72D297353CC}">
              <c16:uniqueId val="{00000002-5C5D-47AD-BC4F-992CCE651778}"/>
            </c:ext>
          </c:extLst>
        </c:ser>
        <c:ser>
          <c:idx val="3"/>
          <c:order val="3"/>
          <c:tx>
            <c:strRef>
              <c:f>Lapas1!$E$1</c:f>
              <c:strCache>
                <c:ptCount val="1"/>
                <c:pt idx="0">
                  <c:v>2019</c:v>
                </c:pt>
              </c:strCache>
            </c:strRef>
          </c:tx>
          <c:spPr>
            <a:solidFill>
              <a:schemeClr val="accent4">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lt-LT"/>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Lapas1!$A$2:$A$5</c:f>
              <c:numCache>
                <c:formatCode>General</c:formatCode>
                <c:ptCount val="4"/>
              </c:numCache>
            </c:numRef>
          </c:cat>
          <c:val>
            <c:numRef>
              <c:f>Lapas1!$E$2:$E$5</c:f>
              <c:numCache>
                <c:formatCode>General</c:formatCode>
                <c:ptCount val="4"/>
                <c:pt idx="0">
                  <c:v>21</c:v>
                </c:pt>
              </c:numCache>
            </c:numRef>
          </c:val>
          <c:extLst xmlns:c16r2="http://schemas.microsoft.com/office/drawing/2015/06/chart">
            <c:ext xmlns:c16="http://schemas.microsoft.com/office/drawing/2014/chart" uri="{C3380CC4-5D6E-409C-BE32-E72D297353CC}">
              <c16:uniqueId val="{00000003-5C5D-47AD-BC4F-992CCE651778}"/>
            </c:ext>
          </c:extLst>
        </c:ser>
        <c:ser>
          <c:idx val="4"/>
          <c:order val="4"/>
          <c:tx>
            <c:strRef>
              <c:f>Lapas1!$F$1</c:f>
              <c:strCache>
                <c:ptCount val="1"/>
                <c:pt idx="0">
                  <c:v>2018</c:v>
                </c:pt>
              </c:strCache>
            </c:strRef>
          </c:tx>
          <c:spPr>
            <a:solidFill>
              <a:schemeClr val="accent5">
                <a:alpha val="85000"/>
              </a:schemeClr>
            </a:solidFill>
            <a:ln w="9525" cap="flat" cmpd="sng" algn="ctr">
              <a:solidFill>
                <a:schemeClr val="lt1">
                  <a:alpha val="50000"/>
                </a:schemeClr>
              </a:solidFill>
              <a:round/>
            </a:ln>
            <a:effectLst/>
          </c:spPr>
          <c:invertIfNegative val="0"/>
          <c:dPt>
            <c:idx val="0"/>
            <c:invertIfNegative val="0"/>
            <c:bubble3D val="0"/>
            <c:spPr>
              <a:solidFill>
                <a:schemeClr val="accent1">
                  <a:lumMod val="50000"/>
                </a:schemeClr>
              </a:solidFill>
              <a:ln w="9525" cap="flat" cmpd="sng" algn="ctr">
                <a:solidFill>
                  <a:schemeClr val="lt1">
                    <a:alpha val="50000"/>
                  </a:schemeClr>
                </a:solidFill>
                <a:round/>
              </a:ln>
              <a:effectLst/>
            </c:spPr>
            <c:extLst xmlns:c16r2="http://schemas.microsoft.com/office/drawing/2015/06/chart">
              <c:ext xmlns:c16="http://schemas.microsoft.com/office/drawing/2014/chart" uri="{C3380CC4-5D6E-409C-BE32-E72D297353CC}">
                <c16:uniqueId val="{00000005-5C5D-47AD-BC4F-992CCE651778}"/>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lt-LT"/>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Lapas1!$A$2:$A$5</c:f>
              <c:numCache>
                <c:formatCode>General</c:formatCode>
                <c:ptCount val="4"/>
              </c:numCache>
            </c:numRef>
          </c:cat>
          <c:val>
            <c:numRef>
              <c:f>Lapas1!$F$2:$F$5</c:f>
              <c:numCache>
                <c:formatCode>General</c:formatCode>
                <c:ptCount val="4"/>
                <c:pt idx="0">
                  <c:v>21</c:v>
                </c:pt>
              </c:numCache>
            </c:numRef>
          </c:val>
          <c:extLst xmlns:c16r2="http://schemas.microsoft.com/office/drawing/2015/06/chart">
            <c:ext xmlns:c16="http://schemas.microsoft.com/office/drawing/2014/chart" uri="{C3380CC4-5D6E-409C-BE32-E72D297353CC}">
              <c16:uniqueId val="{00000006-5C5D-47AD-BC4F-992CCE651778}"/>
            </c:ext>
          </c:extLst>
        </c:ser>
        <c:dLbls>
          <c:showLegendKey val="0"/>
          <c:showVal val="0"/>
          <c:showCatName val="0"/>
          <c:showSerName val="0"/>
          <c:showPercent val="0"/>
          <c:showBubbleSize val="0"/>
        </c:dLbls>
        <c:gapWidth val="0"/>
        <c:overlap val="-50"/>
        <c:axId val="219974656"/>
        <c:axId val="220235456"/>
      </c:barChart>
      <c:catAx>
        <c:axId val="219974656"/>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lt-LT"/>
          </a:p>
        </c:txPr>
        <c:crossAx val="220235456"/>
        <c:crosses val="autoZero"/>
        <c:auto val="1"/>
        <c:lblAlgn val="ctr"/>
        <c:lblOffset val="100"/>
        <c:noMultiLvlLbl val="0"/>
      </c:catAx>
      <c:valAx>
        <c:axId val="220235456"/>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crossAx val="219974656"/>
        <c:crosses val="autoZero"/>
        <c:crossBetween val="between"/>
      </c:valAx>
      <c:dTable>
        <c:showHorzBorder val="1"/>
        <c:showVertBorder val="1"/>
        <c:showOutline val="1"/>
        <c:showKeys val="1"/>
        <c:spPr>
          <a:noFill/>
          <a:ln w="9525">
            <a:solidFill>
              <a:schemeClr val="dk1">
                <a:lumMod val="35000"/>
                <a:lumOff val="65000"/>
              </a:schemeClr>
            </a:solidFill>
          </a:ln>
          <a:effectLst/>
        </c:spPr>
        <c:txPr>
          <a:bodyPr rot="0" spcFirstLastPara="1" vertOverflow="ellipsis" vert="horz" wrap="square" anchor="ctr" anchorCtr="1"/>
          <a:lstStyle/>
          <a:p>
            <a:pPr rtl="0">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lt-LT"/>
          </a:p>
        </c:txPr>
      </c:dTable>
      <c:spPr>
        <a:noFill/>
        <a:ln w="38100">
          <a:gradFill>
            <a:gsLst>
              <a:gs pos="0">
                <a:schemeClr val="accent1">
                  <a:lumMod val="5000"/>
                  <a:lumOff val="95000"/>
                </a:schemeClr>
              </a:gs>
              <a:gs pos="27000">
                <a:schemeClr val="accent1">
                  <a:lumMod val="45000"/>
                  <a:lumOff val="55000"/>
                </a:schemeClr>
              </a:gs>
              <a:gs pos="62000">
                <a:schemeClr val="accent1">
                  <a:lumMod val="45000"/>
                  <a:lumOff val="55000"/>
                </a:schemeClr>
              </a:gs>
              <a:gs pos="100000">
                <a:schemeClr val="accent1">
                  <a:lumMod val="30000"/>
                  <a:lumOff val="70000"/>
                </a:schemeClr>
              </a:gs>
            </a:gsLst>
            <a:lin ang="5400000" scaled="1"/>
          </a:grad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lt-LT"/>
    </a:p>
  </c:txPr>
  <c:externalData r:id="rId2">
    <c:autoUpdate val="0"/>
  </c:externalData>
</c:chartSpace>
</file>

<file path=word/charts/chart76.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r>
              <a:rPr lang="lt-LT" sz="1000">
                <a:latin typeface="Times New Roman" panose="02020603050405020304" pitchFamily="18" charset="0"/>
                <a:cs typeface="Times New Roman" panose="02020603050405020304" pitchFamily="18" charset="0"/>
              </a:rPr>
              <a:t>IŠLEISTŲ LĖŠŲ PASISKIRSTYMAS PROCENTAIS</a:t>
            </a:r>
            <a:endParaRPr lang="en-US" sz="1000">
              <a:latin typeface="Times New Roman" panose="02020603050405020304" pitchFamily="18" charset="0"/>
              <a:cs typeface="Times New Roman" panose="02020603050405020304" pitchFamily="18" charset="0"/>
            </a:endParaRPr>
          </a:p>
        </c:rich>
      </c:tx>
      <c:layout>
        <c:manualLayout>
          <c:xMode val="edge"/>
          <c:yMode val="edge"/>
          <c:x val="0.18203275095663549"/>
          <c:y val="3.3485138681989074E-2"/>
        </c:manualLayout>
      </c:layout>
      <c:overlay val="0"/>
      <c:spPr>
        <a:noFill/>
        <a:ln w="24484">
          <a:noFill/>
        </a:ln>
      </c:spPr>
    </c:title>
    <c:autoTitleDeleted val="0"/>
    <c:plotArea>
      <c:layout>
        <c:manualLayout>
          <c:layoutTarget val="inner"/>
          <c:xMode val="edge"/>
          <c:yMode val="edge"/>
          <c:x val="0.26592769452205572"/>
          <c:y val="0.12386058981233242"/>
          <c:w val="0.2882775195269266"/>
          <c:h val="0.52177332973565216"/>
        </c:manualLayout>
      </c:layout>
      <c:pieChart>
        <c:varyColors val="1"/>
        <c:ser>
          <c:idx val="0"/>
          <c:order val="0"/>
          <c:tx>
            <c:strRef>
              <c:f>Lapas1!$B$1</c:f>
              <c:strCache>
                <c:ptCount val="1"/>
                <c:pt idx="0">
                  <c:v>Pardavimas</c:v>
                </c:pt>
              </c:strCache>
            </c:strRef>
          </c:tx>
          <c:dPt>
            <c:idx val="0"/>
            <c:bubble3D val="0"/>
            <c:spPr>
              <a:solidFill>
                <a:schemeClr val="accent2"/>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0-1BD3-47F1-8BAF-3B985E2ADECE}"/>
              </c:ext>
            </c:extLst>
          </c:dPt>
          <c:dPt>
            <c:idx val="1"/>
            <c:bubble3D val="0"/>
            <c:spPr>
              <a:solidFill>
                <a:schemeClr val="accent4"/>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1-1BD3-47F1-8BAF-3B985E2ADECE}"/>
              </c:ext>
            </c:extLst>
          </c:dPt>
          <c:dPt>
            <c:idx val="2"/>
            <c:bubble3D val="0"/>
            <c:spPr>
              <a:solidFill>
                <a:schemeClr val="accent6"/>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2-1BD3-47F1-8BAF-3B985E2ADECE}"/>
              </c:ext>
            </c:extLst>
          </c:dPt>
          <c:dPt>
            <c:idx val="3"/>
            <c:bubble3D val="0"/>
            <c:spPr>
              <a:solidFill>
                <a:schemeClr val="accent2">
                  <a:lumMod val="60000"/>
                </a:schemeClr>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3-1BD3-47F1-8BAF-3B985E2ADECE}"/>
              </c:ext>
            </c:extLst>
          </c:dPt>
          <c:dPt>
            <c:idx val="4"/>
            <c:bubble3D val="0"/>
            <c:spPr>
              <a:solidFill>
                <a:schemeClr val="accent4">
                  <a:lumMod val="60000"/>
                </a:schemeClr>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4-1BD3-47F1-8BAF-3B985E2ADECE}"/>
              </c:ext>
            </c:extLst>
          </c:dPt>
          <c:dPt>
            <c:idx val="5"/>
            <c:bubble3D val="0"/>
            <c:spPr>
              <a:solidFill>
                <a:schemeClr val="accent6">
                  <a:lumMod val="60000"/>
                </a:schemeClr>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5-1BD3-47F1-8BAF-3B985E2ADECE}"/>
              </c:ext>
            </c:extLst>
          </c:dPt>
          <c:dPt>
            <c:idx val="6"/>
            <c:bubble3D val="0"/>
            <c:spPr>
              <a:solidFill>
                <a:schemeClr val="accent2">
                  <a:lumMod val="80000"/>
                  <a:lumOff val="20000"/>
                </a:schemeClr>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6-1BD3-47F1-8BAF-3B985E2ADECE}"/>
              </c:ext>
            </c:extLst>
          </c:dPt>
          <c:dPt>
            <c:idx val="7"/>
            <c:bubble3D val="0"/>
            <c:spPr>
              <a:solidFill>
                <a:schemeClr val="accent4">
                  <a:lumMod val="80000"/>
                  <a:lumOff val="20000"/>
                </a:schemeClr>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7-1BD3-47F1-8BAF-3B985E2ADECE}"/>
              </c:ext>
            </c:extLst>
          </c:dPt>
          <c:dPt>
            <c:idx val="8"/>
            <c:bubble3D val="0"/>
            <c:spPr>
              <a:solidFill>
                <a:schemeClr val="accent6">
                  <a:lumMod val="80000"/>
                  <a:lumOff val="20000"/>
                </a:schemeClr>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8-1BD3-47F1-8BAF-3B985E2ADECE}"/>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64" b="1" i="0" u="none" strike="noStrike" kern="1200" baseline="0">
                    <a:solidFill>
                      <a:schemeClr val="lt1"/>
                    </a:solidFill>
                    <a:latin typeface="+mn-lt"/>
                    <a:ea typeface="+mn-ea"/>
                    <a:cs typeface="+mn-cs"/>
                  </a:defRPr>
                </a:pPr>
                <a:endParaRPr lang="lt-LT"/>
              </a:p>
            </c:txPr>
            <c:dLblPos val="ctr"/>
            <c:showLegendKey val="0"/>
            <c:showVal val="0"/>
            <c:showCatName val="0"/>
            <c:showSerName val="0"/>
            <c:showPercent val="1"/>
            <c:showBubbleSize val="0"/>
            <c:showLeaderLines val="1"/>
            <c:leaderLines>
              <c:spPr>
                <a:ln w="9181">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strRef>
              <c:f>Lapas1!$A$2:$A$10</c:f>
              <c:strCache>
                <c:ptCount val="9"/>
                <c:pt idx="0">
                  <c:v> Įtrūkimų asfaltbetonio dangoje užtaisymas </c:v>
                </c:pt>
                <c:pt idx="1">
                  <c:v>Išdaužų (duobių) užtaisymas asfalto dangose</c:v>
                </c:pt>
                <c:pt idx="2">
                  <c:v>Greideriavimas</c:v>
                </c:pt>
                <c:pt idx="3">
                  <c:v>Žvyravimas su paskleidimu</c:v>
                </c:pt>
                <c:pt idx="4">
                  <c:v>Kiti darbai</c:v>
                </c:pt>
                <c:pt idx="5">
                  <c:v>Mechanizuotas sniego valymas</c:v>
                </c:pt>
                <c:pt idx="6">
                  <c:v>Mechanizuotas kelių, gatvių barstymas</c:v>
                </c:pt>
                <c:pt idx="7">
                  <c:v>Smėlio-druskos krūvelės</c:v>
                </c:pt>
                <c:pt idx="8">
                  <c:v>Kelių su žvyro danga laistymas</c:v>
                </c:pt>
              </c:strCache>
            </c:strRef>
          </c:cat>
          <c:val>
            <c:numRef>
              <c:f>Lapas1!$B$2:$B$10</c:f>
              <c:numCache>
                <c:formatCode>General</c:formatCode>
                <c:ptCount val="9"/>
                <c:pt idx="0">
                  <c:v>2799.94</c:v>
                </c:pt>
                <c:pt idx="1">
                  <c:v>1699.57</c:v>
                </c:pt>
                <c:pt idx="2">
                  <c:v>4990.22</c:v>
                </c:pt>
                <c:pt idx="3">
                  <c:v>9183.9</c:v>
                </c:pt>
                <c:pt idx="4">
                  <c:v>29654.59</c:v>
                </c:pt>
                <c:pt idx="5">
                  <c:v>2281.8000000000002</c:v>
                </c:pt>
                <c:pt idx="6">
                  <c:v>5339.58</c:v>
                </c:pt>
                <c:pt idx="7">
                  <c:v>426.52</c:v>
                </c:pt>
                <c:pt idx="8">
                  <c:v>787.79</c:v>
                </c:pt>
              </c:numCache>
            </c:numRef>
          </c:val>
          <c:extLst xmlns:c16r2="http://schemas.microsoft.com/office/drawing/2015/06/chart">
            <c:ext xmlns:c16="http://schemas.microsoft.com/office/drawing/2014/chart" uri="{C3380CC4-5D6E-409C-BE32-E72D297353CC}">
              <c16:uniqueId val="{00000009-1BD3-47F1-8BAF-3B985E2ADECE}"/>
            </c:ext>
          </c:extLst>
        </c:ser>
        <c:dLbls>
          <c:showLegendKey val="0"/>
          <c:showVal val="0"/>
          <c:showCatName val="0"/>
          <c:showSerName val="0"/>
          <c:showPercent val="0"/>
          <c:showBubbleSize val="0"/>
          <c:showLeaderLines val="1"/>
        </c:dLbls>
        <c:firstSliceAng val="0"/>
      </c:pieChart>
      <c:spPr>
        <a:noFill/>
        <a:ln w="24484">
          <a:noFill/>
        </a:ln>
      </c:spPr>
    </c:plotArea>
    <c:legend>
      <c:legendPos val="r"/>
      <c:legendEntry>
        <c:idx val="0"/>
        <c:txPr>
          <a:bodyPr rot="0" spcFirstLastPara="1" vertOverflow="ellipsis" vert="horz" wrap="square" anchor="ctr" anchorCtr="1"/>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lt-LT"/>
          </a:p>
        </c:txPr>
      </c:legendEntry>
      <c:layout>
        <c:manualLayout>
          <c:xMode val="edge"/>
          <c:yMode val="edge"/>
          <c:x val="0.53156004489337827"/>
          <c:y val="0.18518833794424347"/>
          <c:w val="0.45492634127804732"/>
          <c:h val="0.73655198505592201"/>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lt-LT"/>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181" cap="flat" cmpd="sng" algn="ctr">
      <a:solidFill>
        <a:schemeClr val="dk1">
          <a:lumMod val="25000"/>
          <a:lumOff val="75000"/>
        </a:schemeClr>
      </a:solidFill>
      <a:round/>
    </a:ln>
    <a:effectLst/>
  </c:spPr>
  <c:txPr>
    <a:bodyPr/>
    <a:lstStyle/>
    <a:p>
      <a:pPr>
        <a:defRPr/>
      </a:pPr>
      <a:endParaRPr lang="lt-LT"/>
    </a:p>
  </c:txPr>
  <c:externalData r:id="rId2">
    <c:autoUpdate val="0"/>
  </c:externalData>
</c:chartSpace>
</file>

<file path=word/charts/chart77.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599"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lt-LT" sz="1199">
                <a:solidFill>
                  <a:sysClr val="windowText" lastClr="000000"/>
                </a:solidFill>
                <a:latin typeface="Times New Roman" panose="02020603050405020304" pitchFamily="18" charset="0"/>
                <a:cs typeface="Times New Roman" panose="02020603050405020304" pitchFamily="18" charset="0"/>
              </a:rPr>
              <a:t>IŠLEISTŲ LĖŠŲ PASISKIRSTYMAS PAGAL SUMĄ</a:t>
            </a:r>
            <a:endParaRPr lang="en-US" sz="1200">
              <a:solidFill>
                <a:sysClr val="windowText" lastClr="000000"/>
              </a:solidFill>
              <a:latin typeface="Times New Roman" panose="02020603050405020304" pitchFamily="18" charset="0"/>
              <a:cs typeface="Times New Roman" panose="02020603050405020304" pitchFamily="18" charset="0"/>
            </a:endParaRPr>
          </a:p>
        </c:rich>
      </c:tx>
      <c:overlay val="0"/>
      <c:spPr>
        <a:noFill/>
        <a:ln>
          <a:noFill/>
        </a:ln>
        <a:effectLst/>
      </c:spPr>
    </c:title>
    <c:autoTitleDeleted val="0"/>
    <c:plotArea>
      <c:layout>
        <c:manualLayout>
          <c:layoutTarget val="inner"/>
          <c:xMode val="edge"/>
          <c:yMode val="edge"/>
          <c:x val="2.4205083067444164E-2"/>
          <c:y val="0.14718253968253969"/>
          <c:w val="0.94498844757399059"/>
          <c:h val="0.66998656417947755"/>
        </c:manualLayout>
      </c:layout>
      <c:barChart>
        <c:barDir val="bar"/>
        <c:grouping val="clustered"/>
        <c:varyColors val="0"/>
        <c:ser>
          <c:idx val="0"/>
          <c:order val="0"/>
          <c:tx>
            <c:strRef>
              <c:f>Lapas1!$B$1</c:f>
              <c:strCache>
                <c:ptCount val="1"/>
                <c:pt idx="0">
                  <c:v>Suma €</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extLst xmlns:c16r2="http://schemas.microsoft.com/office/drawing/2015/06/chart">
              <c:ext xmlns:c16="http://schemas.microsoft.com/office/drawing/2014/chart" uri="{C3380CC4-5D6E-409C-BE32-E72D297353CC}">
                <c16:uniqueId val="{00000000-B750-4068-B9EE-F2A8546FDB1E}"/>
              </c:ext>
            </c:extLst>
          </c:dPt>
          <c:dPt>
            <c:idx val="1"/>
            <c:invertIfNegative val="0"/>
            <c:bubble3D val="0"/>
            <c:extLst xmlns:c16r2="http://schemas.microsoft.com/office/drawing/2015/06/chart">
              <c:ext xmlns:c16="http://schemas.microsoft.com/office/drawing/2014/chart" uri="{C3380CC4-5D6E-409C-BE32-E72D297353CC}">
                <c16:uniqueId val="{00000001-B750-4068-B9EE-F2A8546FDB1E}"/>
              </c:ext>
            </c:extLst>
          </c:dPt>
          <c:dPt>
            <c:idx val="2"/>
            <c:invertIfNegative val="0"/>
            <c:bubble3D val="0"/>
            <c:extLst xmlns:c16r2="http://schemas.microsoft.com/office/drawing/2015/06/chart">
              <c:ext xmlns:c16="http://schemas.microsoft.com/office/drawing/2014/chart" uri="{C3380CC4-5D6E-409C-BE32-E72D297353CC}">
                <c16:uniqueId val="{00000002-B750-4068-B9EE-F2A8546FDB1E}"/>
              </c:ext>
            </c:extLst>
          </c:dPt>
          <c:dPt>
            <c:idx val="3"/>
            <c:invertIfNegative val="0"/>
            <c:bubble3D val="0"/>
            <c:extLst xmlns:c16r2="http://schemas.microsoft.com/office/drawing/2015/06/chart">
              <c:ext xmlns:c16="http://schemas.microsoft.com/office/drawing/2014/chart" uri="{C3380CC4-5D6E-409C-BE32-E72D297353CC}">
                <c16:uniqueId val="{00000003-B750-4068-B9EE-F2A8546FDB1E}"/>
              </c:ext>
            </c:extLst>
          </c:dPt>
          <c:dLbls>
            <c:spPr>
              <a:noFill/>
              <a:ln>
                <a:noFill/>
              </a:ln>
              <a:effectLst/>
            </c:spPr>
            <c:txPr>
              <a:bodyPr rot="0" spcFirstLastPara="1" vertOverflow="ellipsis" vert="horz" wrap="square" lIns="38100" tIns="19050" rIns="38100" bIns="19050" anchor="ctr" anchorCtr="1">
                <a:spAutoFit/>
              </a:bodyPr>
              <a:lstStyle/>
              <a:p>
                <a:pPr>
                  <a:defRPr sz="899"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Lapas1!$A$2:$A$10</c:f>
              <c:strCache>
                <c:ptCount val="9"/>
                <c:pt idx="0">
                  <c:v> Įtrūkimų asfaltbetonio dangoje užtaisymas </c:v>
                </c:pt>
                <c:pt idx="1">
                  <c:v>Išdaužų (duobių) užtaisymas asfalto dangose</c:v>
                </c:pt>
                <c:pt idx="2">
                  <c:v>Greideriavimas</c:v>
                </c:pt>
                <c:pt idx="3">
                  <c:v>Žvyravimas su paskleidimu</c:v>
                </c:pt>
                <c:pt idx="4">
                  <c:v>Kiti darbai</c:v>
                </c:pt>
                <c:pt idx="5">
                  <c:v>Mechanizuotas sniego valymas</c:v>
                </c:pt>
                <c:pt idx="6">
                  <c:v>Mechanizuotas kelių, gatvių barstymas</c:v>
                </c:pt>
                <c:pt idx="7">
                  <c:v>Smėlio-druskos krūvelės</c:v>
                </c:pt>
                <c:pt idx="8">
                  <c:v>Kelių su žvyro danga laistymas</c:v>
                </c:pt>
              </c:strCache>
            </c:strRef>
          </c:cat>
          <c:val>
            <c:numRef>
              <c:f>Lapas1!$B$2:$B$10</c:f>
              <c:numCache>
                <c:formatCode>General</c:formatCode>
                <c:ptCount val="9"/>
                <c:pt idx="0">
                  <c:v>2799.94</c:v>
                </c:pt>
                <c:pt idx="1">
                  <c:v>1699.57</c:v>
                </c:pt>
                <c:pt idx="2">
                  <c:v>4990.22</c:v>
                </c:pt>
                <c:pt idx="3">
                  <c:v>9183.9</c:v>
                </c:pt>
                <c:pt idx="4">
                  <c:v>29654.59</c:v>
                </c:pt>
                <c:pt idx="5">
                  <c:v>2281.8000000000002</c:v>
                </c:pt>
                <c:pt idx="6">
                  <c:v>5339.58</c:v>
                </c:pt>
                <c:pt idx="7">
                  <c:v>426.52</c:v>
                </c:pt>
                <c:pt idx="8">
                  <c:v>787.79</c:v>
                </c:pt>
              </c:numCache>
            </c:numRef>
          </c:val>
          <c:extLst xmlns:c16r2="http://schemas.microsoft.com/office/drawing/2015/06/chart">
            <c:ext xmlns:c16="http://schemas.microsoft.com/office/drawing/2014/chart" uri="{C3380CC4-5D6E-409C-BE32-E72D297353CC}">
              <c16:uniqueId val="{00000004-B750-4068-B9EE-F2A8546FDB1E}"/>
            </c:ext>
          </c:extLst>
        </c:ser>
        <c:dLbls>
          <c:showLegendKey val="0"/>
          <c:showVal val="0"/>
          <c:showCatName val="0"/>
          <c:showSerName val="0"/>
          <c:showPercent val="0"/>
          <c:showBubbleSize val="0"/>
        </c:dLbls>
        <c:gapWidth val="100"/>
        <c:axId val="182262784"/>
        <c:axId val="220238336"/>
      </c:barChart>
      <c:catAx>
        <c:axId val="182262784"/>
        <c:scaling>
          <c:orientation val="minMax"/>
        </c:scaling>
        <c:delete val="0"/>
        <c:axPos val="l"/>
        <c:numFmt formatCode="General" sourceLinked="1"/>
        <c:majorTickMark val="none"/>
        <c:minorTickMark val="none"/>
        <c:tickLblPos val="nextTo"/>
        <c:spPr>
          <a:solidFill>
            <a:schemeClr val="bg1"/>
          </a:solidFill>
          <a:ln w="12690" cap="flat" cmpd="sng" algn="ctr">
            <a:solidFill>
              <a:schemeClr val="tx1"/>
            </a:solidFill>
            <a:round/>
          </a:ln>
          <a:effectLst/>
        </c:spPr>
        <c:txPr>
          <a:bodyPr rot="-60000000" spcFirstLastPara="1" vertOverflow="ellipsis" vert="horz" wrap="square" anchor="ctr" anchorCtr="1"/>
          <a:lstStyle/>
          <a:p>
            <a:pPr>
              <a:defRPr sz="899"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220238336"/>
        <c:crosses val="autoZero"/>
        <c:auto val="1"/>
        <c:lblAlgn val="l"/>
        <c:lblOffset val="100"/>
        <c:noMultiLvlLbl val="0"/>
      </c:catAx>
      <c:valAx>
        <c:axId val="220238336"/>
        <c:scaling>
          <c:orientation val="minMax"/>
        </c:scaling>
        <c:delete val="0"/>
        <c:axPos val="b"/>
        <c:majorGridlines>
          <c:spPr>
            <a:ln w="9517"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99"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182262784"/>
        <c:crosses val="autoZero"/>
        <c:crossBetween val="between"/>
      </c:valAx>
      <c:spPr>
        <a:noFill/>
        <a:ln w="25379">
          <a:noFill/>
        </a:ln>
      </c:spPr>
    </c:plotArea>
    <c:legend>
      <c:legendPos val="b"/>
      <c:layout>
        <c:manualLayout>
          <c:xMode val="edge"/>
          <c:yMode val="edge"/>
          <c:x val="0.45334065412980273"/>
          <c:y val="0.88280119852275118"/>
          <c:w val="9.3318525358656632E-2"/>
          <c:h val="8.1800571388753393E-2"/>
        </c:manualLayout>
      </c:layout>
      <c:overlay val="0"/>
      <c:spPr>
        <a:noFill/>
        <a:ln>
          <a:noFill/>
        </a:ln>
        <a:effectLst/>
      </c:spPr>
      <c:txPr>
        <a:bodyPr rot="0" spcFirstLastPara="1" vertOverflow="ellipsis" vert="horz" wrap="square" anchor="ctr" anchorCtr="1"/>
        <a:lstStyle/>
        <a:p>
          <a:pPr>
            <a:defRPr sz="899" b="0" i="0" u="none" strike="noStrike" kern="1200" baseline="0">
              <a:solidFill>
                <a:schemeClr val="tx1">
                  <a:lumMod val="65000"/>
                  <a:lumOff val="35000"/>
                </a:schemeClr>
              </a:solidFill>
              <a:latin typeface="+mn-lt"/>
              <a:ea typeface="+mn-ea"/>
              <a:cs typeface="+mn-cs"/>
            </a:defRPr>
          </a:pPr>
          <a:endParaRPr lang="lt-LT"/>
        </a:p>
      </c:txPr>
    </c:legend>
    <c:plotVisOnly val="1"/>
    <c:dispBlanksAs val="gap"/>
    <c:showDLblsOverMax val="0"/>
  </c:chart>
  <c:spPr>
    <a:solidFill>
      <a:schemeClr val="bg1"/>
    </a:solidFill>
    <a:ln w="9517"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78.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lt-LT" sz="1100">
                <a:solidFill>
                  <a:sysClr val="windowText" lastClr="000000"/>
                </a:solidFill>
                <a:latin typeface="Times New Roman" panose="02020603050405020304" pitchFamily="18" charset="0"/>
                <a:cs typeface="Times New Roman" panose="02020603050405020304" pitchFamily="18" charset="0"/>
              </a:rPr>
              <a:t>Gyventojų</a:t>
            </a:r>
            <a:r>
              <a:rPr lang="lt-LT" sz="1100" baseline="0">
                <a:solidFill>
                  <a:sysClr val="windowText" lastClr="000000"/>
                </a:solidFill>
                <a:latin typeface="Times New Roman" panose="02020603050405020304" pitchFamily="18" charset="0"/>
                <a:cs typeface="Times New Roman" panose="02020603050405020304" pitchFamily="18" charset="0"/>
              </a:rPr>
              <a:t> registras</a:t>
            </a:r>
            <a:endParaRPr lang="lt-LT" sz="1100">
              <a:solidFill>
                <a:sysClr val="windowText" lastClr="000000"/>
              </a:solidFill>
              <a:latin typeface="Times New Roman" panose="02020603050405020304" pitchFamily="18" charset="0"/>
              <a:cs typeface="Times New Roman" panose="02020603050405020304" pitchFamily="18" charset="0"/>
            </a:endParaRPr>
          </a:p>
        </c:rich>
      </c:tx>
      <c:overlay val="0"/>
      <c:spPr>
        <a:noFill/>
        <a:ln w="24525">
          <a:noFill/>
        </a:ln>
      </c:spPr>
    </c:title>
    <c:autoTitleDeleted val="0"/>
    <c:plotArea>
      <c:layout/>
      <c:barChart>
        <c:barDir val="col"/>
        <c:grouping val="clustered"/>
        <c:varyColors val="0"/>
        <c:ser>
          <c:idx val="0"/>
          <c:order val="0"/>
          <c:tx>
            <c:strRef>
              <c:f>Lapas1!$B$1</c:f>
              <c:strCache>
                <c:ptCount val="1"/>
                <c:pt idx="0">
                  <c:v>2018</c:v>
                </c:pt>
              </c:strCache>
            </c:strRef>
          </c:tx>
          <c:spPr>
            <a:solidFill>
              <a:srgbClr val="5B9BD5"/>
            </a:solidFill>
            <a:ln w="24525">
              <a:noFill/>
            </a:ln>
          </c:spPr>
          <c:invertIfNegative val="0"/>
          <c:cat>
            <c:strRef>
              <c:f>Lapas1!$A$2:$A$7</c:f>
              <c:strCache>
                <c:ptCount val="6"/>
                <c:pt idx="0">
                  <c:v>Atvykimo deklaracijos</c:v>
                </c:pt>
                <c:pt idx="1">
                  <c:v>Išvykimo deklaracijos</c:v>
                </c:pt>
                <c:pt idx="2">
                  <c:v>Prašymai įtraukti į GVNA apskaitą</c:v>
                </c:pt>
                <c:pt idx="3">
                  <c:v>Pažymos apie dekla. Gyv. vietą</c:v>
                </c:pt>
                <c:pt idx="4">
                  <c:v>Prašymai dėl deklaravimo duomenų keitimo/naikinimo</c:v>
                </c:pt>
                <c:pt idx="5">
                  <c:v>Pažymos patalpų savininkams</c:v>
                </c:pt>
              </c:strCache>
            </c:strRef>
          </c:cat>
          <c:val>
            <c:numRef>
              <c:f>Lapas1!$B$2:$B$7</c:f>
              <c:numCache>
                <c:formatCode>General</c:formatCode>
                <c:ptCount val="6"/>
                <c:pt idx="0">
                  <c:v>94</c:v>
                </c:pt>
                <c:pt idx="1">
                  <c:v>22</c:v>
                </c:pt>
                <c:pt idx="2">
                  <c:v>2</c:v>
                </c:pt>
                <c:pt idx="3">
                  <c:v>51</c:v>
                </c:pt>
                <c:pt idx="4">
                  <c:v>13</c:v>
                </c:pt>
                <c:pt idx="5">
                  <c:v>8</c:v>
                </c:pt>
              </c:numCache>
            </c:numRef>
          </c:val>
          <c:extLst xmlns:c16r2="http://schemas.microsoft.com/office/drawing/2015/06/chart">
            <c:ext xmlns:c16="http://schemas.microsoft.com/office/drawing/2014/chart" uri="{C3380CC4-5D6E-409C-BE32-E72D297353CC}">
              <c16:uniqueId val="{00000000-BBD7-4A6A-8602-B13C04CD1E98}"/>
            </c:ext>
          </c:extLst>
        </c:ser>
        <c:ser>
          <c:idx val="1"/>
          <c:order val="1"/>
          <c:tx>
            <c:strRef>
              <c:f>Lapas1!$C$1</c:f>
              <c:strCache>
                <c:ptCount val="1"/>
                <c:pt idx="0">
                  <c:v>2019</c:v>
                </c:pt>
              </c:strCache>
            </c:strRef>
          </c:tx>
          <c:spPr>
            <a:solidFill>
              <a:srgbClr val="ED7D31"/>
            </a:solidFill>
            <a:ln w="24525">
              <a:noFill/>
            </a:ln>
          </c:spPr>
          <c:invertIfNegative val="0"/>
          <c:cat>
            <c:strRef>
              <c:f>Lapas1!$A$2:$A$7</c:f>
              <c:strCache>
                <c:ptCount val="6"/>
                <c:pt idx="0">
                  <c:v>Atvykimo deklaracijos</c:v>
                </c:pt>
                <c:pt idx="1">
                  <c:v>Išvykimo deklaracijos</c:v>
                </c:pt>
                <c:pt idx="2">
                  <c:v>Prašymai įtraukti į GVNA apskaitą</c:v>
                </c:pt>
                <c:pt idx="3">
                  <c:v>Pažymos apie dekla. Gyv. vietą</c:v>
                </c:pt>
                <c:pt idx="4">
                  <c:v>Prašymai dėl deklaravimo duomenų keitimo/naikinimo</c:v>
                </c:pt>
                <c:pt idx="5">
                  <c:v>Pažymos patalpų savininkams</c:v>
                </c:pt>
              </c:strCache>
            </c:strRef>
          </c:cat>
          <c:val>
            <c:numRef>
              <c:f>Lapas1!$C$2:$C$7</c:f>
              <c:numCache>
                <c:formatCode>General</c:formatCode>
                <c:ptCount val="6"/>
                <c:pt idx="0">
                  <c:v>104</c:v>
                </c:pt>
                <c:pt idx="1">
                  <c:v>26</c:v>
                </c:pt>
                <c:pt idx="2">
                  <c:v>3</c:v>
                </c:pt>
                <c:pt idx="3">
                  <c:v>49</c:v>
                </c:pt>
                <c:pt idx="4">
                  <c:v>14</c:v>
                </c:pt>
                <c:pt idx="5">
                  <c:v>8</c:v>
                </c:pt>
              </c:numCache>
            </c:numRef>
          </c:val>
          <c:extLst xmlns:c16r2="http://schemas.microsoft.com/office/drawing/2015/06/chart">
            <c:ext xmlns:c16="http://schemas.microsoft.com/office/drawing/2014/chart" uri="{C3380CC4-5D6E-409C-BE32-E72D297353CC}">
              <c16:uniqueId val="{00000001-BBD7-4A6A-8602-B13C04CD1E98}"/>
            </c:ext>
          </c:extLst>
        </c:ser>
        <c:ser>
          <c:idx val="2"/>
          <c:order val="2"/>
          <c:tx>
            <c:strRef>
              <c:f>Lapas1!$D$1</c:f>
              <c:strCache>
                <c:ptCount val="1"/>
                <c:pt idx="0">
                  <c:v>2020</c:v>
                </c:pt>
              </c:strCache>
            </c:strRef>
          </c:tx>
          <c:spPr>
            <a:solidFill>
              <a:srgbClr val="A5A5A5"/>
            </a:solidFill>
            <a:ln w="24525">
              <a:noFill/>
            </a:ln>
          </c:spPr>
          <c:invertIfNegative val="0"/>
          <c:cat>
            <c:strRef>
              <c:f>Lapas1!$A$2:$A$7</c:f>
              <c:strCache>
                <c:ptCount val="6"/>
                <c:pt idx="0">
                  <c:v>Atvykimo deklaracijos</c:v>
                </c:pt>
                <c:pt idx="1">
                  <c:v>Išvykimo deklaracijos</c:v>
                </c:pt>
                <c:pt idx="2">
                  <c:v>Prašymai įtraukti į GVNA apskaitą</c:v>
                </c:pt>
                <c:pt idx="3">
                  <c:v>Pažymos apie dekla. Gyv. vietą</c:v>
                </c:pt>
                <c:pt idx="4">
                  <c:v>Prašymai dėl deklaravimo duomenų keitimo/naikinimo</c:v>
                </c:pt>
                <c:pt idx="5">
                  <c:v>Pažymos patalpų savininkams</c:v>
                </c:pt>
              </c:strCache>
            </c:strRef>
          </c:cat>
          <c:val>
            <c:numRef>
              <c:f>Lapas1!$D$2:$D$7</c:f>
              <c:numCache>
                <c:formatCode>General</c:formatCode>
                <c:ptCount val="6"/>
                <c:pt idx="0">
                  <c:v>79</c:v>
                </c:pt>
                <c:pt idx="1">
                  <c:v>5</c:v>
                </c:pt>
                <c:pt idx="2">
                  <c:v>5</c:v>
                </c:pt>
                <c:pt idx="3">
                  <c:v>35</c:v>
                </c:pt>
                <c:pt idx="4">
                  <c:v>11</c:v>
                </c:pt>
                <c:pt idx="5">
                  <c:v>10</c:v>
                </c:pt>
              </c:numCache>
            </c:numRef>
          </c:val>
          <c:extLst xmlns:c16r2="http://schemas.microsoft.com/office/drawing/2015/06/chart">
            <c:ext xmlns:c16="http://schemas.microsoft.com/office/drawing/2014/chart" uri="{C3380CC4-5D6E-409C-BE32-E72D297353CC}">
              <c16:uniqueId val="{00000002-BBD7-4A6A-8602-B13C04CD1E98}"/>
            </c:ext>
          </c:extLst>
        </c:ser>
        <c:dLbls>
          <c:showLegendKey val="0"/>
          <c:showVal val="0"/>
          <c:showCatName val="0"/>
          <c:showSerName val="0"/>
          <c:showPercent val="0"/>
          <c:showBubbleSize val="0"/>
        </c:dLbls>
        <c:gapWidth val="219"/>
        <c:axId val="203578880"/>
        <c:axId val="220240064"/>
      </c:barChart>
      <c:lineChart>
        <c:grouping val="standard"/>
        <c:varyColors val="0"/>
        <c:ser>
          <c:idx val="3"/>
          <c:order val="3"/>
          <c:tx>
            <c:strRef>
              <c:f>Lapas1!$E$1</c:f>
              <c:strCache>
                <c:ptCount val="1"/>
                <c:pt idx="0">
                  <c:v>2021</c:v>
                </c:pt>
              </c:strCache>
            </c:strRef>
          </c:tx>
          <c:spPr>
            <a:ln w="27590" cap="rnd">
              <a:solidFill>
                <a:schemeClr val="accent4"/>
              </a:solidFill>
              <a:round/>
            </a:ln>
            <a:effectLst/>
          </c:spPr>
          <c:marker>
            <c:symbol val="none"/>
          </c:marker>
          <c:cat>
            <c:strRef>
              <c:f>Lapas1!$A$2:$A$7</c:f>
              <c:strCache>
                <c:ptCount val="6"/>
                <c:pt idx="0">
                  <c:v>Atvykimo deklaracijos</c:v>
                </c:pt>
                <c:pt idx="1">
                  <c:v>Išvykimo deklaracijos</c:v>
                </c:pt>
                <c:pt idx="2">
                  <c:v>Prašymai įtraukti į GVNA apskaitą</c:v>
                </c:pt>
                <c:pt idx="3">
                  <c:v>Pažymos apie dekla. Gyv. vietą</c:v>
                </c:pt>
                <c:pt idx="4">
                  <c:v>Prašymai dėl deklaravimo duomenų keitimo/naikinimo</c:v>
                </c:pt>
                <c:pt idx="5">
                  <c:v>Pažymos patalpų savininkams</c:v>
                </c:pt>
              </c:strCache>
            </c:strRef>
          </c:cat>
          <c:val>
            <c:numRef>
              <c:f>Lapas1!$E$2:$E$7</c:f>
              <c:numCache>
                <c:formatCode>General</c:formatCode>
                <c:ptCount val="6"/>
                <c:pt idx="0">
                  <c:v>45</c:v>
                </c:pt>
                <c:pt idx="1">
                  <c:v>2</c:v>
                </c:pt>
                <c:pt idx="2">
                  <c:v>8</c:v>
                </c:pt>
                <c:pt idx="3">
                  <c:v>28</c:v>
                </c:pt>
                <c:pt idx="4">
                  <c:v>7</c:v>
                </c:pt>
                <c:pt idx="5">
                  <c:v>3</c:v>
                </c:pt>
              </c:numCache>
            </c:numRef>
          </c:val>
          <c:smooth val="0"/>
          <c:extLst xmlns:c16r2="http://schemas.microsoft.com/office/drawing/2015/06/chart">
            <c:ext xmlns:c16="http://schemas.microsoft.com/office/drawing/2014/chart" uri="{C3380CC4-5D6E-409C-BE32-E72D297353CC}">
              <c16:uniqueId val="{00000003-BBD7-4A6A-8602-B13C04CD1E98}"/>
            </c:ext>
          </c:extLst>
        </c:ser>
        <c:ser>
          <c:idx val="4"/>
          <c:order val="4"/>
          <c:tx>
            <c:strRef>
              <c:f>Lapas1!$F$1</c:f>
              <c:strCache>
                <c:ptCount val="1"/>
                <c:pt idx="0">
                  <c:v>2022</c:v>
                </c:pt>
              </c:strCache>
            </c:strRef>
          </c:tx>
          <c:spPr>
            <a:ln w="27590" cap="rnd">
              <a:solidFill>
                <a:schemeClr val="accent5"/>
              </a:solidFill>
              <a:round/>
            </a:ln>
            <a:effectLst/>
          </c:spPr>
          <c:marker>
            <c:symbol val="none"/>
          </c:marker>
          <c:cat>
            <c:strRef>
              <c:f>Lapas1!$A$2:$A$7</c:f>
              <c:strCache>
                <c:ptCount val="6"/>
                <c:pt idx="0">
                  <c:v>Atvykimo deklaracijos</c:v>
                </c:pt>
                <c:pt idx="1">
                  <c:v>Išvykimo deklaracijos</c:v>
                </c:pt>
                <c:pt idx="2">
                  <c:v>Prašymai įtraukti į GVNA apskaitą</c:v>
                </c:pt>
                <c:pt idx="3">
                  <c:v>Pažymos apie dekla. Gyv. vietą</c:v>
                </c:pt>
                <c:pt idx="4">
                  <c:v>Prašymai dėl deklaravimo duomenų keitimo/naikinimo</c:v>
                </c:pt>
                <c:pt idx="5">
                  <c:v>Pažymos patalpų savininkams</c:v>
                </c:pt>
              </c:strCache>
            </c:strRef>
          </c:cat>
          <c:val>
            <c:numRef>
              <c:f>Lapas1!$F$2:$F$7</c:f>
              <c:numCache>
                <c:formatCode>General</c:formatCode>
                <c:ptCount val="6"/>
                <c:pt idx="0">
                  <c:v>62</c:v>
                </c:pt>
                <c:pt idx="1">
                  <c:v>8</c:v>
                </c:pt>
                <c:pt idx="2">
                  <c:v>1</c:v>
                </c:pt>
                <c:pt idx="3">
                  <c:v>10</c:v>
                </c:pt>
                <c:pt idx="4">
                  <c:v>15</c:v>
                </c:pt>
                <c:pt idx="5">
                  <c:v>1</c:v>
                </c:pt>
              </c:numCache>
            </c:numRef>
          </c:val>
          <c:smooth val="0"/>
          <c:extLst xmlns:c16r2="http://schemas.microsoft.com/office/drawing/2015/06/chart">
            <c:ext xmlns:c16="http://schemas.microsoft.com/office/drawing/2014/chart" uri="{C3380CC4-5D6E-409C-BE32-E72D297353CC}">
              <c16:uniqueId val="{00000004-BBD7-4A6A-8602-B13C04CD1E98}"/>
            </c:ext>
          </c:extLst>
        </c:ser>
        <c:dLbls>
          <c:showLegendKey val="0"/>
          <c:showVal val="0"/>
          <c:showCatName val="0"/>
          <c:showSerName val="0"/>
          <c:showPercent val="0"/>
          <c:showBubbleSize val="0"/>
        </c:dLbls>
        <c:marker val="1"/>
        <c:smooth val="0"/>
        <c:axId val="203578880"/>
        <c:axId val="220240064"/>
      </c:lineChart>
      <c:catAx>
        <c:axId val="203578880"/>
        <c:scaling>
          <c:orientation val="minMax"/>
        </c:scaling>
        <c:delete val="0"/>
        <c:axPos val="b"/>
        <c:numFmt formatCode="General" sourceLinked="1"/>
        <c:majorTickMark val="none"/>
        <c:minorTickMark val="none"/>
        <c:tickLblPos val="nextTo"/>
        <c:spPr>
          <a:noFill/>
          <a:ln w="9197"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220240064"/>
        <c:crosses val="autoZero"/>
        <c:auto val="1"/>
        <c:lblAlgn val="ctr"/>
        <c:lblOffset val="100"/>
        <c:noMultiLvlLbl val="0"/>
      </c:catAx>
      <c:valAx>
        <c:axId val="220240064"/>
        <c:scaling>
          <c:orientation val="minMax"/>
        </c:scaling>
        <c:delete val="0"/>
        <c:axPos val="l"/>
        <c:majorGridlines>
          <c:spPr>
            <a:ln w="9197" cap="flat" cmpd="sng" algn="ctr">
              <a:solidFill>
                <a:schemeClr val="tx1">
                  <a:lumMod val="15000"/>
                  <a:lumOff val="85000"/>
                </a:schemeClr>
              </a:solidFill>
              <a:round/>
            </a:ln>
            <a:effectLst/>
          </c:spPr>
        </c:majorGridlines>
        <c:numFmt formatCode="General" sourceLinked="1"/>
        <c:majorTickMark val="none"/>
        <c:minorTickMark val="none"/>
        <c:tickLblPos val="nextTo"/>
        <c:spPr>
          <a:ln w="6131">
            <a:noFill/>
          </a:ln>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203578880"/>
        <c:crosses val="autoZero"/>
        <c:crossBetween val="between"/>
      </c:valAx>
      <c:spPr>
        <a:noFill/>
        <a:ln w="24525">
          <a:noFill/>
        </a:ln>
      </c:spPr>
    </c:plotArea>
    <c:legend>
      <c:legendPos val="b"/>
      <c:overlay val="0"/>
      <c:spPr>
        <a:noFill/>
        <a:ln w="24525">
          <a:noFill/>
        </a:ln>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legend>
    <c:plotVisOnly val="1"/>
    <c:dispBlanksAs val="gap"/>
    <c:showDLblsOverMax val="0"/>
  </c:chart>
  <c:spPr>
    <a:solidFill>
      <a:schemeClr val="bg1"/>
    </a:solidFill>
    <a:ln w="9197"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1.9169329073482427E-2"/>
          <c:y val="0.12330776133703081"/>
          <c:w val="0.95314164004259849"/>
          <c:h val="0.64587980487014962"/>
        </c:manualLayout>
      </c:layout>
      <c:bar3DChart>
        <c:barDir val="col"/>
        <c:grouping val="stacked"/>
        <c:varyColors val="0"/>
        <c:ser>
          <c:idx val="0"/>
          <c:order val="0"/>
          <c:tx>
            <c:strRef>
              <c:f>'[Microsoft Word diagrama]pajamos 2018-2022'!$A$3</c:f>
              <c:strCache>
                <c:ptCount val="1"/>
                <c:pt idx="0">
                  <c:v>Gyventojų pajamų mokestis</c:v>
                </c:pt>
              </c:strCache>
            </c:strRef>
          </c:tx>
          <c:invertIfNegative val="0"/>
          <c:dLbls>
            <c:spPr>
              <a:noFill/>
              <a:ln w="25400">
                <a:noFill/>
              </a:ln>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'[Microsoft Word diagrama]pajamos 2018-2022'!$B$1:$F$1</c:f>
              <c:strCache>
                <c:ptCount val="5"/>
                <c:pt idx="0">
                  <c:v>38 mln. eurų            2018 m.</c:v>
                </c:pt>
                <c:pt idx="1">
                  <c:v>41,3 mln. eurų            2019 m.</c:v>
                </c:pt>
                <c:pt idx="2">
                  <c:v>49,6 mln. eurų            2020 m.</c:v>
                </c:pt>
                <c:pt idx="3">
                  <c:v>53,3 mln. eurų            2021 m.</c:v>
                </c:pt>
                <c:pt idx="4">
                  <c:v>56,1 mln. eurų            2022 m.</c:v>
                </c:pt>
              </c:strCache>
            </c:strRef>
          </c:cat>
          <c:val>
            <c:numRef>
              <c:f>'[Microsoft Word diagrama]pajamos 2018-2022'!$B$3:$F$3</c:f>
              <c:numCache>
                <c:formatCode>General</c:formatCode>
                <c:ptCount val="5"/>
                <c:pt idx="0">
                  <c:v>17.100000000000001</c:v>
                </c:pt>
                <c:pt idx="1">
                  <c:v>18</c:v>
                </c:pt>
                <c:pt idx="2">
                  <c:v>18</c:v>
                </c:pt>
                <c:pt idx="3">
                  <c:v>22.2</c:v>
                </c:pt>
                <c:pt idx="4">
                  <c:v>27.3</c:v>
                </c:pt>
              </c:numCache>
            </c:numRef>
          </c:val>
          <c:extLst xmlns:c16r2="http://schemas.microsoft.com/office/drawing/2015/06/chart">
            <c:ext xmlns:c16="http://schemas.microsoft.com/office/drawing/2014/chart" uri="{C3380CC4-5D6E-409C-BE32-E72D297353CC}">
              <c16:uniqueId val="{00000000-D946-4EBD-81B4-D9021077FA2E}"/>
            </c:ext>
          </c:extLst>
        </c:ser>
        <c:ser>
          <c:idx val="1"/>
          <c:order val="1"/>
          <c:tx>
            <c:strRef>
              <c:f>'[Microsoft Word diagrama]pajamos 2018-2022'!$A$4</c:f>
              <c:strCache>
                <c:ptCount val="1"/>
                <c:pt idx="0">
                  <c:v>Dotacijos</c:v>
                </c:pt>
              </c:strCache>
            </c:strRef>
          </c:tx>
          <c:invertIfNegative val="0"/>
          <c:dLbls>
            <c:spPr>
              <a:noFill/>
              <a:ln w="25400">
                <a:noFill/>
              </a:ln>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'[Microsoft Word diagrama]pajamos 2018-2022'!$B$1:$F$1</c:f>
              <c:strCache>
                <c:ptCount val="5"/>
                <c:pt idx="0">
                  <c:v>38 mln. eurų            2018 m.</c:v>
                </c:pt>
                <c:pt idx="1">
                  <c:v>41,3 mln. eurų            2019 m.</c:v>
                </c:pt>
                <c:pt idx="2">
                  <c:v>49,6 mln. eurų            2020 m.</c:v>
                </c:pt>
                <c:pt idx="3">
                  <c:v>53,3 mln. eurų            2021 m.</c:v>
                </c:pt>
                <c:pt idx="4">
                  <c:v>56,1 mln. eurų            2022 m.</c:v>
                </c:pt>
              </c:strCache>
            </c:strRef>
          </c:cat>
          <c:val>
            <c:numRef>
              <c:f>'[Microsoft Word diagrama]pajamos 2018-2022'!$B$4:$F$4</c:f>
              <c:numCache>
                <c:formatCode>General</c:formatCode>
                <c:ptCount val="5"/>
                <c:pt idx="0">
                  <c:v>17.600000000000001</c:v>
                </c:pt>
                <c:pt idx="1">
                  <c:v>19.5</c:v>
                </c:pt>
                <c:pt idx="2">
                  <c:v>27.7</c:v>
                </c:pt>
                <c:pt idx="3">
                  <c:v>27.4</c:v>
                </c:pt>
                <c:pt idx="4">
                  <c:v>24.5</c:v>
                </c:pt>
              </c:numCache>
            </c:numRef>
          </c:val>
          <c:extLst xmlns:c16r2="http://schemas.microsoft.com/office/drawing/2015/06/chart">
            <c:ext xmlns:c16="http://schemas.microsoft.com/office/drawing/2014/chart" uri="{C3380CC4-5D6E-409C-BE32-E72D297353CC}">
              <c16:uniqueId val="{00000001-D946-4EBD-81B4-D9021077FA2E}"/>
            </c:ext>
          </c:extLst>
        </c:ser>
        <c:ser>
          <c:idx val="2"/>
          <c:order val="2"/>
          <c:tx>
            <c:strRef>
              <c:f>'[Microsoft Word diagrama]pajamos 2018-2022'!$A$5</c:f>
              <c:strCache>
                <c:ptCount val="1"/>
                <c:pt idx="0">
                  <c:v>Kitos pajamos</c:v>
                </c:pt>
              </c:strCache>
            </c:strRef>
          </c:tx>
          <c:invertIfNegative val="0"/>
          <c:dLbls>
            <c:spPr>
              <a:noFill/>
              <a:ln w="25400">
                <a:noFill/>
              </a:ln>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'[Microsoft Word diagrama]pajamos 2018-2022'!$B$1:$F$1</c:f>
              <c:strCache>
                <c:ptCount val="5"/>
                <c:pt idx="0">
                  <c:v>38 mln. eurų            2018 m.</c:v>
                </c:pt>
                <c:pt idx="1">
                  <c:v>41,3 mln. eurų            2019 m.</c:v>
                </c:pt>
                <c:pt idx="2">
                  <c:v>49,6 mln. eurų            2020 m.</c:v>
                </c:pt>
                <c:pt idx="3">
                  <c:v>53,3 mln. eurų            2021 m.</c:v>
                </c:pt>
                <c:pt idx="4">
                  <c:v>56,1 mln. eurų            2022 m.</c:v>
                </c:pt>
              </c:strCache>
            </c:strRef>
          </c:cat>
          <c:val>
            <c:numRef>
              <c:f>'[Microsoft Word diagrama]pajamos 2018-2022'!$B$5:$F$5</c:f>
              <c:numCache>
                <c:formatCode>General</c:formatCode>
                <c:ptCount val="5"/>
                <c:pt idx="0">
                  <c:v>3.3</c:v>
                </c:pt>
                <c:pt idx="1">
                  <c:v>3.8</c:v>
                </c:pt>
                <c:pt idx="2">
                  <c:v>3.9</c:v>
                </c:pt>
                <c:pt idx="3">
                  <c:v>3.7</c:v>
                </c:pt>
                <c:pt idx="4">
                  <c:v>4.3</c:v>
                </c:pt>
              </c:numCache>
            </c:numRef>
          </c:val>
          <c:extLst xmlns:c16r2="http://schemas.microsoft.com/office/drawing/2015/06/chart">
            <c:ext xmlns:c16="http://schemas.microsoft.com/office/drawing/2014/chart" uri="{C3380CC4-5D6E-409C-BE32-E72D297353CC}">
              <c16:uniqueId val="{00000002-D946-4EBD-81B4-D9021077FA2E}"/>
            </c:ext>
          </c:extLst>
        </c:ser>
        <c:dLbls>
          <c:showLegendKey val="0"/>
          <c:showVal val="0"/>
          <c:showCatName val="0"/>
          <c:showSerName val="0"/>
          <c:showPercent val="0"/>
          <c:showBubbleSize val="0"/>
        </c:dLbls>
        <c:gapWidth val="95"/>
        <c:gapDepth val="95"/>
        <c:shape val="cylinder"/>
        <c:axId val="180048896"/>
        <c:axId val="176523520"/>
        <c:axId val="0"/>
      </c:bar3DChart>
      <c:catAx>
        <c:axId val="180048896"/>
        <c:scaling>
          <c:orientation val="minMax"/>
        </c:scaling>
        <c:delete val="0"/>
        <c:axPos val="b"/>
        <c:numFmt formatCode="General" sourceLinked="1"/>
        <c:majorTickMark val="none"/>
        <c:minorTickMark val="none"/>
        <c:tickLblPos val="nextTo"/>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lt-LT"/>
          </a:p>
        </c:txPr>
        <c:crossAx val="176523520"/>
        <c:crosses val="autoZero"/>
        <c:auto val="1"/>
        <c:lblAlgn val="ctr"/>
        <c:lblOffset val="100"/>
        <c:noMultiLvlLbl val="0"/>
      </c:catAx>
      <c:valAx>
        <c:axId val="176523520"/>
        <c:scaling>
          <c:orientation val="minMax"/>
        </c:scaling>
        <c:delete val="1"/>
        <c:axPos val="l"/>
        <c:numFmt formatCode="General" sourceLinked="1"/>
        <c:majorTickMark val="out"/>
        <c:minorTickMark val="none"/>
        <c:tickLblPos val="nextTo"/>
        <c:crossAx val="180048896"/>
        <c:crosses val="autoZero"/>
        <c:crossBetween val="between"/>
      </c:valAx>
      <c:spPr>
        <a:noFill/>
        <a:ln w="25400">
          <a:noFill/>
        </a:ln>
      </c:spPr>
    </c:plotArea>
    <c:legend>
      <c:legendPos val="b"/>
      <c:layout>
        <c:manualLayout>
          <c:xMode val="edge"/>
          <c:yMode val="edge"/>
          <c:x val="0.14606147008685769"/>
          <c:y val="5.9520881444589745E-2"/>
          <c:w val="0.61383719593040564"/>
          <c:h val="0.13748124240653664"/>
        </c:manualLayout>
      </c:layout>
      <c:overlay val="0"/>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lt-LT"/>
        </a:p>
      </c:txPr>
    </c:legend>
    <c:plotVisOnly val="1"/>
    <c:dispBlanksAs val="gap"/>
    <c:showDLblsOverMax val="0"/>
  </c:chart>
  <c:spPr>
    <a:noFill/>
  </c:sp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18"/>
    </mc:Choice>
    <mc:Fallback>
      <c:style val="18"/>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47302635939446963"/>
          <c:y val="8.9090015982639048E-2"/>
          <c:w val="0.48767448103078026"/>
          <c:h val="0.84593310451578163"/>
        </c:manualLayout>
      </c:layout>
      <c:barChart>
        <c:barDir val="bar"/>
        <c:grouping val="clustered"/>
        <c:varyColors val="0"/>
        <c:ser>
          <c:idx val="0"/>
          <c:order val="0"/>
          <c:tx>
            <c:strRef>
              <c:f>'išlaidos pagal programas'!$C$2</c:f>
              <c:strCache>
                <c:ptCount val="1"/>
                <c:pt idx="0">
                  <c:v>2018 m.</c:v>
                </c:pt>
              </c:strCache>
            </c:strRef>
          </c:tx>
          <c:invertIfNegative val="0"/>
          <c:cat>
            <c:strRef>
              <c:f>'išlaidos pagal programas'!$B$3:$B$10</c:f>
              <c:strCache>
                <c:ptCount val="8"/>
                <c:pt idx="0">
                  <c:v>Ugdymo kokybės ir modernios aplinkos užtikrinimo programa</c:v>
                </c:pt>
                <c:pt idx="1">
                  <c:v>Ekonominės ir projektinės veiklos programa</c:v>
                </c:pt>
                <c:pt idx="2">
                  <c:v>Teritorijų planavimo programa</c:v>
                </c:pt>
                <c:pt idx="3">
                  <c:v>Socialiai saugios ir sveikos aplinkos kūrimo programa</c:v>
                </c:pt>
                <c:pt idx="4">
                  <c:v>Savivaldybės aplinkos apsaugos  programa</c:v>
                </c:pt>
                <c:pt idx="5">
                  <c:v>Kultūros ir sporto programa</c:v>
                </c:pt>
                <c:pt idx="6">
                  <c:v>Savivaldybės veiklos vykdymo programa</c:v>
                </c:pt>
                <c:pt idx="7">
                  <c:v>Infrastruktūros objektų priežiūros ir ūkinių subjektų rėmimo programa</c:v>
                </c:pt>
              </c:strCache>
            </c:strRef>
          </c:cat>
          <c:val>
            <c:numRef>
              <c:f>'išlaidos pagal programas'!$C$3:$C$10</c:f>
              <c:numCache>
                <c:formatCode>General</c:formatCode>
                <c:ptCount val="8"/>
                <c:pt idx="0">
                  <c:v>14843.200000000003</c:v>
                </c:pt>
                <c:pt idx="1">
                  <c:v>6683.5999999999995</c:v>
                </c:pt>
                <c:pt idx="2">
                  <c:v>330.70000000000005</c:v>
                </c:pt>
                <c:pt idx="3">
                  <c:v>5216.2</c:v>
                </c:pt>
                <c:pt idx="4">
                  <c:v>1111.6999999999998</c:v>
                </c:pt>
                <c:pt idx="5">
                  <c:v>2186.6999999999998</c:v>
                </c:pt>
                <c:pt idx="6">
                  <c:v>5844.4</c:v>
                </c:pt>
                <c:pt idx="7">
                  <c:v>2447.1</c:v>
                </c:pt>
              </c:numCache>
            </c:numRef>
          </c:val>
          <c:extLst xmlns:c16r2="http://schemas.microsoft.com/office/drawing/2015/06/chart">
            <c:ext xmlns:c16="http://schemas.microsoft.com/office/drawing/2014/chart" uri="{C3380CC4-5D6E-409C-BE32-E72D297353CC}">
              <c16:uniqueId val="{00000000-F4E0-413C-B5C2-46B02C915F77}"/>
            </c:ext>
          </c:extLst>
        </c:ser>
        <c:ser>
          <c:idx val="1"/>
          <c:order val="1"/>
          <c:tx>
            <c:strRef>
              <c:f>'išlaidos pagal programas'!$D$2</c:f>
              <c:strCache>
                <c:ptCount val="1"/>
                <c:pt idx="0">
                  <c:v>2019 m.</c:v>
                </c:pt>
              </c:strCache>
            </c:strRef>
          </c:tx>
          <c:invertIfNegative val="0"/>
          <c:cat>
            <c:strRef>
              <c:f>'išlaidos pagal programas'!$B$3:$B$10</c:f>
              <c:strCache>
                <c:ptCount val="8"/>
                <c:pt idx="0">
                  <c:v>Ugdymo kokybės ir modernios aplinkos užtikrinimo programa</c:v>
                </c:pt>
                <c:pt idx="1">
                  <c:v>Ekonominės ir projektinės veiklos programa</c:v>
                </c:pt>
                <c:pt idx="2">
                  <c:v>Teritorijų planavimo programa</c:v>
                </c:pt>
                <c:pt idx="3">
                  <c:v>Socialiai saugios ir sveikos aplinkos kūrimo programa</c:v>
                </c:pt>
                <c:pt idx="4">
                  <c:v>Savivaldybės aplinkos apsaugos  programa</c:v>
                </c:pt>
                <c:pt idx="5">
                  <c:v>Kultūros ir sporto programa</c:v>
                </c:pt>
                <c:pt idx="6">
                  <c:v>Savivaldybės veiklos vykdymo programa</c:v>
                </c:pt>
                <c:pt idx="7">
                  <c:v>Infrastruktūros objektų priežiūros ir ūkinių subjektų rėmimo programa</c:v>
                </c:pt>
              </c:strCache>
            </c:strRef>
          </c:cat>
          <c:val>
            <c:numRef>
              <c:f>'išlaidos pagal programas'!$D$3:$D$10</c:f>
              <c:numCache>
                <c:formatCode>General</c:formatCode>
                <c:ptCount val="8"/>
                <c:pt idx="0">
                  <c:v>15601.8</c:v>
                </c:pt>
                <c:pt idx="1">
                  <c:v>7449</c:v>
                </c:pt>
                <c:pt idx="2">
                  <c:v>132.19999999999999</c:v>
                </c:pt>
                <c:pt idx="3">
                  <c:v>5590</c:v>
                </c:pt>
                <c:pt idx="4">
                  <c:v>1084.5999999999999</c:v>
                </c:pt>
                <c:pt idx="5">
                  <c:v>2262.1</c:v>
                </c:pt>
                <c:pt idx="6">
                  <c:v>6728</c:v>
                </c:pt>
                <c:pt idx="7">
                  <c:v>3760.4</c:v>
                </c:pt>
              </c:numCache>
            </c:numRef>
          </c:val>
          <c:extLst xmlns:c16r2="http://schemas.microsoft.com/office/drawing/2015/06/chart">
            <c:ext xmlns:c16="http://schemas.microsoft.com/office/drawing/2014/chart" uri="{C3380CC4-5D6E-409C-BE32-E72D297353CC}">
              <c16:uniqueId val="{00000001-F4E0-413C-B5C2-46B02C915F77}"/>
            </c:ext>
          </c:extLst>
        </c:ser>
        <c:ser>
          <c:idx val="2"/>
          <c:order val="2"/>
          <c:tx>
            <c:strRef>
              <c:f>'išlaidos pagal programas'!$E$2</c:f>
              <c:strCache>
                <c:ptCount val="1"/>
                <c:pt idx="0">
                  <c:v>2020 m.</c:v>
                </c:pt>
              </c:strCache>
            </c:strRef>
          </c:tx>
          <c:invertIfNegative val="0"/>
          <c:cat>
            <c:strRef>
              <c:f>'išlaidos pagal programas'!$B$3:$B$10</c:f>
              <c:strCache>
                <c:ptCount val="8"/>
                <c:pt idx="0">
                  <c:v>Ugdymo kokybės ir modernios aplinkos užtikrinimo programa</c:v>
                </c:pt>
                <c:pt idx="1">
                  <c:v>Ekonominės ir projektinės veiklos programa</c:v>
                </c:pt>
                <c:pt idx="2">
                  <c:v>Teritorijų planavimo programa</c:v>
                </c:pt>
                <c:pt idx="3">
                  <c:v>Socialiai saugios ir sveikos aplinkos kūrimo programa</c:v>
                </c:pt>
                <c:pt idx="4">
                  <c:v>Savivaldybės aplinkos apsaugos  programa</c:v>
                </c:pt>
                <c:pt idx="5">
                  <c:v>Kultūros ir sporto programa</c:v>
                </c:pt>
                <c:pt idx="6">
                  <c:v>Savivaldybės veiklos vykdymo programa</c:v>
                </c:pt>
                <c:pt idx="7">
                  <c:v>Infrastruktūros objektų priežiūros ir ūkinių subjektų rėmimo programa</c:v>
                </c:pt>
              </c:strCache>
            </c:strRef>
          </c:cat>
          <c:val>
            <c:numRef>
              <c:f>'išlaidos pagal programas'!$E$3:$E$10</c:f>
              <c:numCache>
                <c:formatCode>General</c:formatCode>
                <c:ptCount val="8"/>
                <c:pt idx="0">
                  <c:v>17272.400000000001</c:v>
                </c:pt>
                <c:pt idx="1">
                  <c:v>10716.7</c:v>
                </c:pt>
                <c:pt idx="2">
                  <c:v>165.5</c:v>
                </c:pt>
                <c:pt idx="3">
                  <c:v>6027.3</c:v>
                </c:pt>
                <c:pt idx="4">
                  <c:v>1128.0999999999999</c:v>
                </c:pt>
                <c:pt idx="5">
                  <c:v>2498.6</c:v>
                </c:pt>
                <c:pt idx="6">
                  <c:v>8178.7</c:v>
                </c:pt>
                <c:pt idx="7">
                  <c:v>5689.3</c:v>
                </c:pt>
              </c:numCache>
            </c:numRef>
          </c:val>
          <c:extLst xmlns:c16r2="http://schemas.microsoft.com/office/drawing/2015/06/chart">
            <c:ext xmlns:c16="http://schemas.microsoft.com/office/drawing/2014/chart" uri="{C3380CC4-5D6E-409C-BE32-E72D297353CC}">
              <c16:uniqueId val="{00000002-F4E0-413C-B5C2-46B02C915F77}"/>
            </c:ext>
          </c:extLst>
        </c:ser>
        <c:ser>
          <c:idx val="3"/>
          <c:order val="3"/>
          <c:tx>
            <c:strRef>
              <c:f>'išlaidos pagal programas'!$F$2</c:f>
              <c:strCache>
                <c:ptCount val="1"/>
                <c:pt idx="0">
                  <c:v>2021 m.</c:v>
                </c:pt>
              </c:strCache>
            </c:strRef>
          </c:tx>
          <c:invertIfNegative val="0"/>
          <c:cat>
            <c:strRef>
              <c:f>'išlaidos pagal programas'!$B$3:$B$10</c:f>
              <c:strCache>
                <c:ptCount val="8"/>
                <c:pt idx="0">
                  <c:v>Ugdymo kokybės ir modernios aplinkos užtikrinimo programa</c:v>
                </c:pt>
                <c:pt idx="1">
                  <c:v>Ekonominės ir projektinės veiklos programa</c:v>
                </c:pt>
                <c:pt idx="2">
                  <c:v>Teritorijų planavimo programa</c:v>
                </c:pt>
                <c:pt idx="3">
                  <c:v>Socialiai saugios ir sveikos aplinkos kūrimo programa</c:v>
                </c:pt>
                <c:pt idx="4">
                  <c:v>Savivaldybės aplinkos apsaugos  programa</c:v>
                </c:pt>
                <c:pt idx="5">
                  <c:v>Kultūros ir sporto programa</c:v>
                </c:pt>
                <c:pt idx="6">
                  <c:v>Savivaldybės veiklos vykdymo programa</c:v>
                </c:pt>
                <c:pt idx="7">
                  <c:v>Infrastruktūros objektų priežiūros ir ūkinių subjektų rėmimo programa</c:v>
                </c:pt>
              </c:strCache>
            </c:strRef>
          </c:cat>
          <c:val>
            <c:numRef>
              <c:f>'išlaidos pagal programas'!$F$3:$F$10</c:f>
              <c:numCache>
                <c:formatCode>General</c:formatCode>
                <c:ptCount val="8"/>
                <c:pt idx="0">
                  <c:v>19293.210999999999</c:v>
                </c:pt>
                <c:pt idx="1">
                  <c:v>12484.346</c:v>
                </c:pt>
                <c:pt idx="2">
                  <c:v>231</c:v>
                </c:pt>
                <c:pt idx="3">
                  <c:v>7834.0329999999994</c:v>
                </c:pt>
                <c:pt idx="4">
                  <c:v>1939.6</c:v>
                </c:pt>
                <c:pt idx="5">
                  <c:v>2800.8</c:v>
                </c:pt>
                <c:pt idx="6">
                  <c:v>12835.125999999998</c:v>
                </c:pt>
                <c:pt idx="7">
                  <c:v>2994.4</c:v>
                </c:pt>
              </c:numCache>
            </c:numRef>
          </c:val>
          <c:extLst xmlns:c16r2="http://schemas.microsoft.com/office/drawing/2015/06/chart">
            <c:ext xmlns:c16="http://schemas.microsoft.com/office/drawing/2014/chart" uri="{C3380CC4-5D6E-409C-BE32-E72D297353CC}">
              <c16:uniqueId val="{00000003-F4E0-413C-B5C2-46B02C915F77}"/>
            </c:ext>
          </c:extLst>
        </c:ser>
        <c:ser>
          <c:idx val="4"/>
          <c:order val="4"/>
          <c:tx>
            <c:strRef>
              <c:f>'išlaidos pagal programas'!$G$2</c:f>
              <c:strCache>
                <c:ptCount val="1"/>
                <c:pt idx="0">
                  <c:v>2022 m.</c:v>
                </c:pt>
              </c:strCache>
            </c:strRef>
          </c:tx>
          <c:invertIfNegative val="0"/>
          <c:cat>
            <c:strRef>
              <c:f>'išlaidos pagal programas'!$B$3:$B$10</c:f>
              <c:strCache>
                <c:ptCount val="8"/>
                <c:pt idx="0">
                  <c:v>Ugdymo kokybės ir modernios aplinkos užtikrinimo programa</c:v>
                </c:pt>
                <c:pt idx="1">
                  <c:v>Ekonominės ir projektinės veiklos programa</c:v>
                </c:pt>
                <c:pt idx="2">
                  <c:v>Teritorijų planavimo programa</c:v>
                </c:pt>
                <c:pt idx="3">
                  <c:v>Socialiai saugios ir sveikos aplinkos kūrimo programa</c:v>
                </c:pt>
                <c:pt idx="4">
                  <c:v>Savivaldybės aplinkos apsaugos  programa</c:v>
                </c:pt>
                <c:pt idx="5">
                  <c:v>Kultūros ir sporto programa</c:v>
                </c:pt>
                <c:pt idx="6">
                  <c:v>Savivaldybės veiklos vykdymo programa</c:v>
                </c:pt>
                <c:pt idx="7">
                  <c:v>Infrastruktūros objektų priežiūros ir ūkinių subjektų rėmimo programa</c:v>
                </c:pt>
              </c:strCache>
            </c:strRef>
          </c:cat>
          <c:val>
            <c:numRef>
              <c:f>'išlaidos pagal programas'!$G$3:$G$10</c:f>
              <c:numCache>
                <c:formatCode>General</c:formatCode>
                <c:ptCount val="8"/>
                <c:pt idx="0">
                  <c:v>23041.8</c:v>
                </c:pt>
                <c:pt idx="1">
                  <c:v>7413.9</c:v>
                </c:pt>
                <c:pt idx="2">
                  <c:v>245.7</c:v>
                </c:pt>
                <c:pt idx="3">
                  <c:v>9478.2000000000007</c:v>
                </c:pt>
                <c:pt idx="4">
                  <c:v>1521.5</c:v>
                </c:pt>
                <c:pt idx="5">
                  <c:v>2937.6</c:v>
                </c:pt>
                <c:pt idx="6">
                  <c:v>9460</c:v>
                </c:pt>
                <c:pt idx="7">
                  <c:v>2657.8</c:v>
                </c:pt>
              </c:numCache>
            </c:numRef>
          </c:val>
          <c:extLst xmlns:c16r2="http://schemas.microsoft.com/office/drawing/2015/06/chart">
            <c:ext xmlns:c16="http://schemas.microsoft.com/office/drawing/2014/chart" uri="{C3380CC4-5D6E-409C-BE32-E72D297353CC}">
              <c16:uniqueId val="{00000004-F4E0-413C-B5C2-46B02C915F77}"/>
            </c:ext>
          </c:extLst>
        </c:ser>
        <c:dLbls>
          <c:showLegendKey val="0"/>
          <c:showVal val="0"/>
          <c:showCatName val="0"/>
          <c:showSerName val="0"/>
          <c:showPercent val="0"/>
          <c:showBubbleSize val="0"/>
        </c:dLbls>
        <c:gapWidth val="150"/>
        <c:axId val="180050944"/>
        <c:axId val="176525248"/>
      </c:barChart>
      <c:catAx>
        <c:axId val="180050944"/>
        <c:scaling>
          <c:orientation val="minMax"/>
        </c:scaling>
        <c:delete val="0"/>
        <c:axPos val="l"/>
        <c:numFmt formatCode="General"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176525248"/>
        <c:crosses val="autoZero"/>
        <c:auto val="1"/>
        <c:lblAlgn val="ctr"/>
        <c:lblOffset val="100"/>
        <c:noMultiLvlLbl val="0"/>
      </c:catAx>
      <c:valAx>
        <c:axId val="176525248"/>
        <c:scaling>
          <c:orientation val="minMax"/>
        </c:scaling>
        <c:delete val="0"/>
        <c:axPos val="b"/>
        <c:majorGridlines/>
        <c:numFmt formatCode="General"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180050944"/>
        <c:crosses val="autoZero"/>
        <c:crossBetween val="between"/>
      </c:valAx>
    </c:plotArea>
    <c:legend>
      <c:legendPos val="r"/>
      <c:layout>
        <c:manualLayout>
          <c:xMode val="edge"/>
          <c:yMode val="edge"/>
          <c:x val="0.86225134468810849"/>
          <c:y val="0.3092277443814147"/>
          <c:w val="0.10906717453978543"/>
          <c:h val="0.37655963516401758"/>
        </c:manualLayout>
      </c:layout>
      <c:overlay val="0"/>
      <c:txPr>
        <a:bodyPr/>
        <a:lstStyle/>
        <a:p>
          <a:pPr>
            <a:defRPr>
              <a:latin typeface="Times New Roman" panose="02020603050405020304" pitchFamily="18" charset="0"/>
              <a:cs typeface="Times New Roman" panose="02020603050405020304" pitchFamily="18" charset="0"/>
            </a:defRPr>
          </a:pPr>
          <a:endParaRPr lang="lt-LT"/>
        </a:p>
      </c:txPr>
    </c:legend>
    <c:plotVisOnly val="1"/>
    <c:dispBlanksAs val="gap"/>
    <c:showDLblsOverMax val="0"/>
  </c:chart>
  <c:externalData r:id="rId2">
    <c:autoUpdate val="0"/>
  </c:externalData>
</c:chartSpace>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7A6ACE7D-4A92-4539-9DD0-147117F4ADE6}" type="doc">
      <dgm:prSet loTypeId="urn:microsoft.com/office/officeart/2005/8/layout/cycle5" loCatId="cycle" qsTypeId="urn:microsoft.com/office/officeart/2005/8/quickstyle/simple1" qsCatId="simple" csTypeId="urn:microsoft.com/office/officeart/2005/8/colors/colorful5" csCatId="colorful" phldr="1"/>
      <dgm:spPr/>
      <dgm:t>
        <a:bodyPr/>
        <a:lstStyle/>
        <a:p>
          <a:endParaRPr lang="lt-LT"/>
        </a:p>
      </dgm:t>
    </dgm:pt>
    <dgm:pt modelId="{43E4D4B5-B488-4EDD-9608-95471E73398F}">
      <dgm:prSet phldrT="[Tekstas]"/>
      <dgm:spPr>
        <a:xfrm>
          <a:off x="3969214" y="765655"/>
          <a:ext cx="1094478" cy="711411"/>
        </a:xfrm>
        <a:solidFill>
          <a:srgbClr val="4472C4">
            <a:hueOff val="-1225557"/>
            <a:satOff val="-1705"/>
            <a:lumOff val="-654"/>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lt-LT">
              <a:solidFill>
                <a:sysClr val="window" lastClr="FFFFFF"/>
              </a:solidFill>
              <a:latin typeface="Calibri"/>
              <a:ea typeface="+mn-ea"/>
              <a:cs typeface="+mn-cs"/>
            </a:rPr>
            <a:t>Vaikų teisių apsaugos skyrius Plungėje</a:t>
          </a:r>
        </a:p>
        <a:p>
          <a:endParaRPr lang="lt-LT">
            <a:solidFill>
              <a:sysClr val="window" lastClr="FFFFFF"/>
            </a:solidFill>
            <a:latin typeface="Calibri"/>
            <a:ea typeface="+mn-ea"/>
            <a:cs typeface="+mn-cs"/>
          </a:endParaRPr>
        </a:p>
      </dgm:t>
    </dgm:pt>
    <dgm:pt modelId="{64F231FE-F4EE-4435-8906-75B2C80D4361}" type="parTrans" cxnId="{3C6692F0-18A5-45A5-864A-189D97EC098C}">
      <dgm:prSet/>
      <dgm:spPr/>
      <dgm:t>
        <a:bodyPr/>
        <a:lstStyle/>
        <a:p>
          <a:endParaRPr lang="lt-LT"/>
        </a:p>
      </dgm:t>
    </dgm:pt>
    <dgm:pt modelId="{1F47519A-3E8B-405B-BA57-789138BC0D46}" type="sibTrans" cxnId="{3C6692F0-18A5-45A5-864A-189D97EC098C}">
      <dgm:prSet/>
      <dgm:spPr>
        <a:xfrm>
          <a:off x="900976" y="357391"/>
          <a:ext cx="4058158" cy="4058158"/>
        </a:xfrm>
        <a:noFill/>
        <a:ln w="6350" cap="flat" cmpd="sng" algn="ctr">
          <a:solidFill>
            <a:srgbClr val="4472C4">
              <a:hueOff val="-1225557"/>
              <a:satOff val="-1705"/>
              <a:lumOff val="-654"/>
              <a:alphaOff val="0"/>
            </a:srgbClr>
          </a:solidFill>
          <a:prstDash val="solid"/>
          <a:miter lim="800000"/>
          <a:tailEnd type="arrow"/>
        </a:ln>
        <a:effectLst/>
      </dgm:spPr>
      <dgm:t>
        <a:bodyPr/>
        <a:lstStyle/>
        <a:p>
          <a:endParaRPr lang="lt-LT"/>
        </a:p>
      </dgm:t>
    </dgm:pt>
    <dgm:pt modelId="{0C4D8C69-5759-422A-9CD1-62D9C4879222}">
      <dgm:prSet phldrT="[Tekstas]"/>
      <dgm:spPr>
        <a:xfrm>
          <a:off x="4361021" y="2482277"/>
          <a:ext cx="1094478" cy="711411"/>
        </a:xfrm>
        <a:solidFill>
          <a:srgbClr val="4472C4">
            <a:hueOff val="-2451115"/>
            <a:satOff val="-3409"/>
            <a:lumOff val="-1307"/>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lt-LT">
              <a:solidFill>
                <a:sysClr val="window" lastClr="FFFFFF"/>
              </a:solidFill>
              <a:latin typeface="Calibri"/>
              <a:ea typeface="+mn-ea"/>
              <a:cs typeface="+mn-cs"/>
            </a:rPr>
            <a:t>Socialinių paslaugų centras :</a:t>
          </a:r>
        </a:p>
        <a:p>
          <a:r>
            <a:rPr lang="lt-LT">
              <a:solidFill>
                <a:sysClr val="window" lastClr="FFFFFF"/>
              </a:solidFill>
              <a:latin typeface="Calibri"/>
              <a:ea typeface="+mn-ea"/>
              <a:cs typeface="+mn-cs"/>
            </a:rPr>
            <a:t>atvejo  vadybininkai;</a:t>
          </a:r>
        </a:p>
        <a:p>
          <a:r>
            <a:rPr lang="lt-LT">
              <a:solidFill>
                <a:sysClr val="window" lastClr="FFFFFF"/>
              </a:solidFill>
              <a:latin typeface="Calibri"/>
              <a:ea typeface="+mn-ea"/>
              <a:cs typeface="+mn-cs"/>
            </a:rPr>
            <a:t>socialiniai darbuotojai.</a:t>
          </a:r>
        </a:p>
      </dgm:t>
    </dgm:pt>
    <dgm:pt modelId="{4A7BA0E6-3417-4905-A382-FAFE14F0D259}" type="parTrans" cxnId="{25AB4E67-D318-4EAF-929C-D017C3A3E9EA}">
      <dgm:prSet/>
      <dgm:spPr/>
      <dgm:t>
        <a:bodyPr/>
        <a:lstStyle/>
        <a:p>
          <a:endParaRPr lang="lt-LT"/>
        </a:p>
      </dgm:t>
    </dgm:pt>
    <dgm:pt modelId="{F4FE786B-72CD-45C5-B5B0-EA4D1F0D8CA1}" type="sibTrans" cxnId="{25AB4E67-D318-4EAF-929C-D017C3A3E9EA}">
      <dgm:prSet/>
      <dgm:spPr>
        <a:xfrm>
          <a:off x="900976" y="357391"/>
          <a:ext cx="4058158" cy="4058158"/>
        </a:xfrm>
        <a:noFill/>
        <a:ln w="6350" cap="flat" cmpd="sng" algn="ctr">
          <a:solidFill>
            <a:srgbClr val="4472C4">
              <a:hueOff val="-2451115"/>
              <a:satOff val="-3409"/>
              <a:lumOff val="-1307"/>
              <a:alphaOff val="0"/>
            </a:srgbClr>
          </a:solidFill>
          <a:prstDash val="solid"/>
          <a:miter lim="800000"/>
          <a:tailEnd type="arrow"/>
        </a:ln>
        <a:effectLst/>
      </dgm:spPr>
      <dgm:t>
        <a:bodyPr/>
        <a:lstStyle/>
        <a:p>
          <a:endParaRPr lang="lt-LT"/>
        </a:p>
      </dgm:t>
    </dgm:pt>
    <dgm:pt modelId="{3E990212-803D-44FA-BB86-1F8EB41D0090}">
      <dgm:prSet phldrT="[Tekstas]"/>
      <dgm:spPr>
        <a:xfrm>
          <a:off x="3263200" y="3858902"/>
          <a:ext cx="1094478" cy="711411"/>
        </a:xfrm>
        <a:solidFill>
          <a:srgbClr val="4472C4">
            <a:hueOff val="-3676672"/>
            <a:satOff val="-5114"/>
            <a:lumOff val="-1961"/>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lt-LT">
              <a:solidFill>
                <a:sysClr val="window" lastClr="FFFFFF"/>
              </a:solidFill>
              <a:latin typeface="Calibri"/>
              <a:ea typeface="+mn-ea"/>
              <a:cs typeface="+mn-cs"/>
            </a:rPr>
            <a:t>Socialinių paslaugų įstaigos</a:t>
          </a:r>
        </a:p>
        <a:p>
          <a:endParaRPr lang="lt-LT">
            <a:solidFill>
              <a:sysClr val="window" lastClr="FFFFFF"/>
            </a:solidFill>
            <a:latin typeface="Calibri"/>
            <a:ea typeface="+mn-ea"/>
            <a:cs typeface="+mn-cs"/>
          </a:endParaRPr>
        </a:p>
      </dgm:t>
    </dgm:pt>
    <dgm:pt modelId="{C803D2EF-B203-49C6-B809-BAD4E539453E}" type="parTrans" cxnId="{22D323EC-5530-47C7-9CEE-292A794754B6}">
      <dgm:prSet/>
      <dgm:spPr/>
      <dgm:t>
        <a:bodyPr/>
        <a:lstStyle/>
        <a:p>
          <a:endParaRPr lang="lt-LT"/>
        </a:p>
      </dgm:t>
    </dgm:pt>
    <dgm:pt modelId="{AEF93D76-E18E-4823-AEE2-C488227DB16E}" type="sibTrans" cxnId="{22D323EC-5530-47C7-9CEE-292A794754B6}">
      <dgm:prSet/>
      <dgm:spPr>
        <a:xfrm>
          <a:off x="900976" y="357391"/>
          <a:ext cx="4058158" cy="4058158"/>
        </a:xfrm>
        <a:noFill/>
        <a:ln w="6350" cap="flat" cmpd="sng" algn="ctr">
          <a:solidFill>
            <a:srgbClr val="4472C4">
              <a:hueOff val="-3676672"/>
              <a:satOff val="-5114"/>
              <a:lumOff val="-1961"/>
              <a:alphaOff val="0"/>
            </a:srgbClr>
          </a:solidFill>
          <a:prstDash val="solid"/>
          <a:miter lim="800000"/>
          <a:tailEnd type="arrow"/>
        </a:ln>
        <a:effectLst/>
      </dgm:spPr>
      <dgm:t>
        <a:bodyPr/>
        <a:lstStyle/>
        <a:p>
          <a:endParaRPr lang="lt-LT"/>
        </a:p>
      </dgm:t>
    </dgm:pt>
    <dgm:pt modelId="{0171FA7A-F1DA-43BA-8463-D7821ECE67DF}">
      <dgm:prSet phldrT="[Tekstas]"/>
      <dgm:spPr>
        <a:xfrm>
          <a:off x="2382816" y="1686"/>
          <a:ext cx="1094478" cy="711411"/>
        </a:xfr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lt-LT">
              <a:solidFill>
                <a:sysClr val="window" lastClr="FFFFFF"/>
              </a:solidFill>
              <a:latin typeface="Calibri"/>
              <a:ea typeface="+mn-ea"/>
              <a:cs typeface="+mn-cs"/>
            </a:rPr>
            <a:t>Savivaldybės administracija</a:t>
          </a:r>
        </a:p>
        <a:p>
          <a:r>
            <a:rPr lang="lt-LT">
              <a:solidFill>
                <a:sysClr val="window" lastClr="FFFFFF"/>
              </a:solidFill>
              <a:latin typeface="Calibri"/>
              <a:ea typeface="+mn-ea"/>
              <a:cs typeface="+mn-cs"/>
            </a:rPr>
            <a:t>Socialinis paramos skyrius;</a:t>
          </a:r>
        </a:p>
        <a:p>
          <a:r>
            <a:rPr lang="lt-LT">
              <a:solidFill>
                <a:sysClr val="window" lastClr="FFFFFF"/>
              </a:solidFill>
              <a:latin typeface="Calibri"/>
              <a:ea typeface="+mn-ea"/>
              <a:cs typeface="+mn-cs"/>
            </a:rPr>
            <a:t>Švietimo ir sporto skyrius;</a:t>
          </a:r>
        </a:p>
        <a:p>
          <a:r>
            <a:rPr lang="lt-LT">
              <a:solidFill>
                <a:sysClr val="window" lastClr="FFFFFF"/>
              </a:solidFill>
              <a:latin typeface="Calibri"/>
              <a:ea typeface="+mn-ea"/>
              <a:cs typeface="+mn-cs"/>
            </a:rPr>
            <a:t>TBK; </a:t>
          </a:r>
        </a:p>
      </dgm:t>
    </dgm:pt>
    <dgm:pt modelId="{023B0059-622F-470A-895A-5A2385DDF26F}" type="sibTrans" cxnId="{7EFF980A-F5B7-4F75-BFD2-547DB40A22E4}">
      <dgm:prSet/>
      <dgm:spPr>
        <a:xfrm>
          <a:off x="900976" y="357391"/>
          <a:ext cx="4058158" cy="4058158"/>
        </a:xfrm>
        <a:noFill/>
        <a:ln w="6350" cap="flat" cmpd="sng" algn="ctr">
          <a:solidFill>
            <a:srgbClr val="4472C4">
              <a:hueOff val="0"/>
              <a:satOff val="0"/>
              <a:lumOff val="0"/>
              <a:alphaOff val="0"/>
            </a:srgbClr>
          </a:solidFill>
          <a:prstDash val="solid"/>
          <a:miter lim="800000"/>
          <a:tailEnd type="arrow"/>
        </a:ln>
        <a:effectLst/>
      </dgm:spPr>
      <dgm:t>
        <a:bodyPr/>
        <a:lstStyle/>
        <a:p>
          <a:endParaRPr lang="lt-LT"/>
        </a:p>
      </dgm:t>
    </dgm:pt>
    <dgm:pt modelId="{80570784-7226-49F8-BD2F-6EA50E65148C}" type="parTrans" cxnId="{7EFF980A-F5B7-4F75-BFD2-547DB40A22E4}">
      <dgm:prSet/>
      <dgm:spPr/>
      <dgm:t>
        <a:bodyPr/>
        <a:lstStyle/>
        <a:p>
          <a:endParaRPr lang="lt-LT"/>
        </a:p>
      </dgm:t>
    </dgm:pt>
    <dgm:pt modelId="{AF529F5D-A6A8-4784-B494-726B05D376DA}">
      <dgm:prSet phldrT="[Tekstas]"/>
      <dgm:spPr>
        <a:xfrm>
          <a:off x="1502431" y="3858902"/>
          <a:ext cx="1094478" cy="711411"/>
        </a:xfrm>
        <a:solidFill>
          <a:srgbClr val="4472C4">
            <a:hueOff val="-4902230"/>
            <a:satOff val="-6819"/>
            <a:lumOff val="-2615"/>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lt-LT">
              <a:solidFill>
                <a:sysClr val="window" lastClr="FFFFFF"/>
              </a:solidFill>
              <a:latin typeface="Calibri"/>
              <a:ea typeface="+mn-ea"/>
              <a:cs typeface="+mn-cs"/>
            </a:rPr>
            <a:t>Plungės rajono savivaldybės visuomenės ir sveikatos biuras</a:t>
          </a:r>
        </a:p>
      </dgm:t>
    </dgm:pt>
    <dgm:pt modelId="{5FEFC142-DEFA-40B6-B4B1-76A1FCE0256A}" type="parTrans" cxnId="{D3633513-77A8-4A94-A526-69155843335C}">
      <dgm:prSet/>
      <dgm:spPr/>
      <dgm:t>
        <a:bodyPr/>
        <a:lstStyle/>
        <a:p>
          <a:endParaRPr lang="lt-LT"/>
        </a:p>
      </dgm:t>
    </dgm:pt>
    <dgm:pt modelId="{AD3AFC04-0096-4C9D-9DEB-47065FDEC002}" type="sibTrans" cxnId="{D3633513-77A8-4A94-A526-69155843335C}">
      <dgm:prSet/>
      <dgm:spPr>
        <a:xfrm>
          <a:off x="900976" y="357391"/>
          <a:ext cx="4058158" cy="4058158"/>
        </a:xfrm>
        <a:noFill/>
        <a:ln w="6350" cap="flat" cmpd="sng" algn="ctr">
          <a:solidFill>
            <a:srgbClr val="4472C4">
              <a:hueOff val="-4902230"/>
              <a:satOff val="-6819"/>
              <a:lumOff val="-2615"/>
              <a:alphaOff val="0"/>
            </a:srgbClr>
          </a:solidFill>
          <a:prstDash val="solid"/>
          <a:miter lim="800000"/>
          <a:tailEnd type="arrow"/>
        </a:ln>
        <a:effectLst/>
      </dgm:spPr>
      <dgm:t>
        <a:bodyPr/>
        <a:lstStyle/>
        <a:p>
          <a:endParaRPr lang="lt-LT"/>
        </a:p>
      </dgm:t>
    </dgm:pt>
    <dgm:pt modelId="{2B5AB80B-E9AA-4C58-8231-A03F4B94CEE3}">
      <dgm:prSet phldrT="[Tekstas]"/>
      <dgm:spPr>
        <a:xfrm>
          <a:off x="404610" y="2482277"/>
          <a:ext cx="1094478" cy="711411"/>
        </a:xfrm>
        <a:solidFill>
          <a:srgbClr val="4472C4">
            <a:hueOff val="-6127787"/>
            <a:satOff val="-8523"/>
            <a:lumOff val="-3268"/>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lt-LT">
              <a:solidFill>
                <a:sysClr val="window" lastClr="FFFFFF"/>
              </a:solidFill>
              <a:latin typeface="Calibri"/>
              <a:ea typeface="+mn-ea"/>
              <a:cs typeface="+mn-cs"/>
            </a:rPr>
            <a:t>Plungės švietimo pagalbos tarnyba.</a:t>
          </a:r>
        </a:p>
      </dgm:t>
    </dgm:pt>
    <dgm:pt modelId="{510C6468-B904-4666-A36B-AA05E39262B2}" type="parTrans" cxnId="{AF211151-B777-4EEC-B3C7-1E26BFA70940}">
      <dgm:prSet/>
      <dgm:spPr/>
      <dgm:t>
        <a:bodyPr/>
        <a:lstStyle/>
        <a:p>
          <a:endParaRPr lang="lt-LT"/>
        </a:p>
      </dgm:t>
    </dgm:pt>
    <dgm:pt modelId="{E1719337-1A10-4EF9-9997-5475F53A1E01}" type="sibTrans" cxnId="{AF211151-B777-4EEC-B3C7-1E26BFA70940}">
      <dgm:prSet/>
      <dgm:spPr>
        <a:xfrm>
          <a:off x="900976" y="357391"/>
          <a:ext cx="4058158" cy="4058158"/>
        </a:xfrm>
        <a:noFill/>
        <a:ln w="6350" cap="flat" cmpd="sng" algn="ctr">
          <a:solidFill>
            <a:srgbClr val="4472C4">
              <a:hueOff val="-6127787"/>
              <a:satOff val="-8523"/>
              <a:lumOff val="-3268"/>
              <a:alphaOff val="0"/>
            </a:srgbClr>
          </a:solidFill>
          <a:prstDash val="solid"/>
          <a:miter lim="800000"/>
          <a:tailEnd type="arrow"/>
        </a:ln>
        <a:effectLst/>
      </dgm:spPr>
      <dgm:t>
        <a:bodyPr/>
        <a:lstStyle/>
        <a:p>
          <a:endParaRPr lang="lt-LT"/>
        </a:p>
      </dgm:t>
    </dgm:pt>
    <dgm:pt modelId="{7FA5B41E-BE61-4005-9283-E949D9724F80}">
      <dgm:prSet phldrT="[Tekstas]"/>
      <dgm:spPr>
        <a:xfrm>
          <a:off x="796418" y="765655"/>
          <a:ext cx="1094478" cy="711411"/>
        </a:xfrm>
        <a:solidFill>
          <a:srgbClr val="4472C4">
            <a:hueOff val="-7353344"/>
            <a:satOff val="-10228"/>
            <a:lumOff val="-3922"/>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lt-LT">
              <a:solidFill>
                <a:sysClr val="window" lastClr="FFFFFF"/>
              </a:solidFill>
              <a:latin typeface="Calibri"/>
              <a:ea typeface="+mn-ea"/>
              <a:cs typeface="+mn-cs"/>
            </a:rPr>
            <a:t>Policijos komisariatas Plungėje.</a:t>
          </a:r>
        </a:p>
      </dgm:t>
    </dgm:pt>
    <dgm:pt modelId="{CAAFDEAB-7DE9-4D12-B6BE-826436801B28}" type="parTrans" cxnId="{F6533340-1A4F-4C09-B8F0-BF42A42D1AD8}">
      <dgm:prSet/>
      <dgm:spPr/>
      <dgm:t>
        <a:bodyPr/>
        <a:lstStyle/>
        <a:p>
          <a:endParaRPr lang="lt-LT"/>
        </a:p>
      </dgm:t>
    </dgm:pt>
    <dgm:pt modelId="{6870E432-502F-42F9-BB31-510A333021AF}" type="sibTrans" cxnId="{F6533340-1A4F-4C09-B8F0-BF42A42D1AD8}">
      <dgm:prSet/>
      <dgm:spPr>
        <a:xfrm>
          <a:off x="900976" y="357391"/>
          <a:ext cx="4058158" cy="4058158"/>
        </a:xfrm>
        <a:noFill/>
        <a:ln w="6350" cap="flat" cmpd="sng" algn="ctr">
          <a:solidFill>
            <a:srgbClr val="4472C4">
              <a:hueOff val="-7353344"/>
              <a:satOff val="-10228"/>
              <a:lumOff val="-3922"/>
              <a:alphaOff val="0"/>
            </a:srgbClr>
          </a:solidFill>
          <a:prstDash val="solid"/>
          <a:miter lim="800000"/>
          <a:tailEnd type="arrow"/>
        </a:ln>
        <a:effectLst/>
      </dgm:spPr>
      <dgm:t>
        <a:bodyPr/>
        <a:lstStyle/>
        <a:p>
          <a:endParaRPr lang="lt-LT"/>
        </a:p>
      </dgm:t>
    </dgm:pt>
    <dgm:pt modelId="{9CAFC79D-5687-4F43-96CA-8C8EC3E79817}" type="pres">
      <dgm:prSet presAssocID="{7A6ACE7D-4A92-4539-9DD0-147117F4ADE6}" presName="cycle" presStyleCnt="0">
        <dgm:presLayoutVars>
          <dgm:dir/>
          <dgm:resizeHandles val="exact"/>
        </dgm:presLayoutVars>
      </dgm:prSet>
      <dgm:spPr/>
      <dgm:t>
        <a:bodyPr/>
        <a:lstStyle/>
        <a:p>
          <a:endParaRPr lang="lt-LT"/>
        </a:p>
      </dgm:t>
    </dgm:pt>
    <dgm:pt modelId="{A018E627-7D24-4B9D-A11C-69F18324DB32}" type="pres">
      <dgm:prSet presAssocID="{0171FA7A-F1DA-43BA-8463-D7821ECE67DF}" presName="node" presStyleLbl="node1" presStyleIdx="0" presStyleCnt="7">
        <dgm:presLayoutVars>
          <dgm:bulletEnabled val="1"/>
        </dgm:presLayoutVars>
      </dgm:prSet>
      <dgm:spPr>
        <a:prstGeom prst="roundRect">
          <a:avLst/>
        </a:prstGeom>
      </dgm:spPr>
      <dgm:t>
        <a:bodyPr/>
        <a:lstStyle/>
        <a:p>
          <a:endParaRPr lang="lt-LT"/>
        </a:p>
      </dgm:t>
    </dgm:pt>
    <dgm:pt modelId="{2A51B977-65EA-43F3-9967-A041CC98B99D}" type="pres">
      <dgm:prSet presAssocID="{0171FA7A-F1DA-43BA-8463-D7821ECE67DF}" presName="spNode" presStyleCnt="0"/>
      <dgm:spPr/>
    </dgm:pt>
    <dgm:pt modelId="{DC0332A9-A3F7-4729-AFBF-E8E955B1DDC0}" type="pres">
      <dgm:prSet presAssocID="{023B0059-622F-470A-895A-5A2385DDF26F}" presName="sibTrans" presStyleLbl="sibTrans1D1" presStyleIdx="0" presStyleCnt="7"/>
      <dgm:spPr>
        <a:custGeom>
          <a:avLst/>
          <a:gdLst/>
          <a:ahLst/>
          <a:cxnLst/>
          <a:rect l="0" t="0" r="0" b="0"/>
          <a:pathLst>
            <a:path>
              <a:moveTo>
                <a:pt x="2719383" y="121032"/>
              </a:moveTo>
              <a:arcTo wR="2029079" hR="2029079" stAng="17393365" swAng="771145"/>
            </a:path>
          </a:pathLst>
        </a:custGeom>
      </dgm:spPr>
      <dgm:t>
        <a:bodyPr/>
        <a:lstStyle/>
        <a:p>
          <a:endParaRPr lang="lt-LT"/>
        </a:p>
      </dgm:t>
    </dgm:pt>
    <dgm:pt modelId="{4E20581A-F331-42E6-AB20-C232B7176AB2}" type="pres">
      <dgm:prSet presAssocID="{43E4D4B5-B488-4EDD-9608-95471E73398F}" presName="node" presStyleLbl="node1" presStyleIdx="1" presStyleCnt="7">
        <dgm:presLayoutVars>
          <dgm:bulletEnabled val="1"/>
        </dgm:presLayoutVars>
      </dgm:prSet>
      <dgm:spPr>
        <a:prstGeom prst="roundRect">
          <a:avLst/>
        </a:prstGeom>
      </dgm:spPr>
      <dgm:t>
        <a:bodyPr/>
        <a:lstStyle/>
        <a:p>
          <a:endParaRPr lang="lt-LT"/>
        </a:p>
      </dgm:t>
    </dgm:pt>
    <dgm:pt modelId="{51D17074-9071-4332-8D96-FF01966B5D42}" type="pres">
      <dgm:prSet presAssocID="{43E4D4B5-B488-4EDD-9608-95471E73398F}" presName="spNode" presStyleCnt="0"/>
      <dgm:spPr/>
    </dgm:pt>
    <dgm:pt modelId="{3783FC7A-1235-4795-A2F7-99377C92AB75}" type="pres">
      <dgm:prSet presAssocID="{1F47519A-3E8B-405B-BA57-789138BC0D46}" presName="sibTrans" presStyleLbl="sibTrans1D1" presStyleIdx="1" presStyleCnt="7"/>
      <dgm:spPr>
        <a:custGeom>
          <a:avLst/>
          <a:gdLst/>
          <a:ahLst/>
          <a:cxnLst/>
          <a:rect l="0" t="0" r="0" b="0"/>
          <a:pathLst>
            <a:path>
              <a:moveTo>
                <a:pt x="3925606" y="1307728"/>
              </a:moveTo>
              <a:arcTo wR="2029079" hR="2029079" stAng="20350532" swAng="1063676"/>
            </a:path>
          </a:pathLst>
        </a:custGeom>
      </dgm:spPr>
      <dgm:t>
        <a:bodyPr/>
        <a:lstStyle/>
        <a:p>
          <a:endParaRPr lang="lt-LT"/>
        </a:p>
      </dgm:t>
    </dgm:pt>
    <dgm:pt modelId="{612793AB-239E-4BD8-A2E2-644565713C39}" type="pres">
      <dgm:prSet presAssocID="{0C4D8C69-5759-422A-9CD1-62D9C4879222}" presName="node" presStyleLbl="node1" presStyleIdx="2" presStyleCnt="7">
        <dgm:presLayoutVars>
          <dgm:bulletEnabled val="1"/>
        </dgm:presLayoutVars>
      </dgm:prSet>
      <dgm:spPr>
        <a:prstGeom prst="roundRect">
          <a:avLst/>
        </a:prstGeom>
      </dgm:spPr>
      <dgm:t>
        <a:bodyPr/>
        <a:lstStyle/>
        <a:p>
          <a:endParaRPr lang="lt-LT"/>
        </a:p>
      </dgm:t>
    </dgm:pt>
    <dgm:pt modelId="{9FDA2AC9-1C08-40BF-9773-D46BA47DCC2B}" type="pres">
      <dgm:prSet presAssocID="{0C4D8C69-5759-422A-9CD1-62D9C4879222}" presName="spNode" presStyleCnt="0"/>
      <dgm:spPr/>
    </dgm:pt>
    <dgm:pt modelId="{188BD50F-2201-4939-876E-7F8C6DC1BB24}" type="pres">
      <dgm:prSet presAssocID="{F4FE786B-72CD-45C5-B5B0-EA4D1F0D8CA1}" presName="sibTrans" presStyleLbl="sibTrans1D1" presStyleIdx="2" presStyleCnt="7"/>
      <dgm:spPr>
        <a:custGeom>
          <a:avLst/>
          <a:gdLst/>
          <a:ahLst/>
          <a:cxnLst/>
          <a:rect l="0" t="0" r="0" b="0"/>
          <a:pathLst>
            <a:path>
              <a:moveTo>
                <a:pt x="3820192" y="2982533"/>
              </a:moveTo>
              <a:arcTo wR="2029079" hR="2029079" stAng="1681650" swAng="834687"/>
            </a:path>
          </a:pathLst>
        </a:custGeom>
      </dgm:spPr>
      <dgm:t>
        <a:bodyPr/>
        <a:lstStyle/>
        <a:p>
          <a:endParaRPr lang="lt-LT"/>
        </a:p>
      </dgm:t>
    </dgm:pt>
    <dgm:pt modelId="{5C80E81C-A545-49B1-9AFA-DDF02EEFA947}" type="pres">
      <dgm:prSet presAssocID="{3E990212-803D-44FA-BB86-1F8EB41D0090}" presName="node" presStyleLbl="node1" presStyleIdx="3" presStyleCnt="7">
        <dgm:presLayoutVars>
          <dgm:bulletEnabled val="1"/>
        </dgm:presLayoutVars>
      </dgm:prSet>
      <dgm:spPr>
        <a:prstGeom prst="roundRect">
          <a:avLst/>
        </a:prstGeom>
      </dgm:spPr>
      <dgm:t>
        <a:bodyPr/>
        <a:lstStyle/>
        <a:p>
          <a:endParaRPr lang="lt-LT"/>
        </a:p>
      </dgm:t>
    </dgm:pt>
    <dgm:pt modelId="{A38D6A1A-C725-47C9-833B-F70721A71110}" type="pres">
      <dgm:prSet presAssocID="{3E990212-803D-44FA-BB86-1F8EB41D0090}" presName="spNode" presStyleCnt="0"/>
      <dgm:spPr/>
    </dgm:pt>
    <dgm:pt modelId="{55A09F96-8D00-4C43-932F-4BB29F03C914}" type="pres">
      <dgm:prSet presAssocID="{AEF93D76-E18E-4823-AEE2-C488227DB16E}" presName="sibTrans" presStyleLbl="sibTrans1D1" presStyleIdx="3" presStyleCnt="7"/>
      <dgm:spPr>
        <a:custGeom>
          <a:avLst/>
          <a:gdLst/>
          <a:ahLst/>
          <a:cxnLst/>
          <a:rect l="0" t="0" r="0" b="0"/>
          <a:pathLst>
            <a:path>
              <a:moveTo>
                <a:pt x="2230150" y="4048170"/>
              </a:moveTo>
              <a:arcTo wR="2029079" hR="2029079" stAng="5058776" swAng="682447"/>
            </a:path>
          </a:pathLst>
        </a:custGeom>
      </dgm:spPr>
      <dgm:t>
        <a:bodyPr/>
        <a:lstStyle/>
        <a:p>
          <a:endParaRPr lang="lt-LT"/>
        </a:p>
      </dgm:t>
    </dgm:pt>
    <dgm:pt modelId="{3D1CADC3-02AE-46D6-B7D2-B554BD1B3C70}" type="pres">
      <dgm:prSet presAssocID="{AF529F5D-A6A8-4784-B494-726B05D376DA}" presName="node" presStyleLbl="node1" presStyleIdx="4" presStyleCnt="7">
        <dgm:presLayoutVars>
          <dgm:bulletEnabled val="1"/>
        </dgm:presLayoutVars>
      </dgm:prSet>
      <dgm:spPr>
        <a:prstGeom prst="roundRect">
          <a:avLst/>
        </a:prstGeom>
      </dgm:spPr>
      <dgm:t>
        <a:bodyPr/>
        <a:lstStyle/>
        <a:p>
          <a:endParaRPr lang="lt-LT"/>
        </a:p>
      </dgm:t>
    </dgm:pt>
    <dgm:pt modelId="{7352A3DE-ADC7-4FFB-8D26-CBDBB48C197D}" type="pres">
      <dgm:prSet presAssocID="{AF529F5D-A6A8-4784-B494-726B05D376DA}" presName="spNode" presStyleCnt="0"/>
      <dgm:spPr/>
    </dgm:pt>
    <dgm:pt modelId="{1759A3A0-7342-4954-B132-958E9F6870CE}" type="pres">
      <dgm:prSet presAssocID="{AD3AFC04-0096-4C9D-9DEB-47065FDEC002}" presName="sibTrans" presStyleLbl="sibTrans1D1" presStyleIdx="4" presStyleCnt="7"/>
      <dgm:spPr>
        <a:custGeom>
          <a:avLst/>
          <a:gdLst/>
          <a:ahLst/>
          <a:cxnLst/>
          <a:rect l="0" t="0" r="0" b="0"/>
          <a:pathLst>
            <a:path>
              <a:moveTo>
                <a:pt x="519733" y="3385190"/>
              </a:moveTo>
              <a:arcTo wR="2029079" hR="2029079" stAng="8283662" swAng="834687"/>
            </a:path>
          </a:pathLst>
        </a:custGeom>
      </dgm:spPr>
      <dgm:t>
        <a:bodyPr/>
        <a:lstStyle/>
        <a:p>
          <a:endParaRPr lang="lt-LT"/>
        </a:p>
      </dgm:t>
    </dgm:pt>
    <dgm:pt modelId="{CF0F5BD6-897A-48BE-B79B-B1E7777B2465}" type="pres">
      <dgm:prSet presAssocID="{2B5AB80B-E9AA-4C58-8231-A03F4B94CEE3}" presName="node" presStyleLbl="node1" presStyleIdx="5" presStyleCnt="7">
        <dgm:presLayoutVars>
          <dgm:bulletEnabled val="1"/>
        </dgm:presLayoutVars>
      </dgm:prSet>
      <dgm:spPr>
        <a:prstGeom prst="roundRect">
          <a:avLst/>
        </a:prstGeom>
      </dgm:spPr>
      <dgm:t>
        <a:bodyPr/>
        <a:lstStyle/>
        <a:p>
          <a:endParaRPr lang="lt-LT"/>
        </a:p>
      </dgm:t>
    </dgm:pt>
    <dgm:pt modelId="{38A40F94-F050-4B1B-8DE4-C2EAD9BC93F1}" type="pres">
      <dgm:prSet presAssocID="{2B5AB80B-E9AA-4C58-8231-A03F4B94CEE3}" presName="spNode" presStyleCnt="0"/>
      <dgm:spPr/>
    </dgm:pt>
    <dgm:pt modelId="{FDF2877A-B071-4302-AF68-840DA06185FE}" type="pres">
      <dgm:prSet presAssocID="{E1719337-1A10-4EF9-9997-5475F53A1E01}" presName="sibTrans" presStyleLbl="sibTrans1D1" presStyleIdx="5" presStyleCnt="7"/>
      <dgm:spPr>
        <a:custGeom>
          <a:avLst/>
          <a:gdLst/>
          <a:ahLst/>
          <a:cxnLst/>
          <a:rect l="0" t="0" r="0" b="0"/>
          <a:pathLst>
            <a:path>
              <a:moveTo>
                <a:pt x="2962" y="1919471"/>
              </a:moveTo>
              <a:arcTo wR="2029079" hR="2029079" stAng="10985792" swAng="1063676"/>
            </a:path>
          </a:pathLst>
        </a:custGeom>
      </dgm:spPr>
      <dgm:t>
        <a:bodyPr/>
        <a:lstStyle/>
        <a:p>
          <a:endParaRPr lang="lt-LT"/>
        </a:p>
      </dgm:t>
    </dgm:pt>
    <dgm:pt modelId="{6C276AA1-1A5F-4831-A371-6C662698EEBB}" type="pres">
      <dgm:prSet presAssocID="{7FA5B41E-BE61-4005-9283-E949D9724F80}" presName="node" presStyleLbl="node1" presStyleIdx="6" presStyleCnt="7">
        <dgm:presLayoutVars>
          <dgm:bulletEnabled val="1"/>
        </dgm:presLayoutVars>
      </dgm:prSet>
      <dgm:spPr>
        <a:prstGeom prst="roundRect">
          <a:avLst/>
        </a:prstGeom>
      </dgm:spPr>
      <dgm:t>
        <a:bodyPr/>
        <a:lstStyle/>
        <a:p>
          <a:endParaRPr lang="lt-LT"/>
        </a:p>
      </dgm:t>
    </dgm:pt>
    <dgm:pt modelId="{F0E5C6F5-AFC0-43A8-97A6-3EC5138A73CD}" type="pres">
      <dgm:prSet presAssocID="{7FA5B41E-BE61-4005-9283-E949D9724F80}" presName="spNode" presStyleCnt="0"/>
      <dgm:spPr/>
    </dgm:pt>
    <dgm:pt modelId="{44CC8F2A-CF91-472A-BD2E-EB14820D0117}" type="pres">
      <dgm:prSet presAssocID="{6870E432-502F-42F9-BB31-510A333021AF}" presName="sibTrans" presStyleLbl="sibTrans1D1" presStyleIdx="6" presStyleCnt="7"/>
      <dgm:spPr>
        <a:custGeom>
          <a:avLst/>
          <a:gdLst/>
          <a:ahLst/>
          <a:cxnLst/>
          <a:rect l="0" t="0" r="0" b="0"/>
          <a:pathLst>
            <a:path>
              <a:moveTo>
                <a:pt x="931642" y="322387"/>
              </a:moveTo>
              <a:arcTo wR="2029079" hR="2029079" stAng="14235490" swAng="771145"/>
            </a:path>
          </a:pathLst>
        </a:custGeom>
      </dgm:spPr>
      <dgm:t>
        <a:bodyPr/>
        <a:lstStyle/>
        <a:p>
          <a:endParaRPr lang="lt-LT"/>
        </a:p>
      </dgm:t>
    </dgm:pt>
  </dgm:ptLst>
  <dgm:cxnLst>
    <dgm:cxn modelId="{F418446C-E563-4C8A-A7E3-AA7FD3666E68}" type="presOf" srcId="{7A6ACE7D-4A92-4539-9DD0-147117F4ADE6}" destId="{9CAFC79D-5687-4F43-96CA-8C8EC3E79817}" srcOrd="0" destOrd="0" presId="urn:microsoft.com/office/officeart/2005/8/layout/cycle5"/>
    <dgm:cxn modelId="{3C6692F0-18A5-45A5-864A-189D97EC098C}" srcId="{7A6ACE7D-4A92-4539-9DD0-147117F4ADE6}" destId="{43E4D4B5-B488-4EDD-9608-95471E73398F}" srcOrd="1" destOrd="0" parTransId="{64F231FE-F4EE-4435-8906-75B2C80D4361}" sibTransId="{1F47519A-3E8B-405B-BA57-789138BC0D46}"/>
    <dgm:cxn modelId="{25AB4E67-D318-4EAF-929C-D017C3A3E9EA}" srcId="{7A6ACE7D-4A92-4539-9DD0-147117F4ADE6}" destId="{0C4D8C69-5759-422A-9CD1-62D9C4879222}" srcOrd="2" destOrd="0" parTransId="{4A7BA0E6-3417-4905-A382-FAFE14F0D259}" sibTransId="{F4FE786B-72CD-45C5-B5B0-EA4D1F0D8CA1}"/>
    <dgm:cxn modelId="{86E66D8B-CDD9-44BA-9B41-7686766F520A}" type="presOf" srcId="{6870E432-502F-42F9-BB31-510A333021AF}" destId="{44CC8F2A-CF91-472A-BD2E-EB14820D0117}" srcOrd="0" destOrd="0" presId="urn:microsoft.com/office/officeart/2005/8/layout/cycle5"/>
    <dgm:cxn modelId="{22D323EC-5530-47C7-9CEE-292A794754B6}" srcId="{7A6ACE7D-4A92-4539-9DD0-147117F4ADE6}" destId="{3E990212-803D-44FA-BB86-1F8EB41D0090}" srcOrd="3" destOrd="0" parTransId="{C803D2EF-B203-49C6-B809-BAD4E539453E}" sibTransId="{AEF93D76-E18E-4823-AEE2-C488227DB16E}"/>
    <dgm:cxn modelId="{F6533340-1A4F-4C09-B8F0-BF42A42D1AD8}" srcId="{7A6ACE7D-4A92-4539-9DD0-147117F4ADE6}" destId="{7FA5B41E-BE61-4005-9283-E949D9724F80}" srcOrd="6" destOrd="0" parTransId="{CAAFDEAB-7DE9-4D12-B6BE-826436801B28}" sibTransId="{6870E432-502F-42F9-BB31-510A333021AF}"/>
    <dgm:cxn modelId="{5F659367-7360-4B6A-8F48-18FB69D5A457}" type="presOf" srcId="{E1719337-1A10-4EF9-9997-5475F53A1E01}" destId="{FDF2877A-B071-4302-AF68-840DA06185FE}" srcOrd="0" destOrd="0" presId="urn:microsoft.com/office/officeart/2005/8/layout/cycle5"/>
    <dgm:cxn modelId="{3A0623FE-03D3-46F0-8676-B79AF9A33C37}" type="presOf" srcId="{2B5AB80B-E9AA-4C58-8231-A03F4B94CEE3}" destId="{CF0F5BD6-897A-48BE-B79B-B1E7777B2465}" srcOrd="0" destOrd="0" presId="urn:microsoft.com/office/officeart/2005/8/layout/cycle5"/>
    <dgm:cxn modelId="{B96C8010-DAB3-40FC-A3E7-42F19059BB9A}" type="presOf" srcId="{AF529F5D-A6A8-4784-B494-726B05D376DA}" destId="{3D1CADC3-02AE-46D6-B7D2-B554BD1B3C70}" srcOrd="0" destOrd="0" presId="urn:microsoft.com/office/officeart/2005/8/layout/cycle5"/>
    <dgm:cxn modelId="{F913FFC8-F520-4E66-B227-651213607ADD}" type="presOf" srcId="{023B0059-622F-470A-895A-5A2385DDF26F}" destId="{DC0332A9-A3F7-4729-AFBF-E8E955B1DDC0}" srcOrd="0" destOrd="0" presId="urn:microsoft.com/office/officeart/2005/8/layout/cycle5"/>
    <dgm:cxn modelId="{EADA97BD-D309-48F4-92B7-DB5CDC43FBDA}" type="presOf" srcId="{1F47519A-3E8B-405B-BA57-789138BC0D46}" destId="{3783FC7A-1235-4795-A2F7-99377C92AB75}" srcOrd="0" destOrd="0" presId="urn:microsoft.com/office/officeart/2005/8/layout/cycle5"/>
    <dgm:cxn modelId="{04727B44-3BB6-4DB3-A943-AC71C3244719}" type="presOf" srcId="{43E4D4B5-B488-4EDD-9608-95471E73398F}" destId="{4E20581A-F331-42E6-AB20-C232B7176AB2}" srcOrd="0" destOrd="0" presId="urn:microsoft.com/office/officeart/2005/8/layout/cycle5"/>
    <dgm:cxn modelId="{5F77F952-AAEC-4F08-B3F1-F99EDFA4F1AE}" type="presOf" srcId="{3E990212-803D-44FA-BB86-1F8EB41D0090}" destId="{5C80E81C-A545-49B1-9AFA-DDF02EEFA947}" srcOrd="0" destOrd="0" presId="urn:microsoft.com/office/officeart/2005/8/layout/cycle5"/>
    <dgm:cxn modelId="{98C2D3AD-D5CA-40A4-ADEE-2D38CD564728}" type="presOf" srcId="{0C4D8C69-5759-422A-9CD1-62D9C4879222}" destId="{612793AB-239E-4BD8-A2E2-644565713C39}" srcOrd="0" destOrd="0" presId="urn:microsoft.com/office/officeart/2005/8/layout/cycle5"/>
    <dgm:cxn modelId="{00C114ED-339C-4DF4-8286-9A1F6CF6F401}" type="presOf" srcId="{7FA5B41E-BE61-4005-9283-E949D9724F80}" destId="{6C276AA1-1A5F-4831-A371-6C662698EEBB}" srcOrd="0" destOrd="0" presId="urn:microsoft.com/office/officeart/2005/8/layout/cycle5"/>
    <dgm:cxn modelId="{6EFB9BF4-1039-4CED-B596-FDFFB7D04ADA}" type="presOf" srcId="{0171FA7A-F1DA-43BA-8463-D7821ECE67DF}" destId="{A018E627-7D24-4B9D-A11C-69F18324DB32}" srcOrd="0" destOrd="0" presId="urn:microsoft.com/office/officeart/2005/8/layout/cycle5"/>
    <dgm:cxn modelId="{AF211151-B777-4EEC-B3C7-1E26BFA70940}" srcId="{7A6ACE7D-4A92-4539-9DD0-147117F4ADE6}" destId="{2B5AB80B-E9AA-4C58-8231-A03F4B94CEE3}" srcOrd="5" destOrd="0" parTransId="{510C6468-B904-4666-A36B-AA05E39262B2}" sibTransId="{E1719337-1A10-4EF9-9997-5475F53A1E01}"/>
    <dgm:cxn modelId="{EE39BBC1-49A3-49EF-9D90-3C7B308E5F15}" type="presOf" srcId="{AEF93D76-E18E-4823-AEE2-C488227DB16E}" destId="{55A09F96-8D00-4C43-932F-4BB29F03C914}" srcOrd="0" destOrd="0" presId="urn:microsoft.com/office/officeart/2005/8/layout/cycle5"/>
    <dgm:cxn modelId="{7EFF980A-F5B7-4F75-BFD2-547DB40A22E4}" srcId="{7A6ACE7D-4A92-4539-9DD0-147117F4ADE6}" destId="{0171FA7A-F1DA-43BA-8463-D7821ECE67DF}" srcOrd="0" destOrd="0" parTransId="{80570784-7226-49F8-BD2F-6EA50E65148C}" sibTransId="{023B0059-622F-470A-895A-5A2385DDF26F}"/>
    <dgm:cxn modelId="{D3633513-77A8-4A94-A526-69155843335C}" srcId="{7A6ACE7D-4A92-4539-9DD0-147117F4ADE6}" destId="{AF529F5D-A6A8-4784-B494-726B05D376DA}" srcOrd="4" destOrd="0" parTransId="{5FEFC142-DEFA-40B6-B4B1-76A1FCE0256A}" sibTransId="{AD3AFC04-0096-4C9D-9DEB-47065FDEC002}"/>
    <dgm:cxn modelId="{099A6D05-33B6-4539-BFFD-467890162045}" type="presOf" srcId="{AD3AFC04-0096-4C9D-9DEB-47065FDEC002}" destId="{1759A3A0-7342-4954-B132-958E9F6870CE}" srcOrd="0" destOrd="0" presId="urn:microsoft.com/office/officeart/2005/8/layout/cycle5"/>
    <dgm:cxn modelId="{29BD476B-3C58-44EE-980F-2E6298F7AEB3}" type="presOf" srcId="{F4FE786B-72CD-45C5-B5B0-EA4D1F0D8CA1}" destId="{188BD50F-2201-4939-876E-7F8C6DC1BB24}" srcOrd="0" destOrd="0" presId="urn:microsoft.com/office/officeart/2005/8/layout/cycle5"/>
    <dgm:cxn modelId="{978787F6-EDAB-4ABE-BF8B-19D3EE77FBFA}" type="presParOf" srcId="{9CAFC79D-5687-4F43-96CA-8C8EC3E79817}" destId="{A018E627-7D24-4B9D-A11C-69F18324DB32}" srcOrd="0" destOrd="0" presId="urn:microsoft.com/office/officeart/2005/8/layout/cycle5"/>
    <dgm:cxn modelId="{017174D9-B000-4E41-8DF6-7DA1710620B8}" type="presParOf" srcId="{9CAFC79D-5687-4F43-96CA-8C8EC3E79817}" destId="{2A51B977-65EA-43F3-9967-A041CC98B99D}" srcOrd="1" destOrd="0" presId="urn:microsoft.com/office/officeart/2005/8/layout/cycle5"/>
    <dgm:cxn modelId="{45EE9FC7-570C-4930-9FCF-0E74F2D013E6}" type="presParOf" srcId="{9CAFC79D-5687-4F43-96CA-8C8EC3E79817}" destId="{DC0332A9-A3F7-4729-AFBF-E8E955B1DDC0}" srcOrd="2" destOrd="0" presId="urn:microsoft.com/office/officeart/2005/8/layout/cycle5"/>
    <dgm:cxn modelId="{6A104316-D95B-48E7-8B49-5CDD9510EC89}" type="presParOf" srcId="{9CAFC79D-5687-4F43-96CA-8C8EC3E79817}" destId="{4E20581A-F331-42E6-AB20-C232B7176AB2}" srcOrd="3" destOrd="0" presId="urn:microsoft.com/office/officeart/2005/8/layout/cycle5"/>
    <dgm:cxn modelId="{0DD0896E-B7E0-41A7-A418-2BD8EA2FAAC9}" type="presParOf" srcId="{9CAFC79D-5687-4F43-96CA-8C8EC3E79817}" destId="{51D17074-9071-4332-8D96-FF01966B5D42}" srcOrd="4" destOrd="0" presId="urn:microsoft.com/office/officeart/2005/8/layout/cycle5"/>
    <dgm:cxn modelId="{85541F08-B9B2-4817-B669-518DAF35C44C}" type="presParOf" srcId="{9CAFC79D-5687-4F43-96CA-8C8EC3E79817}" destId="{3783FC7A-1235-4795-A2F7-99377C92AB75}" srcOrd="5" destOrd="0" presId="urn:microsoft.com/office/officeart/2005/8/layout/cycle5"/>
    <dgm:cxn modelId="{FC49992F-CBAD-4A3A-AFE3-C45A734E22F5}" type="presParOf" srcId="{9CAFC79D-5687-4F43-96CA-8C8EC3E79817}" destId="{612793AB-239E-4BD8-A2E2-644565713C39}" srcOrd="6" destOrd="0" presId="urn:microsoft.com/office/officeart/2005/8/layout/cycle5"/>
    <dgm:cxn modelId="{052969F6-FFE4-48C6-9B7D-3495FAD1C04B}" type="presParOf" srcId="{9CAFC79D-5687-4F43-96CA-8C8EC3E79817}" destId="{9FDA2AC9-1C08-40BF-9773-D46BA47DCC2B}" srcOrd="7" destOrd="0" presId="urn:microsoft.com/office/officeart/2005/8/layout/cycle5"/>
    <dgm:cxn modelId="{D4F2435E-6592-458D-BFB9-BA2AB13B219E}" type="presParOf" srcId="{9CAFC79D-5687-4F43-96CA-8C8EC3E79817}" destId="{188BD50F-2201-4939-876E-7F8C6DC1BB24}" srcOrd="8" destOrd="0" presId="urn:microsoft.com/office/officeart/2005/8/layout/cycle5"/>
    <dgm:cxn modelId="{556FDDC3-5C5D-426B-8374-788A7A8ABCA6}" type="presParOf" srcId="{9CAFC79D-5687-4F43-96CA-8C8EC3E79817}" destId="{5C80E81C-A545-49B1-9AFA-DDF02EEFA947}" srcOrd="9" destOrd="0" presId="urn:microsoft.com/office/officeart/2005/8/layout/cycle5"/>
    <dgm:cxn modelId="{890EB86F-4D70-4657-AE03-5060329477A9}" type="presParOf" srcId="{9CAFC79D-5687-4F43-96CA-8C8EC3E79817}" destId="{A38D6A1A-C725-47C9-833B-F70721A71110}" srcOrd="10" destOrd="0" presId="urn:microsoft.com/office/officeart/2005/8/layout/cycle5"/>
    <dgm:cxn modelId="{C1B88156-17D5-426E-8014-D026C7F6412D}" type="presParOf" srcId="{9CAFC79D-5687-4F43-96CA-8C8EC3E79817}" destId="{55A09F96-8D00-4C43-932F-4BB29F03C914}" srcOrd="11" destOrd="0" presId="urn:microsoft.com/office/officeart/2005/8/layout/cycle5"/>
    <dgm:cxn modelId="{50694490-BDEA-4311-92E7-7094640A0720}" type="presParOf" srcId="{9CAFC79D-5687-4F43-96CA-8C8EC3E79817}" destId="{3D1CADC3-02AE-46D6-B7D2-B554BD1B3C70}" srcOrd="12" destOrd="0" presId="urn:microsoft.com/office/officeart/2005/8/layout/cycle5"/>
    <dgm:cxn modelId="{01DF06DD-A07D-4338-9949-DE6F129375C8}" type="presParOf" srcId="{9CAFC79D-5687-4F43-96CA-8C8EC3E79817}" destId="{7352A3DE-ADC7-4FFB-8D26-CBDBB48C197D}" srcOrd="13" destOrd="0" presId="urn:microsoft.com/office/officeart/2005/8/layout/cycle5"/>
    <dgm:cxn modelId="{C2CCDF9A-2D93-40A3-8E27-B7F0F499CC63}" type="presParOf" srcId="{9CAFC79D-5687-4F43-96CA-8C8EC3E79817}" destId="{1759A3A0-7342-4954-B132-958E9F6870CE}" srcOrd="14" destOrd="0" presId="urn:microsoft.com/office/officeart/2005/8/layout/cycle5"/>
    <dgm:cxn modelId="{FA40EF82-FB94-4E92-ADD7-50B3E1DCEBF1}" type="presParOf" srcId="{9CAFC79D-5687-4F43-96CA-8C8EC3E79817}" destId="{CF0F5BD6-897A-48BE-B79B-B1E7777B2465}" srcOrd="15" destOrd="0" presId="urn:microsoft.com/office/officeart/2005/8/layout/cycle5"/>
    <dgm:cxn modelId="{4823C106-E590-453A-8E33-C3B2F53E6F73}" type="presParOf" srcId="{9CAFC79D-5687-4F43-96CA-8C8EC3E79817}" destId="{38A40F94-F050-4B1B-8DE4-C2EAD9BC93F1}" srcOrd="16" destOrd="0" presId="urn:microsoft.com/office/officeart/2005/8/layout/cycle5"/>
    <dgm:cxn modelId="{7791DEBA-675F-490E-9F8A-4C72CEB31FCD}" type="presParOf" srcId="{9CAFC79D-5687-4F43-96CA-8C8EC3E79817}" destId="{FDF2877A-B071-4302-AF68-840DA06185FE}" srcOrd="17" destOrd="0" presId="urn:microsoft.com/office/officeart/2005/8/layout/cycle5"/>
    <dgm:cxn modelId="{343D2978-D1E6-49BE-AE66-63CAFB0BE100}" type="presParOf" srcId="{9CAFC79D-5687-4F43-96CA-8C8EC3E79817}" destId="{6C276AA1-1A5F-4831-A371-6C662698EEBB}" srcOrd="18" destOrd="0" presId="urn:microsoft.com/office/officeart/2005/8/layout/cycle5"/>
    <dgm:cxn modelId="{AFC23197-EA31-4FFD-BFB9-59D8E6956583}" type="presParOf" srcId="{9CAFC79D-5687-4F43-96CA-8C8EC3E79817}" destId="{F0E5C6F5-AFC0-43A8-97A6-3EC5138A73CD}" srcOrd="19" destOrd="0" presId="urn:microsoft.com/office/officeart/2005/8/layout/cycle5"/>
    <dgm:cxn modelId="{C83EB4F1-D6FD-496A-8F5C-0A694CBCFE4C}" type="presParOf" srcId="{9CAFC79D-5687-4F43-96CA-8C8EC3E79817}" destId="{44CC8F2A-CF91-472A-BD2E-EB14820D0117}" srcOrd="20" destOrd="0" presId="urn:microsoft.com/office/officeart/2005/8/layout/cycle5"/>
  </dgm:cxnLst>
  <dgm:bg/>
  <dgm:whole/>
  <dgm:extLst>
    <a:ext uri="http://schemas.microsoft.com/office/drawing/2008/diagram">
      <dsp:dataModelExt xmlns:dsp="http://schemas.microsoft.com/office/drawing/2008/diagram" relId="rId19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018E627-7D24-4B9D-A11C-69F18324DB32}">
      <dsp:nvSpPr>
        <dsp:cNvPr id="0" name=""/>
        <dsp:cNvSpPr/>
      </dsp:nvSpPr>
      <dsp:spPr>
        <a:xfrm>
          <a:off x="2382816" y="1686"/>
          <a:ext cx="1094478" cy="711411"/>
        </a:xfrm>
        <a:prstGeom prst="round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lvl="0" algn="ctr" defTabSz="266700">
            <a:lnSpc>
              <a:spcPct val="90000"/>
            </a:lnSpc>
            <a:spcBef>
              <a:spcPct val="0"/>
            </a:spcBef>
            <a:spcAft>
              <a:spcPct val="35000"/>
            </a:spcAft>
          </a:pPr>
          <a:r>
            <a:rPr lang="lt-LT" sz="600" kern="1200">
              <a:solidFill>
                <a:sysClr val="window" lastClr="FFFFFF"/>
              </a:solidFill>
              <a:latin typeface="Calibri"/>
              <a:ea typeface="+mn-ea"/>
              <a:cs typeface="+mn-cs"/>
            </a:rPr>
            <a:t>Savivaldybės administracija</a:t>
          </a:r>
        </a:p>
        <a:p>
          <a:pPr lvl="0" algn="ctr" defTabSz="266700">
            <a:lnSpc>
              <a:spcPct val="90000"/>
            </a:lnSpc>
            <a:spcBef>
              <a:spcPct val="0"/>
            </a:spcBef>
            <a:spcAft>
              <a:spcPct val="35000"/>
            </a:spcAft>
          </a:pPr>
          <a:r>
            <a:rPr lang="lt-LT" sz="600" kern="1200">
              <a:solidFill>
                <a:sysClr val="window" lastClr="FFFFFF"/>
              </a:solidFill>
              <a:latin typeface="Calibri"/>
              <a:ea typeface="+mn-ea"/>
              <a:cs typeface="+mn-cs"/>
            </a:rPr>
            <a:t>Socialinis paramos skyrius;</a:t>
          </a:r>
        </a:p>
        <a:p>
          <a:pPr lvl="0" algn="ctr" defTabSz="266700">
            <a:lnSpc>
              <a:spcPct val="90000"/>
            </a:lnSpc>
            <a:spcBef>
              <a:spcPct val="0"/>
            </a:spcBef>
            <a:spcAft>
              <a:spcPct val="35000"/>
            </a:spcAft>
          </a:pPr>
          <a:r>
            <a:rPr lang="lt-LT" sz="600" kern="1200">
              <a:solidFill>
                <a:sysClr val="window" lastClr="FFFFFF"/>
              </a:solidFill>
              <a:latin typeface="Calibri"/>
              <a:ea typeface="+mn-ea"/>
              <a:cs typeface="+mn-cs"/>
            </a:rPr>
            <a:t>Švietimo ir sporto skyrius;</a:t>
          </a:r>
        </a:p>
        <a:p>
          <a:pPr lvl="0" algn="ctr" defTabSz="266700">
            <a:lnSpc>
              <a:spcPct val="90000"/>
            </a:lnSpc>
            <a:spcBef>
              <a:spcPct val="0"/>
            </a:spcBef>
            <a:spcAft>
              <a:spcPct val="35000"/>
            </a:spcAft>
          </a:pPr>
          <a:r>
            <a:rPr lang="lt-LT" sz="600" kern="1200">
              <a:solidFill>
                <a:sysClr val="window" lastClr="FFFFFF"/>
              </a:solidFill>
              <a:latin typeface="Calibri"/>
              <a:ea typeface="+mn-ea"/>
              <a:cs typeface="+mn-cs"/>
            </a:rPr>
            <a:t>TBK; </a:t>
          </a:r>
        </a:p>
      </dsp:txBody>
      <dsp:txXfrm>
        <a:off x="2417544" y="36414"/>
        <a:ext cx="1025022" cy="641955"/>
      </dsp:txXfrm>
    </dsp:sp>
    <dsp:sp modelId="{DC0332A9-A3F7-4729-AFBF-E8E955B1DDC0}">
      <dsp:nvSpPr>
        <dsp:cNvPr id="0" name=""/>
        <dsp:cNvSpPr/>
      </dsp:nvSpPr>
      <dsp:spPr>
        <a:xfrm>
          <a:off x="900976" y="357391"/>
          <a:ext cx="4058158" cy="4058158"/>
        </a:xfrm>
        <a:custGeom>
          <a:avLst/>
          <a:gdLst/>
          <a:ahLst/>
          <a:cxnLst/>
          <a:rect l="0" t="0" r="0" b="0"/>
          <a:pathLst>
            <a:path>
              <a:moveTo>
                <a:pt x="2719383" y="121032"/>
              </a:moveTo>
              <a:arcTo wR="2029079" hR="2029079" stAng="17393365" swAng="771145"/>
            </a:path>
          </a:pathLst>
        </a:custGeom>
        <a:noFill/>
        <a:ln w="6350" cap="flat" cmpd="sng" algn="ctr">
          <a:solidFill>
            <a:srgbClr val="4472C4">
              <a:hueOff val="0"/>
              <a:satOff val="0"/>
              <a:lumOff val="0"/>
              <a:alphaOff val="0"/>
            </a:srgbClr>
          </a:solidFill>
          <a:prstDash val="solid"/>
          <a:miter lim="800000"/>
          <a:tailEnd type="arrow"/>
        </a:ln>
        <a:effectLst/>
      </dsp:spPr>
      <dsp:style>
        <a:lnRef idx="1">
          <a:scrgbClr r="0" g="0" b="0"/>
        </a:lnRef>
        <a:fillRef idx="0">
          <a:scrgbClr r="0" g="0" b="0"/>
        </a:fillRef>
        <a:effectRef idx="0">
          <a:scrgbClr r="0" g="0" b="0"/>
        </a:effectRef>
        <a:fontRef idx="minor"/>
      </dsp:style>
    </dsp:sp>
    <dsp:sp modelId="{4E20581A-F331-42E6-AB20-C232B7176AB2}">
      <dsp:nvSpPr>
        <dsp:cNvPr id="0" name=""/>
        <dsp:cNvSpPr/>
      </dsp:nvSpPr>
      <dsp:spPr>
        <a:xfrm>
          <a:off x="3969214" y="765655"/>
          <a:ext cx="1094478" cy="711411"/>
        </a:xfrm>
        <a:prstGeom prst="roundRect">
          <a:avLst/>
        </a:prstGeom>
        <a:solidFill>
          <a:srgbClr val="4472C4">
            <a:hueOff val="-1225557"/>
            <a:satOff val="-1705"/>
            <a:lumOff val="-654"/>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lvl="0" algn="ctr" defTabSz="266700">
            <a:lnSpc>
              <a:spcPct val="90000"/>
            </a:lnSpc>
            <a:spcBef>
              <a:spcPct val="0"/>
            </a:spcBef>
            <a:spcAft>
              <a:spcPct val="35000"/>
            </a:spcAft>
          </a:pPr>
          <a:r>
            <a:rPr lang="lt-LT" sz="600" kern="1200">
              <a:solidFill>
                <a:sysClr val="window" lastClr="FFFFFF"/>
              </a:solidFill>
              <a:latin typeface="Calibri"/>
              <a:ea typeface="+mn-ea"/>
              <a:cs typeface="+mn-cs"/>
            </a:rPr>
            <a:t>Vaikų teisių apsaugos skyrius Plungėje</a:t>
          </a:r>
        </a:p>
        <a:p>
          <a:pPr lvl="0" algn="ctr" defTabSz="266700">
            <a:lnSpc>
              <a:spcPct val="90000"/>
            </a:lnSpc>
            <a:spcBef>
              <a:spcPct val="0"/>
            </a:spcBef>
            <a:spcAft>
              <a:spcPct val="35000"/>
            </a:spcAft>
          </a:pPr>
          <a:endParaRPr lang="lt-LT" sz="600" kern="1200">
            <a:solidFill>
              <a:sysClr val="window" lastClr="FFFFFF"/>
            </a:solidFill>
            <a:latin typeface="Calibri"/>
            <a:ea typeface="+mn-ea"/>
            <a:cs typeface="+mn-cs"/>
          </a:endParaRPr>
        </a:p>
      </dsp:txBody>
      <dsp:txXfrm>
        <a:off x="4003942" y="800383"/>
        <a:ext cx="1025022" cy="641955"/>
      </dsp:txXfrm>
    </dsp:sp>
    <dsp:sp modelId="{3783FC7A-1235-4795-A2F7-99377C92AB75}">
      <dsp:nvSpPr>
        <dsp:cNvPr id="0" name=""/>
        <dsp:cNvSpPr/>
      </dsp:nvSpPr>
      <dsp:spPr>
        <a:xfrm>
          <a:off x="900976" y="357391"/>
          <a:ext cx="4058158" cy="4058158"/>
        </a:xfrm>
        <a:custGeom>
          <a:avLst/>
          <a:gdLst/>
          <a:ahLst/>
          <a:cxnLst/>
          <a:rect l="0" t="0" r="0" b="0"/>
          <a:pathLst>
            <a:path>
              <a:moveTo>
                <a:pt x="3925606" y="1307728"/>
              </a:moveTo>
              <a:arcTo wR="2029079" hR="2029079" stAng="20350532" swAng="1063676"/>
            </a:path>
          </a:pathLst>
        </a:custGeom>
        <a:noFill/>
        <a:ln w="6350" cap="flat" cmpd="sng" algn="ctr">
          <a:solidFill>
            <a:srgbClr val="4472C4">
              <a:hueOff val="-1225557"/>
              <a:satOff val="-1705"/>
              <a:lumOff val="-654"/>
              <a:alphaOff val="0"/>
            </a:srgbClr>
          </a:solidFill>
          <a:prstDash val="solid"/>
          <a:miter lim="800000"/>
          <a:tailEnd type="arrow"/>
        </a:ln>
        <a:effectLst/>
      </dsp:spPr>
      <dsp:style>
        <a:lnRef idx="1">
          <a:scrgbClr r="0" g="0" b="0"/>
        </a:lnRef>
        <a:fillRef idx="0">
          <a:scrgbClr r="0" g="0" b="0"/>
        </a:fillRef>
        <a:effectRef idx="0">
          <a:scrgbClr r="0" g="0" b="0"/>
        </a:effectRef>
        <a:fontRef idx="minor"/>
      </dsp:style>
    </dsp:sp>
    <dsp:sp modelId="{612793AB-239E-4BD8-A2E2-644565713C39}">
      <dsp:nvSpPr>
        <dsp:cNvPr id="0" name=""/>
        <dsp:cNvSpPr/>
      </dsp:nvSpPr>
      <dsp:spPr>
        <a:xfrm>
          <a:off x="4361021" y="2482277"/>
          <a:ext cx="1094478" cy="711411"/>
        </a:xfrm>
        <a:prstGeom prst="roundRect">
          <a:avLst/>
        </a:prstGeom>
        <a:solidFill>
          <a:srgbClr val="4472C4">
            <a:hueOff val="-2451115"/>
            <a:satOff val="-3409"/>
            <a:lumOff val="-1307"/>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lvl="0" algn="ctr" defTabSz="266700">
            <a:lnSpc>
              <a:spcPct val="90000"/>
            </a:lnSpc>
            <a:spcBef>
              <a:spcPct val="0"/>
            </a:spcBef>
            <a:spcAft>
              <a:spcPct val="35000"/>
            </a:spcAft>
          </a:pPr>
          <a:r>
            <a:rPr lang="lt-LT" sz="600" kern="1200">
              <a:solidFill>
                <a:sysClr val="window" lastClr="FFFFFF"/>
              </a:solidFill>
              <a:latin typeface="Calibri"/>
              <a:ea typeface="+mn-ea"/>
              <a:cs typeface="+mn-cs"/>
            </a:rPr>
            <a:t>Socialinių paslaugų centras :</a:t>
          </a:r>
        </a:p>
        <a:p>
          <a:pPr lvl="0" algn="ctr" defTabSz="266700">
            <a:lnSpc>
              <a:spcPct val="90000"/>
            </a:lnSpc>
            <a:spcBef>
              <a:spcPct val="0"/>
            </a:spcBef>
            <a:spcAft>
              <a:spcPct val="35000"/>
            </a:spcAft>
          </a:pPr>
          <a:r>
            <a:rPr lang="lt-LT" sz="600" kern="1200">
              <a:solidFill>
                <a:sysClr val="window" lastClr="FFFFFF"/>
              </a:solidFill>
              <a:latin typeface="Calibri"/>
              <a:ea typeface="+mn-ea"/>
              <a:cs typeface="+mn-cs"/>
            </a:rPr>
            <a:t>atvejo  vadybininkai;</a:t>
          </a:r>
        </a:p>
        <a:p>
          <a:pPr lvl="0" algn="ctr" defTabSz="266700">
            <a:lnSpc>
              <a:spcPct val="90000"/>
            </a:lnSpc>
            <a:spcBef>
              <a:spcPct val="0"/>
            </a:spcBef>
            <a:spcAft>
              <a:spcPct val="35000"/>
            </a:spcAft>
          </a:pPr>
          <a:r>
            <a:rPr lang="lt-LT" sz="600" kern="1200">
              <a:solidFill>
                <a:sysClr val="window" lastClr="FFFFFF"/>
              </a:solidFill>
              <a:latin typeface="Calibri"/>
              <a:ea typeface="+mn-ea"/>
              <a:cs typeface="+mn-cs"/>
            </a:rPr>
            <a:t>socialiniai darbuotojai.</a:t>
          </a:r>
        </a:p>
      </dsp:txBody>
      <dsp:txXfrm>
        <a:off x="4395749" y="2517005"/>
        <a:ext cx="1025022" cy="641955"/>
      </dsp:txXfrm>
    </dsp:sp>
    <dsp:sp modelId="{188BD50F-2201-4939-876E-7F8C6DC1BB24}">
      <dsp:nvSpPr>
        <dsp:cNvPr id="0" name=""/>
        <dsp:cNvSpPr/>
      </dsp:nvSpPr>
      <dsp:spPr>
        <a:xfrm>
          <a:off x="900976" y="357391"/>
          <a:ext cx="4058158" cy="4058158"/>
        </a:xfrm>
        <a:custGeom>
          <a:avLst/>
          <a:gdLst/>
          <a:ahLst/>
          <a:cxnLst/>
          <a:rect l="0" t="0" r="0" b="0"/>
          <a:pathLst>
            <a:path>
              <a:moveTo>
                <a:pt x="3820192" y="2982533"/>
              </a:moveTo>
              <a:arcTo wR="2029079" hR="2029079" stAng="1681650" swAng="834687"/>
            </a:path>
          </a:pathLst>
        </a:custGeom>
        <a:noFill/>
        <a:ln w="6350" cap="flat" cmpd="sng" algn="ctr">
          <a:solidFill>
            <a:srgbClr val="4472C4">
              <a:hueOff val="-2451115"/>
              <a:satOff val="-3409"/>
              <a:lumOff val="-1307"/>
              <a:alphaOff val="0"/>
            </a:srgbClr>
          </a:solidFill>
          <a:prstDash val="solid"/>
          <a:miter lim="800000"/>
          <a:tailEnd type="arrow"/>
        </a:ln>
        <a:effectLst/>
      </dsp:spPr>
      <dsp:style>
        <a:lnRef idx="1">
          <a:scrgbClr r="0" g="0" b="0"/>
        </a:lnRef>
        <a:fillRef idx="0">
          <a:scrgbClr r="0" g="0" b="0"/>
        </a:fillRef>
        <a:effectRef idx="0">
          <a:scrgbClr r="0" g="0" b="0"/>
        </a:effectRef>
        <a:fontRef idx="minor"/>
      </dsp:style>
    </dsp:sp>
    <dsp:sp modelId="{5C80E81C-A545-49B1-9AFA-DDF02EEFA947}">
      <dsp:nvSpPr>
        <dsp:cNvPr id="0" name=""/>
        <dsp:cNvSpPr/>
      </dsp:nvSpPr>
      <dsp:spPr>
        <a:xfrm>
          <a:off x="3263200" y="3858902"/>
          <a:ext cx="1094478" cy="711411"/>
        </a:xfrm>
        <a:prstGeom prst="roundRect">
          <a:avLst/>
        </a:prstGeom>
        <a:solidFill>
          <a:srgbClr val="4472C4">
            <a:hueOff val="-3676672"/>
            <a:satOff val="-5114"/>
            <a:lumOff val="-1961"/>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lvl="0" algn="ctr" defTabSz="266700">
            <a:lnSpc>
              <a:spcPct val="90000"/>
            </a:lnSpc>
            <a:spcBef>
              <a:spcPct val="0"/>
            </a:spcBef>
            <a:spcAft>
              <a:spcPct val="35000"/>
            </a:spcAft>
          </a:pPr>
          <a:r>
            <a:rPr lang="lt-LT" sz="600" kern="1200">
              <a:solidFill>
                <a:sysClr val="window" lastClr="FFFFFF"/>
              </a:solidFill>
              <a:latin typeface="Calibri"/>
              <a:ea typeface="+mn-ea"/>
              <a:cs typeface="+mn-cs"/>
            </a:rPr>
            <a:t>Socialinių paslaugų įstaigos</a:t>
          </a:r>
        </a:p>
        <a:p>
          <a:pPr lvl="0" algn="ctr" defTabSz="266700">
            <a:lnSpc>
              <a:spcPct val="90000"/>
            </a:lnSpc>
            <a:spcBef>
              <a:spcPct val="0"/>
            </a:spcBef>
            <a:spcAft>
              <a:spcPct val="35000"/>
            </a:spcAft>
          </a:pPr>
          <a:endParaRPr lang="lt-LT" sz="600" kern="1200">
            <a:solidFill>
              <a:sysClr val="window" lastClr="FFFFFF"/>
            </a:solidFill>
            <a:latin typeface="Calibri"/>
            <a:ea typeface="+mn-ea"/>
            <a:cs typeface="+mn-cs"/>
          </a:endParaRPr>
        </a:p>
      </dsp:txBody>
      <dsp:txXfrm>
        <a:off x="3297928" y="3893630"/>
        <a:ext cx="1025022" cy="641955"/>
      </dsp:txXfrm>
    </dsp:sp>
    <dsp:sp modelId="{55A09F96-8D00-4C43-932F-4BB29F03C914}">
      <dsp:nvSpPr>
        <dsp:cNvPr id="0" name=""/>
        <dsp:cNvSpPr/>
      </dsp:nvSpPr>
      <dsp:spPr>
        <a:xfrm>
          <a:off x="900976" y="357391"/>
          <a:ext cx="4058158" cy="4058158"/>
        </a:xfrm>
        <a:custGeom>
          <a:avLst/>
          <a:gdLst/>
          <a:ahLst/>
          <a:cxnLst/>
          <a:rect l="0" t="0" r="0" b="0"/>
          <a:pathLst>
            <a:path>
              <a:moveTo>
                <a:pt x="2230150" y="4048170"/>
              </a:moveTo>
              <a:arcTo wR="2029079" hR="2029079" stAng="5058776" swAng="682447"/>
            </a:path>
          </a:pathLst>
        </a:custGeom>
        <a:noFill/>
        <a:ln w="6350" cap="flat" cmpd="sng" algn="ctr">
          <a:solidFill>
            <a:srgbClr val="4472C4">
              <a:hueOff val="-3676672"/>
              <a:satOff val="-5114"/>
              <a:lumOff val="-1961"/>
              <a:alphaOff val="0"/>
            </a:srgbClr>
          </a:solidFill>
          <a:prstDash val="solid"/>
          <a:miter lim="800000"/>
          <a:tailEnd type="arrow"/>
        </a:ln>
        <a:effectLst/>
      </dsp:spPr>
      <dsp:style>
        <a:lnRef idx="1">
          <a:scrgbClr r="0" g="0" b="0"/>
        </a:lnRef>
        <a:fillRef idx="0">
          <a:scrgbClr r="0" g="0" b="0"/>
        </a:fillRef>
        <a:effectRef idx="0">
          <a:scrgbClr r="0" g="0" b="0"/>
        </a:effectRef>
        <a:fontRef idx="minor"/>
      </dsp:style>
    </dsp:sp>
    <dsp:sp modelId="{3D1CADC3-02AE-46D6-B7D2-B554BD1B3C70}">
      <dsp:nvSpPr>
        <dsp:cNvPr id="0" name=""/>
        <dsp:cNvSpPr/>
      </dsp:nvSpPr>
      <dsp:spPr>
        <a:xfrm>
          <a:off x="1502431" y="3858902"/>
          <a:ext cx="1094478" cy="711411"/>
        </a:xfrm>
        <a:prstGeom prst="roundRect">
          <a:avLst/>
        </a:prstGeom>
        <a:solidFill>
          <a:srgbClr val="4472C4">
            <a:hueOff val="-4902230"/>
            <a:satOff val="-6819"/>
            <a:lumOff val="-2615"/>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lvl="0" algn="ctr" defTabSz="266700">
            <a:lnSpc>
              <a:spcPct val="90000"/>
            </a:lnSpc>
            <a:spcBef>
              <a:spcPct val="0"/>
            </a:spcBef>
            <a:spcAft>
              <a:spcPct val="35000"/>
            </a:spcAft>
          </a:pPr>
          <a:r>
            <a:rPr lang="lt-LT" sz="600" kern="1200">
              <a:solidFill>
                <a:sysClr val="window" lastClr="FFFFFF"/>
              </a:solidFill>
              <a:latin typeface="Calibri"/>
              <a:ea typeface="+mn-ea"/>
              <a:cs typeface="+mn-cs"/>
            </a:rPr>
            <a:t>Plungės rajono savivaldybės visuomenės ir sveikatos biuras</a:t>
          </a:r>
        </a:p>
      </dsp:txBody>
      <dsp:txXfrm>
        <a:off x="1537159" y="3893630"/>
        <a:ext cx="1025022" cy="641955"/>
      </dsp:txXfrm>
    </dsp:sp>
    <dsp:sp modelId="{1759A3A0-7342-4954-B132-958E9F6870CE}">
      <dsp:nvSpPr>
        <dsp:cNvPr id="0" name=""/>
        <dsp:cNvSpPr/>
      </dsp:nvSpPr>
      <dsp:spPr>
        <a:xfrm>
          <a:off x="900976" y="357391"/>
          <a:ext cx="4058158" cy="4058158"/>
        </a:xfrm>
        <a:custGeom>
          <a:avLst/>
          <a:gdLst/>
          <a:ahLst/>
          <a:cxnLst/>
          <a:rect l="0" t="0" r="0" b="0"/>
          <a:pathLst>
            <a:path>
              <a:moveTo>
                <a:pt x="519733" y="3385190"/>
              </a:moveTo>
              <a:arcTo wR="2029079" hR="2029079" stAng="8283662" swAng="834687"/>
            </a:path>
          </a:pathLst>
        </a:custGeom>
        <a:noFill/>
        <a:ln w="6350" cap="flat" cmpd="sng" algn="ctr">
          <a:solidFill>
            <a:srgbClr val="4472C4">
              <a:hueOff val="-4902230"/>
              <a:satOff val="-6819"/>
              <a:lumOff val="-2615"/>
              <a:alphaOff val="0"/>
            </a:srgbClr>
          </a:solidFill>
          <a:prstDash val="solid"/>
          <a:miter lim="800000"/>
          <a:tailEnd type="arrow"/>
        </a:ln>
        <a:effectLst/>
      </dsp:spPr>
      <dsp:style>
        <a:lnRef idx="1">
          <a:scrgbClr r="0" g="0" b="0"/>
        </a:lnRef>
        <a:fillRef idx="0">
          <a:scrgbClr r="0" g="0" b="0"/>
        </a:fillRef>
        <a:effectRef idx="0">
          <a:scrgbClr r="0" g="0" b="0"/>
        </a:effectRef>
        <a:fontRef idx="minor"/>
      </dsp:style>
    </dsp:sp>
    <dsp:sp modelId="{CF0F5BD6-897A-48BE-B79B-B1E7777B2465}">
      <dsp:nvSpPr>
        <dsp:cNvPr id="0" name=""/>
        <dsp:cNvSpPr/>
      </dsp:nvSpPr>
      <dsp:spPr>
        <a:xfrm>
          <a:off x="404610" y="2482277"/>
          <a:ext cx="1094478" cy="711411"/>
        </a:xfrm>
        <a:prstGeom prst="roundRect">
          <a:avLst/>
        </a:prstGeom>
        <a:solidFill>
          <a:srgbClr val="4472C4">
            <a:hueOff val="-6127787"/>
            <a:satOff val="-8523"/>
            <a:lumOff val="-3268"/>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lvl="0" algn="ctr" defTabSz="266700">
            <a:lnSpc>
              <a:spcPct val="90000"/>
            </a:lnSpc>
            <a:spcBef>
              <a:spcPct val="0"/>
            </a:spcBef>
            <a:spcAft>
              <a:spcPct val="35000"/>
            </a:spcAft>
          </a:pPr>
          <a:r>
            <a:rPr lang="lt-LT" sz="600" kern="1200">
              <a:solidFill>
                <a:sysClr val="window" lastClr="FFFFFF"/>
              </a:solidFill>
              <a:latin typeface="Calibri"/>
              <a:ea typeface="+mn-ea"/>
              <a:cs typeface="+mn-cs"/>
            </a:rPr>
            <a:t>Plungės švietimo pagalbos tarnyba.</a:t>
          </a:r>
        </a:p>
      </dsp:txBody>
      <dsp:txXfrm>
        <a:off x="439338" y="2517005"/>
        <a:ext cx="1025022" cy="641955"/>
      </dsp:txXfrm>
    </dsp:sp>
    <dsp:sp modelId="{FDF2877A-B071-4302-AF68-840DA06185FE}">
      <dsp:nvSpPr>
        <dsp:cNvPr id="0" name=""/>
        <dsp:cNvSpPr/>
      </dsp:nvSpPr>
      <dsp:spPr>
        <a:xfrm>
          <a:off x="900976" y="357391"/>
          <a:ext cx="4058158" cy="4058158"/>
        </a:xfrm>
        <a:custGeom>
          <a:avLst/>
          <a:gdLst/>
          <a:ahLst/>
          <a:cxnLst/>
          <a:rect l="0" t="0" r="0" b="0"/>
          <a:pathLst>
            <a:path>
              <a:moveTo>
                <a:pt x="2962" y="1919471"/>
              </a:moveTo>
              <a:arcTo wR="2029079" hR="2029079" stAng="10985792" swAng="1063676"/>
            </a:path>
          </a:pathLst>
        </a:custGeom>
        <a:noFill/>
        <a:ln w="6350" cap="flat" cmpd="sng" algn="ctr">
          <a:solidFill>
            <a:srgbClr val="4472C4">
              <a:hueOff val="-6127787"/>
              <a:satOff val="-8523"/>
              <a:lumOff val="-3268"/>
              <a:alphaOff val="0"/>
            </a:srgbClr>
          </a:solidFill>
          <a:prstDash val="solid"/>
          <a:miter lim="800000"/>
          <a:tailEnd type="arrow"/>
        </a:ln>
        <a:effectLst/>
      </dsp:spPr>
      <dsp:style>
        <a:lnRef idx="1">
          <a:scrgbClr r="0" g="0" b="0"/>
        </a:lnRef>
        <a:fillRef idx="0">
          <a:scrgbClr r="0" g="0" b="0"/>
        </a:fillRef>
        <a:effectRef idx="0">
          <a:scrgbClr r="0" g="0" b="0"/>
        </a:effectRef>
        <a:fontRef idx="minor"/>
      </dsp:style>
    </dsp:sp>
    <dsp:sp modelId="{6C276AA1-1A5F-4831-A371-6C662698EEBB}">
      <dsp:nvSpPr>
        <dsp:cNvPr id="0" name=""/>
        <dsp:cNvSpPr/>
      </dsp:nvSpPr>
      <dsp:spPr>
        <a:xfrm>
          <a:off x="796418" y="765655"/>
          <a:ext cx="1094478" cy="711411"/>
        </a:xfrm>
        <a:prstGeom prst="roundRect">
          <a:avLst/>
        </a:prstGeom>
        <a:solidFill>
          <a:srgbClr val="4472C4">
            <a:hueOff val="-7353344"/>
            <a:satOff val="-10228"/>
            <a:lumOff val="-3922"/>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lvl="0" algn="ctr" defTabSz="266700">
            <a:lnSpc>
              <a:spcPct val="90000"/>
            </a:lnSpc>
            <a:spcBef>
              <a:spcPct val="0"/>
            </a:spcBef>
            <a:spcAft>
              <a:spcPct val="35000"/>
            </a:spcAft>
          </a:pPr>
          <a:r>
            <a:rPr lang="lt-LT" sz="600" kern="1200">
              <a:solidFill>
                <a:sysClr val="window" lastClr="FFFFFF"/>
              </a:solidFill>
              <a:latin typeface="Calibri"/>
              <a:ea typeface="+mn-ea"/>
              <a:cs typeface="+mn-cs"/>
            </a:rPr>
            <a:t>Policijos komisariatas Plungėje.</a:t>
          </a:r>
        </a:p>
      </dsp:txBody>
      <dsp:txXfrm>
        <a:off x="831146" y="800383"/>
        <a:ext cx="1025022" cy="641955"/>
      </dsp:txXfrm>
    </dsp:sp>
    <dsp:sp modelId="{44CC8F2A-CF91-472A-BD2E-EB14820D0117}">
      <dsp:nvSpPr>
        <dsp:cNvPr id="0" name=""/>
        <dsp:cNvSpPr/>
      </dsp:nvSpPr>
      <dsp:spPr>
        <a:xfrm>
          <a:off x="900976" y="357391"/>
          <a:ext cx="4058158" cy="4058158"/>
        </a:xfrm>
        <a:custGeom>
          <a:avLst/>
          <a:gdLst/>
          <a:ahLst/>
          <a:cxnLst/>
          <a:rect l="0" t="0" r="0" b="0"/>
          <a:pathLst>
            <a:path>
              <a:moveTo>
                <a:pt x="931642" y="322387"/>
              </a:moveTo>
              <a:arcTo wR="2029079" hR="2029079" stAng="14235490" swAng="771145"/>
            </a:path>
          </a:pathLst>
        </a:custGeom>
        <a:noFill/>
        <a:ln w="6350" cap="flat" cmpd="sng" algn="ctr">
          <a:solidFill>
            <a:srgbClr val="4472C4">
              <a:hueOff val="-7353344"/>
              <a:satOff val="-10228"/>
              <a:lumOff val="-3922"/>
              <a:alphaOff val="0"/>
            </a:srgbClr>
          </a:solidFill>
          <a:prstDash val="solid"/>
          <a:miter lim="800000"/>
          <a:tailEnd type="arrow"/>
        </a:ln>
        <a:effectLst/>
      </dsp:spPr>
      <dsp:style>
        <a:lnRef idx="1">
          <a:scrgbClr r="0" g="0" b="0"/>
        </a:lnRef>
        <a:fillRef idx="0">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cycle5">
  <dgm:title val=""/>
  <dgm:desc val=""/>
  <dgm:catLst>
    <dgm:cat type="cycle" pri="3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hoose name="Name9">
      <dgm:if name="Name10" func="var" arg="dir" op="equ" val="norm">
        <dgm:constrLst>
          <dgm:constr type="w" for="ch" forName="node" refType="w"/>
          <dgm:constr type="w" for="ch" ptType="sibTrans" refType="w" refFor="ch" refForName="node" op="equ" fact="0.3"/>
          <dgm:constr type="diam" for="ch" ptType="sibTrans" refType="diam" op="equ"/>
          <dgm:constr type="sibSp" refType="w" refFor="ch" refForName="node" op="equ" fact="0.15"/>
          <dgm:constr type="w" for="ch" forName="spNode" refType="sibSp" fact="1.6"/>
          <dgm:constr type="primFontSz" for="ch" forName="node" op="equ" val="65"/>
        </dgm:constrLst>
      </dgm:if>
      <dgm:else name="Name11">
        <dgm:constrLst>
          <dgm:constr type="w" for="ch" forName="node" refType="w"/>
          <dgm:constr type="w" for="ch" ptType="sibTrans" refType="w" refFor="ch" refForName="node" op="equ" fact="0.3"/>
          <dgm:constr type="diam" for="ch" ptType="sibTrans" refType="diam" fact="-1"/>
          <dgm:constr type="diam" for="ch" refType="diam" op="equ" fact="-1"/>
          <dgm:constr type="sibSp" refType="w" refFor="ch" refForName="node" op="equ" fact="0.15"/>
          <dgm:constr type="w" for="ch" forName="spNode" refType="sibSp" fact="1.6"/>
          <dgm:constr type="primFontSz" for="ch" forName="node" op="equ" val="65"/>
        </dgm:constrLst>
      </dgm:else>
    </dgm:choose>
    <dgm:ruleLst/>
    <dgm:forEach name="Name12" axis="ch" ptType="node">
      <dgm:layoutNode name="node">
        <dgm:varLst>
          <dgm:bulletEnabled val="1"/>
        </dgm:varLst>
        <dgm:alg type="tx"/>
        <dgm:shape xmlns:r="http://schemas.openxmlformats.org/officeDocument/2006/relationships" type="roundRect" r:blip="">
          <dgm:adjLst/>
        </dgm:shape>
        <dgm:presOf axis="desOrSelf" ptType="node"/>
        <dgm:constrLst>
          <dgm:constr type="h" refType="w" fact="0.6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3">
        <dgm:if name="Name14" axis="par ch" ptType="doc node" func="cnt" op="gt" val="1">
          <dgm:layoutNode name="spNode">
            <dgm:alg type="sp"/>
            <dgm:shape xmlns:r="http://schemas.openxmlformats.org/officeDocument/2006/relationships" r:blip="">
              <dgm:adjLst/>
            </dgm:shape>
            <dgm:presOf/>
            <dgm:constrLst>
              <dgm:constr type="h" refType="w"/>
            </dgm:constrLst>
            <dgm:ruleLst/>
          </dgm:layoutNode>
          <dgm:forEach name="Name15" axis="followSib" ptType="sibTrans" hideLastTrans="0" cnt="1">
            <dgm:layoutNode name="sibTrans">
              <dgm:alg type="conn">
                <dgm:param type="dim" val="1D"/>
                <dgm:param type="connRout" val="curve"/>
                <dgm:param type="begPts" val="radial"/>
                <dgm:param type="endPts" val="radial"/>
              </dgm:alg>
              <dgm:shape xmlns:r="http://schemas.openxmlformats.org/officeDocument/2006/relationships" type="conn" r:blip="">
                <dgm:adjLst/>
              </dgm:shape>
              <dgm:presOf axis="self"/>
              <dgm:constrLst>
                <dgm:constr type="h" refType="w" fact="0.65"/>
                <dgm:constr type="connDist"/>
                <dgm:constr type="begPad" refType="connDist" fact="0.2"/>
                <dgm:constr type="endPad" refType="connDist" fact="0.2"/>
              </dgm:constrLst>
              <dgm:ruleLst/>
            </dgm:layoutNode>
          </dgm:forEach>
        </dgm:if>
        <dgm:else name="Name16"/>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Įklija">
    <a:fillStyleLst>
      <a:solidFill>
        <a:schemeClr val="phClr"/>
      </a:solidFill>
      <a:gradFill rotWithShape="1">
        <a:gsLst>
          <a:gs pos="0">
            <a:schemeClr val="phClr">
              <a:tint val="20000"/>
              <a:satMod val="180000"/>
              <a:lumMod val="98000"/>
            </a:schemeClr>
          </a:gs>
          <a:gs pos="40000">
            <a:schemeClr val="phClr">
              <a:tint val="30000"/>
              <a:satMod val="260000"/>
              <a:lumMod val="84000"/>
            </a:schemeClr>
          </a:gs>
          <a:gs pos="100000">
            <a:schemeClr val="phClr">
              <a:tint val="100000"/>
              <a:satMod val="110000"/>
              <a:lumMod val="100000"/>
            </a:schemeClr>
          </a:gs>
        </a:gsLst>
        <a:lin ang="5040000" scaled="1"/>
      </a:gradFill>
      <a:gradFill rotWithShape="1">
        <a:gsLst>
          <a:gs pos="0">
            <a:schemeClr val="phClr"/>
          </a:gs>
          <a:gs pos="100000">
            <a:schemeClr val="phClr">
              <a:shade val="75000"/>
              <a:satMod val="120000"/>
              <a:lumMod val="90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outerShdw blurRad="50800" dist="25400" dir="5400000" rotWithShape="0">
            <a:srgbClr val="000000">
              <a:alpha val="28000"/>
            </a:srgbClr>
          </a:outerShdw>
        </a:effectLst>
        <a:scene3d>
          <a:camera prst="orthographicFront">
            <a:rot lat="0" lon="0" rev="0"/>
          </a:camera>
          <a:lightRig rig="threePt" dir="tl">
            <a:rot lat="0" lon="0" rev="20400000"/>
          </a:lightRig>
        </a:scene3d>
        <a:sp3d>
          <a:bevelT w="50800" h="12700" prst="softRound"/>
        </a:sp3d>
      </a:effectStyle>
      <a:effectStyle>
        <a:effectLst>
          <a:outerShdw blurRad="44450" dist="50800" dir="5400000" sx="96000" rotWithShape="0">
            <a:srgbClr val="000000">
              <a:alpha val="34000"/>
            </a:srgbClr>
          </a:outerShdw>
        </a:effectLst>
        <a:scene3d>
          <a:camera prst="orthographicFront">
            <a:rot lat="0" lon="0" rev="0"/>
          </a:camera>
          <a:lightRig rig="threePt" dir="tl">
            <a:rot lat="0" lon="0" rev="20400000"/>
          </a:lightRig>
        </a:scene3d>
        <a:sp3d contourW="15875">
          <a:bevelT w="101600" h="25400" prst="softRound"/>
          <a:contourClr>
            <a:schemeClr val="phClr">
              <a:shade val="30000"/>
            </a:schemeClr>
          </a:contourClr>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Įklija">
    <a:fillStyleLst>
      <a:solidFill>
        <a:schemeClr val="phClr"/>
      </a:solidFill>
      <a:gradFill rotWithShape="1">
        <a:gsLst>
          <a:gs pos="0">
            <a:schemeClr val="phClr">
              <a:tint val="20000"/>
              <a:satMod val="180000"/>
              <a:lumMod val="98000"/>
            </a:schemeClr>
          </a:gs>
          <a:gs pos="40000">
            <a:schemeClr val="phClr">
              <a:tint val="30000"/>
              <a:satMod val="260000"/>
              <a:lumMod val="84000"/>
            </a:schemeClr>
          </a:gs>
          <a:gs pos="100000">
            <a:schemeClr val="phClr">
              <a:tint val="100000"/>
              <a:satMod val="110000"/>
              <a:lumMod val="100000"/>
            </a:schemeClr>
          </a:gs>
        </a:gsLst>
        <a:lin ang="5040000" scaled="1"/>
      </a:gradFill>
      <a:gradFill rotWithShape="1">
        <a:gsLst>
          <a:gs pos="0">
            <a:schemeClr val="phClr"/>
          </a:gs>
          <a:gs pos="100000">
            <a:schemeClr val="phClr">
              <a:shade val="75000"/>
              <a:satMod val="120000"/>
              <a:lumMod val="90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outerShdw blurRad="50800" dist="25400" dir="5400000" rotWithShape="0">
            <a:srgbClr val="000000">
              <a:alpha val="28000"/>
            </a:srgbClr>
          </a:outerShdw>
        </a:effectLst>
        <a:scene3d>
          <a:camera prst="orthographicFront">
            <a:rot lat="0" lon="0" rev="0"/>
          </a:camera>
          <a:lightRig rig="threePt" dir="tl">
            <a:rot lat="0" lon="0" rev="20400000"/>
          </a:lightRig>
        </a:scene3d>
        <a:sp3d>
          <a:bevelT w="50800" h="12700" prst="softRound"/>
        </a:sp3d>
      </a:effectStyle>
      <a:effectStyle>
        <a:effectLst>
          <a:outerShdw blurRad="44450" dist="50800" dir="5400000" sx="96000" rotWithShape="0">
            <a:srgbClr val="000000">
              <a:alpha val="34000"/>
            </a:srgbClr>
          </a:outerShdw>
        </a:effectLst>
        <a:scene3d>
          <a:camera prst="orthographicFront">
            <a:rot lat="0" lon="0" rev="0"/>
          </a:camera>
          <a:lightRig rig="threePt" dir="tl">
            <a:rot lat="0" lon="0" rev="20400000"/>
          </a:lightRig>
        </a:scene3d>
        <a:sp3d contourW="15875">
          <a:bevelT w="101600" h="25400" prst="softRound"/>
          <a:contourClr>
            <a:schemeClr val="phClr">
              <a:shade val="30000"/>
            </a:schemeClr>
          </a:contourClr>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Įklija">
    <a:fillStyleLst>
      <a:solidFill>
        <a:schemeClr val="phClr"/>
      </a:solidFill>
      <a:gradFill rotWithShape="1">
        <a:gsLst>
          <a:gs pos="0">
            <a:schemeClr val="phClr">
              <a:tint val="20000"/>
              <a:satMod val="180000"/>
              <a:lumMod val="98000"/>
            </a:schemeClr>
          </a:gs>
          <a:gs pos="40000">
            <a:schemeClr val="phClr">
              <a:tint val="30000"/>
              <a:satMod val="260000"/>
              <a:lumMod val="84000"/>
            </a:schemeClr>
          </a:gs>
          <a:gs pos="100000">
            <a:schemeClr val="phClr">
              <a:tint val="100000"/>
              <a:satMod val="110000"/>
              <a:lumMod val="100000"/>
            </a:schemeClr>
          </a:gs>
        </a:gsLst>
        <a:lin ang="5040000" scaled="1"/>
      </a:gradFill>
      <a:gradFill rotWithShape="1">
        <a:gsLst>
          <a:gs pos="0">
            <a:schemeClr val="phClr"/>
          </a:gs>
          <a:gs pos="100000">
            <a:schemeClr val="phClr">
              <a:shade val="75000"/>
              <a:satMod val="120000"/>
              <a:lumMod val="90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outerShdw blurRad="50800" dist="25400" dir="5400000" rotWithShape="0">
            <a:srgbClr val="000000">
              <a:alpha val="28000"/>
            </a:srgbClr>
          </a:outerShdw>
        </a:effectLst>
        <a:scene3d>
          <a:camera prst="orthographicFront">
            <a:rot lat="0" lon="0" rev="0"/>
          </a:camera>
          <a:lightRig rig="threePt" dir="tl">
            <a:rot lat="0" lon="0" rev="20400000"/>
          </a:lightRig>
        </a:scene3d>
        <a:sp3d>
          <a:bevelT w="50800" h="12700" prst="softRound"/>
        </a:sp3d>
      </a:effectStyle>
      <a:effectStyle>
        <a:effectLst>
          <a:outerShdw blurRad="44450" dist="50800" dir="5400000" sx="96000" rotWithShape="0">
            <a:srgbClr val="000000">
              <a:alpha val="34000"/>
            </a:srgbClr>
          </a:outerShdw>
        </a:effectLst>
        <a:scene3d>
          <a:camera prst="orthographicFront">
            <a:rot lat="0" lon="0" rev="0"/>
          </a:camera>
          <a:lightRig rig="threePt" dir="tl">
            <a:rot lat="0" lon="0" rev="20400000"/>
          </a:lightRig>
        </a:scene3d>
        <a:sp3d contourW="15875">
          <a:bevelT w="101600" h="25400" prst="softRound"/>
          <a:contourClr>
            <a:schemeClr val="phClr">
              <a:shade val="30000"/>
            </a:schemeClr>
          </a:contourClr>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Įklija">
    <a:fillStyleLst>
      <a:solidFill>
        <a:schemeClr val="phClr"/>
      </a:solidFill>
      <a:gradFill rotWithShape="1">
        <a:gsLst>
          <a:gs pos="0">
            <a:schemeClr val="phClr">
              <a:tint val="20000"/>
              <a:satMod val="180000"/>
              <a:lumMod val="98000"/>
            </a:schemeClr>
          </a:gs>
          <a:gs pos="40000">
            <a:schemeClr val="phClr">
              <a:tint val="30000"/>
              <a:satMod val="260000"/>
              <a:lumMod val="84000"/>
            </a:schemeClr>
          </a:gs>
          <a:gs pos="100000">
            <a:schemeClr val="phClr">
              <a:tint val="100000"/>
              <a:satMod val="110000"/>
              <a:lumMod val="100000"/>
            </a:schemeClr>
          </a:gs>
        </a:gsLst>
        <a:lin ang="5040000" scaled="1"/>
      </a:gradFill>
      <a:gradFill rotWithShape="1">
        <a:gsLst>
          <a:gs pos="0">
            <a:schemeClr val="phClr"/>
          </a:gs>
          <a:gs pos="100000">
            <a:schemeClr val="phClr">
              <a:shade val="75000"/>
              <a:satMod val="120000"/>
              <a:lumMod val="90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outerShdw blurRad="50800" dist="25400" dir="5400000" rotWithShape="0">
            <a:srgbClr val="000000">
              <a:alpha val="28000"/>
            </a:srgbClr>
          </a:outerShdw>
        </a:effectLst>
        <a:scene3d>
          <a:camera prst="orthographicFront">
            <a:rot lat="0" lon="0" rev="0"/>
          </a:camera>
          <a:lightRig rig="threePt" dir="tl">
            <a:rot lat="0" lon="0" rev="20400000"/>
          </a:lightRig>
        </a:scene3d>
        <a:sp3d>
          <a:bevelT w="50800" h="12700" prst="softRound"/>
        </a:sp3d>
      </a:effectStyle>
      <a:effectStyle>
        <a:effectLst>
          <a:outerShdw blurRad="44450" dist="50800" dir="5400000" sx="96000" rotWithShape="0">
            <a:srgbClr val="000000">
              <a:alpha val="34000"/>
            </a:srgbClr>
          </a:outerShdw>
        </a:effectLst>
        <a:scene3d>
          <a:camera prst="orthographicFront">
            <a:rot lat="0" lon="0" rev="0"/>
          </a:camera>
          <a:lightRig rig="threePt" dir="tl">
            <a:rot lat="0" lon="0" rev="20400000"/>
          </a:lightRig>
        </a:scene3d>
        <a:sp3d contourW="15875">
          <a:bevelT w="101600" h="25400" prst="softRound"/>
          <a:contourClr>
            <a:schemeClr val="phClr">
              <a:shade val="30000"/>
            </a:schemeClr>
          </a:contourClr>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Įklija">
    <a:fillStyleLst>
      <a:solidFill>
        <a:schemeClr val="phClr"/>
      </a:solidFill>
      <a:gradFill rotWithShape="1">
        <a:gsLst>
          <a:gs pos="0">
            <a:schemeClr val="phClr">
              <a:tint val="20000"/>
              <a:satMod val="180000"/>
              <a:lumMod val="98000"/>
            </a:schemeClr>
          </a:gs>
          <a:gs pos="40000">
            <a:schemeClr val="phClr">
              <a:tint val="30000"/>
              <a:satMod val="260000"/>
              <a:lumMod val="84000"/>
            </a:schemeClr>
          </a:gs>
          <a:gs pos="100000">
            <a:schemeClr val="phClr">
              <a:tint val="100000"/>
              <a:satMod val="110000"/>
              <a:lumMod val="100000"/>
            </a:schemeClr>
          </a:gs>
        </a:gsLst>
        <a:lin ang="5040000" scaled="1"/>
      </a:gradFill>
      <a:gradFill rotWithShape="1">
        <a:gsLst>
          <a:gs pos="0">
            <a:schemeClr val="phClr"/>
          </a:gs>
          <a:gs pos="100000">
            <a:schemeClr val="phClr">
              <a:shade val="75000"/>
              <a:satMod val="120000"/>
              <a:lumMod val="90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outerShdw blurRad="50800" dist="25400" dir="5400000" rotWithShape="0">
            <a:srgbClr val="000000">
              <a:alpha val="28000"/>
            </a:srgbClr>
          </a:outerShdw>
        </a:effectLst>
        <a:scene3d>
          <a:camera prst="orthographicFront">
            <a:rot lat="0" lon="0" rev="0"/>
          </a:camera>
          <a:lightRig rig="threePt" dir="tl">
            <a:rot lat="0" lon="0" rev="20400000"/>
          </a:lightRig>
        </a:scene3d>
        <a:sp3d>
          <a:bevelT w="50800" h="12700" prst="softRound"/>
        </a:sp3d>
      </a:effectStyle>
      <a:effectStyle>
        <a:effectLst>
          <a:outerShdw blurRad="44450" dist="50800" dir="5400000" sx="96000" rotWithShape="0">
            <a:srgbClr val="000000">
              <a:alpha val="34000"/>
            </a:srgbClr>
          </a:outerShdw>
        </a:effectLst>
        <a:scene3d>
          <a:camera prst="orthographicFront">
            <a:rot lat="0" lon="0" rev="0"/>
          </a:camera>
          <a:lightRig rig="threePt" dir="tl">
            <a:rot lat="0" lon="0" rev="20400000"/>
          </a:lightRig>
        </a:scene3d>
        <a:sp3d contourW="15875">
          <a:bevelT w="101600" h="25400" prst="softRound"/>
          <a:contourClr>
            <a:schemeClr val="phClr">
              <a:shade val="30000"/>
            </a:schemeClr>
          </a:contourClr>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D7A391-0799-4C58-9118-6991DE0C35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467FF9B6</Template>
  <TotalTime>162</TotalTime>
  <Pages>1</Pages>
  <Words>379786</Words>
  <Characters>216478</Characters>
  <Application>Microsoft Office Word</Application>
  <DocSecurity>0</DocSecurity>
  <Lines>1803</Lines>
  <Paragraphs>1190</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595074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Linas Rimeikis</dc:creator>
  <cp:lastModifiedBy>Jovita Šumskienė</cp:lastModifiedBy>
  <cp:revision>43</cp:revision>
  <cp:lastPrinted>2023-02-09T09:03:00Z</cp:lastPrinted>
  <dcterms:created xsi:type="dcterms:W3CDTF">2023-02-08T14:04:00Z</dcterms:created>
  <dcterms:modified xsi:type="dcterms:W3CDTF">2023-02-23T13:52:00Z</dcterms:modified>
</cp:coreProperties>
</file>